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22B46" w14:textId="77777777" w:rsidR="004C0AD6" w:rsidRDefault="004C0AD6" w:rsidP="00DB238D">
      <w:pPr>
        <w:suppressAutoHyphens/>
        <w:autoSpaceDN w:val="0"/>
        <w:textAlignment w:val="baseline"/>
        <w:rPr>
          <w:rFonts w:ascii="Calibri" w:hAnsi="Calibri" w:cs="Calibri"/>
          <w:bCs/>
          <w:sz w:val="22"/>
          <w:szCs w:val="22"/>
          <w:lang w:eastAsia="zh-CN"/>
        </w:rPr>
      </w:pPr>
    </w:p>
    <w:p w14:paraId="42218DA3" w14:textId="576BF89E" w:rsidR="0058614C" w:rsidRPr="00473009" w:rsidRDefault="0058614C" w:rsidP="0058614C">
      <w:pPr>
        <w:suppressAutoHyphens/>
        <w:autoSpaceDN w:val="0"/>
        <w:jc w:val="right"/>
        <w:textAlignment w:val="baseline"/>
        <w:rPr>
          <w:rFonts w:asciiTheme="minorHAnsi" w:hAnsiTheme="minorHAnsi" w:cstheme="minorHAnsi"/>
          <w:bCs/>
          <w:sz w:val="22"/>
          <w:szCs w:val="22"/>
          <w:lang w:eastAsia="zh-CN"/>
        </w:rPr>
      </w:pPr>
      <w:r w:rsidRPr="00473009">
        <w:rPr>
          <w:rFonts w:asciiTheme="minorHAnsi" w:hAnsiTheme="minorHAnsi" w:cstheme="minorHAnsi"/>
          <w:bCs/>
          <w:sz w:val="22"/>
          <w:szCs w:val="22"/>
          <w:lang w:eastAsia="zh-CN"/>
        </w:rPr>
        <w:t xml:space="preserve">Lublin, dnia </w:t>
      </w:r>
      <w:r w:rsidR="00BB2FDB">
        <w:rPr>
          <w:rFonts w:asciiTheme="minorHAnsi" w:hAnsiTheme="minorHAnsi" w:cstheme="minorHAnsi"/>
          <w:bCs/>
          <w:sz w:val="22"/>
          <w:szCs w:val="22"/>
          <w:lang w:eastAsia="zh-CN"/>
        </w:rPr>
        <w:t>29</w:t>
      </w:r>
      <w:r w:rsidR="000B31AC">
        <w:rPr>
          <w:rFonts w:asciiTheme="minorHAnsi" w:hAnsiTheme="minorHAnsi" w:cstheme="minorHAnsi"/>
          <w:bCs/>
          <w:sz w:val="22"/>
          <w:szCs w:val="22"/>
          <w:lang w:eastAsia="zh-CN"/>
        </w:rPr>
        <w:t>.</w:t>
      </w:r>
      <w:r w:rsidR="00E720C6">
        <w:rPr>
          <w:rFonts w:asciiTheme="minorHAnsi" w:hAnsiTheme="minorHAnsi" w:cstheme="minorHAnsi"/>
          <w:bCs/>
          <w:sz w:val="22"/>
          <w:szCs w:val="22"/>
          <w:lang w:eastAsia="zh-CN"/>
        </w:rPr>
        <w:t>04</w:t>
      </w:r>
      <w:r w:rsidRPr="00473009">
        <w:rPr>
          <w:rFonts w:asciiTheme="minorHAnsi" w:hAnsiTheme="minorHAnsi" w:cstheme="minorHAnsi"/>
          <w:bCs/>
          <w:sz w:val="22"/>
          <w:szCs w:val="22"/>
          <w:lang w:eastAsia="zh-CN"/>
        </w:rPr>
        <w:t>.2024 r.</w:t>
      </w:r>
    </w:p>
    <w:p w14:paraId="1C439004" w14:textId="77777777" w:rsidR="0058614C" w:rsidRPr="00473009" w:rsidRDefault="0058614C" w:rsidP="0058614C">
      <w:pPr>
        <w:suppressAutoHyphens/>
        <w:autoSpaceDN w:val="0"/>
        <w:jc w:val="right"/>
        <w:textAlignment w:val="baseline"/>
        <w:rPr>
          <w:rFonts w:asciiTheme="minorHAnsi" w:hAnsiTheme="minorHAnsi" w:cstheme="minorHAnsi"/>
          <w:sz w:val="22"/>
          <w:szCs w:val="22"/>
          <w:lang w:eastAsia="zh-CN"/>
        </w:rPr>
      </w:pPr>
    </w:p>
    <w:p w14:paraId="66F8AF36" w14:textId="42DC046E" w:rsidR="0058614C" w:rsidRPr="00473009" w:rsidRDefault="0058614C" w:rsidP="0058614C">
      <w:pPr>
        <w:suppressAutoHyphens/>
        <w:autoSpaceDN w:val="0"/>
        <w:jc w:val="both"/>
        <w:textAlignment w:val="baseline"/>
        <w:rPr>
          <w:rFonts w:asciiTheme="minorHAnsi" w:eastAsia="Calibri" w:hAnsiTheme="minorHAnsi" w:cstheme="minorHAnsi"/>
          <w:color w:val="000000"/>
          <w:sz w:val="22"/>
          <w:szCs w:val="22"/>
        </w:rPr>
      </w:pPr>
      <w:r w:rsidRPr="00473009">
        <w:rPr>
          <w:rFonts w:asciiTheme="minorHAnsi" w:eastAsia="Calibri" w:hAnsiTheme="minorHAnsi" w:cstheme="minorHAnsi"/>
          <w:color w:val="000000"/>
          <w:sz w:val="22"/>
          <w:szCs w:val="22"/>
        </w:rPr>
        <w:t>SZP.26.2.</w:t>
      </w:r>
      <w:r w:rsidR="00704C97" w:rsidRPr="00473009">
        <w:rPr>
          <w:rFonts w:asciiTheme="minorHAnsi" w:eastAsia="Calibri" w:hAnsiTheme="minorHAnsi" w:cstheme="minorHAnsi"/>
          <w:color w:val="000000"/>
          <w:sz w:val="22"/>
          <w:szCs w:val="22"/>
        </w:rPr>
        <w:t>5</w:t>
      </w:r>
      <w:r w:rsidR="000B31AC">
        <w:rPr>
          <w:rFonts w:asciiTheme="minorHAnsi" w:eastAsia="Calibri" w:hAnsiTheme="minorHAnsi" w:cstheme="minorHAnsi"/>
          <w:color w:val="000000"/>
          <w:sz w:val="22"/>
          <w:szCs w:val="22"/>
        </w:rPr>
        <w:t>1</w:t>
      </w:r>
      <w:r w:rsidRPr="00473009">
        <w:rPr>
          <w:rFonts w:asciiTheme="minorHAnsi" w:eastAsia="Calibri" w:hAnsiTheme="minorHAnsi" w:cstheme="minorHAnsi"/>
          <w:color w:val="000000"/>
          <w:sz w:val="22"/>
          <w:szCs w:val="22"/>
        </w:rPr>
        <w:t>.2024</w:t>
      </w:r>
    </w:p>
    <w:p w14:paraId="0E98156A" w14:textId="77777777" w:rsidR="0015308A" w:rsidRDefault="0015308A" w:rsidP="0015308A">
      <w:pPr>
        <w:widowControl w:val="0"/>
        <w:tabs>
          <w:tab w:val="left" w:pos="1134"/>
          <w:tab w:val="left" w:pos="1960"/>
        </w:tabs>
        <w:suppressAutoHyphens/>
        <w:rPr>
          <w:rFonts w:asciiTheme="minorHAnsi" w:eastAsiaTheme="minorHAnsi" w:hAnsiTheme="minorHAnsi" w:cstheme="minorHAnsi"/>
          <w:sz w:val="22"/>
          <w:szCs w:val="22"/>
          <w:lang w:val="fr-FR" w:eastAsia="en-US"/>
        </w:rPr>
      </w:pPr>
    </w:p>
    <w:p w14:paraId="7A5C6728" w14:textId="77777777" w:rsidR="000B31AC" w:rsidRDefault="0058614C" w:rsidP="000B31AC">
      <w:pPr>
        <w:tabs>
          <w:tab w:val="left" w:pos="1134"/>
          <w:tab w:val="left" w:pos="1960"/>
        </w:tabs>
        <w:jc w:val="both"/>
        <w:rPr>
          <w:rFonts w:asciiTheme="minorHAnsi" w:eastAsiaTheme="minorHAnsi" w:hAnsiTheme="minorHAnsi" w:cstheme="minorHAnsi"/>
          <w:sz w:val="22"/>
          <w:szCs w:val="22"/>
          <w:lang w:val="fr-FR" w:eastAsia="en-US"/>
        </w:rPr>
      </w:pPr>
      <w:r w:rsidRPr="00473009">
        <w:rPr>
          <w:rFonts w:asciiTheme="minorHAnsi" w:eastAsiaTheme="minorHAnsi" w:hAnsiTheme="minorHAnsi" w:cstheme="minorHAnsi"/>
          <w:lang w:val="fr-FR" w:eastAsia="en-US"/>
        </w:rPr>
        <w:t xml:space="preserve">Dotyczy postępowania </w:t>
      </w:r>
      <w:r w:rsidRPr="006729D3">
        <w:rPr>
          <w:rFonts w:asciiTheme="minorHAnsi" w:eastAsiaTheme="minorHAnsi" w:hAnsiTheme="minorHAnsi" w:cstheme="minorHAnsi"/>
          <w:sz w:val="22"/>
          <w:szCs w:val="22"/>
          <w:lang w:val="fr-FR" w:eastAsia="en-US"/>
        </w:rPr>
        <w:t xml:space="preserve">prowadzonego w trybie </w:t>
      </w:r>
      <w:r w:rsidR="000B31AC">
        <w:rPr>
          <w:rFonts w:asciiTheme="minorHAnsi" w:eastAsiaTheme="minorHAnsi" w:hAnsiTheme="minorHAnsi" w:cstheme="minorHAnsi"/>
          <w:sz w:val="22"/>
          <w:szCs w:val="22"/>
          <w:lang w:val="fr-FR" w:eastAsia="en-US"/>
        </w:rPr>
        <w:t xml:space="preserve">przetargu nieograniczonego </w:t>
      </w:r>
      <w:r w:rsidRPr="006729D3">
        <w:rPr>
          <w:rFonts w:asciiTheme="minorHAnsi" w:eastAsiaTheme="minorHAnsi" w:hAnsiTheme="minorHAnsi" w:cstheme="minorHAnsi"/>
          <w:sz w:val="22"/>
          <w:szCs w:val="22"/>
          <w:lang w:val="fr-FR" w:eastAsia="en-US"/>
        </w:rPr>
        <w:t>:</w:t>
      </w:r>
      <w:bookmarkStart w:id="0" w:name="_Hlk157083391"/>
      <w:bookmarkStart w:id="1" w:name="_Hlk162507214"/>
      <w:r w:rsidRPr="006729D3">
        <w:rPr>
          <w:rFonts w:asciiTheme="minorHAnsi" w:eastAsiaTheme="minorHAnsi" w:hAnsiTheme="minorHAnsi" w:cstheme="minorHAnsi"/>
          <w:sz w:val="22"/>
          <w:szCs w:val="22"/>
          <w:lang w:val="fr-FR" w:eastAsia="en-US"/>
        </w:rPr>
        <w:t xml:space="preserve"> </w:t>
      </w:r>
      <w:bookmarkStart w:id="2" w:name="_Hlk129603495"/>
      <w:r w:rsidR="00704C97" w:rsidRPr="006729D3">
        <w:rPr>
          <w:rFonts w:asciiTheme="minorHAnsi" w:eastAsiaTheme="minorHAnsi" w:hAnsiTheme="minorHAnsi" w:cstheme="minorHAnsi"/>
          <w:sz w:val="22"/>
          <w:szCs w:val="22"/>
          <w:lang w:val="fr-FR" w:eastAsia="en-US"/>
        </w:rPr>
        <w:t xml:space="preserve">  </w:t>
      </w:r>
      <w:bookmarkStart w:id="3" w:name="_Hlk163040259"/>
      <w:bookmarkEnd w:id="0"/>
      <w:bookmarkEnd w:id="1"/>
      <w:bookmarkEnd w:id="2"/>
    </w:p>
    <w:p w14:paraId="6BED0205" w14:textId="77777777" w:rsidR="0037112B" w:rsidRDefault="0037112B" w:rsidP="000B31AC">
      <w:pPr>
        <w:tabs>
          <w:tab w:val="left" w:pos="1134"/>
          <w:tab w:val="left" w:pos="1960"/>
        </w:tabs>
        <w:jc w:val="both"/>
        <w:rPr>
          <w:rFonts w:asciiTheme="minorHAnsi" w:eastAsiaTheme="minorHAnsi" w:hAnsiTheme="minorHAnsi" w:cstheme="minorHAnsi"/>
          <w:sz w:val="22"/>
          <w:szCs w:val="22"/>
          <w:lang w:val="fr-FR" w:eastAsia="en-US"/>
        </w:rPr>
      </w:pPr>
    </w:p>
    <w:p w14:paraId="1C06532D" w14:textId="45EE6F6E" w:rsidR="000B31AC" w:rsidRPr="000B31AC" w:rsidRDefault="000B31AC" w:rsidP="000B31AC">
      <w:pPr>
        <w:tabs>
          <w:tab w:val="left" w:pos="1134"/>
          <w:tab w:val="left" w:pos="1960"/>
        </w:tabs>
        <w:jc w:val="both"/>
        <w:rPr>
          <w:rFonts w:ascii="Calibri" w:hAnsi="Calibri" w:cs="Calibri"/>
          <w:bCs/>
          <w:color w:val="000000"/>
          <w:kern w:val="2"/>
          <w:sz w:val="22"/>
          <w:szCs w:val="22"/>
          <w:lang w:eastAsia="zh-CN"/>
        </w:rPr>
      </w:pPr>
      <w:r w:rsidRPr="000B31AC">
        <w:rPr>
          <w:rFonts w:ascii="Calibri" w:hAnsi="Calibri" w:cs="Calibri"/>
          <w:bCs/>
          <w:color w:val="000000"/>
          <w:kern w:val="2"/>
          <w:sz w:val="22"/>
          <w:szCs w:val="22"/>
          <w:lang w:eastAsia="zh-CN"/>
        </w:rPr>
        <w:t xml:space="preserve">Dostawa testów wirusologicznych do wykrywania antygenu </w:t>
      </w:r>
      <w:proofErr w:type="spellStart"/>
      <w:r w:rsidRPr="000B31AC">
        <w:rPr>
          <w:rFonts w:ascii="Calibri" w:hAnsi="Calibri" w:cs="Calibri"/>
          <w:bCs/>
          <w:color w:val="000000"/>
          <w:kern w:val="2"/>
          <w:sz w:val="22"/>
          <w:szCs w:val="22"/>
          <w:lang w:eastAsia="zh-CN"/>
        </w:rPr>
        <w:t>HBsAg</w:t>
      </w:r>
      <w:proofErr w:type="spellEnd"/>
      <w:r w:rsidRPr="000B31AC">
        <w:rPr>
          <w:rFonts w:ascii="Calibri" w:hAnsi="Calibri" w:cs="Calibri"/>
          <w:bCs/>
          <w:color w:val="000000"/>
          <w:kern w:val="2"/>
          <w:sz w:val="22"/>
          <w:szCs w:val="22"/>
          <w:lang w:eastAsia="zh-CN"/>
        </w:rPr>
        <w:t xml:space="preserve"> z testami potwierdzenia ,przeciwciał anty-HCV, HIV Ag/Ab, testu do wykrywania przeciwciał przeciwko krętkowi blademu kiły ,oraz odczynników do  jednoczesnego  oznaczenia  RNA HCV, RNA HIV i  DNA HBV metodą biologii molekularnej  w ilości 240 000 donacji w okresie 36  miesięcy  wraz z aparaturą  konieczną do w pełni automatycznego wykonania w /w badań oraz testów do  oznaczania przeciwciał anty-</w:t>
      </w:r>
      <w:proofErr w:type="spellStart"/>
      <w:r w:rsidRPr="000B31AC">
        <w:rPr>
          <w:rFonts w:ascii="Calibri" w:hAnsi="Calibri" w:cs="Calibri"/>
          <w:bCs/>
          <w:color w:val="000000"/>
          <w:kern w:val="2"/>
          <w:sz w:val="22"/>
          <w:szCs w:val="22"/>
          <w:lang w:eastAsia="zh-CN"/>
        </w:rPr>
        <w:t>HBs</w:t>
      </w:r>
      <w:proofErr w:type="spellEnd"/>
      <w:r w:rsidRPr="000B31AC">
        <w:rPr>
          <w:rFonts w:ascii="Calibri" w:hAnsi="Calibri" w:cs="Calibri"/>
          <w:bCs/>
          <w:color w:val="000000"/>
          <w:kern w:val="2"/>
          <w:sz w:val="22"/>
          <w:szCs w:val="22"/>
          <w:lang w:eastAsia="zh-CN"/>
        </w:rPr>
        <w:t xml:space="preserve">, anty-CMV w klasie </w:t>
      </w:r>
      <w:proofErr w:type="spellStart"/>
      <w:r w:rsidRPr="000B31AC">
        <w:rPr>
          <w:rFonts w:ascii="Calibri" w:hAnsi="Calibri" w:cs="Calibri"/>
          <w:bCs/>
          <w:color w:val="000000"/>
          <w:kern w:val="2"/>
          <w:sz w:val="22"/>
          <w:szCs w:val="22"/>
          <w:lang w:eastAsia="zh-CN"/>
        </w:rPr>
        <w:t>IgM</w:t>
      </w:r>
      <w:proofErr w:type="spellEnd"/>
      <w:r w:rsidRPr="000B31AC">
        <w:rPr>
          <w:rFonts w:ascii="Calibri" w:hAnsi="Calibri" w:cs="Calibri"/>
          <w:bCs/>
          <w:color w:val="000000"/>
          <w:kern w:val="2"/>
          <w:sz w:val="22"/>
          <w:szCs w:val="22"/>
          <w:lang w:eastAsia="zh-CN"/>
        </w:rPr>
        <w:t xml:space="preserve"> i w klasie </w:t>
      </w:r>
      <w:proofErr w:type="spellStart"/>
      <w:r w:rsidRPr="000B31AC">
        <w:rPr>
          <w:rFonts w:ascii="Calibri" w:hAnsi="Calibri" w:cs="Calibri"/>
          <w:bCs/>
          <w:color w:val="000000"/>
          <w:kern w:val="2"/>
          <w:sz w:val="22"/>
          <w:szCs w:val="22"/>
          <w:lang w:eastAsia="zh-CN"/>
        </w:rPr>
        <w:t>IgG</w:t>
      </w:r>
      <w:proofErr w:type="spellEnd"/>
      <w:r w:rsidRPr="000B31AC">
        <w:rPr>
          <w:rFonts w:ascii="Calibri" w:hAnsi="Calibri" w:cs="Calibri"/>
          <w:bCs/>
          <w:color w:val="000000"/>
          <w:kern w:val="2"/>
          <w:sz w:val="22"/>
          <w:szCs w:val="22"/>
          <w:lang w:eastAsia="zh-CN"/>
        </w:rPr>
        <w:t xml:space="preserve">, wraz z podłączeniem aparatury do systemu komputerowego w </w:t>
      </w:r>
      <w:proofErr w:type="spellStart"/>
      <w:r w:rsidRPr="000B31AC">
        <w:rPr>
          <w:rFonts w:ascii="Calibri" w:hAnsi="Calibri" w:cs="Calibri"/>
          <w:bCs/>
          <w:color w:val="000000"/>
          <w:kern w:val="2"/>
          <w:sz w:val="22"/>
          <w:szCs w:val="22"/>
          <w:lang w:eastAsia="zh-CN"/>
        </w:rPr>
        <w:t>RCKiK</w:t>
      </w:r>
      <w:proofErr w:type="spellEnd"/>
      <w:r w:rsidRPr="000B31AC">
        <w:rPr>
          <w:rFonts w:ascii="Calibri" w:hAnsi="Calibri" w:cs="Calibri"/>
          <w:bCs/>
          <w:color w:val="000000"/>
          <w:kern w:val="2"/>
          <w:sz w:val="22"/>
          <w:szCs w:val="22"/>
          <w:lang w:eastAsia="zh-CN"/>
        </w:rPr>
        <w:t xml:space="preserve">  w Lublinie.</w:t>
      </w:r>
    </w:p>
    <w:bookmarkEnd w:id="3"/>
    <w:p w14:paraId="12C29450" w14:textId="39B1AF14" w:rsidR="00704C97" w:rsidRPr="006729D3" w:rsidRDefault="00704C97" w:rsidP="000B31AC">
      <w:pPr>
        <w:widowControl w:val="0"/>
        <w:tabs>
          <w:tab w:val="left" w:pos="1134"/>
          <w:tab w:val="left" w:pos="1960"/>
        </w:tabs>
        <w:suppressAutoHyphens/>
        <w:rPr>
          <w:rFonts w:asciiTheme="minorHAnsi" w:hAnsiTheme="minorHAnsi" w:cstheme="minorHAnsi"/>
        </w:rPr>
      </w:pPr>
    </w:p>
    <w:p w14:paraId="62AC5D50" w14:textId="4FB108B4" w:rsidR="000B31AC" w:rsidRPr="0088586E" w:rsidRDefault="000B31AC" w:rsidP="006729D3">
      <w:pPr>
        <w:jc w:val="both"/>
        <w:rPr>
          <w:rFonts w:asciiTheme="minorHAnsi" w:hAnsiTheme="minorHAnsi" w:cstheme="minorHAnsi"/>
          <w:sz w:val="22"/>
          <w:szCs w:val="22"/>
        </w:rPr>
      </w:pPr>
      <w:r w:rsidRPr="000B31AC">
        <w:rPr>
          <w:rFonts w:asciiTheme="minorHAnsi" w:hAnsiTheme="minorHAnsi" w:cstheme="minorHAnsi"/>
          <w:sz w:val="22"/>
          <w:szCs w:val="22"/>
          <w:lang w:eastAsia="zh-CN"/>
        </w:rPr>
        <w:t>Regionalne Centrum Krwiodawstwa i Krwiolecznictwa w Lublinie, działając w oparciu o zapisy art. 135 ust. 1  ustawy z dnia 11 września 2019 r. Prawo zamówień publicznych , przekazuje treść wniosków o wyjaśnienie treści SWZ wraz z udzielonymi wyjaśnieniami.</w:t>
      </w:r>
    </w:p>
    <w:p w14:paraId="0FD8F7D1" w14:textId="77777777" w:rsidR="000B31AC" w:rsidRPr="000B31AC" w:rsidRDefault="000B31AC" w:rsidP="000B31AC">
      <w:pPr>
        <w:ind w:left="714"/>
        <w:jc w:val="both"/>
        <w:rPr>
          <w:rFonts w:asciiTheme="minorHAnsi" w:hAnsiTheme="minorHAnsi" w:cstheme="minorHAnsi"/>
          <w:b/>
          <w:bCs/>
          <w:sz w:val="22"/>
          <w:szCs w:val="22"/>
        </w:rPr>
      </w:pPr>
    </w:p>
    <w:p w14:paraId="6A50DFC0" w14:textId="06B7AE94" w:rsidR="00BB2FDB" w:rsidRPr="00BB2FDB" w:rsidRDefault="0088586E" w:rsidP="00BB2FDB">
      <w:pPr>
        <w:rPr>
          <w:rFonts w:asciiTheme="minorHAnsi" w:hAnsiTheme="minorHAnsi" w:cstheme="minorHAnsi"/>
          <w:sz w:val="22"/>
          <w:szCs w:val="22"/>
        </w:rPr>
      </w:pPr>
      <w:r>
        <w:rPr>
          <w:rFonts w:asciiTheme="minorHAnsi" w:hAnsiTheme="minorHAnsi" w:cstheme="minorHAnsi"/>
          <w:sz w:val="22"/>
          <w:szCs w:val="22"/>
        </w:rPr>
        <w:t>P</w:t>
      </w:r>
      <w:r w:rsidR="00BB2FDB" w:rsidRPr="00BB2FDB">
        <w:rPr>
          <w:rFonts w:asciiTheme="minorHAnsi" w:hAnsiTheme="minorHAnsi" w:cstheme="minorHAnsi"/>
          <w:sz w:val="22"/>
          <w:szCs w:val="22"/>
        </w:rPr>
        <w:t xml:space="preserve">ytania </w:t>
      </w:r>
      <w:proofErr w:type="spellStart"/>
      <w:r w:rsidR="00BB2FDB" w:rsidRPr="00BB2FDB">
        <w:rPr>
          <w:rFonts w:asciiTheme="minorHAnsi" w:hAnsiTheme="minorHAnsi" w:cstheme="minorHAnsi"/>
          <w:sz w:val="22"/>
          <w:szCs w:val="22"/>
        </w:rPr>
        <w:t>dot</w:t>
      </w:r>
      <w:proofErr w:type="spellEnd"/>
      <w:r w:rsidR="00BB2FDB" w:rsidRPr="00BB2FDB">
        <w:rPr>
          <w:rFonts w:asciiTheme="minorHAnsi" w:hAnsiTheme="minorHAnsi" w:cstheme="minorHAnsi"/>
          <w:sz w:val="22"/>
          <w:szCs w:val="22"/>
        </w:rPr>
        <w:t xml:space="preserve"> SWZ (opis archiwizacji)</w:t>
      </w:r>
    </w:p>
    <w:p w14:paraId="3BA4C222" w14:textId="77777777" w:rsidR="00BB2FDB" w:rsidRPr="00BB2FDB" w:rsidRDefault="00BB2FDB" w:rsidP="0088586E">
      <w:pPr>
        <w:rPr>
          <w:rFonts w:asciiTheme="minorHAnsi" w:hAnsiTheme="minorHAnsi" w:cstheme="minorHAnsi"/>
          <w:sz w:val="22"/>
          <w:szCs w:val="22"/>
        </w:rPr>
      </w:pPr>
      <w:r w:rsidRPr="00BB2FDB">
        <w:rPr>
          <w:rFonts w:asciiTheme="minorHAnsi" w:hAnsiTheme="minorHAnsi" w:cstheme="minorHAnsi"/>
          <w:sz w:val="22"/>
          <w:szCs w:val="22"/>
        </w:rPr>
        <w:t>1.</w:t>
      </w:r>
      <w:r w:rsidRPr="00BB2FDB">
        <w:rPr>
          <w:rFonts w:asciiTheme="minorHAnsi" w:hAnsiTheme="minorHAnsi" w:cstheme="minorHAnsi"/>
          <w:sz w:val="22"/>
          <w:szCs w:val="22"/>
        </w:rPr>
        <w:tab/>
        <w:t xml:space="preserve">Prosimy o doprecyzowanie czy na urządzeniu do </w:t>
      </w:r>
      <w:proofErr w:type="spellStart"/>
      <w:r w:rsidRPr="00BB2FDB">
        <w:rPr>
          <w:rFonts w:asciiTheme="minorHAnsi" w:hAnsiTheme="minorHAnsi" w:cstheme="minorHAnsi"/>
          <w:sz w:val="22"/>
          <w:szCs w:val="22"/>
        </w:rPr>
        <w:t>pulowania</w:t>
      </w:r>
      <w:proofErr w:type="spellEnd"/>
      <w:r w:rsidRPr="00BB2FDB">
        <w:rPr>
          <w:rFonts w:asciiTheme="minorHAnsi" w:hAnsiTheme="minorHAnsi" w:cstheme="minorHAnsi"/>
          <w:sz w:val="22"/>
          <w:szCs w:val="22"/>
        </w:rPr>
        <w:t xml:space="preserve"> i archiwizacji , archiwizowana ma być jedna  próbka dla jednej donacji i czy płytki archiwizacyjne mają być pełne czy z wyciąganymi poszczególnymi dołkami?</w:t>
      </w:r>
    </w:p>
    <w:p w14:paraId="3AB87615" w14:textId="77777777" w:rsidR="00BB2FDB" w:rsidRPr="00BB2FDB" w:rsidRDefault="00BB2FDB" w:rsidP="00BB2FDB">
      <w:pPr>
        <w:rPr>
          <w:rFonts w:asciiTheme="minorHAnsi" w:hAnsiTheme="minorHAnsi" w:cstheme="minorHAnsi"/>
          <w:sz w:val="22"/>
          <w:szCs w:val="22"/>
        </w:rPr>
      </w:pPr>
    </w:p>
    <w:p w14:paraId="625A1061" w14:textId="77777777" w:rsidR="00BB2FDB" w:rsidRPr="00BB2FDB" w:rsidRDefault="00BB2FDB" w:rsidP="00BB2FDB">
      <w:pPr>
        <w:rPr>
          <w:rFonts w:asciiTheme="minorHAnsi" w:hAnsiTheme="minorHAnsi" w:cstheme="minorHAnsi"/>
          <w:b/>
          <w:bCs/>
          <w:sz w:val="22"/>
          <w:szCs w:val="22"/>
        </w:rPr>
      </w:pPr>
      <w:r w:rsidRPr="00BB2FDB">
        <w:rPr>
          <w:rFonts w:asciiTheme="minorHAnsi" w:hAnsiTheme="minorHAnsi" w:cstheme="minorHAnsi"/>
          <w:b/>
          <w:bCs/>
          <w:sz w:val="22"/>
          <w:szCs w:val="22"/>
        </w:rPr>
        <w:t xml:space="preserve">Odpowiedź: Na urządzeniu do </w:t>
      </w:r>
      <w:proofErr w:type="spellStart"/>
      <w:r w:rsidRPr="00BB2FDB">
        <w:rPr>
          <w:rFonts w:asciiTheme="minorHAnsi" w:hAnsiTheme="minorHAnsi" w:cstheme="minorHAnsi"/>
          <w:b/>
          <w:bCs/>
          <w:sz w:val="22"/>
          <w:szCs w:val="22"/>
        </w:rPr>
        <w:t>pulowania</w:t>
      </w:r>
      <w:proofErr w:type="spellEnd"/>
      <w:r w:rsidRPr="00BB2FDB">
        <w:rPr>
          <w:rFonts w:asciiTheme="minorHAnsi" w:hAnsiTheme="minorHAnsi" w:cstheme="minorHAnsi"/>
          <w:b/>
          <w:bCs/>
          <w:sz w:val="22"/>
          <w:szCs w:val="22"/>
        </w:rPr>
        <w:t xml:space="preserve"> i archiwizacji ma być archiwizowana jedna próbka dla jednej donacji w objętości minimum 500 µl na płytkach archiwizacyjnych z wyciąganymi poszczególnymi dołkami.</w:t>
      </w:r>
    </w:p>
    <w:p w14:paraId="225F45EB" w14:textId="2F012C7C"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2.</w:t>
      </w:r>
      <w:r w:rsidRPr="00BB2FDB">
        <w:rPr>
          <w:rFonts w:asciiTheme="minorHAnsi" w:hAnsiTheme="minorHAnsi" w:cstheme="minorHAnsi"/>
          <w:sz w:val="22"/>
          <w:szCs w:val="22"/>
        </w:rPr>
        <w:tab/>
        <w:t>Dotyczy</w:t>
      </w:r>
      <w:r>
        <w:rPr>
          <w:rFonts w:asciiTheme="minorHAnsi" w:hAnsiTheme="minorHAnsi" w:cstheme="minorHAnsi"/>
          <w:sz w:val="22"/>
          <w:szCs w:val="22"/>
        </w:rPr>
        <w:t>:</w:t>
      </w:r>
      <w:r w:rsidRPr="00BB2FDB">
        <w:rPr>
          <w:rFonts w:asciiTheme="minorHAnsi" w:hAnsiTheme="minorHAnsi" w:cstheme="minorHAnsi"/>
          <w:sz w:val="22"/>
          <w:szCs w:val="22"/>
        </w:rPr>
        <w:t xml:space="preserve"> Oferowane: parametry jakościowe: (kryterium oceny ofert) II Badania molekularne, punkt 6.</w:t>
      </w:r>
    </w:p>
    <w:p w14:paraId="3C09FB53" w14:textId="35329258" w:rsidR="00BB2FDB" w:rsidRPr="007F0C49" w:rsidRDefault="00BB2FDB" w:rsidP="00BB2FDB">
      <w:pPr>
        <w:rPr>
          <w:rFonts w:asciiTheme="minorHAnsi" w:hAnsiTheme="minorHAnsi" w:cstheme="minorHAnsi"/>
          <w:sz w:val="22"/>
          <w:szCs w:val="22"/>
        </w:rPr>
      </w:pPr>
      <w:r w:rsidRPr="007F0C49">
        <w:rPr>
          <w:rFonts w:asciiTheme="minorHAnsi" w:hAnsiTheme="minorHAnsi" w:cstheme="minorHAnsi"/>
          <w:sz w:val="22"/>
          <w:szCs w:val="22"/>
        </w:rPr>
        <w:t>Czy zamawiający wymaga aby  wewnętrzny, enzymatyczny system zabezpieczenia przed kontaminacją był wbudowany w odczynniki do amplifikacji wchodzące w skład oferowanego testu i tylko takie rozwiązanie otrzyma 4 punkty?</w:t>
      </w:r>
    </w:p>
    <w:p w14:paraId="38BA1F1F" w14:textId="668ADA0A" w:rsidR="00BB2FDB" w:rsidRPr="00BB2FDB" w:rsidRDefault="00BB2FDB" w:rsidP="00BB2FDB">
      <w:pPr>
        <w:rPr>
          <w:rFonts w:asciiTheme="minorHAnsi" w:hAnsiTheme="minorHAnsi" w:cstheme="minorHAnsi"/>
          <w:b/>
          <w:bCs/>
          <w:sz w:val="22"/>
          <w:szCs w:val="22"/>
        </w:rPr>
      </w:pPr>
      <w:r w:rsidRPr="00BB2FDB">
        <w:rPr>
          <w:rFonts w:asciiTheme="minorHAnsi" w:hAnsiTheme="minorHAnsi" w:cstheme="minorHAnsi"/>
          <w:b/>
          <w:bCs/>
          <w:sz w:val="22"/>
          <w:szCs w:val="22"/>
        </w:rPr>
        <w:t>Odpowiedź:</w:t>
      </w:r>
      <w:r>
        <w:rPr>
          <w:rFonts w:asciiTheme="minorHAnsi" w:hAnsiTheme="minorHAnsi" w:cstheme="minorHAnsi"/>
          <w:b/>
          <w:bCs/>
          <w:sz w:val="22"/>
          <w:szCs w:val="22"/>
        </w:rPr>
        <w:t xml:space="preserve"> Zamawiający wymaga zgodnie z  SWZ.</w:t>
      </w:r>
    </w:p>
    <w:p w14:paraId="65FB6668" w14:textId="77777777" w:rsidR="00BB2FDB" w:rsidRPr="00BB2FDB" w:rsidRDefault="00BB2FDB" w:rsidP="00BB2FDB">
      <w:pPr>
        <w:rPr>
          <w:rFonts w:asciiTheme="minorHAnsi" w:hAnsiTheme="minorHAnsi" w:cstheme="minorHAnsi"/>
          <w:sz w:val="22"/>
          <w:szCs w:val="22"/>
        </w:rPr>
      </w:pPr>
    </w:p>
    <w:p w14:paraId="78949A04"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Pytania dot. </w:t>
      </w:r>
      <w:proofErr w:type="spellStart"/>
      <w:r w:rsidRPr="00BB2FDB">
        <w:rPr>
          <w:rFonts w:asciiTheme="minorHAnsi" w:hAnsiTheme="minorHAnsi" w:cstheme="minorHAnsi"/>
          <w:sz w:val="22"/>
          <w:szCs w:val="22"/>
        </w:rPr>
        <w:t>preanalityki</w:t>
      </w:r>
      <w:proofErr w:type="spellEnd"/>
      <w:r w:rsidRPr="00BB2FDB">
        <w:rPr>
          <w:rFonts w:asciiTheme="minorHAnsi" w:hAnsiTheme="minorHAnsi" w:cstheme="minorHAnsi"/>
          <w:sz w:val="22"/>
          <w:szCs w:val="22"/>
        </w:rPr>
        <w:t>.</w:t>
      </w:r>
    </w:p>
    <w:p w14:paraId="77E57D6A"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3.</w:t>
      </w:r>
      <w:r w:rsidRPr="00BB2FDB">
        <w:rPr>
          <w:rFonts w:asciiTheme="minorHAnsi" w:hAnsiTheme="minorHAnsi" w:cstheme="minorHAnsi"/>
          <w:sz w:val="22"/>
          <w:szCs w:val="22"/>
        </w:rPr>
        <w:tab/>
        <w:t xml:space="preserve">Dotyczy Załącznika nr 1 Szczegółowy opis przedmiotu zamówienia pkt. V Wymagania dotyczące automatycznego systemu </w:t>
      </w:r>
      <w:proofErr w:type="spellStart"/>
      <w:r w:rsidRPr="00BB2FDB">
        <w:rPr>
          <w:rFonts w:asciiTheme="minorHAnsi" w:hAnsiTheme="minorHAnsi" w:cstheme="minorHAnsi"/>
          <w:sz w:val="22"/>
          <w:szCs w:val="22"/>
        </w:rPr>
        <w:t>preanalitycznego</w:t>
      </w:r>
      <w:proofErr w:type="spellEnd"/>
      <w:r w:rsidRPr="00BB2FDB">
        <w:rPr>
          <w:rFonts w:asciiTheme="minorHAnsi" w:hAnsiTheme="minorHAnsi" w:cstheme="minorHAnsi"/>
          <w:sz w:val="22"/>
          <w:szCs w:val="22"/>
        </w:rPr>
        <w:t xml:space="preserve"> pkt. 10 “umożliwiać załadunek i rozładunek probówek w statywach uniwersalnych urządzenia oraz statywach urządzeń firm trzecich znajdujących się u Zamawiającego”</w:t>
      </w:r>
    </w:p>
    <w:p w14:paraId="3A09565A"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Prosimy o podanie jakich statywów firm trzecich Zamawiający używa?</w:t>
      </w:r>
    </w:p>
    <w:p w14:paraId="13428481" w14:textId="431A0AFE" w:rsidR="00BB2FDB" w:rsidRDefault="00A403D3" w:rsidP="00BB2FDB">
      <w:pPr>
        <w:rPr>
          <w:rFonts w:asciiTheme="minorHAnsi" w:hAnsiTheme="minorHAnsi" w:cstheme="minorHAnsi"/>
          <w:b/>
          <w:bCs/>
          <w:sz w:val="22"/>
          <w:szCs w:val="22"/>
        </w:rPr>
      </w:pPr>
      <w:r w:rsidRPr="00BB2FDB">
        <w:rPr>
          <w:rFonts w:asciiTheme="minorHAnsi" w:hAnsiTheme="minorHAnsi" w:cstheme="minorHAnsi"/>
          <w:b/>
          <w:bCs/>
          <w:sz w:val="22"/>
          <w:szCs w:val="22"/>
        </w:rPr>
        <w:t>Odpowiedź:</w:t>
      </w:r>
      <w:r w:rsidRPr="00A403D3">
        <w:rPr>
          <w:rFonts w:asciiTheme="minorHAnsi" w:hAnsiTheme="minorHAnsi" w:cstheme="minorHAnsi"/>
          <w:b/>
          <w:bCs/>
          <w:sz w:val="22"/>
          <w:szCs w:val="22"/>
        </w:rPr>
        <w:t xml:space="preserve"> Zamawiający używa statywy do urządzeń: analizator IH 1000, analizator IH 500, analizator PK 7400 plus statywy do zamawianych w dzierżawie urządzeń – SWZ tego postępowania.</w:t>
      </w:r>
    </w:p>
    <w:p w14:paraId="6C9E297F" w14:textId="77777777" w:rsidR="00A403D3" w:rsidRPr="00BB2FDB" w:rsidRDefault="00A403D3" w:rsidP="00BB2FDB">
      <w:pPr>
        <w:rPr>
          <w:rFonts w:asciiTheme="minorHAnsi" w:hAnsiTheme="minorHAnsi" w:cstheme="minorHAnsi"/>
          <w:sz w:val="22"/>
          <w:szCs w:val="22"/>
        </w:rPr>
      </w:pPr>
    </w:p>
    <w:p w14:paraId="79E1F91D"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4.</w:t>
      </w:r>
      <w:r w:rsidRPr="00BB2FDB">
        <w:rPr>
          <w:rFonts w:asciiTheme="minorHAnsi" w:hAnsiTheme="minorHAnsi" w:cstheme="minorHAnsi"/>
          <w:sz w:val="22"/>
          <w:szCs w:val="22"/>
        </w:rPr>
        <w:tab/>
        <w:t xml:space="preserve">Dotyczy Załącznika nr 1 Szczegółowy opis przedmiotu zamówienia pkt. V Wymagania dotyczące automatycznego systemu </w:t>
      </w:r>
      <w:proofErr w:type="spellStart"/>
      <w:r w:rsidRPr="00BB2FDB">
        <w:rPr>
          <w:rFonts w:asciiTheme="minorHAnsi" w:hAnsiTheme="minorHAnsi" w:cstheme="minorHAnsi"/>
          <w:sz w:val="22"/>
          <w:szCs w:val="22"/>
        </w:rPr>
        <w:t>preanalitycznego</w:t>
      </w:r>
      <w:proofErr w:type="spellEnd"/>
      <w:r w:rsidRPr="00BB2FDB">
        <w:rPr>
          <w:rFonts w:asciiTheme="minorHAnsi" w:hAnsiTheme="minorHAnsi" w:cstheme="minorHAnsi"/>
          <w:sz w:val="22"/>
          <w:szCs w:val="22"/>
        </w:rPr>
        <w:t xml:space="preserve"> pkt. 23</w:t>
      </w:r>
    </w:p>
    <w:p w14:paraId="51A51EF5" w14:textId="556F2D41"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Czy poprzez zapis “ma umożliwiać użytkownikowi bieżące śledzenie transmitowanych danych wraz z informacją uzyskiwaną na bieżąco o wszelkich błędach” Zamawiający m.in. wymaga stałego śledzenia statusu badań na ogólnodostępnym ekranie w laboratorium?</w:t>
      </w:r>
    </w:p>
    <w:p w14:paraId="0AC166FA" w14:textId="31C1852D" w:rsidR="00A403D3" w:rsidRDefault="00A403D3" w:rsidP="00BB2FDB">
      <w:pPr>
        <w:rPr>
          <w:rFonts w:asciiTheme="minorHAnsi" w:hAnsiTheme="minorHAnsi" w:cstheme="minorHAnsi"/>
          <w:b/>
          <w:bCs/>
          <w:sz w:val="22"/>
          <w:szCs w:val="22"/>
        </w:rPr>
      </w:pPr>
      <w:r w:rsidRPr="00A403D3">
        <w:rPr>
          <w:rFonts w:asciiTheme="minorHAnsi" w:hAnsiTheme="minorHAnsi" w:cstheme="minorHAnsi"/>
          <w:b/>
          <w:bCs/>
          <w:sz w:val="22"/>
          <w:szCs w:val="22"/>
        </w:rPr>
        <w:lastRenderedPageBreak/>
        <w:t>Odpowiedź: Zamawiający podtrzymuje zapisy SWZ i akceptuje śledzenie statusu badań na ogólnodostępnym ekranie w laboratorium.</w:t>
      </w:r>
    </w:p>
    <w:p w14:paraId="0127732E" w14:textId="77777777" w:rsidR="00A403D3" w:rsidRPr="00A403D3" w:rsidRDefault="00A403D3" w:rsidP="00BB2FDB">
      <w:pPr>
        <w:rPr>
          <w:rFonts w:asciiTheme="minorHAnsi" w:hAnsiTheme="minorHAnsi" w:cstheme="minorHAnsi"/>
          <w:b/>
          <w:bCs/>
          <w:sz w:val="22"/>
          <w:szCs w:val="22"/>
        </w:rPr>
      </w:pPr>
    </w:p>
    <w:p w14:paraId="46A18887"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5.</w:t>
      </w:r>
      <w:r w:rsidRPr="00BB2FDB">
        <w:rPr>
          <w:rFonts w:asciiTheme="minorHAnsi" w:hAnsiTheme="minorHAnsi" w:cstheme="minorHAnsi"/>
          <w:sz w:val="22"/>
          <w:szCs w:val="22"/>
        </w:rPr>
        <w:tab/>
        <w:t xml:space="preserve">Dotyczy Załącznika nr 1 Szczegółowy opis przedmiotu zamówienia pkt. V Wymagania dotyczące automatycznego systemu </w:t>
      </w:r>
      <w:proofErr w:type="spellStart"/>
      <w:r w:rsidRPr="00BB2FDB">
        <w:rPr>
          <w:rFonts w:asciiTheme="minorHAnsi" w:hAnsiTheme="minorHAnsi" w:cstheme="minorHAnsi"/>
          <w:sz w:val="22"/>
          <w:szCs w:val="22"/>
        </w:rPr>
        <w:t>preanalitycznego</w:t>
      </w:r>
      <w:proofErr w:type="spellEnd"/>
      <w:r w:rsidRPr="00BB2FDB">
        <w:rPr>
          <w:rFonts w:asciiTheme="minorHAnsi" w:hAnsiTheme="minorHAnsi" w:cstheme="minorHAnsi"/>
          <w:sz w:val="22"/>
          <w:szCs w:val="22"/>
        </w:rPr>
        <w:t xml:space="preserve"> pkt. 23 “Minimalny wymagany zakres danych przekazywanych do medycznego systemu informatycznego Zamawiającego:</w:t>
      </w:r>
    </w:p>
    <w:p w14:paraId="3DFF6F9F"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 numer donacji,</w:t>
      </w:r>
    </w:p>
    <w:p w14:paraId="0B69F2AB"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2) identyfikator operatora,</w:t>
      </w:r>
    </w:p>
    <w:p w14:paraId="7A8F3DAB"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3) data, godzina i minuta wstawienia próbki do urządzenia”.</w:t>
      </w:r>
    </w:p>
    <w:p w14:paraId="643DC81F"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Czy Zamawiający wyrazi zgodę na usunięcie wyrażenia „Identyfikator operatora”? </w:t>
      </w:r>
    </w:p>
    <w:p w14:paraId="313348F8"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Urządzenie </w:t>
      </w:r>
      <w:proofErr w:type="spellStart"/>
      <w:r w:rsidRPr="00BB2FDB">
        <w:rPr>
          <w:rFonts w:asciiTheme="minorHAnsi" w:hAnsiTheme="minorHAnsi" w:cstheme="minorHAnsi"/>
          <w:sz w:val="22"/>
          <w:szCs w:val="22"/>
        </w:rPr>
        <w:t>przedanalityczne</w:t>
      </w:r>
      <w:proofErr w:type="spellEnd"/>
      <w:r w:rsidRPr="00BB2FDB">
        <w:rPr>
          <w:rFonts w:asciiTheme="minorHAnsi" w:hAnsiTheme="minorHAnsi" w:cstheme="minorHAnsi"/>
          <w:sz w:val="22"/>
          <w:szCs w:val="22"/>
        </w:rPr>
        <w:t xml:space="preserve"> nie wykonuje oznaczeń analitycznych, dlatego dane operatora nie są przesyłane do systemów zewnętrznych.</w:t>
      </w:r>
    </w:p>
    <w:p w14:paraId="178327AA" w14:textId="58EF3C24" w:rsidR="00BB2FDB" w:rsidRPr="00BB2FDB" w:rsidRDefault="00A403D3" w:rsidP="00BB2FDB">
      <w:pPr>
        <w:rPr>
          <w:rFonts w:asciiTheme="minorHAnsi" w:hAnsiTheme="minorHAnsi" w:cstheme="minorHAnsi"/>
          <w:sz w:val="22"/>
          <w:szCs w:val="22"/>
        </w:rPr>
      </w:pPr>
      <w:r w:rsidRPr="00BB2FDB">
        <w:rPr>
          <w:rFonts w:asciiTheme="minorHAnsi" w:hAnsiTheme="minorHAnsi" w:cstheme="minorHAnsi"/>
          <w:b/>
          <w:bCs/>
          <w:sz w:val="22"/>
          <w:szCs w:val="22"/>
        </w:rPr>
        <w:t>Odpowiedź:</w:t>
      </w:r>
      <w:r w:rsidRPr="00A403D3">
        <w:t xml:space="preserve"> </w:t>
      </w:r>
      <w:r w:rsidRPr="00A403D3">
        <w:rPr>
          <w:rFonts w:asciiTheme="minorHAnsi" w:hAnsiTheme="minorHAnsi" w:cstheme="minorHAnsi"/>
          <w:b/>
          <w:bCs/>
          <w:sz w:val="22"/>
          <w:szCs w:val="22"/>
        </w:rPr>
        <w:t>Zamawiający wyraża zgodę na usuniecie wyrażenia „Identyfikator operatora”</w:t>
      </w:r>
      <w:r w:rsidR="001650F0">
        <w:rPr>
          <w:rFonts w:asciiTheme="minorHAnsi" w:hAnsiTheme="minorHAnsi" w:cstheme="minorHAnsi"/>
          <w:b/>
          <w:bCs/>
          <w:sz w:val="22"/>
          <w:szCs w:val="22"/>
        </w:rPr>
        <w:t>.</w:t>
      </w:r>
    </w:p>
    <w:p w14:paraId="1D9568DF" w14:textId="77777777" w:rsidR="00BB2FDB" w:rsidRPr="00BB2FDB" w:rsidRDefault="00BB2FDB" w:rsidP="00BB2FDB">
      <w:pPr>
        <w:rPr>
          <w:rFonts w:asciiTheme="minorHAnsi" w:hAnsiTheme="minorHAnsi" w:cstheme="minorHAnsi"/>
          <w:sz w:val="22"/>
          <w:szCs w:val="22"/>
        </w:rPr>
      </w:pPr>
    </w:p>
    <w:p w14:paraId="07E4EAC3"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6.</w:t>
      </w:r>
      <w:r w:rsidRPr="00FA1A88">
        <w:rPr>
          <w:rFonts w:asciiTheme="minorHAnsi" w:hAnsiTheme="minorHAnsi" w:cstheme="minorHAnsi"/>
          <w:sz w:val="22"/>
          <w:szCs w:val="22"/>
        </w:rPr>
        <w:tab/>
        <w:t xml:space="preserve">Czy </w:t>
      </w:r>
      <w:bookmarkStart w:id="4" w:name="_Hlk165289305"/>
      <w:r w:rsidRPr="00FA1A88">
        <w:rPr>
          <w:rFonts w:asciiTheme="minorHAnsi" w:hAnsiTheme="minorHAnsi" w:cstheme="minorHAnsi"/>
          <w:sz w:val="22"/>
          <w:szCs w:val="22"/>
        </w:rPr>
        <w:t xml:space="preserve">Zamawiający udostępni </w:t>
      </w:r>
      <w:bookmarkEnd w:id="4"/>
      <w:r w:rsidRPr="00FA1A88">
        <w:rPr>
          <w:rFonts w:asciiTheme="minorHAnsi" w:hAnsiTheme="minorHAnsi" w:cstheme="minorHAnsi"/>
          <w:sz w:val="22"/>
          <w:szCs w:val="22"/>
        </w:rPr>
        <w:t>w swoich zasobach zgodnie z poniższymi parametrami 2 serwery wirtualne (maszyny wirtualne) wraz z licencjami na system Windows Server w celu instalacji systemu IT do zarządzania rozwiązaniem?</w:t>
      </w:r>
    </w:p>
    <w:p w14:paraId="740EF3B5" w14:textId="77777777" w:rsidR="00BB2FDB" w:rsidRPr="00FA1A88" w:rsidRDefault="00BB2FDB" w:rsidP="00BB2FDB">
      <w:pPr>
        <w:rPr>
          <w:rFonts w:asciiTheme="minorHAnsi" w:hAnsiTheme="minorHAnsi" w:cstheme="minorHAnsi"/>
          <w:sz w:val="22"/>
          <w:szCs w:val="22"/>
        </w:rPr>
      </w:pPr>
    </w:p>
    <w:p w14:paraId="7CA861C8"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 xml:space="preserve">2 x VM </w:t>
      </w:r>
    </w:p>
    <w:p w14:paraId="62BC3FBF"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OS: Windows Server 2016 / 2019 (x64)</w:t>
      </w:r>
    </w:p>
    <w:p w14:paraId="6AE67998"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 xml:space="preserve">CPU: 8 </w:t>
      </w:r>
      <w:proofErr w:type="spellStart"/>
      <w:r w:rsidRPr="00FA1A88">
        <w:rPr>
          <w:rFonts w:asciiTheme="minorHAnsi" w:hAnsiTheme="minorHAnsi" w:cstheme="minorHAnsi"/>
          <w:sz w:val="22"/>
          <w:szCs w:val="22"/>
        </w:rPr>
        <w:t>cores</w:t>
      </w:r>
      <w:proofErr w:type="spellEnd"/>
      <w:r w:rsidRPr="00FA1A88">
        <w:rPr>
          <w:rFonts w:asciiTheme="minorHAnsi" w:hAnsiTheme="minorHAnsi" w:cstheme="minorHAnsi"/>
          <w:sz w:val="22"/>
          <w:szCs w:val="22"/>
        </w:rPr>
        <w:t xml:space="preserve"> - 2-3 GHz / 16 </w:t>
      </w:r>
      <w:proofErr w:type="spellStart"/>
      <w:r w:rsidRPr="00FA1A88">
        <w:rPr>
          <w:rFonts w:asciiTheme="minorHAnsi" w:hAnsiTheme="minorHAnsi" w:cstheme="minorHAnsi"/>
          <w:sz w:val="22"/>
          <w:szCs w:val="22"/>
        </w:rPr>
        <w:t>threads</w:t>
      </w:r>
      <w:proofErr w:type="spellEnd"/>
    </w:p>
    <w:p w14:paraId="26D3BC0C"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RAM: 32 GB</w:t>
      </w:r>
    </w:p>
    <w:p w14:paraId="23E1EDB4"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 xml:space="preserve">HDD: 1 TB </w:t>
      </w:r>
    </w:p>
    <w:p w14:paraId="2D68E7F6" w14:textId="2B66266B" w:rsidR="00BB2FDB" w:rsidRPr="00FA1A88" w:rsidRDefault="005E0ACE" w:rsidP="00BB2FDB">
      <w:pPr>
        <w:rPr>
          <w:rFonts w:asciiTheme="minorHAnsi" w:hAnsiTheme="minorHAnsi" w:cstheme="minorHAnsi"/>
          <w:b/>
          <w:bCs/>
          <w:sz w:val="22"/>
          <w:szCs w:val="22"/>
        </w:rPr>
      </w:pPr>
      <w:r w:rsidRPr="00FA1A88">
        <w:rPr>
          <w:rFonts w:asciiTheme="minorHAnsi" w:hAnsiTheme="minorHAnsi" w:cstheme="minorHAnsi"/>
          <w:b/>
          <w:bCs/>
          <w:sz w:val="22"/>
          <w:szCs w:val="22"/>
        </w:rPr>
        <w:t>Odpowiedź:</w:t>
      </w:r>
      <w:r w:rsidR="00FA1A88" w:rsidRPr="00FA1A88">
        <w:rPr>
          <w:rFonts w:asciiTheme="minorHAnsi" w:hAnsiTheme="minorHAnsi" w:cstheme="minorHAnsi"/>
          <w:b/>
          <w:bCs/>
          <w:sz w:val="22"/>
          <w:szCs w:val="22"/>
        </w:rPr>
        <w:t xml:space="preserve"> Nie.</w:t>
      </w:r>
      <w:r w:rsidR="00FA1A88" w:rsidRPr="00FA1A88">
        <w:rPr>
          <w:b/>
          <w:bCs/>
        </w:rPr>
        <w:t xml:space="preserve"> </w:t>
      </w:r>
      <w:r w:rsidR="00FA1A88" w:rsidRPr="00FA1A88">
        <w:rPr>
          <w:rFonts w:asciiTheme="minorHAnsi" w:hAnsiTheme="minorHAnsi" w:cstheme="minorHAnsi"/>
          <w:b/>
          <w:bCs/>
          <w:sz w:val="22"/>
          <w:szCs w:val="22"/>
        </w:rPr>
        <w:t>Zamawiający nie  udostępni</w:t>
      </w:r>
      <w:r w:rsidR="00FA1A88">
        <w:rPr>
          <w:rFonts w:asciiTheme="minorHAnsi" w:hAnsiTheme="minorHAnsi" w:cstheme="minorHAnsi"/>
          <w:b/>
          <w:bCs/>
          <w:sz w:val="22"/>
          <w:szCs w:val="22"/>
        </w:rPr>
        <w:t xml:space="preserve"> serwerów.</w:t>
      </w:r>
    </w:p>
    <w:p w14:paraId="2C978C7B"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7.</w:t>
      </w:r>
      <w:r w:rsidRPr="00BB2FDB">
        <w:rPr>
          <w:rFonts w:asciiTheme="minorHAnsi" w:hAnsiTheme="minorHAnsi" w:cstheme="minorHAnsi"/>
          <w:sz w:val="22"/>
          <w:szCs w:val="22"/>
        </w:rPr>
        <w:tab/>
        <w:t>Dotyczy: Oferowane parametry jakościowe (kryterium oceny ofert), badania serologiczne, p. 4:</w:t>
      </w:r>
    </w:p>
    <w:p w14:paraId="4CF5026E"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Czy Zamawiający przyzna punkty w sytuacji, kiedy analizator poda wynik jednoznaczny w pierwszym powtórzeniu? </w:t>
      </w:r>
    </w:p>
    <w:p w14:paraId="6E6B1531"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Decyzja o zapisaniu wartości granicznych w ulotce konkretnego testu zależy od różnych czynników, w tym wymogów regulacyjnych, konstrukcji testu diagnostycznego i zmienności biologicznej docelowej populacji. Niemniej jednak, nawet kiedy wartość graniczna jest podana w ulotce, analizator poda jednoznaczną interpretację wyniku - niereaktywny/reaktywny. Następne czynności związane z algorytmem weryfikacyjnym dla wyniku granicznego są, zgodnie z ulotką testu, takie same jak dla wyniku reaktywnego.</w:t>
      </w:r>
    </w:p>
    <w:p w14:paraId="742DC35B" w14:textId="26FC425F" w:rsidR="005E0ACE" w:rsidRPr="005E0ACE" w:rsidRDefault="005E0ACE" w:rsidP="00BB2FDB">
      <w:pPr>
        <w:rPr>
          <w:rFonts w:asciiTheme="minorHAnsi" w:hAnsiTheme="minorHAnsi" w:cstheme="minorHAnsi"/>
          <w:b/>
          <w:bCs/>
          <w:sz w:val="22"/>
          <w:szCs w:val="22"/>
        </w:rPr>
      </w:pPr>
      <w:r w:rsidRPr="005E0ACE">
        <w:rPr>
          <w:rFonts w:asciiTheme="minorHAnsi" w:hAnsiTheme="minorHAnsi" w:cstheme="minorHAnsi"/>
          <w:b/>
          <w:bCs/>
          <w:sz w:val="22"/>
          <w:szCs w:val="22"/>
        </w:rPr>
        <w:t>Odpowiedź: Zamawiający podtrzymuje zapisy SWZ.</w:t>
      </w:r>
    </w:p>
    <w:p w14:paraId="6379C980" w14:textId="77777777" w:rsidR="005E0ACE" w:rsidRPr="00BB2FDB" w:rsidRDefault="005E0ACE" w:rsidP="00BB2FDB">
      <w:pPr>
        <w:rPr>
          <w:rFonts w:asciiTheme="minorHAnsi" w:hAnsiTheme="minorHAnsi" w:cstheme="minorHAnsi"/>
          <w:sz w:val="22"/>
          <w:szCs w:val="22"/>
        </w:rPr>
      </w:pPr>
    </w:p>
    <w:p w14:paraId="1D18F3D6"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8.</w:t>
      </w:r>
      <w:r w:rsidRPr="00BB2FDB">
        <w:rPr>
          <w:rFonts w:asciiTheme="minorHAnsi" w:hAnsiTheme="minorHAnsi" w:cstheme="minorHAnsi"/>
          <w:sz w:val="22"/>
          <w:szCs w:val="22"/>
        </w:rPr>
        <w:tab/>
        <w:t>Dotyczy: Załącznik nr 3 do SWZ – Formularz ofertowy:</w:t>
      </w:r>
    </w:p>
    <w:p w14:paraId="614F161B"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W związku z możliwością zastosowania dwóch różnych sposobów rozliczenia (FORMULARZ OFERTOWY: Wartość netto * Wysokość VAT* i Wartość brutto *), które mają wynikać z pełnych opakowań (zapisy z gwiazdką) vs cena za wykonanie donacji zgodnie z zapisami umowy (Załącznik nr 2 do SWZ - Projektowane postanowienia umowy § 6 pkt. 1)</w:t>
      </w:r>
    </w:p>
    <w:p w14:paraId="321000F2"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Prosimy o doprecyzowanie/potwierdzenie w jaki sposób będzie finalnie następowało rozliczenie pomiędzy Zamawiającym a Wykonawcą (czy za zamówione i zużyte opakowania, czy też za wykonane donacje).</w:t>
      </w:r>
    </w:p>
    <w:p w14:paraId="2B011669"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Jeżeli Zamawiający będzie rozliczał się za wykonane donacje, prosimy o modyfikację formularza cenowego:</w:t>
      </w:r>
    </w:p>
    <w:p w14:paraId="63C59375"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a) usunięcie zapisów pod tabelą z gwiazdką - dotyczy: wytyczne do formularza cenowego.</w:t>
      </w:r>
    </w:p>
    <w:p w14:paraId="2DB6DD20"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b) usunięcie gwiazdki przy zapisie "Wartość netto *", "Wysokość VAT*", "Wartość brutto*"</w:t>
      </w:r>
    </w:p>
    <w:p w14:paraId="5B4DE47F" w14:textId="77777777" w:rsidR="00BB2FDB" w:rsidRPr="00BB2FDB" w:rsidRDefault="00BB2FDB" w:rsidP="00BB2FDB">
      <w:pPr>
        <w:rPr>
          <w:rFonts w:asciiTheme="minorHAnsi" w:hAnsiTheme="minorHAnsi" w:cstheme="minorHAnsi"/>
          <w:sz w:val="22"/>
          <w:szCs w:val="22"/>
        </w:rPr>
      </w:pPr>
      <w:r w:rsidRPr="009E1A63">
        <w:rPr>
          <w:rFonts w:asciiTheme="minorHAnsi" w:hAnsiTheme="minorHAnsi" w:cstheme="minorHAnsi"/>
          <w:sz w:val="22"/>
          <w:szCs w:val="22"/>
        </w:rPr>
        <w:lastRenderedPageBreak/>
        <w:t>c) dodanie kolumn do formularza cenowego tj.: ilość badań, cena jednostkowa netto, cena jednostkowa brutto, stawka vat w celu wyliczenia prawidłowej ceny za donację i wartości oferty dla podanej ilości donacji.</w:t>
      </w:r>
    </w:p>
    <w:p w14:paraId="5643CE1A" w14:textId="77777777" w:rsidR="00BB2FDB" w:rsidRPr="00BB2FDB"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Zgodnie z zapisami w umowie  §6 pkt.5 i SWZ - XVIII. SPOSÓB OBLICZENIA CENY- Zamawiający uwzględnił w opisie faktury istotne informacje, których nie ma w tabeli cenowej.</w:t>
      </w:r>
      <w:r w:rsidRPr="00BB2FDB">
        <w:rPr>
          <w:rFonts w:asciiTheme="minorHAnsi" w:hAnsiTheme="minorHAnsi" w:cstheme="minorHAnsi"/>
          <w:sz w:val="22"/>
          <w:szCs w:val="22"/>
        </w:rPr>
        <w:t xml:space="preserve"> </w:t>
      </w:r>
    </w:p>
    <w:p w14:paraId="02469FDA"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Modyfikacja tabeli umożliwi Państwu bezproblemowe zamawianie asortymentu i rozliczenie. </w:t>
      </w:r>
    </w:p>
    <w:p w14:paraId="6A6F30F4"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W przypadku pozytywnej odpowiedzi, wykonawca uwzględni wykaz niezbędnych materiałów tj.: wszystkie odczynniki , materiały kalibracyjne, kontrolne i zużywalne, akcesoria, materiały eksploatacyjne niezbędne do wykonania wskazanej ilości badań - zgodnie z pkt. 3 i 4 </w:t>
      </w:r>
    </w:p>
    <w:p w14:paraId="46B5FAC7"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(pod tabelą; "lista niezbędnych odczynników, ..." gdzie listę sporządza Wykonawca)</w:t>
      </w:r>
    </w:p>
    <w:p w14:paraId="4E62719E"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 </w:t>
      </w:r>
    </w:p>
    <w:p w14:paraId="4FA40A39" w14:textId="76708DD0" w:rsidR="009363E2" w:rsidRDefault="009363E2" w:rsidP="00BB2FDB">
      <w:pPr>
        <w:rPr>
          <w:rFonts w:asciiTheme="minorHAnsi" w:hAnsiTheme="minorHAnsi" w:cstheme="minorHAnsi"/>
          <w:sz w:val="22"/>
          <w:szCs w:val="22"/>
        </w:rPr>
      </w:pPr>
      <w:r>
        <w:rPr>
          <w:rFonts w:ascii="Imago" w:eastAsia="Imago" w:hAnsi="Imago" w:cs="Imago"/>
          <w:noProof/>
          <w:color w:val="000000"/>
        </w:rPr>
        <w:drawing>
          <wp:inline distT="0" distB="0" distL="0" distR="0" wp14:anchorId="56FD59F9" wp14:editId="50719792">
            <wp:extent cx="5730240" cy="3093720"/>
            <wp:effectExtent l="0" t="0" r="0" b="0"/>
            <wp:docPr id="7" name="image2.png" descr="https://lh7-eu.googleusercontent.com/BuLWavq2fG8QP0M76juJLYkaasa__X5qzzYvLrifAniSqGrypTwI-UUOGP5u78jAOOPZ4NnRbTfVGB-yH131hOmYEkGRdqliX1hUJj3Mh9CGMGz68PWbGIX1eGA-RI9bQG8ruBRQowamRoGvGLSc4AU"/>
            <wp:cNvGraphicFramePr/>
            <a:graphic xmlns:a="http://schemas.openxmlformats.org/drawingml/2006/main">
              <a:graphicData uri="http://schemas.openxmlformats.org/drawingml/2006/picture">
                <pic:pic xmlns:pic="http://schemas.openxmlformats.org/drawingml/2006/picture">
                  <pic:nvPicPr>
                    <pic:cNvPr id="0" name="image2.png" descr="https://lh7-eu.googleusercontent.com/BuLWavq2fG8QP0M76juJLYkaasa__X5qzzYvLrifAniSqGrypTwI-UUOGP5u78jAOOPZ4NnRbTfVGB-yH131hOmYEkGRdqliX1hUJj3Mh9CGMGz68PWbGIX1eGA-RI9bQG8ruBRQowamRoGvGLSc4AU"/>
                    <pic:cNvPicPr preferRelativeResize="0"/>
                  </pic:nvPicPr>
                  <pic:blipFill>
                    <a:blip r:embed="rId7"/>
                    <a:srcRect/>
                    <a:stretch>
                      <a:fillRect/>
                    </a:stretch>
                  </pic:blipFill>
                  <pic:spPr>
                    <a:xfrm>
                      <a:off x="0" y="0"/>
                      <a:ext cx="5730240" cy="3093720"/>
                    </a:xfrm>
                    <a:prstGeom prst="rect">
                      <a:avLst/>
                    </a:prstGeom>
                    <a:ln/>
                  </pic:spPr>
                </pic:pic>
              </a:graphicData>
            </a:graphic>
          </wp:inline>
        </w:drawing>
      </w:r>
    </w:p>
    <w:p w14:paraId="3AC439D0" w14:textId="77777777" w:rsidR="009363E2" w:rsidRDefault="009363E2" w:rsidP="00BB2FDB">
      <w:pPr>
        <w:rPr>
          <w:rFonts w:asciiTheme="minorHAnsi" w:hAnsiTheme="minorHAnsi" w:cstheme="minorHAnsi"/>
          <w:sz w:val="22"/>
          <w:szCs w:val="22"/>
        </w:rPr>
      </w:pPr>
    </w:p>
    <w:p w14:paraId="0AE6FFA3" w14:textId="1A804AA7" w:rsidR="009363E2" w:rsidRPr="00BB2FDB" w:rsidRDefault="009363E2" w:rsidP="00BB2FDB">
      <w:pPr>
        <w:rPr>
          <w:rFonts w:asciiTheme="minorHAnsi" w:hAnsiTheme="minorHAnsi" w:cstheme="minorHAnsi"/>
          <w:sz w:val="22"/>
          <w:szCs w:val="22"/>
        </w:rPr>
      </w:pPr>
      <w:r>
        <w:rPr>
          <w:rFonts w:ascii="Imago" w:eastAsia="Imago" w:hAnsi="Imago" w:cs="Imago"/>
          <w:noProof/>
          <w:color w:val="000000"/>
        </w:rPr>
        <w:drawing>
          <wp:inline distT="0" distB="0" distL="0" distR="0" wp14:anchorId="46BC988C" wp14:editId="4C350F52">
            <wp:extent cx="5730240" cy="2667000"/>
            <wp:effectExtent l="0" t="0" r="0" b="0"/>
            <wp:docPr id="9" name="image3.png" descr="https://lh7-eu.googleusercontent.com/x_UQGjtIpQpu_udVS6kFNyY1_RxpfTuoECED6gi3ZPrQlUoBU7vG056NPg4be3YSAFZN7-gH4ZBUYi1hZoBuVvBP1PncBYGN2uW5bl5_Y2Sr4sY03OnXZAeRDd62-TEQTIxu91UXEsEpTVdjyJ98zTM"/>
            <wp:cNvGraphicFramePr/>
            <a:graphic xmlns:a="http://schemas.openxmlformats.org/drawingml/2006/main">
              <a:graphicData uri="http://schemas.openxmlformats.org/drawingml/2006/picture">
                <pic:pic xmlns:pic="http://schemas.openxmlformats.org/drawingml/2006/picture">
                  <pic:nvPicPr>
                    <pic:cNvPr id="0" name="image3.png" descr="https://lh7-eu.googleusercontent.com/x_UQGjtIpQpu_udVS6kFNyY1_RxpfTuoECED6gi3ZPrQlUoBU7vG056NPg4be3YSAFZN7-gH4ZBUYi1hZoBuVvBP1PncBYGN2uW5bl5_Y2Sr4sY03OnXZAeRDd62-TEQTIxu91UXEsEpTVdjyJ98zTM"/>
                    <pic:cNvPicPr preferRelativeResize="0"/>
                  </pic:nvPicPr>
                  <pic:blipFill>
                    <a:blip r:embed="rId8"/>
                    <a:srcRect/>
                    <a:stretch>
                      <a:fillRect/>
                    </a:stretch>
                  </pic:blipFill>
                  <pic:spPr>
                    <a:xfrm>
                      <a:off x="0" y="0"/>
                      <a:ext cx="5730240" cy="2667000"/>
                    </a:xfrm>
                    <a:prstGeom prst="rect">
                      <a:avLst/>
                    </a:prstGeom>
                    <a:ln/>
                  </pic:spPr>
                </pic:pic>
              </a:graphicData>
            </a:graphic>
          </wp:inline>
        </w:drawing>
      </w:r>
    </w:p>
    <w:p w14:paraId="35481D9A" w14:textId="08DCABD8" w:rsidR="00023597" w:rsidRPr="00ED4A29" w:rsidRDefault="005E0ACE" w:rsidP="00BB2FDB">
      <w:pPr>
        <w:rPr>
          <w:rFonts w:asciiTheme="minorHAnsi" w:hAnsiTheme="minorHAnsi" w:cstheme="minorHAnsi"/>
          <w:b/>
          <w:bCs/>
          <w:sz w:val="22"/>
          <w:szCs w:val="22"/>
        </w:rPr>
      </w:pPr>
      <w:r w:rsidRPr="00ED4A29">
        <w:rPr>
          <w:rFonts w:asciiTheme="minorHAnsi" w:hAnsiTheme="minorHAnsi" w:cstheme="minorHAnsi"/>
          <w:b/>
          <w:bCs/>
          <w:sz w:val="22"/>
          <w:szCs w:val="22"/>
        </w:rPr>
        <w:t xml:space="preserve">Odpowiedź: Zamawiający wymaga  rozliczenia za wykonane donacje.  </w:t>
      </w:r>
      <w:r w:rsidR="00023597" w:rsidRPr="00ED4A29">
        <w:rPr>
          <w:rFonts w:asciiTheme="minorHAnsi" w:hAnsiTheme="minorHAnsi" w:cstheme="minorHAnsi"/>
          <w:b/>
          <w:bCs/>
          <w:sz w:val="22"/>
          <w:szCs w:val="22"/>
        </w:rPr>
        <w:t>Zam</w:t>
      </w:r>
      <w:r w:rsidR="00F1350A" w:rsidRPr="00ED4A29">
        <w:rPr>
          <w:rFonts w:asciiTheme="minorHAnsi" w:hAnsiTheme="minorHAnsi" w:cstheme="minorHAnsi"/>
          <w:b/>
          <w:bCs/>
          <w:sz w:val="22"/>
          <w:szCs w:val="22"/>
        </w:rPr>
        <w:t>a</w:t>
      </w:r>
      <w:r w:rsidR="00023597" w:rsidRPr="00ED4A29">
        <w:rPr>
          <w:rFonts w:asciiTheme="minorHAnsi" w:hAnsiTheme="minorHAnsi" w:cstheme="minorHAnsi"/>
          <w:b/>
          <w:bCs/>
          <w:sz w:val="22"/>
          <w:szCs w:val="22"/>
        </w:rPr>
        <w:t xml:space="preserve">wiający dokonuje zmian </w:t>
      </w:r>
      <w:r w:rsidR="00F1350A" w:rsidRPr="00ED4A29">
        <w:rPr>
          <w:rFonts w:asciiTheme="minorHAnsi" w:hAnsiTheme="minorHAnsi" w:cstheme="minorHAnsi"/>
          <w:b/>
          <w:bCs/>
          <w:sz w:val="22"/>
          <w:szCs w:val="22"/>
        </w:rPr>
        <w:t>w</w:t>
      </w:r>
      <w:r w:rsidRPr="00ED4A29">
        <w:rPr>
          <w:rFonts w:asciiTheme="minorHAnsi" w:hAnsiTheme="minorHAnsi" w:cstheme="minorHAnsi"/>
          <w:b/>
          <w:bCs/>
          <w:sz w:val="22"/>
          <w:szCs w:val="22"/>
        </w:rPr>
        <w:t xml:space="preserve"> </w:t>
      </w:r>
      <w:r w:rsidR="00023597" w:rsidRPr="00ED4A29">
        <w:rPr>
          <w:rFonts w:asciiTheme="minorHAnsi" w:hAnsiTheme="minorHAnsi" w:cstheme="minorHAnsi"/>
          <w:b/>
          <w:bCs/>
          <w:sz w:val="22"/>
          <w:szCs w:val="22"/>
        </w:rPr>
        <w:t xml:space="preserve">zakresie w/w . </w:t>
      </w:r>
    </w:p>
    <w:p w14:paraId="185EEA0D" w14:textId="14B93033" w:rsidR="005E0ACE" w:rsidRPr="00ED4A29" w:rsidRDefault="00023597" w:rsidP="00BB2FDB">
      <w:pPr>
        <w:rPr>
          <w:rFonts w:asciiTheme="minorHAnsi" w:hAnsiTheme="minorHAnsi" w:cstheme="minorHAnsi"/>
          <w:b/>
          <w:bCs/>
          <w:sz w:val="22"/>
          <w:szCs w:val="22"/>
        </w:rPr>
      </w:pPr>
      <w:r w:rsidRPr="00ED4A29">
        <w:rPr>
          <w:rFonts w:asciiTheme="minorHAnsi" w:hAnsiTheme="minorHAnsi" w:cstheme="minorHAnsi"/>
          <w:b/>
          <w:bCs/>
          <w:sz w:val="22"/>
          <w:szCs w:val="22"/>
        </w:rPr>
        <w:lastRenderedPageBreak/>
        <w:t xml:space="preserve">W </w:t>
      </w:r>
      <w:r w:rsidR="005E0ACE" w:rsidRPr="00ED4A29">
        <w:rPr>
          <w:rFonts w:asciiTheme="minorHAnsi" w:hAnsiTheme="minorHAnsi" w:cstheme="minorHAnsi"/>
          <w:b/>
          <w:bCs/>
          <w:sz w:val="22"/>
          <w:szCs w:val="22"/>
        </w:rPr>
        <w:t xml:space="preserve">załączeniu zmieniony- </w:t>
      </w:r>
      <w:r w:rsidRPr="00ED4A29">
        <w:rPr>
          <w:rFonts w:asciiTheme="minorHAnsi" w:hAnsiTheme="minorHAnsi" w:cstheme="minorHAnsi"/>
          <w:b/>
          <w:bCs/>
          <w:sz w:val="22"/>
          <w:szCs w:val="22"/>
        </w:rPr>
        <w:t>Załącznik nr 3 do SWZ – Formularz ofertowy</w:t>
      </w:r>
      <w:r w:rsidR="00ED4A29" w:rsidRPr="00ED4A29">
        <w:rPr>
          <w:rFonts w:asciiTheme="minorHAnsi" w:hAnsiTheme="minorHAnsi" w:cstheme="minorHAnsi"/>
          <w:b/>
          <w:bCs/>
          <w:sz w:val="22"/>
          <w:szCs w:val="22"/>
        </w:rPr>
        <w:t xml:space="preserve"> oraz </w:t>
      </w:r>
      <w:r w:rsidR="00ED4A29" w:rsidRPr="00ED4A29">
        <w:t xml:space="preserve"> </w:t>
      </w:r>
      <w:r w:rsidR="00ED4A29" w:rsidRPr="00ED4A29">
        <w:rPr>
          <w:rFonts w:asciiTheme="minorHAnsi" w:hAnsiTheme="minorHAnsi" w:cstheme="minorHAnsi"/>
          <w:b/>
          <w:bCs/>
          <w:sz w:val="22"/>
          <w:szCs w:val="22"/>
        </w:rPr>
        <w:t>Załącznik nr 2 do SWZ - Projektowane postanowienia umowy</w:t>
      </w:r>
      <w:r w:rsidR="00FA1A88">
        <w:rPr>
          <w:rFonts w:asciiTheme="minorHAnsi" w:hAnsiTheme="minorHAnsi" w:cstheme="minorHAnsi"/>
          <w:b/>
          <w:bCs/>
          <w:sz w:val="22"/>
          <w:szCs w:val="22"/>
        </w:rPr>
        <w:t>.</w:t>
      </w:r>
    </w:p>
    <w:p w14:paraId="71D077E8" w14:textId="42A3994F" w:rsidR="00BB2FDB" w:rsidRPr="00F1350A" w:rsidRDefault="00BB2FDB" w:rsidP="00BB2FDB">
      <w:pPr>
        <w:rPr>
          <w:rFonts w:asciiTheme="minorHAnsi" w:hAnsiTheme="minorHAnsi" w:cstheme="minorHAnsi"/>
          <w:b/>
          <w:bCs/>
          <w:color w:val="C00000"/>
          <w:sz w:val="22"/>
          <w:szCs w:val="22"/>
        </w:rPr>
      </w:pPr>
      <w:r w:rsidRPr="005E0ACE">
        <w:rPr>
          <w:rFonts w:asciiTheme="minorHAnsi" w:hAnsiTheme="minorHAnsi" w:cstheme="minorHAnsi"/>
          <w:b/>
          <w:bCs/>
          <w:color w:val="C00000"/>
          <w:sz w:val="22"/>
          <w:szCs w:val="22"/>
        </w:rPr>
        <w:t xml:space="preserve"> </w:t>
      </w:r>
    </w:p>
    <w:p w14:paraId="6594ECF9"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9.</w:t>
      </w:r>
      <w:r w:rsidRPr="00BB2FDB">
        <w:rPr>
          <w:rFonts w:asciiTheme="minorHAnsi" w:hAnsiTheme="minorHAnsi" w:cstheme="minorHAnsi"/>
          <w:sz w:val="22"/>
          <w:szCs w:val="22"/>
        </w:rPr>
        <w:tab/>
        <w:t>Dotyczy: Załącznik nr 3 do SWZ – Formularz ofertowy:</w:t>
      </w:r>
    </w:p>
    <w:p w14:paraId="1D5409AA"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Czy Zamawiający wyrazi zgodę aby zapis pod tabelką pkt. 3 i 4 ("lista niezbędnych odczynników, ..." gdzie listę sporządza Wykonawca) utworzyć jako jedną listę dla wszystkich odczynników , materiałów kalibracyjnych, kontrolni i zużywalnych, </w:t>
      </w:r>
      <w:proofErr w:type="spellStart"/>
      <w:r w:rsidRPr="00BB2FDB">
        <w:rPr>
          <w:rFonts w:asciiTheme="minorHAnsi" w:hAnsiTheme="minorHAnsi" w:cstheme="minorHAnsi"/>
          <w:sz w:val="22"/>
          <w:szCs w:val="22"/>
        </w:rPr>
        <w:t>akcesorii</w:t>
      </w:r>
      <w:proofErr w:type="spellEnd"/>
      <w:r w:rsidRPr="00BB2FDB">
        <w:rPr>
          <w:rFonts w:asciiTheme="minorHAnsi" w:hAnsiTheme="minorHAnsi" w:cstheme="minorHAnsi"/>
          <w:sz w:val="22"/>
          <w:szCs w:val="22"/>
        </w:rPr>
        <w:t>, materiałów eksploatacyjnych niezbędnych do wykonania wskazanej ilości badań, ponieważ ten wykaz materiałów będzie taki sam dla  zamówienie podstawowego i  zamówienia z tytułu prawa opcji?</w:t>
      </w:r>
    </w:p>
    <w:p w14:paraId="150D73F9" w14:textId="716CBA44" w:rsidR="00F1350A" w:rsidRPr="00F1350A" w:rsidRDefault="005E0ACE" w:rsidP="00F1350A">
      <w:pPr>
        <w:rPr>
          <w:rFonts w:asciiTheme="minorHAnsi" w:hAnsiTheme="minorHAnsi" w:cstheme="minorHAnsi"/>
          <w:b/>
          <w:bCs/>
          <w:sz w:val="22"/>
          <w:szCs w:val="22"/>
        </w:rPr>
      </w:pPr>
      <w:bookmarkStart w:id="5" w:name="_Hlk165272488"/>
      <w:r w:rsidRPr="00F1350A">
        <w:rPr>
          <w:rFonts w:asciiTheme="minorHAnsi" w:hAnsiTheme="minorHAnsi" w:cstheme="minorHAnsi"/>
          <w:b/>
          <w:bCs/>
          <w:sz w:val="22"/>
          <w:szCs w:val="22"/>
        </w:rPr>
        <w:t>Odpowiedź:</w:t>
      </w:r>
      <w:r w:rsidR="00023597" w:rsidRPr="00F1350A">
        <w:rPr>
          <w:b/>
          <w:bCs/>
        </w:rPr>
        <w:t xml:space="preserve"> </w:t>
      </w:r>
      <w:r w:rsidR="00023597" w:rsidRPr="00F1350A">
        <w:rPr>
          <w:rFonts w:asciiTheme="minorHAnsi" w:hAnsiTheme="minorHAnsi" w:cstheme="minorHAnsi"/>
          <w:b/>
          <w:bCs/>
          <w:sz w:val="22"/>
          <w:szCs w:val="22"/>
        </w:rPr>
        <w:t>Zam</w:t>
      </w:r>
      <w:r w:rsidR="00F1350A" w:rsidRPr="00F1350A">
        <w:rPr>
          <w:rFonts w:asciiTheme="minorHAnsi" w:hAnsiTheme="minorHAnsi" w:cstheme="minorHAnsi"/>
          <w:b/>
          <w:bCs/>
          <w:sz w:val="22"/>
          <w:szCs w:val="22"/>
        </w:rPr>
        <w:t>a</w:t>
      </w:r>
      <w:r w:rsidR="00023597" w:rsidRPr="00F1350A">
        <w:rPr>
          <w:rFonts w:asciiTheme="minorHAnsi" w:hAnsiTheme="minorHAnsi" w:cstheme="minorHAnsi"/>
          <w:b/>
          <w:bCs/>
          <w:sz w:val="22"/>
          <w:szCs w:val="22"/>
        </w:rPr>
        <w:t>wiający dokonuje zmian  w zakresie w/w .</w:t>
      </w:r>
      <w:r w:rsidR="00F1350A" w:rsidRPr="00F1350A">
        <w:rPr>
          <w:b/>
          <w:bCs/>
        </w:rPr>
        <w:t xml:space="preserve"> </w:t>
      </w:r>
      <w:r w:rsidR="00F1350A" w:rsidRPr="00F1350A">
        <w:rPr>
          <w:rFonts w:asciiTheme="minorHAnsi" w:hAnsiTheme="minorHAnsi" w:cstheme="minorHAnsi"/>
          <w:b/>
          <w:bCs/>
          <w:sz w:val="22"/>
          <w:szCs w:val="22"/>
        </w:rPr>
        <w:t xml:space="preserve">W załączeniu zmieniony- </w:t>
      </w:r>
    </w:p>
    <w:p w14:paraId="4C1AE1D8" w14:textId="4026CE28" w:rsidR="005E0ACE" w:rsidRPr="00F1350A" w:rsidRDefault="00F1350A" w:rsidP="00F1350A">
      <w:pPr>
        <w:rPr>
          <w:rFonts w:asciiTheme="minorHAnsi" w:hAnsiTheme="minorHAnsi" w:cstheme="minorHAnsi"/>
          <w:b/>
          <w:bCs/>
          <w:sz w:val="22"/>
          <w:szCs w:val="22"/>
        </w:rPr>
      </w:pPr>
      <w:r w:rsidRPr="00F1350A">
        <w:rPr>
          <w:rFonts w:asciiTheme="minorHAnsi" w:hAnsiTheme="minorHAnsi" w:cstheme="minorHAnsi"/>
          <w:b/>
          <w:bCs/>
          <w:sz w:val="22"/>
          <w:szCs w:val="22"/>
        </w:rPr>
        <w:t>Załącznik nr 3 do SWZ – Formularz ofertowy.</w:t>
      </w:r>
    </w:p>
    <w:bookmarkEnd w:id="5"/>
    <w:p w14:paraId="2B60AE9A" w14:textId="77777777" w:rsidR="005E0ACE" w:rsidRPr="00BB2FDB" w:rsidRDefault="005E0ACE" w:rsidP="00BB2FDB">
      <w:pPr>
        <w:rPr>
          <w:rFonts w:asciiTheme="minorHAnsi" w:hAnsiTheme="minorHAnsi" w:cstheme="minorHAnsi"/>
          <w:sz w:val="22"/>
          <w:szCs w:val="22"/>
        </w:rPr>
      </w:pPr>
    </w:p>
    <w:p w14:paraId="3C03863D"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10.</w:t>
      </w:r>
      <w:r w:rsidRPr="00BB2FDB">
        <w:rPr>
          <w:rFonts w:asciiTheme="minorHAnsi" w:hAnsiTheme="minorHAnsi" w:cstheme="minorHAnsi"/>
          <w:sz w:val="22"/>
          <w:szCs w:val="22"/>
        </w:rPr>
        <w:tab/>
        <w:t xml:space="preserve">Dotyczy SWZ, przedmiotowe środki dowodowe: </w:t>
      </w:r>
    </w:p>
    <w:p w14:paraId="6E41B6F0" w14:textId="1F920BDB"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Wnioskujemy od odstąpienie od wymogu dostarczania dokumentów potwierdzających udostępnienie wyrobu na rynku tj. przedstawienia potwierdzenia dokonania notyfikacji w URPL ( dowodów dopuszczenia</w:t>
      </w:r>
      <w:r w:rsidR="007F0C49">
        <w:rPr>
          <w:rFonts w:asciiTheme="minorHAnsi" w:hAnsiTheme="minorHAnsi" w:cstheme="minorHAnsi"/>
          <w:sz w:val="22"/>
          <w:szCs w:val="22"/>
        </w:rPr>
        <w:t xml:space="preserve"> </w:t>
      </w:r>
      <w:r w:rsidRPr="00BB2FDB">
        <w:rPr>
          <w:rFonts w:asciiTheme="minorHAnsi" w:hAnsiTheme="minorHAnsi" w:cstheme="minorHAnsi"/>
          <w:sz w:val="22"/>
          <w:szCs w:val="22"/>
        </w:rPr>
        <w:t>do obrotu) Zgodnie z art. 21 ustawy z dnia 7 kwietnia 2022 o wyrobach medycznych (Dz. U. poz. 974) dokonywanie notyfikacji w formie papierowej zostało zastąpione dokonywaniem rejestru w systemie informatycznym "wykaz dystrybutorów", w którym dystrybutor obowiązkowo dokonuje wpisu o każdym sprowadzonym po raz pierwszy wyrobie, systemie lub zestawie zabiegowym. Dane gromadzone w powyższy systemie informatycznym dostępne są dla wszystkich zainteresowanych podmiotów.</w:t>
      </w:r>
    </w:p>
    <w:p w14:paraId="5CDF2B32" w14:textId="101956AF" w:rsidR="005E0ACE" w:rsidRPr="00F1350A" w:rsidRDefault="005E0ACE" w:rsidP="005E0ACE">
      <w:pPr>
        <w:rPr>
          <w:rFonts w:asciiTheme="minorHAnsi" w:hAnsiTheme="minorHAnsi" w:cstheme="minorHAnsi"/>
          <w:b/>
          <w:bCs/>
          <w:sz w:val="22"/>
          <w:szCs w:val="22"/>
        </w:rPr>
      </w:pPr>
      <w:r w:rsidRPr="00F1350A">
        <w:rPr>
          <w:rFonts w:asciiTheme="minorHAnsi" w:hAnsiTheme="minorHAnsi" w:cstheme="minorHAnsi"/>
          <w:b/>
          <w:bCs/>
          <w:sz w:val="22"/>
          <w:szCs w:val="22"/>
        </w:rPr>
        <w:t>Odpowiedź:</w:t>
      </w:r>
      <w:r w:rsidR="00F1350A" w:rsidRPr="00F1350A">
        <w:rPr>
          <w:rFonts w:asciiTheme="minorHAnsi" w:hAnsiTheme="minorHAnsi" w:cstheme="minorHAnsi"/>
          <w:b/>
          <w:bCs/>
          <w:sz w:val="22"/>
          <w:szCs w:val="22"/>
        </w:rPr>
        <w:t xml:space="preserve"> Zamawiaj</w:t>
      </w:r>
      <w:r w:rsidR="00F1350A">
        <w:rPr>
          <w:rFonts w:asciiTheme="minorHAnsi" w:hAnsiTheme="minorHAnsi" w:cstheme="minorHAnsi"/>
          <w:b/>
          <w:bCs/>
          <w:sz w:val="22"/>
          <w:szCs w:val="22"/>
        </w:rPr>
        <w:t>ą</w:t>
      </w:r>
      <w:r w:rsidR="00F1350A" w:rsidRPr="00F1350A">
        <w:rPr>
          <w:rFonts w:asciiTheme="minorHAnsi" w:hAnsiTheme="minorHAnsi" w:cstheme="minorHAnsi"/>
          <w:b/>
          <w:bCs/>
          <w:sz w:val="22"/>
          <w:szCs w:val="22"/>
        </w:rPr>
        <w:t>cy wymaga zgodnie z SWZ.</w:t>
      </w:r>
    </w:p>
    <w:p w14:paraId="1B88FCEA"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11.</w:t>
      </w:r>
      <w:r w:rsidRPr="00BB2FDB">
        <w:rPr>
          <w:rFonts w:asciiTheme="minorHAnsi" w:hAnsiTheme="minorHAnsi" w:cstheme="minorHAnsi"/>
          <w:sz w:val="22"/>
          <w:szCs w:val="22"/>
        </w:rPr>
        <w:tab/>
        <w:t xml:space="preserve">Dotyczy SWZ, przedmiotowe środki dowodowe: </w:t>
      </w:r>
    </w:p>
    <w:p w14:paraId="715B5534"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Pkt 3. Czy Zamawiający odstąpi od wymogu załączenia certyfikatów jednostki notyfikowanej do oferty i w ich miejsce załączenia do oferty oświadczenia o posiadaniu certyfikatów oraz przesyłania tych dokumentów na żądanie Zamawiającego? W przypadku negatywnej odpowiedzi, prosimy o zgodę na dołączenie jedynie deklaracji zgodności.</w:t>
      </w:r>
    </w:p>
    <w:p w14:paraId="62D64B6D" w14:textId="77777777" w:rsidR="005E0ACE" w:rsidRPr="00BB2FDB" w:rsidRDefault="005E0ACE" w:rsidP="00BB2FDB">
      <w:pPr>
        <w:rPr>
          <w:rFonts w:asciiTheme="minorHAnsi" w:hAnsiTheme="minorHAnsi" w:cstheme="minorHAnsi"/>
          <w:sz w:val="22"/>
          <w:szCs w:val="22"/>
        </w:rPr>
      </w:pPr>
    </w:p>
    <w:p w14:paraId="57E08E92" w14:textId="50E90565" w:rsidR="00BB2FDB" w:rsidRPr="005E0ACE" w:rsidRDefault="005E0ACE" w:rsidP="00BB2FDB">
      <w:pPr>
        <w:rPr>
          <w:rFonts w:asciiTheme="minorHAnsi" w:hAnsiTheme="minorHAnsi" w:cstheme="minorHAnsi"/>
          <w:b/>
          <w:bCs/>
          <w:sz w:val="22"/>
          <w:szCs w:val="22"/>
        </w:rPr>
      </w:pPr>
      <w:r w:rsidRPr="005E0ACE">
        <w:rPr>
          <w:rFonts w:asciiTheme="minorHAnsi" w:hAnsiTheme="minorHAnsi" w:cstheme="minorHAnsi"/>
          <w:b/>
          <w:bCs/>
          <w:sz w:val="22"/>
          <w:szCs w:val="22"/>
        </w:rPr>
        <w:t>Odpowiedź: Zamawiający podtrzymuje zapisy SWZ.</w:t>
      </w:r>
    </w:p>
    <w:p w14:paraId="5CCA596B"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12.</w:t>
      </w:r>
      <w:r w:rsidRPr="00BB2FDB">
        <w:rPr>
          <w:rFonts w:asciiTheme="minorHAnsi" w:hAnsiTheme="minorHAnsi" w:cstheme="minorHAnsi"/>
          <w:sz w:val="22"/>
          <w:szCs w:val="22"/>
        </w:rPr>
        <w:tab/>
        <w:t xml:space="preserve">Dotyczy SWZ, przedmiotowe środki dowodowe: </w:t>
      </w:r>
    </w:p>
    <w:p w14:paraId="59D54AAA"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Pkt. 5. Czy Zamawiający odstąpi od wymogu podawania informacji o czułości zaoferowanych</w:t>
      </w:r>
    </w:p>
    <w:p w14:paraId="669E5211"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metod, ponieważ te informacje są zawarte w ulotkach metodycznych?</w:t>
      </w:r>
    </w:p>
    <w:p w14:paraId="62BF4F1C" w14:textId="77777777" w:rsidR="00BB2FDB" w:rsidRPr="00BB2FDB" w:rsidRDefault="00BB2FDB" w:rsidP="00BB2FDB">
      <w:pPr>
        <w:rPr>
          <w:rFonts w:asciiTheme="minorHAnsi" w:hAnsiTheme="minorHAnsi" w:cstheme="minorHAnsi"/>
          <w:sz w:val="22"/>
          <w:szCs w:val="22"/>
        </w:rPr>
      </w:pPr>
    </w:p>
    <w:p w14:paraId="1384B5FC" w14:textId="77777777" w:rsidR="005E0ACE" w:rsidRPr="005E0ACE" w:rsidRDefault="005E0ACE" w:rsidP="00BB2FDB">
      <w:pPr>
        <w:rPr>
          <w:rFonts w:asciiTheme="minorHAnsi" w:hAnsiTheme="minorHAnsi" w:cstheme="minorHAnsi"/>
          <w:b/>
          <w:bCs/>
          <w:sz w:val="22"/>
          <w:szCs w:val="22"/>
        </w:rPr>
      </w:pPr>
      <w:bookmarkStart w:id="6" w:name="_Hlk165272547"/>
      <w:r w:rsidRPr="005E0ACE">
        <w:rPr>
          <w:rFonts w:asciiTheme="minorHAnsi" w:hAnsiTheme="minorHAnsi" w:cstheme="minorHAnsi"/>
          <w:b/>
          <w:bCs/>
          <w:sz w:val="22"/>
          <w:szCs w:val="22"/>
        </w:rPr>
        <w:t>Odpowiedź:</w:t>
      </w:r>
      <w:bookmarkEnd w:id="6"/>
      <w:r w:rsidRPr="005E0ACE">
        <w:rPr>
          <w:rFonts w:asciiTheme="minorHAnsi" w:hAnsiTheme="minorHAnsi" w:cstheme="minorHAnsi"/>
          <w:b/>
          <w:bCs/>
          <w:sz w:val="22"/>
          <w:szCs w:val="22"/>
        </w:rPr>
        <w:t xml:space="preserve"> Zamawiający podtrzymuje zapisy SWZ.</w:t>
      </w:r>
    </w:p>
    <w:p w14:paraId="604AC574" w14:textId="060F4989"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13.</w:t>
      </w:r>
      <w:r w:rsidRPr="00BB2FDB">
        <w:rPr>
          <w:rFonts w:asciiTheme="minorHAnsi" w:hAnsiTheme="minorHAnsi" w:cstheme="minorHAnsi"/>
          <w:sz w:val="22"/>
          <w:szCs w:val="22"/>
        </w:rPr>
        <w:tab/>
        <w:t xml:space="preserve">Dotyczy SWZ, przedmiotowe środki dowodowe: </w:t>
      </w:r>
    </w:p>
    <w:p w14:paraId="2F85DCA4"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Pkt. 6. Czy Zamawiający odstąpi od wymogu dodania do wykazu w pkt. 6 wymaganych przedmiotowych środków dowodowych:</w:t>
      </w:r>
    </w:p>
    <w:p w14:paraId="3D6E4FD4"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  deklaracji zgodności z CE, kart charakterystyki oraz wszelkich niezbędnych instrukcji w języku polskim”. </w:t>
      </w:r>
    </w:p>
    <w:p w14:paraId="4BF94019"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Deklaracje zgodności oraz ulotki metodyczne będą dołączone do oferty.</w:t>
      </w:r>
    </w:p>
    <w:p w14:paraId="341CCEE2"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Oraz czy Zamawiający wyrazi zgodę na dołączenie do oferty oświadczenia, które pozycje posiadają w swoim składzie substancje niebezpieczne?</w:t>
      </w:r>
    </w:p>
    <w:p w14:paraId="55B4F824" w14:textId="5E3D7E7F" w:rsidR="005E0ACE" w:rsidRPr="007F0C49" w:rsidRDefault="005E0ACE" w:rsidP="00BB2FDB">
      <w:pPr>
        <w:rPr>
          <w:rFonts w:asciiTheme="minorHAnsi" w:hAnsiTheme="minorHAnsi" w:cstheme="minorHAnsi"/>
          <w:b/>
          <w:bCs/>
          <w:sz w:val="22"/>
          <w:szCs w:val="22"/>
        </w:rPr>
      </w:pPr>
      <w:bookmarkStart w:id="7" w:name="_Hlk165272590"/>
      <w:r w:rsidRPr="007F0C49">
        <w:rPr>
          <w:rFonts w:asciiTheme="minorHAnsi" w:hAnsiTheme="minorHAnsi" w:cstheme="minorHAnsi"/>
          <w:b/>
          <w:bCs/>
          <w:sz w:val="22"/>
          <w:szCs w:val="22"/>
        </w:rPr>
        <w:t>Odpowiedź:</w:t>
      </w:r>
      <w:r w:rsidR="007F0C49" w:rsidRPr="007F0C49">
        <w:rPr>
          <w:rFonts w:asciiTheme="minorHAnsi" w:hAnsiTheme="minorHAnsi" w:cstheme="minorHAnsi"/>
          <w:b/>
          <w:bCs/>
          <w:sz w:val="22"/>
          <w:szCs w:val="22"/>
        </w:rPr>
        <w:t xml:space="preserve">  Zam</w:t>
      </w:r>
      <w:r w:rsidR="007F0C49">
        <w:rPr>
          <w:rFonts w:asciiTheme="minorHAnsi" w:hAnsiTheme="minorHAnsi" w:cstheme="minorHAnsi"/>
          <w:b/>
          <w:bCs/>
          <w:sz w:val="22"/>
          <w:szCs w:val="22"/>
        </w:rPr>
        <w:t>a</w:t>
      </w:r>
      <w:r w:rsidR="007F0C49" w:rsidRPr="007F0C49">
        <w:rPr>
          <w:rFonts w:asciiTheme="minorHAnsi" w:hAnsiTheme="minorHAnsi" w:cstheme="minorHAnsi"/>
          <w:b/>
          <w:bCs/>
          <w:sz w:val="22"/>
          <w:szCs w:val="22"/>
        </w:rPr>
        <w:t>wiający wymaga zgodn</w:t>
      </w:r>
      <w:r w:rsidR="001650F0">
        <w:rPr>
          <w:rFonts w:asciiTheme="minorHAnsi" w:hAnsiTheme="minorHAnsi" w:cstheme="minorHAnsi"/>
          <w:b/>
          <w:bCs/>
          <w:sz w:val="22"/>
          <w:szCs w:val="22"/>
        </w:rPr>
        <w:t>i</w:t>
      </w:r>
      <w:r w:rsidR="007F0C49" w:rsidRPr="007F0C49">
        <w:rPr>
          <w:rFonts w:asciiTheme="minorHAnsi" w:hAnsiTheme="minorHAnsi" w:cstheme="minorHAnsi"/>
          <w:b/>
          <w:bCs/>
          <w:sz w:val="22"/>
          <w:szCs w:val="22"/>
        </w:rPr>
        <w:t>e z SWZ.</w:t>
      </w:r>
    </w:p>
    <w:p w14:paraId="503978BC" w14:textId="77777777" w:rsidR="00BB2FDB" w:rsidRPr="005E0ACE" w:rsidRDefault="00BB2FDB" w:rsidP="00BB2FDB">
      <w:pPr>
        <w:rPr>
          <w:rFonts w:asciiTheme="minorHAnsi" w:hAnsiTheme="minorHAnsi" w:cstheme="minorHAnsi"/>
          <w:color w:val="C00000"/>
          <w:sz w:val="22"/>
          <w:szCs w:val="22"/>
        </w:rPr>
      </w:pPr>
    </w:p>
    <w:bookmarkEnd w:id="7"/>
    <w:p w14:paraId="47D9ACD2"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14.</w:t>
      </w:r>
      <w:r w:rsidRPr="00FA1A88">
        <w:rPr>
          <w:rFonts w:asciiTheme="minorHAnsi" w:hAnsiTheme="minorHAnsi" w:cstheme="minorHAnsi"/>
          <w:sz w:val="22"/>
          <w:szCs w:val="22"/>
        </w:rPr>
        <w:tab/>
        <w:t xml:space="preserve">Czy zamawiający udostępni w swoich zasobach dostęp do sieci lokalnej w celu zapewnienia integracji z LIS oraz dostępu do </w:t>
      </w:r>
      <w:proofErr w:type="spellStart"/>
      <w:r w:rsidRPr="00FA1A88">
        <w:rPr>
          <w:rFonts w:asciiTheme="minorHAnsi" w:hAnsiTheme="minorHAnsi" w:cstheme="minorHAnsi"/>
          <w:sz w:val="22"/>
          <w:szCs w:val="22"/>
        </w:rPr>
        <w:t>internetu</w:t>
      </w:r>
      <w:proofErr w:type="spellEnd"/>
      <w:r w:rsidRPr="00FA1A88">
        <w:rPr>
          <w:rFonts w:asciiTheme="minorHAnsi" w:hAnsiTheme="minorHAnsi" w:cstheme="minorHAnsi"/>
          <w:sz w:val="22"/>
          <w:szCs w:val="22"/>
        </w:rPr>
        <w:t xml:space="preserve"> ? </w:t>
      </w:r>
    </w:p>
    <w:p w14:paraId="04C7DD0B"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lastRenderedPageBreak/>
        <w:t xml:space="preserve">Oferowane analizatory oraz systemy wymagają do pracy stałego połączenia z </w:t>
      </w:r>
      <w:proofErr w:type="spellStart"/>
      <w:r w:rsidRPr="00FA1A88">
        <w:rPr>
          <w:rFonts w:asciiTheme="minorHAnsi" w:hAnsiTheme="minorHAnsi" w:cstheme="minorHAnsi"/>
          <w:sz w:val="22"/>
          <w:szCs w:val="22"/>
        </w:rPr>
        <w:t>internetem</w:t>
      </w:r>
      <w:proofErr w:type="spellEnd"/>
      <w:r w:rsidRPr="00FA1A88">
        <w:rPr>
          <w:rFonts w:asciiTheme="minorHAnsi" w:hAnsiTheme="minorHAnsi" w:cstheme="minorHAnsi"/>
          <w:sz w:val="22"/>
          <w:szCs w:val="22"/>
        </w:rPr>
        <w:t xml:space="preserve">. Jest to związane z aktualizacją licencji oprogramowania, pobieraniem danych o odczynnikach, kontrolach, kalibratorach, serwisem zdalnym oraz połączeniem z LIS. </w:t>
      </w:r>
    </w:p>
    <w:p w14:paraId="02779FEE" w14:textId="77777777" w:rsidR="00BB2FDB" w:rsidRPr="00BB2FDB"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Wymagane jest połączenie z poniższymi serwerami na spacyfikowanych portach. Poniżej schemat połączeń rozwiązań diagnostycznych (analizatorów).</w:t>
      </w:r>
    </w:p>
    <w:p w14:paraId="423F1207" w14:textId="1EE372FE" w:rsidR="00BB2FDB" w:rsidRPr="00FA1A88" w:rsidRDefault="009363E2" w:rsidP="00BB2FDB">
      <w:pPr>
        <w:rPr>
          <w:rFonts w:asciiTheme="minorHAnsi" w:hAnsiTheme="minorHAnsi" w:cstheme="minorHAnsi"/>
          <w:color w:val="C00000"/>
          <w:sz w:val="22"/>
          <w:szCs w:val="22"/>
        </w:rPr>
      </w:pPr>
      <w:r>
        <w:rPr>
          <w:rFonts w:ascii="Imago" w:eastAsia="Imago" w:hAnsi="Imago" w:cs="Imago"/>
          <w:noProof/>
          <w:color w:val="000000"/>
        </w:rPr>
        <w:drawing>
          <wp:inline distT="0" distB="0" distL="0" distR="0" wp14:anchorId="2D6848FF" wp14:editId="14C51D0E">
            <wp:extent cx="4495800" cy="3451860"/>
            <wp:effectExtent l="0" t="0" r="0" b="0"/>
            <wp:docPr id="1893570761" name="image1.png" descr="https://lh7-eu.googleusercontent.com/_xyDs-PLHk3z2L6-4n1g_y5aUzz4KW-lj8rWQ1MvbviXDwUOxpbtVBOIE5UmVIhj62tNimMV5gW0zPo1mlhevkFExoJNLP3z7Yudxh1xtE-nYqXQSEy2mvccQcoiW7DFDnVbGeb5uejGZuWbRWIrldU"/>
            <wp:cNvGraphicFramePr/>
            <a:graphic xmlns:a="http://schemas.openxmlformats.org/drawingml/2006/main">
              <a:graphicData uri="http://schemas.openxmlformats.org/drawingml/2006/picture">
                <pic:pic xmlns:pic="http://schemas.openxmlformats.org/drawingml/2006/picture">
                  <pic:nvPicPr>
                    <pic:cNvPr id="0" name="image1.png" descr="https://lh7-eu.googleusercontent.com/_xyDs-PLHk3z2L6-4n1g_y5aUzz4KW-lj8rWQ1MvbviXDwUOxpbtVBOIE5UmVIhj62tNimMV5gW0zPo1mlhevkFExoJNLP3z7Yudxh1xtE-nYqXQSEy2mvccQcoiW7DFDnVbGeb5uejGZuWbRWIrldU"/>
                    <pic:cNvPicPr preferRelativeResize="0"/>
                  </pic:nvPicPr>
                  <pic:blipFill>
                    <a:blip r:embed="rId9"/>
                    <a:srcRect/>
                    <a:stretch>
                      <a:fillRect/>
                    </a:stretch>
                  </pic:blipFill>
                  <pic:spPr>
                    <a:xfrm>
                      <a:off x="0" y="0"/>
                      <a:ext cx="4495800" cy="3451860"/>
                    </a:xfrm>
                    <a:prstGeom prst="rect">
                      <a:avLst/>
                    </a:prstGeom>
                    <a:ln/>
                  </pic:spPr>
                </pic:pic>
              </a:graphicData>
            </a:graphic>
          </wp:inline>
        </w:drawing>
      </w:r>
      <w:r w:rsidR="00BB2FDB" w:rsidRPr="00BB2FDB">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6AA1B4FF" wp14:editId="627A35AC">
            <wp:extent cx="5730875" cy="2981325"/>
            <wp:effectExtent l="0" t="0" r="3175" b="9525"/>
            <wp:docPr id="20226534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981325"/>
                    </a:xfrm>
                    <a:prstGeom prst="rect">
                      <a:avLst/>
                    </a:prstGeom>
                    <a:noFill/>
                  </pic:spPr>
                </pic:pic>
              </a:graphicData>
            </a:graphic>
          </wp:inline>
        </w:drawing>
      </w:r>
      <w:r w:rsidR="00FA1A88" w:rsidRPr="00FA1A88">
        <w:t xml:space="preserve"> </w:t>
      </w:r>
      <w:r w:rsidR="00FA1A88" w:rsidRPr="00FA1A88">
        <w:rPr>
          <w:rFonts w:asciiTheme="minorHAnsi" w:hAnsiTheme="minorHAnsi" w:cstheme="minorHAnsi"/>
          <w:b/>
          <w:bCs/>
          <w:sz w:val="22"/>
          <w:szCs w:val="22"/>
        </w:rPr>
        <w:t>O</w:t>
      </w:r>
      <w:r w:rsidR="00FA1A88">
        <w:rPr>
          <w:rFonts w:asciiTheme="minorHAnsi" w:hAnsiTheme="minorHAnsi" w:cstheme="minorHAnsi"/>
          <w:b/>
          <w:bCs/>
          <w:sz w:val="22"/>
          <w:szCs w:val="22"/>
        </w:rPr>
        <w:t xml:space="preserve">dpowiedź: </w:t>
      </w:r>
      <w:r w:rsidR="00FA1A88" w:rsidRPr="00FA1A88">
        <w:rPr>
          <w:rFonts w:asciiTheme="minorHAnsi" w:hAnsiTheme="minorHAnsi" w:cstheme="minorHAnsi"/>
          <w:b/>
          <w:bCs/>
          <w:sz w:val="22"/>
          <w:szCs w:val="22"/>
        </w:rPr>
        <w:t>Tak, Zamawiający udostępni port Ethernet z dostępem do sieci wewnętrznej oraz Internetu.</w:t>
      </w:r>
    </w:p>
    <w:p w14:paraId="08A3629A" w14:textId="77777777" w:rsidR="00BB2FDB" w:rsidRPr="00FA1A88" w:rsidRDefault="00BB2FDB" w:rsidP="00BB2FDB">
      <w:pPr>
        <w:rPr>
          <w:rFonts w:asciiTheme="minorHAnsi" w:hAnsiTheme="minorHAnsi" w:cstheme="minorHAnsi"/>
          <w:sz w:val="22"/>
          <w:szCs w:val="22"/>
        </w:rPr>
      </w:pPr>
      <w:r w:rsidRPr="00FA1A88">
        <w:rPr>
          <w:rFonts w:asciiTheme="minorHAnsi" w:hAnsiTheme="minorHAnsi" w:cstheme="minorHAnsi"/>
          <w:sz w:val="22"/>
          <w:szCs w:val="22"/>
        </w:rPr>
        <w:t xml:space="preserve"> </w:t>
      </w:r>
    </w:p>
    <w:p w14:paraId="437D7CE5" w14:textId="77777777" w:rsidR="0088586E" w:rsidRDefault="0088586E" w:rsidP="00BB2FDB">
      <w:pPr>
        <w:rPr>
          <w:rFonts w:asciiTheme="minorHAnsi" w:hAnsiTheme="minorHAnsi" w:cstheme="minorHAnsi"/>
          <w:sz w:val="22"/>
          <w:szCs w:val="22"/>
        </w:rPr>
      </w:pPr>
    </w:p>
    <w:p w14:paraId="222EF95F" w14:textId="77777777" w:rsidR="0088586E" w:rsidRDefault="0088586E" w:rsidP="00BB2FDB">
      <w:pPr>
        <w:rPr>
          <w:rFonts w:asciiTheme="minorHAnsi" w:hAnsiTheme="minorHAnsi" w:cstheme="minorHAnsi"/>
          <w:sz w:val="22"/>
          <w:szCs w:val="22"/>
        </w:rPr>
      </w:pPr>
    </w:p>
    <w:p w14:paraId="43F4987D" w14:textId="77777777" w:rsidR="0088586E" w:rsidRDefault="0088586E" w:rsidP="00BB2FDB">
      <w:pPr>
        <w:rPr>
          <w:rFonts w:asciiTheme="minorHAnsi" w:hAnsiTheme="minorHAnsi" w:cstheme="minorHAnsi"/>
          <w:sz w:val="22"/>
          <w:szCs w:val="22"/>
        </w:rPr>
      </w:pPr>
    </w:p>
    <w:p w14:paraId="7F0A6012" w14:textId="7F2184E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PYTANIA </w:t>
      </w:r>
      <w:proofErr w:type="spellStart"/>
      <w:r w:rsidRPr="00BB2FDB">
        <w:rPr>
          <w:rFonts w:asciiTheme="minorHAnsi" w:hAnsiTheme="minorHAnsi" w:cstheme="minorHAnsi"/>
          <w:sz w:val="22"/>
          <w:szCs w:val="22"/>
        </w:rPr>
        <w:t>dot</w:t>
      </w:r>
      <w:proofErr w:type="spellEnd"/>
      <w:r w:rsidRPr="00BB2FDB">
        <w:rPr>
          <w:rFonts w:asciiTheme="minorHAnsi" w:hAnsiTheme="minorHAnsi" w:cstheme="minorHAnsi"/>
          <w:sz w:val="22"/>
          <w:szCs w:val="22"/>
        </w:rPr>
        <w:t xml:space="preserve"> wzoru umowy:</w:t>
      </w:r>
    </w:p>
    <w:p w14:paraId="7E3E52EB" w14:textId="77777777" w:rsidR="0088586E" w:rsidRPr="00BB2FDB" w:rsidRDefault="0088586E" w:rsidP="00BB2FDB">
      <w:pPr>
        <w:rPr>
          <w:rFonts w:asciiTheme="minorHAnsi" w:hAnsiTheme="minorHAnsi" w:cstheme="minorHAnsi"/>
          <w:sz w:val="22"/>
          <w:szCs w:val="22"/>
        </w:rPr>
      </w:pPr>
    </w:p>
    <w:p w14:paraId="4C14803C" w14:textId="6A767C32" w:rsidR="00BB2FDB" w:rsidRPr="00FA1A88" w:rsidRDefault="00BB2FDB" w:rsidP="00FA1A88">
      <w:pPr>
        <w:pStyle w:val="Akapitzlist"/>
        <w:numPr>
          <w:ilvl w:val="0"/>
          <w:numId w:val="22"/>
        </w:numPr>
        <w:rPr>
          <w:rFonts w:asciiTheme="minorHAnsi" w:hAnsiTheme="minorHAnsi" w:cstheme="minorHAnsi"/>
        </w:rPr>
      </w:pPr>
      <w:r w:rsidRPr="00FA1A88">
        <w:rPr>
          <w:rFonts w:asciiTheme="minorHAnsi" w:hAnsiTheme="minorHAnsi" w:cstheme="minorHAnsi"/>
          <w:b/>
          <w:bCs/>
        </w:rPr>
        <w:t>par. 4 ust.6 oraz par. 7 ust. 7</w:t>
      </w:r>
      <w:r w:rsidRPr="00FA1A88">
        <w:rPr>
          <w:rFonts w:asciiTheme="minorHAnsi" w:hAnsiTheme="minorHAnsi" w:cstheme="minorHAnsi"/>
        </w:rPr>
        <w:t xml:space="preserve">  Czy Zamawiający wyrazi zgodę na zmianę niniejszego postanowienia tak, aby skorzystanie z wykonania zastępczego wykluczało zastosowanie kar umownych?</w:t>
      </w:r>
    </w:p>
    <w:p w14:paraId="1ED818FF" w14:textId="70B3E300" w:rsidR="004E4B7D" w:rsidRPr="00FA1A88" w:rsidRDefault="004E4B7D" w:rsidP="00FA1A88">
      <w:pPr>
        <w:rPr>
          <w:rFonts w:asciiTheme="minorHAnsi" w:hAnsiTheme="minorHAnsi" w:cstheme="minorHAnsi"/>
          <w:b/>
          <w:bCs/>
        </w:rPr>
      </w:pPr>
      <w:r w:rsidRPr="00FA1A88">
        <w:rPr>
          <w:rFonts w:asciiTheme="minorHAnsi" w:hAnsiTheme="minorHAnsi" w:cstheme="minorHAnsi"/>
          <w:b/>
          <w:bCs/>
        </w:rPr>
        <w:t>Odpowiedź. Zamawiający wymaga zgodnie z SWZ.</w:t>
      </w:r>
    </w:p>
    <w:p w14:paraId="498854A3" w14:textId="3BE11419"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2.</w:t>
      </w:r>
      <w:r w:rsidRPr="00BB2FDB">
        <w:rPr>
          <w:rFonts w:asciiTheme="minorHAnsi" w:hAnsiTheme="minorHAnsi" w:cstheme="minorHAnsi"/>
          <w:sz w:val="22"/>
          <w:szCs w:val="22"/>
        </w:rPr>
        <w:tab/>
      </w:r>
      <w:r w:rsidR="002709D4">
        <w:rPr>
          <w:rFonts w:asciiTheme="minorHAnsi" w:hAnsiTheme="minorHAnsi" w:cstheme="minorHAnsi"/>
          <w:sz w:val="22"/>
          <w:szCs w:val="22"/>
        </w:rPr>
        <w:t>C</w:t>
      </w:r>
      <w:r w:rsidRPr="00BB2FDB">
        <w:rPr>
          <w:rFonts w:asciiTheme="minorHAnsi" w:hAnsiTheme="minorHAnsi" w:cstheme="minorHAnsi"/>
          <w:sz w:val="22"/>
          <w:szCs w:val="22"/>
        </w:rPr>
        <w:t>zy Zamawiający wyraża zgodę na modyfikację tego postanowienia poprzez dodanie w jego treści, że Zamawiający może skorzystać z prawa do wykonania zastępczego „po bezskutecznym upływie przynajmniej 5- dniowego dodatkowego terminu wyznaczonego Wykonawcy do realizacji zobowiązania”?</w:t>
      </w:r>
    </w:p>
    <w:p w14:paraId="28A18817" w14:textId="57EEAC07" w:rsidR="002709D4" w:rsidRPr="002709D4" w:rsidRDefault="002709D4" w:rsidP="00BB2FDB">
      <w:pPr>
        <w:rPr>
          <w:rFonts w:asciiTheme="minorHAnsi" w:hAnsiTheme="minorHAnsi" w:cstheme="minorHAnsi"/>
          <w:b/>
          <w:bCs/>
          <w:sz w:val="22"/>
          <w:szCs w:val="22"/>
        </w:rPr>
      </w:pPr>
      <w:r w:rsidRPr="002709D4">
        <w:rPr>
          <w:rFonts w:asciiTheme="minorHAnsi" w:hAnsiTheme="minorHAnsi" w:cstheme="minorHAnsi"/>
          <w:b/>
          <w:bCs/>
          <w:sz w:val="22"/>
          <w:szCs w:val="22"/>
        </w:rPr>
        <w:t>Odpowiedź. Zamawiający wymaga zgodnie z SWZ.</w:t>
      </w:r>
    </w:p>
    <w:p w14:paraId="0E23DF10" w14:textId="3FF80340"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3.</w:t>
      </w:r>
      <w:r w:rsidRPr="00BB2FDB">
        <w:rPr>
          <w:rFonts w:asciiTheme="minorHAnsi" w:hAnsiTheme="minorHAnsi" w:cstheme="minorHAnsi"/>
          <w:sz w:val="22"/>
          <w:szCs w:val="22"/>
        </w:rPr>
        <w:tab/>
        <w:t>Czy Zamawiający wyrazi zgodę na zamianę słowa "godzin" na "godzin w dni robocze"?</w:t>
      </w:r>
    </w:p>
    <w:p w14:paraId="1CF9A76C" w14:textId="1E75C245" w:rsidR="002709D4" w:rsidRDefault="002709D4" w:rsidP="00BB2FDB">
      <w:pPr>
        <w:rPr>
          <w:rFonts w:asciiTheme="minorHAnsi" w:hAnsiTheme="minorHAnsi" w:cstheme="minorHAnsi"/>
          <w:b/>
          <w:bCs/>
          <w:sz w:val="22"/>
          <w:szCs w:val="22"/>
        </w:rPr>
      </w:pPr>
      <w:r w:rsidRPr="00FA1A88">
        <w:rPr>
          <w:rFonts w:asciiTheme="minorHAnsi" w:hAnsiTheme="minorHAnsi" w:cstheme="minorHAnsi"/>
          <w:b/>
          <w:bCs/>
          <w:sz w:val="22"/>
          <w:szCs w:val="22"/>
        </w:rPr>
        <w:t xml:space="preserve">Odpowiedź. Tak. Zamawiający wyraża zgodę na zmianę w zakresie </w:t>
      </w:r>
      <w:r w:rsidR="00FA1A88">
        <w:rPr>
          <w:rFonts w:asciiTheme="minorHAnsi" w:hAnsiTheme="minorHAnsi" w:cstheme="minorHAnsi"/>
          <w:b/>
          <w:bCs/>
          <w:sz w:val="22"/>
          <w:szCs w:val="22"/>
        </w:rPr>
        <w:t xml:space="preserve"> par.7 ust.7</w:t>
      </w:r>
      <w:r w:rsidRPr="00FA1A88">
        <w:rPr>
          <w:rFonts w:asciiTheme="minorHAnsi" w:hAnsiTheme="minorHAnsi" w:cstheme="minorHAnsi"/>
          <w:b/>
          <w:bCs/>
          <w:sz w:val="22"/>
          <w:szCs w:val="22"/>
        </w:rPr>
        <w:t>.W załączeniu zmieniony- Załącznik nr 2 do SWZ - Projektowane postanowienia umowy.</w:t>
      </w:r>
    </w:p>
    <w:p w14:paraId="5ACA5702" w14:textId="77777777" w:rsidR="00FA1A88" w:rsidRPr="002709D4" w:rsidRDefault="00FA1A88" w:rsidP="00BB2FDB">
      <w:pPr>
        <w:rPr>
          <w:rFonts w:asciiTheme="minorHAnsi" w:hAnsiTheme="minorHAnsi" w:cstheme="minorHAnsi"/>
          <w:b/>
          <w:bCs/>
          <w:sz w:val="22"/>
          <w:szCs w:val="22"/>
        </w:rPr>
      </w:pPr>
    </w:p>
    <w:p w14:paraId="1131273B" w14:textId="429D05F0"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4.</w:t>
      </w:r>
      <w:r w:rsidRPr="00FA1A88">
        <w:rPr>
          <w:rFonts w:asciiTheme="minorHAnsi" w:hAnsiTheme="minorHAnsi" w:cstheme="minorHAnsi"/>
          <w:b/>
          <w:bCs/>
          <w:sz w:val="22"/>
          <w:szCs w:val="22"/>
        </w:rPr>
        <w:tab/>
        <w:t>par. 4 ust. 23</w:t>
      </w:r>
      <w:r w:rsidRPr="00BB2FDB">
        <w:rPr>
          <w:rFonts w:asciiTheme="minorHAnsi" w:hAnsiTheme="minorHAnsi" w:cstheme="minorHAnsi"/>
          <w:sz w:val="22"/>
          <w:szCs w:val="22"/>
        </w:rPr>
        <w:t xml:space="preserve"> Czy Zamawiający wyrazi zgodę, aby zrezygnować z wersji pisemnej</w:t>
      </w:r>
    </w:p>
    <w:p w14:paraId="25BAC1AD"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instrukcji i pozostać przy formie elektronicznej tj. pliku przesyłanego w email lub udostępnionego na stronie internetowej? Rozwiązanie takie należy uznać za optymalniejsze z punktu widzenia zrównoważonego rozwoju, zapewniające Zamawiającemu bieżący i nieograniczony dostęp, zwłaszcza wobec postępującego procesu elektronizacji.</w:t>
      </w:r>
    </w:p>
    <w:p w14:paraId="08A4C904" w14:textId="1199E784" w:rsidR="00BB2FDB" w:rsidRPr="00C545F6" w:rsidRDefault="005E0ACE" w:rsidP="00BB2FDB">
      <w:pPr>
        <w:rPr>
          <w:rFonts w:asciiTheme="minorHAnsi" w:hAnsiTheme="minorHAnsi" w:cstheme="minorHAnsi"/>
          <w:b/>
          <w:bCs/>
          <w:sz w:val="22"/>
          <w:szCs w:val="22"/>
        </w:rPr>
      </w:pPr>
      <w:r w:rsidRPr="005E0ACE">
        <w:rPr>
          <w:rFonts w:asciiTheme="minorHAnsi" w:hAnsiTheme="minorHAnsi" w:cstheme="minorHAnsi"/>
          <w:b/>
          <w:bCs/>
          <w:sz w:val="22"/>
          <w:szCs w:val="22"/>
        </w:rPr>
        <w:t>Odpowiedź: Tak. Zamawiający wyraża zgodę</w:t>
      </w:r>
      <w:r w:rsidR="002E539E">
        <w:rPr>
          <w:rFonts w:asciiTheme="minorHAnsi" w:hAnsiTheme="minorHAnsi" w:cstheme="minorHAnsi"/>
          <w:b/>
          <w:bCs/>
          <w:sz w:val="22"/>
          <w:szCs w:val="22"/>
        </w:rPr>
        <w:t xml:space="preserve"> </w:t>
      </w:r>
      <w:bookmarkStart w:id="8" w:name="_Hlk165288653"/>
      <w:r w:rsidR="002E539E">
        <w:rPr>
          <w:rFonts w:asciiTheme="minorHAnsi" w:hAnsiTheme="minorHAnsi" w:cstheme="minorHAnsi"/>
          <w:b/>
          <w:bCs/>
          <w:sz w:val="22"/>
          <w:szCs w:val="22"/>
        </w:rPr>
        <w:t>na zmianę w w/w zakresie .</w:t>
      </w:r>
      <w:bookmarkStart w:id="9" w:name="_Hlk165290648"/>
      <w:r w:rsidR="002E539E" w:rsidRPr="002E539E">
        <w:rPr>
          <w:rFonts w:ascii="Calibri" w:hAnsi="Calibri" w:cs="Calibri"/>
          <w:b/>
          <w:bCs/>
          <w:sz w:val="22"/>
          <w:szCs w:val="22"/>
        </w:rPr>
        <w:t>W załączeniu zmieniony-</w:t>
      </w:r>
      <w:r w:rsidR="002E539E" w:rsidRPr="002E539E">
        <w:t xml:space="preserve"> </w:t>
      </w:r>
      <w:r w:rsidR="00ED4A29" w:rsidRPr="00ED4A29">
        <w:rPr>
          <w:rFonts w:asciiTheme="minorHAnsi" w:hAnsiTheme="minorHAnsi" w:cstheme="minorHAnsi"/>
          <w:b/>
          <w:bCs/>
          <w:sz w:val="22"/>
          <w:szCs w:val="22"/>
        </w:rPr>
        <w:t>Załącznik nr 2 do SWZ - Projektowane postanowienia umowy</w:t>
      </w:r>
      <w:bookmarkEnd w:id="8"/>
      <w:bookmarkEnd w:id="9"/>
    </w:p>
    <w:p w14:paraId="34C056A6"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5.</w:t>
      </w:r>
      <w:r w:rsidRPr="00BB2FDB">
        <w:rPr>
          <w:rFonts w:asciiTheme="minorHAnsi" w:hAnsiTheme="minorHAnsi" w:cstheme="minorHAnsi"/>
          <w:sz w:val="22"/>
          <w:szCs w:val="22"/>
        </w:rPr>
        <w:tab/>
      </w:r>
      <w:r w:rsidRPr="00FA1A88">
        <w:rPr>
          <w:rFonts w:asciiTheme="minorHAnsi" w:hAnsiTheme="minorHAnsi" w:cstheme="minorHAnsi"/>
          <w:b/>
          <w:bCs/>
          <w:sz w:val="22"/>
          <w:szCs w:val="22"/>
        </w:rPr>
        <w:t>par.7 ust. 6  oraz par. 8 ust. 3  i 6, 8</w:t>
      </w:r>
      <w:r w:rsidRPr="00BB2FDB">
        <w:rPr>
          <w:rFonts w:asciiTheme="minorHAnsi" w:hAnsiTheme="minorHAnsi" w:cstheme="minorHAnsi"/>
          <w:sz w:val="22"/>
          <w:szCs w:val="22"/>
        </w:rPr>
        <w:t xml:space="preserve">  Czy Zamawiający wyrazi zgodę na zamianę słowa "godzin" na "godzin w dni robocze"?</w:t>
      </w:r>
    </w:p>
    <w:p w14:paraId="35DDC143" w14:textId="368C7AC7" w:rsidR="004C2274" w:rsidRPr="004C2274" w:rsidRDefault="004C2274" w:rsidP="00BB2FDB">
      <w:pPr>
        <w:rPr>
          <w:rFonts w:asciiTheme="minorHAnsi" w:hAnsiTheme="minorHAnsi" w:cstheme="minorHAnsi"/>
          <w:b/>
          <w:bCs/>
          <w:sz w:val="22"/>
          <w:szCs w:val="22"/>
        </w:rPr>
      </w:pPr>
      <w:r w:rsidRPr="004C2274">
        <w:rPr>
          <w:rFonts w:asciiTheme="minorHAnsi" w:hAnsiTheme="minorHAnsi" w:cstheme="minorHAnsi"/>
          <w:b/>
          <w:bCs/>
          <w:sz w:val="22"/>
          <w:szCs w:val="22"/>
        </w:rPr>
        <w:t>Odpowiedź: Tak. Zamawiający wyraża zgodę</w:t>
      </w:r>
      <w:r w:rsidR="002E539E">
        <w:rPr>
          <w:rFonts w:asciiTheme="minorHAnsi" w:hAnsiTheme="minorHAnsi" w:cstheme="minorHAnsi"/>
          <w:b/>
          <w:bCs/>
          <w:sz w:val="22"/>
          <w:szCs w:val="22"/>
        </w:rPr>
        <w:t xml:space="preserve"> na zmianę </w:t>
      </w:r>
      <w:r w:rsidR="002E539E" w:rsidRPr="002E539E">
        <w:rPr>
          <w:rFonts w:asciiTheme="minorHAnsi" w:hAnsiTheme="minorHAnsi" w:cstheme="minorHAnsi"/>
          <w:b/>
          <w:bCs/>
          <w:sz w:val="22"/>
          <w:szCs w:val="22"/>
        </w:rPr>
        <w:t>w w/w zakresie .W załączeniu zmieniony- Załącznik nr 2 do SWZ - Projektowane postanowienia umowy</w:t>
      </w:r>
    </w:p>
    <w:p w14:paraId="51C900FC" w14:textId="474B7BEB"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6.</w:t>
      </w:r>
      <w:r w:rsidRPr="00BB2FDB">
        <w:rPr>
          <w:rFonts w:asciiTheme="minorHAnsi" w:hAnsiTheme="minorHAnsi" w:cstheme="minorHAnsi"/>
          <w:sz w:val="22"/>
          <w:szCs w:val="22"/>
        </w:rPr>
        <w:tab/>
      </w:r>
      <w:r w:rsidRPr="00FA1A88">
        <w:rPr>
          <w:rFonts w:asciiTheme="minorHAnsi" w:hAnsiTheme="minorHAnsi" w:cstheme="minorHAnsi"/>
          <w:b/>
          <w:bCs/>
          <w:sz w:val="22"/>
          <w:szCs w:val="22"/>
        </w:rPr>
        <w:t xml:space="preserve">par. 7. 9 </w:t>
      </w:r>
      <w:r w:rsidRPr="00BB2FDB">
        <w:rPr>
          <w:rFonts w:asciiTheme="minorHAnsi" w:hAnsiTheme="minorHAnsi" w:cstheme="minorHAnsi"/>
          <w:sz w:val="22"/>
          <w:szCs w:val="22"/>
        </w:rPr>
        <w:t xml:space="preserve">Czy Zamawiający wyrazi zgodę na to, by obowiązek wymiany dotyczył wyłącznie wadliwego elementu, a nie całego aparatu? Naprawy aparatury w ciągłym użytkowaniu są normalnym zjawiskiem, a w związku z tym, w pierwszej kolejności Wykonawca powinien mieć zapewnioną możliwość przywrócenia sprawności sprzętu. Pozostawienie tak restrykcyjnych, niestandardowych zapisów, jak proponowane obecnie przez Zamawiającego będzie wiązało się z ponoszeniem przez Wykonawcę nieproporcjonalnie </w:t>
      </w:r>
    </w:p>
    <w:p w14:paraId="41B8C2F1" w14:textId="1BFA0B36" w:rsidR="004C2274" w:rsidRPr="004C2274" w:rsidRDefault="004C2274" w:rsidP="004C2274">
      <w:pPr>
        <w:rPr>
          <w:rFonts w:asciiTheme="minorHAnsi" w:hAnsiTheme="minorHAnsi" w:cstheme="minorHAnsi"/>
          <w:b/>
          <w:bCs/>
          <w:sz w:val="22"/>
          <w:szCs w:val="22"/>
        </w:rPr>
      </w:pPr>
      <w:bookmarkStart w:id="10" w:name="_Hlk165287996"/>
      <w:r w:rsidRPr="004C2274">
        <w:rPr>
          <w:rFonts w:asciiTheme="minorHAnsi" w:hAnsiTheme="minorHAnsi" w:cstheme="minorHAnsi"/>
          <w:b/>
          <w:bCs/>
          <w:sz w:val="22"/>
          <w:szCs w:val="22"/>
        </w:rPr>
        <w:t xml:space="preserve">Odpowiedź: </w:t>
      </w:r>
      <w:r w:rsidR="00862808">
        <w:rPr>
          <w:rFonts w:asciiTheme="minorHAnsi" w:hAnsiTheme="minorHAnsi" w:cstheme="minorHAnsi"/>
          <w:b/>
          <w:bCs/>
          <w:sz w:val="22"/>
          <w:szCs w:val="22"/>
        </w:rPr>
        <w:t>Nie</w:t>
      </w:r>
      <w:r w:rsidRPr="004C2274">
        <w:rPr>
          <w:rFonts w:asciiTheme="minorHAnsi" w:hAnsiTheme="minorHAnsi" w:cstheme="minorHAnsi"/>
          <w:b/>
          <w:bCs/>
          <w:sz w:val="22"/>
          <w:szCs w:val="22"/>
        </w:rPr>
        <w:t xml:space="preserve">. Zamawiający </w:t>
      </w:r>
      <w:r w:rsidR="00862808">
        <w:rPr>
          <w:rFonts w:asciiTheme="minorHAnsi" w:hAnsiTheme="minorHAnsi" w:cstheme="minorHAnsi"/>
          <w:b/>
          <w:bCs/>
          <w:sz w:val="22"/>
          <w:szCs w:val="22"/>
        </w:rPr>
        <w:t>wymaga zgodnie z SWZ.</w:t>
      </w:r>
    </w:p>
    <w:bookmarkEnd w:id="10"/>
    <w:p w14:paraId="2737A5DB"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7.</w:t>
      </w:r>
      <w:r w:rsidRPr="00BB2FDB">
        <w:rPr>
          <w:rFonts w:asciiTheme="minorHAnsi" w:hAnsiTheme="minorHAnsi" w:cstheme="minorHAnsi"/>
          <w:sz w:val="22"/>
          <w:szCs w:val="22"/>
        </w:rPr>
        <w:tab/>
        <w:t>par. 7 ust. 10 i 18 Czy Zamawiający wyrazi zgodę na zmianę słowa ,,bezpłatny’’ na ,,w ramach czynszu dzierżawnego”?</w:t>
      </w:r>
    </w:p>
    <w:p w14:paraId="5E98FEFF" w14:textId="262AD922" w:rsidR="002E539E" w:rsidRPr="004C2274" w:rsidRDefault="002E539E" w:rsidP="002E539E">
      <w:pPr>
        <w:rPr>
          <w:rFonts w:asciiTheme="minorHAnsi" w:hAnsiTheme="minorHAnsi" w:cstheme="minorHAnsi"/>
          <w:b/>
          <w:bCs/>
          <w:sz w:val="22"/>
          <w:szCs w:val="22"/>
        </w:rPr>
      </w:pPr>
      <w:r w:rsidRPr="004C2274">
        <w:rPr>
          <w:rFonts w:asciiTheme="minorHAnsi" w:hAnsiTheme="minorHAnsi" w:cstheme="minorHAnsi"/>
          <w:b/>
          <w:bCs/>
          <w:sz w:val="22"/>
          <w:szCs w:val="22"/>
        </w:rPr>
        <w:t>Odpowiedź: Tak. Zamawiający wyraża zgodę.</w:t>
      </w:r>
      <w:r w:rsidR="000C2B12" w:rsidRPr="000C2B12">
        <w:t xml:space="preserve"> </w:t>
      </w:r>
      <w:r w:rsidR="000C2B12" w:rsidRPr="000C2B12">
        <w:rPr>
          <w:rFonts w:asciiTheme="minorHAnsi" w:hAnsiTheme="minorHAnsi" w:cstheme="minorHAnsi"/>
          <w:b/>
          <w:bCs/>
          <w:sz w:val="22"/>
          <w:szCs w:val="22"/>
        </w:rPr>
        <w:t>W załączeniu zmieniony- Załącznik nr 2 do SWZ - Projektowane postanowienia umowy</w:t>
      </w:r>
      <w:r w:rsidR="00C545F6">
        <w:rPr>
          <w:rFonts w:asciiTheme="minorHAnsi" w:hAnsiTheme="minorHAnsi" w:cstheme="minorHAnsi"/>
          <w:b/>
          <w:bCs/>
          <w:sz w:val="22"/>
          <w:szCs w:val="22"/>
        </w:rPr>
        <w:t>.</w:t>
      </w:r>
    </w:p>
    <w:p w14:paraId="1CE28206"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8.</w:t>
      </w:r>
      <w:r w:rsidRPr="00BB2FDB">
        <w:rPr>
          <w:rFonts w:asciiTheme="minorHAnsi" w:hAnsiTheme="minorHAnsi" w:cstheme="minorHAnsi"/>
          <w:sz w:val="22"/>
          <w:szCs w:val="22"/>
        </w:rPr>
        <w:tab/>
        <w:t>par. 8 ust. 3 Czy Zamawiający wyrazi zgodę na zmianę słowa ,,bezpłatny’’ na ,,w ramach wynagrodzenia”?</w:t>
      </w:r>
    </w:p>
    <w:p w14:paraId="2E7B67DC" w14:textId="54D8B6DB" w:rsidR="002E539E" w:rsidRPr="004C2274" w:rsidRDefault="002E539E" w:rsidP="002E539E">
      <w:pPr>
        <w:rPr>
          <w:rFonts w:asciiTheme="minorHAnsi" w:hAnsiTheme="minorHAnsi" w:cstheme="minorHAnsi"/>
          <w:b/>
          <w:bCs/>
          <w:sz w:val="22"/>
          <w:szCs w:val="22"/>
        </w:rPr>
      </w:pPr>
      <w:r w:rsidRPr="004C2274">
        <w:rPr>
          <w:rFonts w:asciiTheme="minorHAnsi" w:hAnsiTheme="minorHAnsi" w:cstheme="minorHAnsi"/>
          <w:b/>
          <w:bCs/>
          <w:sz w:val="22"/>
          <w:szCs w:val="22"/>
        </w:rPr>
        <w:t>Odpowiedź: Tak. Zamawiający wyraża zgodę.</w:t>
      </w:r>
      <w:r w:rsidR="000C2B12" w:rsidRPr="000C2B12">
        <w:t xml:space="preserve"> </w:t>
      </w:r>
      <w:r w:rsidR="000C2B12" w:rsidRPr="000C2B12">
        <w:rPr>
          <w:rFonts w:asciiTheme="minorHAnsi" w:hAnsiTheme="minorHAnsi" w:cstheme="minorHAnsi"/>
          <w:b/>
          <w:bCs/>
          <w:sz w:val="22"/>
          <w:szCs w:val="22"/>
        </w:rPr>
        <w:t>W załączeniu zmieniony- Załącznik nr 2 do SWZ - Projektowane postanowienia umowy</w:t>
      </w:r>
      <w:r w:rsidR="00C545F6">
        <w:rPr>
          <w:rFonts w:asciiTheme="minorHAnsi" w:hAnsiTheme="minorHAnsi" w:cstheme="minorHAnsi"/>
          <w:b/>
          <w:bCs/>
          <w:sz w:val="22"/>
          <w:szCs w:val="22"/>
        </w:rPr>
        <w:t>.</w:t>
      </w:r>
    </w:p>
    <w:p w14:paraId="38A2F440"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9.</w:t>
      </w:r>
      <w:r w:rsidRPr="00BB2FDB">
        <w:rPr>
          <w:rFonts w:asciiTheme="minorHAnsi" w:hAnsiTheme="minorHAnsi" w:cstheme="minorHAnsi"/>
          <w:sz w:val="22"/>
          <w:szCs w:val="22"/>
        </w:rPr>
        <w:tab/>
        <w:t>par. 9 ust. 1 pkt 1 lit. C Czy Zamawiający wyrazi zgodę na dodanie na końcu postanowienia fragmentu</w:t>
      </w:r>
    </w:p>
    <w:p w14:paraId="5E810D72"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w:t>
      </w:r>
      <w:bookmarkStart w:id="11" w:name="_Hlk165290720"/>
      <w:r w:rsidRPr="00BB2FDB">
        <w:rPr>
          <w:rFonts w:asciiTheme="minorHAnsi" w:hAnsiTheme="minorHAnsi" w:cstheme="minorHAnsi"/>
          <w:sz w:val="22"/>
          <w:szCs w:val="22"/>
        </w:rPr>
        <w:t>po uprzednim wezwaniu dodatkowym i wyznaczeniu Wykonawcy dodatkowego terminu co najmniej 5 dni roboczych</w:t>
      </w:r>
      <w:bookmarkEnd w:id="11"/>
      <w:r w:rsidRPr="00BB2FDB">
        <w:rPr>
          <w:rFonts w:asciiTheme="minorHAnsi" w:hAnsiTheme="minorHAnsi" w:cstheme="minorHAnsi"/>
          <w:sz w:val="22"/>
          <w:szCs w:val="22"/>
        </w:rPr>
        <w:t xml:space="preserve">.”? Odstąpienie, nawet częściowe, może skutkować po stronie Zamawiającego </w:t>
      </w:r>
      <w:r w:rsidRPr="00BB2FDB">
        <w:rPr>
          <w:rFonts w:asciiTheme="minorHAnsi" w:hAnsiTheme="minorHAnsi" w:cstheme="minorHAnsi"/>
          <w:sz w:val="22"/>
          <w:szCs w:val="22"/>
        </w:rPr>
        <w:lastRenderedPageBreak/>
        <w:t>potrzebą zmiany wykonawcy. Jednocześnie procedura naprawcza może skutecznie zapobiegać tego rodzaju przypadkom, umożliwiając dokończenie współpracy stron.</w:t>
      </w:r>
    </w:p>
    <w:p w14:paraId="0A353E3D" w14:textId="3EBC9B1C" w:rsidR="000C2B12" w:rsidRPr="000C2B12" w:rsidRDefault="000C2B12" w:rsidP="00BB2FDB">
      <w:pPr>
        <w:rPr>
          <w:rFonts w:asciiTheme="minorHAnsi" w:hAnsiTheme="minorHAnsi" w:cstheme="minorHAnsi"/>
          <w:b/>
          <w:bCs/>
          <w:sz w:val="22"/>
          <w:szCs w:val="22"/>
        </w:rPr>
      </w:pPr>
      <w:r w:rsidRPr="000C2B12">
        <w:rPr>
          <w:rFonts w:asciiTheme="minorHAnsi" w:hAnsiTheme="minorHAnsi" w:cstheme="minorHAnsi"/>
          <w:b/>
          <w:bCs/>
          <w:sz w:val="22"/>
          <w:szCs w:val="22"/>
        </w:rPr>
        <w:t>Odpowiedź: Tak. Zamawiający wyraża zgodę. W załączeniu zmieniony- Załącznik nr 2 do SWZ - Projektowane postanowienia umowy</w:t>
      </w:r>
      <w:r w:rsidR="00902992">
        <w:rPr>
          <w:rFonts w:asciiTheme="minorHAnsi" w:hAnsiTheme="minorHAnsi" w:cstheme="minorHAnsi"/>
          <w:b/>
          <w:bCs/>
          <w:sz w:val="22"/>
          <w:szCs w:val="22"/>
        </w:rPr>
        <w:t>.</w:t>
      </w:r>
      <w:r w:rsidRPr="000C2B12">
        <w:rPr>
          <w:rFonts w:asciiTheme="minorHAnsi" w:hAnsiTheme="minorHAnsi" w:cstheme="minorHAnsi"/>
          <w:b/>
          <w:bCs/>
          <w:sz w:val="22"/>
          <w:szCs w:val="22"/>
        </w:rPr>
        <w:t xml:space="preserve"> </w:t>
      </w:r>
    </w:p>
    <w:p w14:paraId="14DAE616" w14:textId="336A25B4"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10.</w:t>
      </w:r>
      <w:r w:rsidRPr="00BB2FDB">
        <w:rPr>
          <w:rFonts w:asciiTheme="minorHAnsi" w:hAnsiTheme="minorHAnsi" w:cstheme="minorHAnsi"/>
          <w:sz w:val="22"/>
          <w:szCs w:val="22"/>
        </w:rPr>
        <w:tab/>
        <w:t>par. 10 ust.1 lit. A Czy Zamawiający wyrazi zgodę na zmianę przesłanki naliczenia kary umownej za odstąpienie „</w:t>
      </w:r>
      <w:bookmarkStart w:id="12" w:name="_Hlk165290961"/>
      <w:r w:rsidRPr="00BB2FDB">
        <w:rPr>
          <w:rFonts w:asciiTheme="minorHAnsi" w:hAnsiTheme="minorHAnsi" w:cstheme="minorHAnsi"/>
          <w:sz w:val="22"/>
          <w:szCs w:val="22"/>
        </w:rPr>
        <w:t>z przyczyn zawinionych przez Wykonawcę</w:t>
      </w:r>
      <w:bookmarkEnd w:id="12"/>
      <w:r w:rsidRPr="00BB2FDB">
        <w:rPr>
          <w:rFonts w:asciiTheme="minorHAnsi" w:hAnsiTheme="minorHAnsi" w:cstheme="minorHAnsi"/>
          <w:sz w:val="22"/>
          <w:szCs w:val="22"/>
        </w:rPr>
        <w:t xml:space="preserve">”? </w:t>
      </w:r>
    </w:p>
    <w:p w14:paraId="2CB9A85E"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Uzasadnienie: </w:t>
      </w:r>
    </w:p>
    <w:p w14:paraId="697CF7D6"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Zgodnie z art. 471 k.c. dłużnik odpowiada za nienależyte wykonanie umowy jeżeli wynika ono z przyczyn za które ponosi odpowiedzialność. Przyczyny niezależne od Zamawiającego obejmują także okoliczności za które dłużnik nie odpowiada.</w:t>
      </w:r>
    </w:p>
    <w:p w14:paraId="7A3CB6D6" w14:textId="43ADA44A" w:rsidR="00BB2FDB" w:rsidRPr="00902992" w:rsidRDefault="00902992" w:rsidP="00BB2FDB">
      <w:pPr>
        <w:rPr>
          <w:rFonts w:asciiTheme="minorHAnsi" w:hAnsiTheme="minorHAnsi" w:cstheme="minorHAnsi"/>
          <w:b/>
          <w:bCs/>
          <w:sz w:val="22"/>
          <w:szCs w:val="22"/>
        </w:rPr>
      </w:pPr>
      <w:r w:rsidRPr="00902992">
        <w:rPr>
          <w:rFonts w:asciiTheme="minorHAnsi" w:hAnsiTheme="minorHAnsi" w:cstheme="minorHAnsi"/>
          <w:b/>
          <w:bCs/>
          <w:sz w:val="22"/>
          <w:szCs w:val="22"/>
        </w:rPr>
        <w:t>Odpowiedź: Tak. Zamawiający wyraża zgodę. W załączeniu zmieniony- Załącznik nr 2 do SWZ - Projektowane postanowienia umowy.</w:t>
      </w:r>
    </w:p>
    <w:p w14:paraId="063F37BE" w14:textId="77777777" w:rsid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11.</w:t>
      </w:r>
      <w:r w:rsidRPr="00BB2FDB">
        <w:rPr>
          <w:rFonts w:asciiTheme="minorHAnsi" w:hAnsiTheme="minorHAnsi" w:cstheme="minorHAnsi"/>
          <w:sz w:val="22"/>
          <w:szCs w:val="22"/>
        </w:rPr>
        <w:tab/>
        <w:t>par. 10 ust. 3 Czy Zamawiający wyraża zgodę na dodanie "do wysokości rzeczywiście poniesionej szkody”? Ewentualnie dodanie: „wyłączona jest odpowiedzialność Wykonawcy z tytułu utraconych korzyści”?</w:t>
      </w:r>
    </w:p>
    <w:p w14:paraId="1A0DFFD3" w14:textId="63B41511" w:rsidR="00902992" w:rsidRDefault="00902992" w:rsidP="00BB2FDB">
      <w:pPr>
        <w:rPr>
          <w:rFonts w:asciiTheme="minorHAnsi" w:hAnsiTheme="minorHAnsi" w:cstheme="minorHAnsi"/>
          <w:b/>
          <w:bCs/>
          <w:sz w:val="22"/>
          <w:szCs w:val="22"/>
        </w:rPr>
      </w:pPr>
      <w:r w:rsidRPr="00902992">
        <w:rPr>
          <w:rFonts w:asciiTheme="minorHAnsi" w:hAnsiTheme="minorHAnsi" w:cstheme="minorHAnsi"/>
          <w:b/>
          <w:bCs/>
          <w:sz w:val="22"/>
          <w:szCs w:val="22"/>
        </w:rPr>
        <w:t xml:space="preserve">Odpowiedź: </w:t>
      </w:r>
      <w:r>
        <w:rPr>
          <w:rFonts w:asciiTheme="minorHAnsi" w:hAnsiTheme="minorHAnsi" w:cstheme="minorHAnsi"/>
          <w:b/>
          <w:bCs/>
          <w:sz w:val="22"/>
          <w:szCs w:val="22"/>
        </w:rPr>
        <w:t>Nie</w:t>
      </w:r>
      <w:r w:rsidRPr="00902992">
        <w:rPr>
          <w:rFonts w:asciiTheme="minorHAnsi" w:hAnsiTheme="minorHAnsi" w:cstheme="minorHAnsi"/>
          <w:b/>
          <w:bCs/>
          <w:sz w:val="22"/>
          <w:szCs w:val="22"/>
        </w:rPr>
        <w:t xml:space="preserve">. Zamawiający </w:t>
      </w:r>
      <w:r>
        <w:rPr>
          <w:rFonts w:asciiTheme="minorHAnsi" w:hAnsiTheme="minorHAnsi" w:cstheme="minorHAnsi"/>
          <w:b/>
          <w:bCs/>
          <w:sz w:val="22"/>
          <w:szCs w:val="22"/>
        </w:rPr>
        <w:t>podtrzymuje zapisy SWZ.</w:t>
      </w:r>
    </w:p>
    <w:p w14:paraId="220A9AF8" w14:textId="77777777" w:rsidR="00902992" w:rsidRPr="00C545F6" w:rsidRDefault="00902992" w:rsidP="00BB2FDB">
      <w:pPr>
        <w:rPr>
          <w:rFonts w:asciiTheme="minorHAnsi" w:hAnsiTheme="minorHAnsi" w:cstheme="minorHAnsi"/>
          <w:sz w:val="22"/>
          <w:szCs w:val="22"/>
        </w:rPr>
      </w:pPr>
    </w:p>
    <w:p w14:paraId="424A1B36" w14:textId="5E91CA62"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12.</w:t>
      </w:r>
      <w:r w:rsidRPr="00C545F6">
        <w:rPr>
          <w:rFonts w:asciiTheme="minorHAnsi" w:hAnsiTheme="minorHAnsi" w:cstheme="minorHAnsi"/>
          <w:sz w:val="22"/>
          <w:szCs w:val="22"/>
        </w:rPr>
        <w:tab/>
        <w:t xml:space="preserve">par. 14 W projekcie umowy, zawarto postanowienia przewidujące waloryzację wynagrodzenia wykonawcy. Zostały one jednak sformułowane w taki sposób, że w przypadku umowy, która może być zawarta w wyniku tego postępowania przetargowego, waloryzacja wynagrodzenia będzie w praktyce niemożliwa z uwagi na to, że jej warunki wstępne nie mogą zaistnieć lub będzie miała pomijalną wartość. Takie sformułowanie postanowień powoduje, że mają one pozorny charakter, a zatem ich umieszczenie stanowi obejście normy wynikającej z art. 439 Prawa zamówień publicznych, która wymaga zamieszczenia skutecznych postanowień waloryzacyjnych. </w:t>
      </w:r>
    </w:p>
    <w:p w14:paraId="1FBF919E" w14:textId="77777777" w:rsidR="00D77DBC" w:rsidRPr="00C545F6" w:rsidRDefault="00D77DBC" w:rsidP="00BB2FDB">
      <w:pPr>
        <w:rPr>
          <w:rFonts w:asciiTheme="minorHAnsi" w:hAnsiTheme="minorHAnsi" w:cstheme="minorHAnsi"/>
          <w:sz w:val="22"/>
          <w:szCs w:val="22"/>
        </w:rPr>
      </w:pPr>
    </w:p>
    <w:p w14:paraId="3002C062"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13.</w:t>
      </w:r>
      <w:r w:rsidRPr="00C545F6">
        <w:rPr>
          <w:rFonts w:asciiTheme="minorHAnsi" w:hAnsiTheme="minorHAnsi" w:cstheme="minorHAnsi"/>
          <w:sz w:val="22"/>
          <w:szCs w:val="22"/>
        </w:rPr>
        <w:tab/>
        <w:t>Czy wobec powyższego Zamawiający wprowadziłby do wzoru umowy zaproponowaną poniżej treść postanowień waloryzacyjnych zgodnych z art. 439 PZP, które dzielą koszty wzrostu cen pomiędzy zamawiającego i wykonawcę?</w:t>
      </w:r>
    </w:p>
    <w:p w14:paraId="749B3A4D" w14:textId="77777777" w:rsidR="00BB2FDB" w:rsidRPr="00C545F6" w:rsidRDefault="00BB2FDB" w:rsidP="00647678">
      <w:pPr>
        <w:jc w:val="center"/>
        <w:rPr>
          <w:rFonts w:asciiTheme="minorHAnsi" w:hAnsiTheme="minorHAnsi" w:cstheme="minorHAnsi"/>
          <w:sz w:val="22"/>
          <w:szCs w:val="22"/>
        </w:rPr>
      </w:pPr>
      <w:r w:rsidRPr="00C545F6">
        <w:rPr>
          <w:rFonts w:asciiTheme="minorHAnsi" w:hAnsiTheme="minorHAnsi" w:cstheme="minorHAnsi"/>
          <w:sz w:val="22"/>
          <w:szCs w:val="22"/>
        </w:rPr>
        <w:t>§14</w:t>
      </w:r>
    </w:p>
    <w:p w14:paraId="02189FDA" w14:textId="6961C6A1" w:rsidR="00BB2FDB" w:rsidRPr="00C545F6" w:rsidRDefault="00BB2FDB" w:rsidP="00D77DBC">
      <w:pPr>
        <w:pStyle w:val="Akapitzlist"/>
        <w:numPr>
          <w:ilvl w:val="0"/>
          <w:numId w:val="19"/>
        </w:numPr>
        <w:ind w:left="705"/>
        <w:rPr>
          <w:rFonts w:asciiTheme="minorHAnsi" w:hAnsiTheme="minorHAnsi" w:cstheme="minorHAnsi"/>
        </w:rPr>
      </w:pPr>
      <w:r w:rsidRPr="00C545F6">
        <w:rPr>
          <w:rFonts w:asciiTheme="minorHAnsi" w:hAnsiTheme="minorHAnsi" w:cstheme="minorHAnsi"/>
        </w:rPr>
        <w:t xml:space="preserve">Strony zobowiązują się dokonywać zmian wynagrodzenia należnego Wykonawcy z tytułu dostawy określonych w Umowie produktów (w szczególności odczynników, materiałów zużywalnych, części zamiennych) określonego w §2 Umowy oraz w załącznikach do niej („Waloryzacja”), w przypadku zmiany ceny materiałów lub kosztów związanych z realizacją zamówienia („Zmiana cen”). </w:t>
      </w:r>
    </w:p>
    <w:p w14:paraId="05B915B0" w14:textId="77777777" w:rsidR="00BB2FDB" w:rsidRPr="00C545F6" w:rsidRDefault="00BB2FDB" w:rsidP="00D77DBC">
      <w:pPr>
        <w:rPr>
          <w:rFonts w:asciiTheme="minorHAnsi" w:hAnsiTheme="minorHAnsi" w:cstheme="minorHAnsi"/>
          <w:sz w:val="22"/>
          <w:szCs w:val="22"/>
        </w:rPr>
      </w:pPr>
      <w:r w:rsidRPr="00C545F6">
        <w:rPr>
          <w:rFonts w:asciiTheme="minorHAnsi" w:hAnsiTheme="minorHAnsi" w:cstheme="minorHAnsi"/>
          <w:sz w:val="22"/>
          <w:szCs w:val="22"/>
        </w:rPr>
        <w:t>2.</w:t>
      </w:r>
      <w:r w:rsidRPr="00C545F6">
        <w:rPr>
          <w:rFonts w:asciiTheme="minorHAnsi" w:hAnsiTheme="minorHAnsi" w:cstheme="minorHAnsi"/>
          <w:sz w:val="22"/>
          <w:szCs w:val="22"/>
        </w:rPr>
        <w:tab/>
        <w:t xml:space="preserve">Waloryzacja dokonywana będzie w oparciu o wskaźnik cen towarów i usług konsumpcyjnych ogółem w stosunku do kwartału poprzedniego, publikowany co kwartał przez Prezesa Głównego Urzędu Statystycznego („GUS”) na podstawie art. 25 ust. 11 ustawy z dnia 17 grudnia 1998 r. o emeryturach i rentach z Funduszu Ubezpieczeń Społecznych („Wskaźnik”). </w:t>
      </w:r>
    </w:p>
    <w:p w14:paraId="2881A9DA"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3.</w:t>
      </w:r>
      <w:r w:rsidRPr="00C545F6">
        <w:rPr>
          <w:rFonts w:asciiTheme="minorHAnsi" w:hAnsiTheme="minorHAnsi" w:cstheme="minorHAnsi"/>
          <w:sz w:val="22"/>
          <w:szCs w:val="22"/>
        </w:rPr>
        <w:tab/>
        <w:t>Przyjmuje się, że Zmiana cen nastąpiła, jeżeli Wskaźnik osiągnął wartość większą lub równą 3%.</w:t>
      </w:r>
    </w:p>
    <w:p w14:paraId="115DE169"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4.</w:t>
      </w:r>
      <w:r w:rsidRPr="00C545F6">
        <w:rPr>
          <w:rFonts w:asciiTheme="minorHAnsi" w:hAnsiTheme="minorHAnsi" w:cstheme="minorHAnsi"/>
          <w:sz w:val="22"/>
          <w:szCs w:val="22"/>
        </w:rPr>
        <w:tab/>
        <w:t>Przyjmuje się, że Zmiana cen wpływa na koszt wykonania Zamówienia odpowiednio do wysokości Wskaźnika, przy czym Waloryzacja następować będzie w wysokości wynoszącej połowę Wskaźnika.</w:t>
      </w:r>
    </w:p>
    <w:p w14:paraId="599D3FD7"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5.</w:t>
      </w:r>
      <w:r w:rsidRPr="00C545F6">
        <w:rPr>
          <w:rFonts w:asciiTheme="minorHAnsi" w:hAnsiTheme="minorHAnsi" w:cstheme="minorHAnsi"/>
          <w:sz w:val="22"/>
          <w:szCs w:val="22"/>
        </w:rPr>
        <w:tab/>
        <w:t xml:space="preserve">Waloryzacja następować będzie co 3 miesiące, przy czym pierwsza waloryzacja nastąpi po 6 miesiącach od zawarcia Umowy. </w:t>
      </w:r>
    </w:p>
    <w:p w14:paraId="00A6F044"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lastRenderedPageBreak/>
        <w:t>6.</w:t>
      </w:r>
      <w:r w:rsidRPr="00C545F6">
        <w:rPr>
          <w:rFonts w:asciiTheme="minorHAnsi" w:hAnsiTheme="minorHAnsi" w:cstheme="minorHAnsi"/>
          <w:sz w:val="22"/>
          <w:szCs w:val="22"/>
        </w:rPr>
        <w:tab/>
        <w:t xml:space="preserve">W dniu, w którym zgodnie z ust. 5 następuje Waloryzacja, zmienia się wynagrodzenie w zakresie wskazanym w ust. 1, biorąc pod uwagę wartość Wskaźnika ostatnio opublikowaną przez Prezesa GUS, o ile wartość ta będzie większa lub równa wartości wskazanej w ust. 3. Odpowiednio zmienione zostają ceny poszczególnych pozycji załącznika asortymentowo-cenowego. </w:t>
      </w:r>
    </w:p>
    <w:p w14:paraId="1F5C11B5"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7.</w:t>
      </w:r>
      <w:r w:rsidRPr="00C545F6">
        <w:rPr>
          <w:rFonts w:asciiTheme="minorHAnsi" w:hAnsiTheme="minorHAnsi" w:cstheme="minorHAnsi"/>
          <w:sz w:val="22"/>
          <w:szCs w:val="22"/>
        </w:rPr>
        <w:tab/>
        <w:t>W razie potrzeby, przy wyliczaniu Waloryzacji, ceny zaokrągla się w dół do pełnych groszy.</w:t>
      </w:r>
    </w:p>
    <w:p w14:paraId="2A201EA7"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8.</w:t>
      </w:r>
      <w:r w:rsidRPr="00C545F6">
        <w:rPr>
          <w:rFonts w:asciiTheme="minorHAnsi" w:hAnsiTheme="minorHAnsi" w:cstheme="minorHAnsi"/>
          <w:sz w:val="22"/>
          <w:szCs w:val="22"/>
        </w:rPr>
        <w:tab/>
        <w:t xml:space="preserve">W przypadku drugiej i kolejnych Waloryzacji, cenami wyjściowymi, które będą waloryzowane, będą ceny powstałe w wyniku poprzedniej Waloryzacji, z uwzględnieniem ewentualnych zmian jakie od czasu poprzedniej Waloryzacji zostały dokonane w drodze aneksów do Umowy. </w:t>
      </w:r>
    </w:p>
    <w:p w14:paraId="2D44C01A"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9.</w:t>
      </w:r>
      <w:r w:rsidRPr="00C545F6">
        <w:rPr>
          <w:rFonts w:asciiTheme="minorHAnsi" w:hAnsiTheme="minorHAnsi" w:cstheme="minorHAnsi"/>
          <w:sz w:val="22"/>
          <w:szCs w:val="22"/>
        </w:rPr>
        <w:tab/>
        <w:t>Wynagrodzenie, o którym mowa w ust. 1, może się zmienić w wyniku zastosowania wszystkich Waloryzacji o maksymalnie 50% pierwotnej wartości Umowy.</w:t>
      </w:r>
    </w:p>
    <w:p w14:paraId="418A75F5" w14:textId="77777777" w:rsidR="00BB2FDB" w:rsidRPr="00C545F6" w:rsidRDefault="00BB2FDB" w:rsidP="00BB2FDB">
      <w:pPr>
        <w:rPr>
          <w:rFonts w:asciiTheme="minorHAnsi" w:hAnsiTheme="minorHAnsi" w:cstheme="minorHAnsi"/>
          <w:sz w:val="22"/>
          <w:szCs w:val="22"/>
        </w:rPr>
      </w:pPr>
      <w:r w:rsidRPr="00C545F6">
        <w:rPr>
          <w:rFonts w:asciiTheme="minorHAnsi" w:hAnsiTheme="minorHAnsi" w:cstheme="minorHAnsi"/>
          <w:sz w:val="22"/>
          <w:szCs w:val="22"/>
        </w:rPr>
        <w:t>10.</w:t>
      </w:r>
      <w:r w:rsidRPr="00C545F6">
        <w:rPr>
          <w:rFonts w:asciiTheme="minorHAnsi" w:hAnsiTheme="minorHAnsi" w:cstheme="minorHAnsi"/>
          <w:sz w:val="22"/>
          <w:szCs w:val="22"/>
        </w:rPr>
        <w:tab/>
        <w:t>Waloryzacja, o której mowa w niniejszym paragrafie nie wymaga aneksu do Umowy. Po Waloryzacji, w razie potrzeby, Wykonawca przekaże Zamawiającemu załącznik asortymentowo-cenowy zmieniony zgodnie z niniejszym paragrafem.</w:t>
      </w:r>
    </w:p>
    <w:p w14:paraId="616A1C2C" w14:textId="77777777" w:rsidR="00D77DBC" w:rsidRPr="00C545F6" w:rsidRDefault="00D77DBC" w:rsidP="00BB2FDB">
      <w:pPr>
        <w:rPr>
          <w:rFonts w:asciiTheme="minorHAnsi" w:hAnsiTheme="minorHAnsi" w:cstheme="minorHAnsi"/>
          <w:sz w:val="22"/>
          <w:szCs w:val="22"/>
        </w:rPr>
      </w:pPr>
    </w:p>
    <w:p w14:paraId="498D5FC3" w14:textId="10C06AD8" w:rsidR="00C545F6" w:rsidRDefault="001650F0" w:rsidP="00C545F6">
      <w:pPr>
        <w:rPr>
          <w:rFonts w:asciiTheme="minorHAnsi" w:hAnsiTheme="minorHAnsi" w:cstheme="minorHAnsi"/>
          <w:b/>
          <w:bCs/>
          <w:sz w:val="22"/>
          <w:szCs w:val="22"/>
        </w:rPr>
      </w:pPr>
      <w:r>
        <w:rPr>
          <w:rFonts w:asciiTheme="minorHAnsi" w:hAnsiTheme="minorHAnsi" w:cstheme="minorHAnsi"/>
          <w:b/>
          <w:bCs/>
          <w:sz w:val="22"/>
          <w:szCs w:val="22"/>
        </w:rPr>
        <w:t xml:space="preserve">Ad.12 i 13: </w:t>
      </w:r>
      <w:r w:rsidR="00C545F6" w:rsidRPr="00902992">
        <w:rPr>
          <w:rFonts w:asciiTheme="minorHAnsi" w:hAnsiTheme="minorHAnsi" w:cstheme="minorHAnsi"/>
          <w:b/>
          <w:bCs/>
          <w:sz w:val="22"/>
          <w:szCs w:val="22"/>
        </w:rPr>
        <w:t xml:space="preserve">Odpowiedź: </w:t>
      </w:r>
      <w:r w:rsidR="00C545F6">
        <w:rPr>
          <w:rFonts w:asciiTheme="minorHAnsi" w:hAnsiTheme="minorHAnsi" w:cstheme="minorHAnsi"/>
          <w:b/>
          <w:bCs/>
          <w:sz w:val="22"/>
          <w:szCs w:val="22"/>
        </w:rPr>
        <w:t>Nie</w:t>
      </w:r>
      <w:r w:rsidR="00C545F6" w:rsidRPr="00902992">
        <w:rPr>
          <w:rFonts w:asciiTheme="minorHAnsi" w:hAnsiTheme="minorHAnsi" w:cstheme="minorHAnsi"/>
          <w:b/>
          <w:bCs/>
          <w:sz w:val="22"/>
          <w:szCs w:val="22"/>
        </w:rPr>
        <w:t xml:space="preserve">. Zamawiający </w:t>
      </w:r>
      <w:r>
        <w:rPr>
          <w:rFonts w:asciiTheme="minorHAnsi" w:hAnsiTheme="minorHAnsi" w:cstheme="minorHAnsi"/>
          <w:b/>
          <w:bCs/>
          <w:sz w:val="22"/>
          <w:szCs w:val="22"/>
        </w:rPr>
        <w:t xml:space="preserve">podtrzymuje zapisy </w:t>
      </w:r>
      <w:r w:rsidR="00C545F6">
        <w:rPr>
          <w:rFonts w:asciiTheme="minorHAnsi" w:hAnsiTheme="minorHAnsi" w:cstheme="minorHAnsi"/>
          <w:b/>
          <w:bCs/>
          <w:sz w:val="22"/>
          <w:szCs w:val="22"/>
        </w:rPr>
        <w:t xml:space="preserve"> </w:t>
      </w:r>
      <w:r w:rsidR="00C545F6">
        <w:rPr>
          <w:rFonts w:asciiTheme="minorHAnsi" w:hAnsiTheme="minorHAnsi" w:cstheme="minorHAnsi"/>
          <w:b/>
          <w:bCs/>
          <w:sz w:val="22"/>
          <w:szCs w:val="22"/>
        </w:rPr>
        <w:t xml:space="preserve"> SWZ.</w:t>
      </w:r>
    </w:p>
    <w:p w14:paraId="238679D4" w14:textId="77777777" w:rsidR="00D77DBC" w:rsidRDefault="00D77DBC" w:rsidP="00BB2FDB">
      <w:pPr>
        <w:rPr>
          <w:rFonts w:asciiTheme="minorHAnsi" w:hAnsiTheme="minorHAnsi" w:cstheme="minorHAnsi"/>
          <w:sz w:val="22"/>
          <w:szCs w:val="22"/>
        </w:rPr>
      </w:pPr>
    </w:p>
    <w:p w14:paraId="77DC054A" w14:textId="17082DB3" w:rsidR="00BB2FDB" w:rsidRPr="00D77DBC" w:rsidRDefault="00D77DBC" w:rsidP="00BB2FDB">
      <w:pPr>
        <w:rPr>
          <w:rFonts w:asciiTheme="minorHAnsi" w:hAnsiTheme="minorHAnsi" w:cstheme="minorHAnsi"/>
          <w:b/>
          <w:bCs/>
          <w:sz w:val="22"/>
          <w:szCs w:val="22"/>
        </w:rPr>
      </w:pPr>
      <w:r w:rsidRPr="00D77DBC">
        <w:rPr>
          <w:rFonts w:asciiTheme="minorHAnsi" w:hAnsiTheme="minorHAnsi" w:cstheme="minorHAnsi"/>
          <w:b/>
          <w:bCs/>
          <w:sz w:val="22"/>
          <w:szCs w:val="22"/>
        </w:rPr>
        <w:t>Z</w:t>
      </w:r>
      <w:r w:rsidR="00BB2FDB" w:rsidRPr="00D77DBC">
        <w:rPr>
          <w:rFonts w:asciiTheme="minorHAnsi" w:hAnsiTheme="minorHAnsi" w:cstheme="minorHAnsi"/>
          <w:b/>
          <w:bCs/>
          <w:sz w:val="22"/>
          <w:szCs w:val="22"/>
        </w:rPr>
        <w:t>ał</w:t>
      </w:r>
      <w:r w:rsidRPr="00D77DBC">
        <w:rPr>
          <w:rFonts w:asciiTheme="minorHAnsi" w:hAnsiTheme="minorHAnsi" w:cstheme="minorHAnsi"/>
          <w:b/>
          <w:bCs/>
          <w:sz w:val="22"/>
          <w:szCs w:val="22"/>
        </w:rPr>
        <w:t>ą</w:t>
      </w:r>
      <w:r w:rsidR="00BB2FDB" w:rsidRPr="00D77DBC">
        <w:rPr>
          <w:rFonts w:asciiTheme="minorHAnsi" w:hAnsiTheme="minorHAnsi" w:cstheme="minorHAnsi"/>
          <w:b/>
          <w:bCs/>
          <w:sz w:val="22"/>
          <w:szCs w:val="22"/>
        </w:rPr>
        <w:t xml:space="preserve">cznik nr 3 Umowa powierzenia przetwarzania danych osobowych </w:t>
      </w:r>
    </w:p>
    <w:p w14:paraId="4EC3E2C4" w14:textId="1526C66C" w:rsidR="00BB2FDB" w:rsidRPr="0084541E" w:rsidRDefault="00BB2FDB" w:rsidP="0084541E">
      <w:pPr>
        <w:pStyle w:val="Akapitzlist"/>
        <w:numPr>
          <w:ilvl w:val="0"/>
          <w:numId w:val="20"/>
        </w:numPr>
        <w:rPr>
          <w:rFonts w:asciiTheme="minorHAnsi" w:hAnsiTheme="minorHAnsi" w:cstheme="minorHAnsi"/>
        </w:rPr>
      </w:pPr>
      <w:r w:rsidRPr="0084541E">
        <w:rPr>
          <w:rFonts w:asciiTheme="minorHAnsi" w:hAnsiTheme="minorHAnsi" w:cstheme="minorHAnsi"/>
        </w:rPr>
        <w:t xml:space="preserve">par.1 ust. 9 Czy Zamawiający wyraża zgodę na modyfikację postanowienia w sposób zezwalający Wykonawcy na </w:t>
      </w:r>
      <w:proofErr w:type="spellStart"/>
      <w:r w:rsidRPr="0084541E">
        <w:rPr>
          <w:rFonts w:asciiTheme="minorHAnsi" w:hAnsiTheme="minorHAnsi" w:cstheme="minorHAnsi"/>
        </w:rPr>
        <w:t>podpowierzenie</w:t>
      </w:r>
      <w:proofErr w:type="spellEnd"/>
      <w:r w:rsidRPr="0084541E">
        <w:rPr>
          <w:rFonts w:asciiTheme="minorHAnsi" w:hAnsiTheme="minorHAnsi" w:cstheme="minorHAnsi"/>
        </w:rPr>
        <w:t xml:space="preserve"> przetwarzania spółkom powiązanym i podwykonawcom Wykonawcy w zakresie przetwarzania, znajdującym się również poza EOG? Lista tych podmiotów zostanie przedłożona Zamawiającemu do akceptacji. Globalne koncerny podczas świadczenia dostaw lub usług wykorzystują spółki ze swoich grup kapitałowych, co pozwala na korzystanie z unikalnej wiedzy o danym produkcie lub dostępu do tego produktu. Wykonawca zapewnia zgodność z wymaganiami i obowiązuje podwykonawców do przestrzegania takich samych warunków, którym sam podlega według umowy. W związku z tym oraz w celu zapewnienia sprawnego wykonania usługi Wykonawca zwracamy się z prośbą o umożliwienie powierzenia przetwarzania oraz dodanie zastrzeżenia (oraz wspomniany załącznik): „Wyjątek stanowią spółki powiązane i podwykonawcy Podmiotu przetwarzającego z listy opisanej załącznikiem nr 1 do niniejszej umowy. Lista może ulec zmianie, a na propozycję dodania nowych podmiotów Administrator ma prawo nie wyrazić zgody.”</w:t>
      </w:r>
    </w:p>
    <w:p w14:paraId="75A872F2" w14:textId="0BE7E00F" w:rsidR="0084541E" w:rsidRPr="0084541E" w:rsidRDefault="0084541E" w:rsidP="0084541E">
      <w:pPr>
        <w:rPr>
          <w:rFonts w:ascii="Calibri" w:hAnsi="Calibri" w:cs="Calibri"/>
          <w:b/>
          <w:sz w:val="22"/>
          <w:szCs w:val="22"/>
        </w:rPr>
      </w:pPr>
      <w:bookmarkStart w:id="13" w:name="_Hlk165277429"/>
      <w:r w:rsidRPr="0084541E">
        <w:rPr>
          <w:rFonts w:ascii="Calibri" w:hAnsi="Calibri" w:cs="Calibri"/>
          <w:b/>
          <w:sz w:val="22"/>
          <w:szCs w:val="22"/>
        </w:rPr>
        <w:t>Odpowiedź</w:t>
      </w:r>
      <w:r w:rsidR="00902992">
        <w:rPr>
          <w:rFonts w:ascii="Calibri" w:hAnsi="Calibri" w:cs="Calibri"/>
          <w:b/>
          <w:sz w:val="22"/>
          <w:szCs w:val="22"/>
        </w:rPr>
        <w:t xml:space="preserve"> </w:t>
      </w:r>
      <w:r w:rsidRPr="0084541E">
        <w:rPr>
          <w:rFonts w:ascii="Calibri" w:hAnsi="Calibri" w:cs="Calibri"/>
          <w:b/>
          <w:sz w:val="22"/>
          <w:szCs w:val="22"/>
        </w:rPr>
        <w:t>:</w:t>
      </w:r>
      <w:bookmarkEnd w:id="13"/>
      <w:r w:rsidR="000C0309">
        <w:rPr>
          <w:rFonts w:ascii="Calibri" w:hAnsi="Calibri" w:cs="Calibri"/>
          <w:b/>
          <w:sz w:val="22"/>
          <w:szCs w:val="22"/>
        </w:rPr>
        <w:t>Nie.</w:t>
      </w:r>
      <w:r>
        <w:rPr>
          <w:rFonts w:ascii="Calibri" w:hAnsi="Calibri" w:cs="Calibri"/>
          <w:b/>
          <w:sz w:val="22"/>
          <w:szCs w:val="22"/>
        </w:rPr>
        <w:t xml:space="preserve"> </w:t>
      </w:r>
      <w:r w:rsidRPr="0084541E">
        <w:rPr>
          <w:rFonts w:ascii="Calibri" w:hAnsi="Calibri" w:cs="Calibri"/>
          <w:b/>
          <w:sz w:val="22"/>
          <w:szCs w:val="22"/>
        </w:rPr>
        <w:t xml:space="preserve">„Jeżeli przetwarzanie danych osobowych będzie odbywać się poza Europejskim Obszarem Gospodarczym, takie przetwarzanie nastąpi wyłącznie w przypadku, gdy Administrator wyrazi uprzednią pisemną zgodę i pod warunkiem, że przetwarzanie będzie się odbywać w oparciu o </w:t>
      </w:r>
      <w:r w:rsidRPr="0084541E">
        <w:rPr>
          <w:rFonts w:ascii="Calibri" w:hAnsi="Calibri" w:cs="Calibri"/>
          <w:b/>
          <w:sz w:val="22"/>
          <w:szCs w:val="22"/>
          <w:u w:val="single"/>
        </w:rPr>
        <w:t>odpowiednie środki bezpieczeństwa</w:t>
      </w:r>
      <w:r w:rsidRPr="0084541E">
        <w:rPr>
          <w:rFonts w:ascii="Calibri" w:hAnsi="Calibri" w:cs="Calibri"/>
          <w:b/>
          <w:sz w:val="22"/>
          <w:szCs w:val="22"/>
        </w:rPr>
        <w:t xml:space="preserve">, które zapewnią odpowiedni poziom ochrony danych osobowych” </w:t>
      </w:r>
      <w:r w:rsidRPr="00B10E40">
        <w:rPr>
          <w:rFonts w:ascii="Calibri" w:hAnsi="Calibri" w:cs="Calibri"/>
          <w:b/>
          <w:sz w:val="22"/>
          <w:szCs w:val="22"/>
        </w:rPr>
        <w:t>nie powinien podlegać modyfikacji</w:t>
      </w:r>
      <w:r w:rsidRPr="0084541E">
        <w:rPr>
          <w:rFonts w:ascii="Calibri" w:hAnsi="Calibri" w:cs="Calibri"/>
          <w:b/>
          <w:sz w:val="22"/>
          <w:szCs w:val="22"/>
        </w:rPr>
        <w:t>. Powyższy zapis umożliwia właśnie taką sytuację jeśli podmiot przetwarzający będzie chciał przekazać dane poza obszar EOG.</w:t>
      </w:r>
    </w:p>
    <w:p w14:paraId="5A4E9337" w14:textId="77777777" w:rsidR="0084541E" w:rsidRPr="0084541E" w:rsidRDefault="0084541E" w:rsidP="0084541E">
      <w:pPr>
        <w:rPr>
          <w:rFonts w:ascii="Calibri" w:hAnsi="Calibri" w:cs="Calibri"/>
          <w:b/>
          <w:sz w:val="22"/>
          <w:szCs w:val="22"/>
        </w:rPr>
      </w:pPr>
      <w:r w:rsidRPr="0084541E">
        <w:rPr>
          <w:rFonts w:ascii="Calibri" w:hAnsi="Calibri" w:cs="Calibri"/>
          <w:b/>
          <w:sz w:val="22"/>
          <w:szCs w:val="22"/>
        </w:rPr>
        <w:t>Transfer danych poza EOG zgodnie z ogólnym rozporządzeniem o ochronie danych jest możliwy przy zastosowaniu jednego z trzech mechanizmów, a mianowicie:</w:t>
      </w:r>
    </w:p>
    <w:p w14:paraId="13729500" w14:textId="77777777" w:rsidR="0084541E" w:rsidRPr="0084541E" w:rsidRDefault="0084541E" w:rsidP="0084541E">
      <w:pPr>
        <w:numPr>
          <w:ilvl w:val="0"/>
          <w:numId w:val="21"/>
        </w:numPr>
        <w:spacing w:line="256" w:lineRule="auto"/>
        <w:rPr>
          <w:rFonts w:ascii="Calibri" w:hAnsi="Calibri" w:cs="Calibri"/>
          <w:b/>
          <w:sz w:val="22"/>
          <w:szCs w:val="22"/>
        </w:rPr>
      </w:pPr>
      <w:r w:rsidRPr="0084541E">
        <w:rPr>
          <w:rFonts w:ascii="Calibri" w:hAnsi="Calibri" w:cs="Calibri"/>
          <w:b/>
          <w:sz w:val="22"/>
          <w:szCs w:val="22"/>
        </w:rPr>
        <w:t>przy uwzględnieniu decyzji Komisji Europejskiej, wydanej na podstawie art. 45 ust. 3 RODO, stwierdzającej odpowiedni poziom zabezpieczenia danych osobowych przez państwo trzecie;</w:t>
      </w:r>
    </w:p>
    <w:p w14:paraId="2DCAE9AF" w14:textId="77777777" w:rsidR="0084541E" w:rsidRPr="0084541E" w:rsidRDefault="0084541E" w:rsidP="0084541E">
      <w:pPr>
        <w:numPr>
          <w:ilvl w:val="0"/>
          <w:numId w:val="21"/>
        </w:numPr>
        <w:spacing w:line="256" w:lineRule="auto"/>
        <w:rPr>
          <w:rFonts w:ascii="Calibri" w:hAnsi="Calibri" w:cs="Calibri"/>
          <w:b/>
          <w:sz w:val="22"/>
          <w:szCs w:val="22"/>
        </w:rPr>
      </w:pPr>
      <w:r w:rsidRPr="0084541E">
        <w:rPr>
          <w:rFonts w:ascii="Calibri" w:hAnsi="Calibri" w:cs="Calibri"/>
          <w:b/>
          <w:sz w:val="22"/>
          <w:szCs w:val="22"/>
        </w:rPr>
        <w:t>poprzez zastosowanie odpowiednich zabezpieczeń ochrony danych osobowych, uregulowanych w art. 46-47 RODO (w przypadku braku werdyktu, stwierdzającego odpowiedni stopień zabezpieczenia danych osobowych);</w:t>
      </w:r>
    </w:p>
    <w:p w14:paraId="5C739964" w14:textId="77777777" w:rsidR="0084541E" w:rsidRPr="0084541E" w:rsidRDefault="0084541E" w:rsidP="0084541E">
      <w:pPr>
        <w:numPr>
          <w:ilvl w:val="0"/>
          <w:numId w:val="21"/>
        </w:numPr>
        <w:spacing w:line="256" w:lineRule="auto"/>
        <w:rPr>
          <w:rFonts w:ascii="Calibri" w:hAnsi="Calibri" w:cs="Calibri"/>
          <w:b/>
          <w:sz w:val="22"/>
          <w:szCs w:val="22"/>
        </w:rPr>
      </w:pPr>
      <w:r w:rsidRPr="0084541E">
        <w:rPr>
          <w:rFonts w:ascii="Calibri" w:hAnsi="Calibri" w:cs="Calibri"/>
          <w:b/>
          <w:sz w:val="22"/>
          <w:szCs w:val="22"/>
        </w:rPr>
        <w:lastRenderedPageBreak/>
        <w:t>w szczególnych przypadkach uregulowanych w art. 49 RODO (w przypadku braku opinii KE, stwierdzającej odpowiedni poziom ochrony danych osobowych lub braku odpowiednich zabezpieczeń określonych w art. 46-47 RODO).</w:t>
      </w:r>
    </w:p>
    <w:p w14:paraId="59D081B8" w14:textId="77777777" w:rsidR="0084541E" w:rsidRPr="0084541E" w:rsidRDefault="0084541E" w:rsidP="0084541E">
      <w:pPr>
        <w:rPr>
          <w:rFonts w:ascii="Calibri" w:hAnsi="Calibri" w:cs="Calibri"/>
          <w:b/>
          <w:sz w:val="22"/>
          <w:szCs w:val="22"/>
        </w:rPr>
      </w:pPr>
      <w:r w:rsidRPr="0084541E">
        <w:rPr>
          <w:rFonts w:ascii="Calibri" w:hAnsi="Calibri" w:cs="Calibri"/>
          <w:b/>
          <w:sz w:val="22"/>
          <w:szCs w:val="22"/>
        </w:rPr>
        <w:t>Takie mechanizmy winny być spełnione przez podmiot przetwarzający w powyższej sytuacji, bez wyjątku.</w:t>
      </w:r>
    </w:p>
    <w:p w14:paraId="7BD0D275" w14:textId="77777777" w:rsidR="0084541E" w:rsidRPr="001650F0" w:rsidRDefault="0084541E" w:rsidP="001650F0">
      <w:pPr>
        <w:rPr>
          <w:rFonts w:asciiTheme="minorHAnsi" w:hAnsiTheme="minorHAnsi" w:cstheme="minorHAnsi"/>
        </w:rPr>
      </w:pPr>
    </w:p>
    <w:p w14:paraId="50E0A5E9" w14:textId="36B56494"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2.</w:t>
      </w:r>
      <w:r w:rsidRPr="00BB2FDB">
        <w:rPr>
          <w:rFonts w:asciiTheme="minorHAnsi" w:hAnsiTheme="minorHAnsi" w:cstheme="minorHAnsi"/>
          <w:sz w:val="22"/>
          <w:szCs w:val="22"/>
        </w:rPr>
        <w:tab/>
        <w:t xml:space="preserve">par. 4 ust. 2 Czy Zamawiający wyraża zgodę, aby dodać następujące postanowienia: </w:t>
      </w:r>
    </w:p>
    <w:p w14:paraId="5549B5A2"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"a. Czynności kontrolne nie mogą prowadzić do ujawnienia Zamawiającego danych osobowych nieobjętych niniejszą umową, w szczególności danych osobowych innych klientów Wykonawcy, lub prowadzić do obniżenia skuteczności przyjętych przez Wykonawcę środków technicznych i organizacyjnych w celu ochrony danych osobowych przetwarzanych w jego organizacji bądź zagrażać lub prowadzić do obniżenia poziomu ich bezpieczeństwa. </w:t>
      </w:r>
    </w:p>
    <w:p w14:paraId="07C9E777" w14:textId="77777777" w:rsidR="00BB2FDB" w:rsidRPr="00BB2FDB" w:rsidRDefault="00BB2FDB" w:rsidP="00BB2FDB">
      <w:pPr>
        <w:rPr>
          <w:rFonts w:asciiTheme="minorHAnsi" w:hAnsiTheme="minorHAnsi" w:cstheme="minorHAnsi"/>
          <w:sz w:val="22"/>
          <w:szCs w:val="22"/>
        </w:rPr>
      </w:pPr>
    </w:p>
    <w:p w14:paraId="67C16B03"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b. Kontrola obejmuje swoim zakresem wyłącznie przetwarzanie danych osobowych, z wyłączeniem wszelkich informacji niejawnych, poufnych, czy stanowiących tajemnicę przedsiębiorstwa Wykonawcy.</w:t>
      </w:r>
    </w:p>
    <w:p w14:paraId="0233476F" w14:textId="77777777" w:rsidR="00BB2FDB" w:rsidRPr="00BB2FDB" w:rsidRDefault="00BB2FDB" w:rsidP="00BB2FDB">
      <w:pPr>
        <w:rPr>
          <w:rFonts w:asciiTheme="minorHAnsi" w:hAnsiTheme="minorHAnsi" w:cstheme="minorHAnsi"/>
          <w:sz w:val="22"/>
          <w:szCs w:val="22"/>
        </w:rPr>
      </w:pPr>
    </w:p>
    <w:p w14:paraId="04480BAD"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 xml:space="preserve">c. Czynności audytowe odbywają się wyłącznie w obecności osoby wyznaczonej przez Wykonawcę </w:t>
      </w:r>
    </w:p>
    <w:p w14:paraId="5AF48E9E" w14:textId="77777777" w:rsidR="00BB2FDB" w:rsidRPr="00BB2FDB" w:rsidRDefault="00BB2FDB" w:rsidP="00BB2FDB">
      <w:pPr>
        <w:rPr>
          <w:rFonts w:asciiTheme="minorHAnsi" w:hAnsiTheme="minorHAnsi" w:cstheme="minorHAnsi"/>
          <w:sz w:val="22"/>
          <w:szCs w:val="22"/>
        </w:rPr>
      </w:pPr>
    </w:p>
    <w:p w14:paraId="731018A8"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d. Czynności audytowe nie mogą utrudniać działalności Wykonawcy, w szczególności wykonywania obowiązków przez pracowników lub współpracowników Wykonawcy." ?</w:t>
      </w:r>
    </w:p>
    <w:p w14:paraId="4B8ECAB5" w14:textId="77777777" w:rsidR="00BB2FDB" w:rsidRPr="00BB2FDB" w:rsidRDefault="00BB2FDB" w:rsidP="00BB2FDB">
      <w:pPr>
        <w:rPr>
          <w:rFonts w:asciiTheme="minorHAnsi" w:hAnsiTheme="minorHAnsi" w:cstheme="minorHAnsi"/>
          <w:sz w:val="22"/>
          <w:szCs w:val="22"/>
        </w:rPr>
      </w:pPr>
    </w:p>
    <w:p w14:paraId="19A5C5CC" w14:textId="15B329E6" w:rsidR="0084541E" w:rsidRPr="0084541E" w:rsidRDefault="0084541E" w:rsidP="00BB2FDB">
      <w:pPr>
        <w:rPr>
          <w:rFonts w:asciiTheme="minorHAnsi" w:hAnsiTheme="minorHAnsi" w:cstheme="minorHAnsi"/>
          <w:b/>
          <w:bCs/>
          <w:sz w:val="22"/>
          <w:szCs w:val="22"/>
        </w:rPr>
      </w:pPr>
      <w:r w:rsidRPr="0084541E">
        <w:rPr>
          <w:rFonts w:asciiTheme="minorHAnsi" w:hAnsiTheme="minorHAnsi" w:cstheme="minorHAnsi"/>
          <w:b/>
          <w:bCs/>
          <w:sz w:val="22"/>
          <w:szCs w:val="22"/>
        </w:rPr>
        <w:t>Odpowiedź:</w:t>
      </w:r>
      <w:r>
        <w:rPr>
          <w:rFonts w:asciiTheme="minorHAnsi" w:hAnsiTheme="minorHAnsi" w:cstheme="minorHAnsi"/>
          <w:b/>
          <w:bCs/>
          <w:sz w:val="22"/>
          <w:szCs w:val="22"/>
        </w:rPr>
        <w:t xml:space="preserve"> </w:t>
      </w:r>
      <w:r w:rsidRPr="0084541E">
        <w:rPr>
          <w:rFonts w:asciiTheme="minorHAnsi" w:hAnsiTheme="minorHAnsi" w:cstheme="minorHAnsi"/>
          <w:b/>
          <w:bCs/>
          <w:sz w:val="22"/>
          <w:szCs w:val="22"/>
        </w:rPr>
        <w:t>Zamawiający wyraża zgodę.</w:t>
      </w:r>
    </w:p>
    <w:p w14:paraId="40036E53" w14:textId="1C6DB5E1" w:rsidR="00BB2FDB" w:rsidRPr="0084541E" w:rsidRDefault="00BB2FDB" w:rsidP="0084541E">
      <w:pPr>
        <w:pStyle w:val="Akapitzlist"/>
        <w:numPr>
          <w:ilvl w:val="0"/>
          <w:numId w:val="21"/>
        </w:numPr>
        <w:rPr>
          <w:rFonts w:asciiTheme="minorHAnsi" w:hAnsiTheme="minorHAnsi" w:cstheme="minorHAnsi"/>
        </w:rPr>
      </w:pPr>
      <w:r w:rsidRPr="0084541E">
        <w:rPr>
          <w:rFonts w:asciiTheme="minorHAnsi" w:hAnsiTheme="minorHAnsi" w:cstheme="minorHAnsi"/>
        </w:rPr>
        <w:t>par. 7 ust. 2 Czy Zamawiający wyrazi zgodę na zamianę słowa "godzin" na "godzin w dni robocze"?</w:t>
      </w:r>
    </w:p>
    <w:p w14:paraId="75280C53" w14:textId="6488ED09" w:rsidR="0084541E" w:rsidRPr="0084541E" w:rsidRDefault="0084541E" w:rsidP="0084541E">
      <w:pPr>
        <w:pStyle w:val="Akapitzlist"/>
        <w:rPr>
          <w:rFonts w:asciiTheme="minorHAnsi" w:hAnsiTheme="minorHAnsi" w:cstheme="minorHAnsi"/>
          <w:b/>
          <w:bCs/>
        </w:rPr>
      </w:pPr>
      <w:r w:rsidRPr="0084541E">
        <w:rPr>
          <w:rFonts w:asciiTheme="minorHAnsi" w:hAnsiTheme="minorHAnsi" w:cstheme="minorHAnsi"/>
          <w:b/>
          <w:bCs/>
        </w:rPr>
        <w:t xml:space="preserve">Odpowiedź: </w:t>
      </w:r>
      <w:proofErr w:type="spellStart"/>
      <w:r w:rsidR="001650F0">
        <w:rPr>
          <w:rFonts w:asciiTheme="minorHAnsi" w:hAnsiTheme="minorHAnsi" w:cstheme="minorHAnsi"/>
          <w:b/>
          <w:bCs/>
        </w:rPr>
        <w:t>Nie.</w:t>
      </w:r>
      <w:r w:rsidRPr="0084541E">
        <w:rPr>
          <w:rFonts w:asciiTheme="minorHAnsi" w:hAnsiTheme="minorHAnsi" w:cstheme="minorHAnsi"/>
          <w:b/>
          <w:bCs/>
        </w:rPr>
        <w:t>Zamawiający</w:t>
      </w:r>
      <w:proofErr w:type="spellEnd"/>
      <w:r w:rsidRPr="0084541E">
        <w:rPr>
          <w:rFonts w:asciiTheme="minorHAnsi" w:hAnsiTheme="minorHAnsi" w:cstheme="minorHAnsi"/>
          <w:b/>
          <w:bCs/>
        </w:rPr>
        <w:t xml:space="preserve"> nie wyraża zgody.</w:t>
      </w:r>
    </w:p>
    <w:p w14:paraId="5EAC478F"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4.</w:t>
      </w:r>
      <w:r w:rsidRPr="00BB2FDB">
        <w:rPr>
          <w:rFonts w:asciiTheme="minorHAnsi" w:hAnsiTheme="minorHAnsi" w:cstheme="minorHAnsi"/>
          <w:sz w:val="22"/>
          <w:szCs w:val="22"/>
        </w:rPr>
        <w:tab/>
        <w:t>par. 8 ust. 2 i 3 Czy Zamawiający wyrazi zgodę na dodanie na końcu postanowienia fragmentu</w:t>
      </w:r>
    </w:p>
    <w:p w14:paraId="124217E3" w14:textId="77777777" w:rsidR="00BB2FDB" w:rsidRPr="00BB2FDB" w:rsidRDefault="00BB2FDB" w:rsidP="00BB2FDB">
      <w:pPr>
        <w:rPr>
          <w:rFonts w:asciiTheme="minorHAnsi" w:hAnsiTheme="minorHAnsi" w:cstheme="minorHAnsi"/>
          <w:sz w:val="22"/>
          <w:szCs w:val="22"/>
        </w:rPr>
      </w:pPr>
      <w:r w:rsidRPr="00BB2FDB">
        <w:rPr>
          <w:rFonts w:asciiTheme="minorHAnsi" w:hAnsiTheme="minorHAnsi" w:cstheme="minorHAnsi"/>
          <w:sz w:val="22"/>
          <w:szCs w:val="22"/>
        </w:rPr>
        <w:t>„po uprzednim wezwaniu dodatkowym i wyznaczeniu Wykonawcy dodatkowego terminu co najmniej 5 dni roboczych.”? Odstąpienie, nawet częściowe, może skutkować po stronie Zamawiającego potrzebą zmiany wykonawcy. Jednocześnie procedura naprawcza może skutecznie zapobiegać tego rodzaju przypadkom, umożliwiając dokończenie współpracy stron.</w:t>
      </w:r>
    </w:p>
    <w:p w14:paraId="69BA6F44" w14:textId="77777777" w:rsidR="0084541E" w:rsidRPr="0084541E" w:rsidRDefault="0084541E" w:rsidP="0084541E">
      <w:pPr>
        <w:rPr>
          <w:rFonts w:asciiTheme="minorHAnsi" w:hAnsiTheme="minorHAnsi" w:cstheme="minorHAnsi"/>
          <w:sz w:val="22"/>
          <w:szCs w:val="22"/>
        </w:rPr>
      </w:pPr>
    </w:p>
    <w:p w14:paraId="15452850" w14:textId="45733552" w:rsidR="00BB2FDB" w:rsidRPr="0084541E" w:rsidRDefault="0084541E" w:rsidP="0084541E">
      <w:pPr>
        <w:rPr>
          <w:rFonts w:asciiTheme="minorHAnsi" w:hAnsiTheme="minorHAnsi" w:cstheme="minorHAnsi"/>
          <w:b/>
          <w:bCs/>
          <w:sz w:val="22"/>
          <w:szCs w:val="22"/>
        </w:rPr>
      </w:pPr>
      <w:r w:rsidRPr="0084541E">
        <w:rPr>
          <w:rFonts w:asciiTheme="minorHAnsi" w:hAnsiTheme="minorHAnsi" w:cstheme="minorHAnsi"/>
          <w:b/>
          <w:bCs/>
          <w:sz w:val="22"/>
          <w:szCs w:val="22"/>
        </w:rPr>
        <w:t xml:space="preserve">Odpowiedź: </w:t>
      </w:r>
      <w:r w:rsidR="001650F0">
        <w:rPr>
          <w:rFonts w:asciiTheme="minorHAnsi" w:hAnsiTheme="minorHAnsi" w:cstheme="minorHAnsi"/>
          <w:b/>
          <w:bCs/>
          <w:sz w:val="22"/>
          <w:szCs w:val="22"/>
        </w:rPr>
        <w:t xml:space="preserve">Nie. </w:t>
      </w:r>
      <w:r w:rsidRPr="0084541E">
        <w:rPr>
          <w:rFonts w:asciiTheme="minorHAnsi" w:hAnsiTheme="minorHAnsi" w:cstheme="minorHAnsi"/>
          <w:b/>
          <w:bCs/>
          <w:sz w:val="22"/>
          <w:szCs w:val="22"/>
        </w:rPr>
        <w:t>Zamawiający nie wyraża zgody.</w:t>
      </w:r>
    </w:p>
    <w:p w14:paraId="59E46F2E" w14:textId="77777777" w:rsidR="00BB2FDB" w:rsidRDefault="00BB2FDB" w:rsidP="00473009">
      <w:pPr>
        <w:rPr>
          <w:rFonts w:asciiTheme="minorHAnsi" w:hAnsiTheme="minorHAnsi" w:cstheme="minorHAnsi"/>
          <w:sz w:val="22"/>
          <w:szCs w:val="22"/>
        </w:rPr>
      </w:pPr>
    </w:p>
    <w:p w14:paraId="13E6F3F1" w14:textId="2C913B1F" w:rsidR="00A960F6" w:rsidRPr="00473009" w:rsidRDefault="004C0AD6" w:rsidP="00473009">
      <w:pPr>
        <w:rPr>
          <w:rFonts w:asciiTheme="minorHAnsi" w:hAnsiTheme="minorHAnsi" w:cstheme="minorHAnsi"/>
          <w:sz w:val="22"/>
          <w:szCs w:val="22"/>
        </w:rPr>
      </w:pPr>
      <w:r w:rsidRPr="00473009">
        <w:rPr>
          <w:rFonts w:asciiTheme="minorHAnsi" w:hAnsiTheme="minorHAnsi" w:cstheme="minorHAnsi"/>
          <w:sz w:val="22"/>
          <w:szCs w:val="22"/>
        </w:rPr>
        <w:t>Zmiany wchodzą z dniem podpisania. Pozostałe zapisy SWZ pozostają bez zmian.</w:t>
      </w:r>
    </w:p>
    <w:sectPr w:rsidR="00A960F6" w:rsidRPr="00473009" w:rsidSect="000E4D6B">
      <w:headerReference w:type="even" r:id="rId11"/>
      <w:headerReference w:type="default" r:id="rId12"/>
      <w:footerReference w:type="even" r:id="rId13"/>
      <w:footerReference w:type="default" r:id="rId14"/>
      <w:headerReference w:type="first" r:id="rId15"/>
      <w:footerReference w:type="first" r:id="rId16"/>
      <w:pgSz w:w="11906" w:h="16838"/>
      <w:pgMar w:top="2127" w:right="1417" w:bottom="1702" w:left="1417" w:header="708"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639BC" w14:textId="77777777" w:rsidR="000E4D6B" w:rsidRDefault="000E4D6B" w:rsidP="00E13AEB">
      <w:r>
        <w:separator/>
      </w:r>
    </w:p>
  </w:endnote>
  <w:endnote w:type="continuationSeparator" w:id="0">
    <w:p w14:paraId="1C82A20C" w14:textId="77777777" w:rsidR="000E4D6B" w:rsidRDefault="000E4D6B" w:rsidP="00E1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Imago">
    <w:altName w:val="Calibri"/>
    <w:charset w:val="EE"/>
    <w:family w:val="auto"/>
    <w:pitch w:val="variable"/>
    <w:sig w:usb0="A00002AF" w:usb1="5000205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A851" w14:textId="77777777" w:rsidR="006569FC" w:rsidRDefault="006569F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4" w:name="_Hlk121401883"/>
  <w:bookmarkStart w:id="15" w:name="_Hlk121401884"/>
  <w:p w14:paraId="109AA164" w14:textId="537E460D" w:rsidR="00151561" w:rsidRPr="00E72371" w:rsidRDefault="00F2277C" w:rsidP="009E4D27">
    <w:pPr>
      <w:pStyle w:val="Stopka"/>
      <w:jc w:val="center"/>
      <w:rPr>
        <w:rFonts w:ascii="Trebuchet MS" w:eastAsia="Arial" w:hAnsi="Trebuchet MS" w:cs="Arial"/>
        <w:color w:val="181717"/>
        <w:sz w:val="16"/>
        <w:szCs w:val="16"/>
      </w:rPr>
    </w:pPr>
    <w:r w:rsidRPr="00E72371">
      <w:rPr>
        <w:rFonts w:ascii="Trebuchet MS" w:hAnsi="Trebuchet MS"/>
        <w:noProof/>
      </w:rPr>
      <mc:AlternateContent>
        <mc:Choice Requires="wpg">
          <w:drawing>
            <wp:anchor distT="0" distB="0" distL="114300" distR="114300" simplePos="0" relativeHeight="251661312" behindDoc="1" locked="0" layoutInCell="1" allowOverlap="1" wp14:anchorId="172E2564" wp14:editId="1D0AF3A0">
              <wp:simplePos x="0" y="0"/>
              <wp:positionH relativeFrom="margin">
                <wp:posOffset>3935095</wp:posOffset>
              </wp:positionH>
              <wp:positionV relativeFrom="page">
                <wp:posOffset>10046970</wp:posOffset>
              </wp:positionV>
              <wp:extent cx="2399030" cy="45085"/>
              <wp:effectExtent l="0" t="0" r="0" b="0"/>
              <wp:wrapNone/>
              <wp:docPr id="346" name="Group 346"/>
              <wp:cNvGraphicFramePr/>
              <a:graphic xmlns:a="http://schemas.openxmlformats.org/drawingml/2006/main">
                <a:graphicData uri="http://schemas.microsoft.com/office/word/2010/wordprocessingGroup">
                  <wpg:wgp>
                    <wpg:cNvGrpSpPr/>
                    <wpg:grpSpPr>
                      <a:xfrm>
                        <a:off x="0" y="0"/>
                        <a:ext cx="2399030" cy="45085"/>
                        <a:chOff x="0" y="0"/>
                        <a:chExt cx="7187965" cy="12701"/>
                      </a:xfrm>
                    </wpg:grpSpPr>
                    <wps:wsp>
                      <wps:cNvPr id="67" name="Shape 67"/>
                      <wps:cNvSpPr/>
                      <wps:spPr>
                        <a:xfrm>
                          <a:off x="0" y="0"/>
                          <a:ext cx="7187965" cy="0"/>
                        </a:xfrm>
                        <a:custGeom>
                          <a:avLst/>
                          <a:gdLst/>
                          <a:ahLst/>
                          <a:cxnLst/>
                          <a:rect l="0" t="0" r="0" b="0"/>
                          <a:pathLst>
                            <a:path w="7187965">
                              <a:moveTo>
                                <a:pt x="0" y="0"/>
                              </a:moveTo>
                              <a:lnTo>
                                <a:pt x="7187965" y="0"/>
                              </a:lnTo>
                            </a:path>
                          </a:pathLst>
                        </a:custGeom>
                        <a:ln w="12700" cap="flat">
                          <a:solidFill>
                            <a:schemeClr val="tx1"/>
                          </a:solidFill>
                          <a:miter lim="291155"/>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FF3B913" id="Group 346" o:spid="_x0000_s1026" style="position:absolute;margin-left:309.85pt;margin-top:791.1pt;width:188.9pt;height:3.55pt;z-index:-251655168;mso-position-horizontal-relative:margin;mso-position-vertical-relative:page;mso-width-relative:margin;mso-height-relative:margin" coordsize="718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">
              <v:shape id="Shape 67" o:spid="_x0000_s1027" style="position:absolute;width:71879;height:0;visibility:visible;mso-wrap-style:square;v-text-anchor:top" coordsize="718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" path="m,l7187965,e" filled="f" strokecolor="black [3213]" strokeweight="1pt">
                <v:stroke miterlimit="190811f" joinstyle="miter"/>
                <v:path arrowok="t" textboxrect="0,0,7187965,0"/>
              </v:shape>
              <w10:wrap anchorx="margin" anchory="page"/>
            </v:group>
          </w:pict>
        </mc:Fallback>
      </mc:AlternateContent>
    </w:r>
    <w:r w:rsidRPr="00E72371">
      <w:rPr>
        <w:rFonts w:ascii="Trebuchet MS" w:hAnsi="Trebuchet MS"/>
        <w:noProof/>
      </w:rPr>
      <w:drawing>
        <wp:anchor distT="0" distB="0" distL="114300" distR="114300" simplePos="0" relativeHeight="251663360" behindDoc="1" locked="0" layoutInCell="1" allowOverlap="1" wp14:anchorId="4E325A60" wp14:editId="38A0B0C7">
          <wp:simplePos x="0" y="0"/>
          <wp:positionH relativeFrom="margin">
            <wp:posOffset>1693545</wp:posOffset>
          </wp:positionH>
          <wp:positionV relativeFrom="paragraph">
            <wp:posOffset>-560705</wp:posOffset>
          </wp:positionV>
          <wp:extent cx="2372995" cy="523875"/>
          <wp:effectExtent l="0" t="0" r="0" b="9525"/>
          <wp:wrapNone/>
          <wp:docPr id="17986380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5204" name="Obraz 2118095204"/>
                  <pic:cNvPicPr/>
                </pic:nvPicPr>
                <pic:blipFill rotWithShape="1">
                  <a:blip r:embed="rId1">
                    <a:extLst>
                      <a:ext uri="{BEBA8EAE-BF5A-486C-A8C5-ECC9F3942E4B}">
                        <a14:imgProps xmlns:a14="http://schemas.microsoft.com/office/drawing/2010/main">
                          <a14:imgLayer r:embed="rId2">
                            <a14:imgEffect>
                              <a14:sharpenSoften amount="31000"/>
                            </a14:imgEffect>
                            <a14:imgEffect>
                              <a14:brightnessContrast bright="-50000" contrast="10000"/>
                            </a14:imgEffect>
                          </a14:imgLayer>
                        </a14:imgProps>
                      </a:ext>
                      <a:ext uri="{28A0092B-C50C-407E-A947-70E740481C1C}">
                        <a14:useLocalDpi xmlns:a14="http://schemas.microsoft.com/office/drawing/2010/main" val="0"/>
                      </a:ext>
                    </a:extLst>
                  </a:blip>
                  <a:srcRect l="50157" t="82181" b="6809"/>
                  <a:stretch/>
                </pic:blipFill>
                <pic:spPr bwMode="auto">
                  <a:xfrm>
                    <a:off x="0" y="0"/>
                    <a:ext cx="2372995" cy="523875"/>
                  </a:xfrm>
                  <a:prstGeom prst="rect">
                    <a:avLst/>
                  </a:prstGeom>
                  <a:ln>
                    <a:noFill/>
                  </a:ln>
                  <a:extLst>
                    <a:ext uri="{53640926-AAD7-44D8-BBD7-CCE9431645EC}">
                      <a14:shadowObscured xmlns:a14="http://schemas.microsoft.com/office/drawing/2010/main"/>
                    </a:ext>
                  </a:extLst>
                </pic:spPr>
              </pic:pic>
            </a:graphicData>
          </a:graphic>
        </wp:anchor>
      </w:drawing>
    </w:r>
    <w:r w:rsidR="000E3B5B" w:rsidRPr="00E72371">
      <w:rPr>
        <w:rFonts w:ascii="Trebuchet MS" w:hAnsi="Trebuchet MS"/>
        <w:noProof/>
      </w:rPr>
      <mc:AlternateContent>
        <mc:Choice Requires="wpg">
          <w:drawing>
            <wp:anchor distT="0" distB="0" distL="114300" distR="114300" simplePos="0" relativeHeight="251665408" behindDoc="1" locked="0" layoutInCell="1" allowOverlap="1" wp14:anchorId="29C29159" wp14:editId="25B9DFAC">
              <wp:simplePos x="0" y="0"/>
              <wp:positionH relativeFrom="margin">
                <wp:posOffset>-503556</wp:posOffset>
              </wp:positionH>
              <wp:positionV relativeFrom="page">
                <wp:posOffset>10046970</wp:posOffset>
              </wp:positionV>
              <wp:extent cx="2251075" cy="45719"/>
              <wp:effectExtent l="0" t="0" r="0" b="0"/>
              <wp:wrapNone/>
              <wp:docPr id="255657000" name="Group 346"/>
              <wp:cNvGraphicFramePr/>
              <a:graphic xmlns:a="http://schemas.openxmlformats.org/drawingml/2006/main">
                <a:graphicData uri="http://schemas.microsoft.com/office/word/2010/wordprocessingGroup">
                  <wpg:wgp>
                    <wpg:cNvGrpSpPr/>
                    <wpg:grpSpPr>
                      <a:xfrm>
                        <a:off x="0" y="0"/>
                        <a:ext cx="2251075" cy="45719"/>
                        <a:chOff x="0" y="0"/>
                        <a:chExt cx="7187965" cy="12701"/>
                      </a:xfrm>
                    </wpg:grpSpPr>
                    <wps:wsp>
                      <wps:cNvPr id="105920791" name="Shape 67"/>
                      <wps:cNvSpPr/>
                      <wps:spPr>
                        <a:xfrm>
                          <a:off x="0" y="0"/>
                          <a:ext cx="7187965" cy="0"/>
                        </a:xfrm>
                        <a:custGeom>
                          <a:avLst/>
                          <a:gdLst/>
                          <a:ahLst/>
                          <a:cxnLst/>
                          <a:rect l="0" t="0" r="0" b="0"/>
                          <a:pathLst>
                            <a:path w="7187965">
                              <a:moveTo>
                                <a:pt x="0" y="0"/>
                              </a:moveTo>
                              <a:lnTo>
                                <a:pt x="7187965" y="0"/>
                              </a:lnTo>
                            </a:path>
                          </a:pathLst>
                        </a:custGeom>
                        <a:ln w="12700" cap="flat">
                          <a:solidFill>
                            <a:schemeClr val="tx1"/>
                          </a:solidFill>
                          <a:miter lim="291155"/>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94B4A0" id="Group 346" o:spid="_x0000_s1026" style="position:absolute;margin-left:-39.65pt;margin-top:791.1pt;width:177.25pt;height:3.6pt;z-index:-251651072;mso-position-horizontal-relative:margin;mso-position-vertical-relative:page;mso-width-relative:margin;mso-height-relative:margin" coordsize="718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">
              <v:shape id="Shape 67" o:spid="_x0000_s1027" style="position:absolute;width:71879;height:0;visibility:visible;mso-wrap-style:square;v-text-anchor:top" coordsize="718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" path="m,l7187965,e" filled="f" strokecolor="black [3213]" strokeweight="1pt">
                <v:stroke miterlimit="190811f" joinstyle="miter"/>
                <v:path arrowok="t" textboxrect="0,0,7187965,0"/>
              </v:shape>
              <w10:wrap anchorx="margin" anchory="page"/>
            </v:group>
          </w:pict>
        </mc:Fallback>
      </mc:AlternateContent>
    </w:r>
    <w:r w:rsidR="00151561" w:rsidRPr="00E72371">
      <w:rPr>
        <w:rFonts w:ascii="Trebuchet MS" w:eastAsia="Times New Roman" w:hAnsi="Trebuchet MS" w:cs="Times New Roman"/>
        <w:color w:val="181717"/>
        <w:sz w:val="16"/>
        <w:szCs w:val="16"/>
      </w:rPr>
      <w:t>Sąd Rejonowy Lublin-Wschód z siedzibą w Świdniku</w:t>
    </w:r>
    <w:r w:rsidR="00DC1BAA" w:rsidRPr="00E72371">
      <w:rPr>
        <w:rFonts w:ascii="Trebuchet MS" w:eastAsia="Times New Roman" w:hAnsi="Trebuchet MS" w:cs="Times New Roman"/>
        <w:color w:val="181717"/>
        <w:sz w:val="16"/>
        <w:szCs w:val="16"/>
      </w:rPr>
      <w:t>,</w:t>
    </w:r>
    <w:r w:rsidR="00151561" w:rsidRPr="00E72371">
      <w:rPr>
        <w:rFonts w:ascii="Trebuchet MS" w:eastAsia="Times New Roman" w:hAnsi="Trebuchet MS" w:cs="Times New Roman"/>
        <w:color w:val="181717"/>
        <w:sz w:val="16"/>
        <w:szCs w:val="16"/>
      </w:rPr>
      <w:t xml:space="preserve"> VI Wydział Gospodarczy- Krajowy Rejestr Sądowy </w:t>
    </w:r>
    <w:r w:rsidR="009E4D27" w:rsidRPr="00E72371">
      <w:rPr>
        <w:rFonts w:ascii="Trebuchet MS" w:eastAsia="Times New Roman" w:hAnsi="Trebuchet MS" w:cs="Times New Roman"/>
        <w:color w:val="181717"/>
        <w:sz w:val="16"/>
        <w:szCs w:val="16"/>
      </w:rPr>
      <w:br/>
    </w:r>
    <w:r w:rsidR="00151561" w:rsidRPr="00E72371">
      <w:rPr>
        <w:rFonts w:ascii="Trebuchet MS" w:eastAsia="Times New Roman" w:hAnsi="Trebuchet MS" w:cs="Times New Roman"/>
        <w:color w:val="181717"/>
        <w:sz w:val="16"/>
        <w:szCs w:val="16"/>
      </w:rPr>
      <w:t>KRS 0000003874</w:t>
    </w:r>
    <w:r w:rsidR="009E4D27" w:rsidRPr="00E72371">
      <w:rPr>
        <w:rFonts w:ascii="Trebuchet MS" w:eastAsia="Times New Roman" w:hAnsi="Trebuchet MS" w:cs="Times New Roman"/>
        <w:color w:val="181717"/>
        <w:sz w:val="16"/>
        <w:szCs w:val="16"/>
      </w:rPr>
      <w:t xml:space="preserve">, </w:t>
    </w:r>
    <w:r w:rsidR="009E4D27" w:rsidRPr="00E72371">
      <w:rPr>
        <w:rFonts w:ascii="Trebuchet MS" w:eastAsia="Arial" w:hAnsi="Trebuchet MS" w:cs="Arial"/>
        <w:color w:val="181717"/>
        <w:sz w:val="16"/>
        <w:szCs w:val="16"/>
      </w:rPr>
      <w:t>NIP 7122427252, REGON 431029412</w:t>
    </w:r>
    <w:r w:rsidR="009E4D27" w:rsidRPr="00E72371">
      <w:rPr>
        <w:rFonts w:ascii="Trebuchet MS" w:eastAsia="Arial" w:hAnsi="Trebuchet MS" w:cs="Arial"/>
        <w:color w:val="181717"/>
        <w:sz w:val="16"/>
        <w:szCs w:val="16"/>
      </w:rPr>
      <w:br/>
    </w:r>
    <w:r w:rsidR="00151561" w:rsidRPr="00E72371">
      <w:rPr>
        <w:rFonts w:ascii="Trebuchet MS" w:hAnsi="Trebuchet MS"/>
        <w:sz w:val="16"/>
        <w:szCs w:val="16"/>
      </w:rPr>
      <w:t>Centrala tel. 81 532-62-75:77; Sekretariat tel./fax 81 532-53-18; e-mail: sekretariat@rckik.lublin.pl; www.rckik.lublin.pl</w:t>
    </w:r>
    <w:bookmarkEnd w:id="14"/>
    <w:bookmarkEnd w:id="15"/>
  </w:p>
  <w:p w14:paraId="038FB71B" w14:textId="77777777" w:rsidR="00151561" w:rsidRDefault="001515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AE0C4" w14:textId="77777777" w:rsidR="006569FC" w:rsidRDefault="006569F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C4A67" w14:textId="77777777" w:rsidR="000E4D6B" w:rsidRDefault="000E4D6B" w:rsidP="00E13AEB">
      <w:r>
        <w:separator/>
      </w:r>
    </w:p>
  </w:footnote>
  <w:footnote w:type="continuationSeparator" w:id="0">
    <w:p w14:paraId="3F888555" w14:textId="77777777" w:rsidR="000E4D6B" w:rsidRDefault="000E4D6B" w:rsidP="00E13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BB504" w14:textId="77777777" w:rsidR="006569FC" w:rsidRDefault="006569F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81F82" w14:textId="6DDA45EA" w:rsidR="009E5C26" w:rsidRDefault="00A960F6" w:rsidP="00151561">
    <w:pPr>
      <w:spacing w:after="29"/>
      <w:ind w:left="-217" w:right="-955"/>
      <w:jc w:val="center"/>
    </w:pPr>
    <w:r>
      <w:rPr>
        <w:noProof/>
      </w:rPr>
      <w:drawing>
        <wp:anchor distT="0" distB="0" distL="114300" distR="114300" simplePos="0" relativeHeight="251626495" behindDoc="1" locked="0" layoutInCell="1" allowOverlap="1" wp14:anchorId="40E4146C" wp14:editId="3167A2DF">
          <wp:simplePos x="0" y="0"/>
          <wp:positionH relativeFrom="column">
            <wp:posOffset>4275906</wp:posOffset>
          </wp:positionH>
          <wp:positionV relativeFrom="paragraph">
            <wp:posOffset>146255</wp:posOffset>
          </wp:positionV>
          <wp:extent cx="2132330" cy="854485"/>
          <wp:effectExtent l="0" t="0" r="0" b="0"/>
          <wp:wrapNone/>
          <wp:docPr id="129503128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0562" name="Obraz 1512220562"/>
                  <pic:cNvPicPr/>
                </pic:nvPicPr>
                <pic:blipFill rotWithShape="1">
                  <a:blip r:embed="rId1">
                    <a:extLst>
                      <a:ext uri="{28A0092B-C50C-407E-A947-70E740481C1C}">
                        <a14:useLocalDpi xmlns:a14="http://schemas.microsoft.com/office/drawing/2010/main" val="0"/>
                      </a:ext>
                    </a:extLst>
                  </a:blip>
                  <a:srcRect l="67597"/>
                  <a:stretch/>
                </pic:blipFill>
                <pic:spPr bwMode="auto">
                  <a:xfrm>
                    <a:off x="0" y="0"/>
                    <a:ext cx="2163328" cy="866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6256" behindDoc="0" locked="0" layoutInCell="1" allowOverlap="1" wp14:anchorId="04A93175" wp14:editId="7C70F9CF">
              <wp:simplePos x="0" y="0"/>
              <wp:positionH relativeFrom="column">
                <wp:posOffset>451485</wp:posOffset>
              </wp:positionH>
              <wp:positionV relativeFrom="paragraph">
                <wp:posOffset>17145</wp:posOffset>
              </wp:positionV>
              <wp:extent cx="4091940" cy="60960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4091940" cy="609600"/>
                      </a:xfrm>
                      <a:prstGeom prst="rect">
                        <a:avLst/>
                      </a:prstGeom>
                      <a:ln>
                        <a:noFill/>
                      </a:ln>
                    </wps:spPr>
                    <wps:txbx>
                      <w:txbxContent>
                        <w:p w14:paraId="3C55C429" w14:textId="656D2740" w:rsidR="00151561" w:rsidRPr="00E72371" w:rsidRDefault="009E5C26" w:rsidP="00151561">
                          <w:pPr>
                            <w:rPr>
                              <w:rFonts w:ascii="Trebuchet MS" w:hAnsi="Trebuchet MS"/>
                              <w:sz w:val="18"/>
                              <w:szCs w:val="18"/>
                            </w:rPr>
                          </w:pPr>
                          <w:r w:rsidRPr="00E72371">
                            <w:rPr>
                              <w:rFonts w:ascii="Trebuchet MS" w:eastAsia="Arial" w:hAnsi="Trebuchet MS" w:cs="Arial"/>
                              <w:b/>
                              <w:color w:val="E92022"/>
                              <w:sz w:val="28"/>
                              <w:szCs w:val="28"/>
                            </w:rPr>
                            <w:t xml:space="preserve">Regionalne Centrum </w:t>
                          </w:r>
                          <w:r w:rsidR="00151561" w:rsidRPr="00E72371">
                            <w:rPr>
                              <w:rFonts w:ascii="Trebuchet MS" w:eastAsia="Arial" w:hAnsi="Trebuchet MS" w:cs="Arial"/>
                              <w:b/>
                              <w:color w:val="E92022"/>
                              <w:sz w:val="28"/>
                              <w:szCs w:val="28"/>
                            </w:rPr>
                            <w:br/>
                          </w:r>
                          <w:r w:rsidRPr="00E72371">
                            <w:rPr>
                              <w:rFonts w:ascii="Trebuchet MS" w:eastAsia="Arial" w:hAnsi="Trebuchet MS" w:cs="Arial"/>
                              <w:b/>
                              <w:color w:val="E92022"/>
                              <w:sz w:val="28"/>
                              <w:szCs w:val="28"/>
                            </w:rPr>
                            <w:t>Krwiodawstwa i Krwiolecznictwa</w:t>
                          </w:r>
                          <w:r w:rsidR="00151561" w:rsidRPr="00E72371">
                            <w:rPr>
                              <w:rFonts w:ascii="Trebuchet MS" w:eastAsia="Arial" w:hAnsi="Trebuchet MS" w:cs="Arial"/>
                              <w:b/>
                              <w:color w:val="E92022"/>
                              <w:sz w:val="28"/>
                              <w:szCs w:val="28"/>
                            </w:rPr>
                            <w:t xml:space="preserve"> w Lublinie</w:t>
                          </w:r>
                          <w:r w:rsidR="00151561" w:rsidRPr="00E72371">
                            <w:rPr>
                              <w:rFonts w:ascii="Trebuchet MS" w:eastAsia="Arial" w:hAnsi="Trebuchet MS" w:cs="Arial"/>
                              <w:b/>
                              <w:color w:val="E4322B"/>
                              <w:sz w:val="28"/>
                              <w:szCs w:val="28"/>
                            </w:rPr>
                            <w:br/>
                          </w:r>
                          <w:r w:rsidR="00151561" w:rsidRPr="00E72371">
                            <w:rPr>
                              <w:rFonts w:ascii="Trebuchet MS" w:eastAsia="Arial" w:hAnsi="Trebuchet MS" w:cs="Arial"/>
                              <w:bCs/>
                              <w:color w:val="181717"/>
                              <w:sz w:val="20"/>
                              <w:szCs w:val="16"/>
                            </w:rPr>
                            <w:t>ul. Żołnierzy Niepodległej 8, 20-078 Lublin</w:t>
                          </w:r>
                        </w:p>
                        <w:p w14:paraId="0533F90E" w14:textId="41532ED6" w:rsidR="00151561" w:rsidRPr="009E4D27" w:rsidRDefault="00151561" w:rsidP="00151561">
                          <w:pPr>
                            <w:spacing w:after="160"/>
                            <w:jc w:val="both"/>
                            <w:rPr>
                              <w:rFonts w:ascii="Arial Narrow" w:eastAsia="Arial" w:hAnsi="Arial Narrow" w:cs="Arial"/>
                              <w:b/>
                              <w:color w:val="E4322B"/>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4A93175" id="Rectangle 8" o:spid="_x0000_s1026" style="position:absolute;left:0;text-align:left;margin-left:35.55pt;margin-top:1.35pt;width:322.2pt;height:4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" filled="f" stroked="f">
              <v:textbox inset="0,0,0,0">
                <w:txbxContent>
                  <w:p w14:paraId="3C55C429" w14:textId="656D2740" w:rsidR="00151561" w:rsidRPr="00E72371" w:rsidRDefault="009E5C26" w:rsidP="00151561">
                    <w:pPr>
                      <w:rPr>
                        <w:rFonts w:ascii="Trebuchet MS" w:hAnsi="Trebuchet MS"/>
                        <w:sz w:val="18"/>
                        <w:szCs w:val="18"/>
                      </w:rPr>
                    </w:pPr>
                    <w:r w:rsidRPr="00E72371">
                      <w:rPr>
                        <w:rFonts w:ascii="Trebuchet MS" w:eastAsia="Arial" w:hAnsi="Trebuchet MS" w:cs="Arial"/>
                        <w:b/>
                        <w:color w:val="E92022"/>
                        <w:sz w:val="28"/>
                        <w:szCs w:val="28"/>
                      </w:rPr>
                      <w:t xml:space="preserve">Regionalne Centrum </w:t>
                    </w:r>
                    <w:r w:rsidR="00151561" w:rsidRPr="00E72371">
                      <w:rPr>
                        <w:rFonts w:ascii="Trebuchet MS" w:eastAsia="Arial" w:hAnsi="Trebuchet MS" w:cs="Arial"/>
                        <w:b/>
                        <w:color w:val="E92022"/>
                        <w:sz w:val="28"/>
                        <w:szCs w:val="28"/>
                      </w:rPr>
                      <w:br/>
                    </w:r>
                    <w:r w:rsidRPr="00E72371">
                      <w:rPr>
                        <w:rFonts w:ascii="Trebuchet MS" w:eastAsia="Arial" w:hAnsi="Trebuchet MS" w:cs="Arial"/>
                        <w:b/>
                        <w:color w:val="E92022"/>
                        <w:sz w:val="28"/>
                        <w:szCs w:val="28"/>
                      </w:rPr>
                      <w:t>Krwiodawstwa i Krwiolecznictwa</w:t>
                    </w:r>
                    <w:r w:rsidR="00151561" w:rsidRPr="00E72371">
                      <w:rPr>
                        <w:rFonts w:ascii="Trebuchet MS" w:eastAsia="Arial" w:hAnsi="Trebuchet MS" w:cs="Arial"/>
                        <w:b/>
                        <w:color w:val="E92022"/>
                        <w:sz w:val="28"/>
                        <w:szCs w:val="28"/>
                      </w:rPr>
                      <w:t xml:space="preserve"> w Lublinie</w:t>
                    </w:r>
                    <w:r w:rsidR="00151561" w:rsidRPr="00E72371">
                      <w:rPr>
                        <w:rFonts w:ascii="Trebuchet MS" w:eastAsia="Arial" w:hAnsi="Trebuchet MS" w:cs="Arial"/>
                        <w:b/>
                        <w:color w:val="E4322B"/>
                        <w:sz w:val="28"/>
                        <w:szCs w:val="28"/>
                      </w:rPr>
                      <w:br/>
                    </w:r>
                    <w:r w:rsidR="00151561" w:rsidRPr="00E72371">
                      <w:rPr>
                        <w:rFonts w:ascii="Trebuchet MS" w:eastAsia="Arial" w:hAnsi="Trebuchet MS" w:cs="Arial"/>
                        <w:bCs/>
                        <w:color w:val="181717"/>
                        <w:sz w:val="20"/>
                        <w:szCs w:val="16"/>
                      </w:rPr>
                      <w:t>ul. Żołnierzy Niepodległej 8, 20-078 Lublin</w:t>
                    </w:r>
                  </w:p>
                  <w:p w14:paraId="0533F90E" w14:textId="41532ED6" w:rsidR="00151561" w:rsidRPr="009E4D27" w:rsidRDefault="00151561" w:rsidP="00151561">
                    <w:pPr>
                      <w:spacing w:after="160"/>
                      <w:jc w:val="both"/>
                      <w:rPr>
                        <w:rFonts w:ascii="Arial Narrow" w:eastAsia="Arial" w:hAnsi="Arial Narrow" w:cs="Arial"/>
                        <w:b/>
                        <w:color w:val="E4322B"/>
                        <w:sz w:val="28"/>
                        <w:szCs w:val="28"/>
                      </w:rPr>
                    </w:pPr>
                  </w:p>
                </w:txbxContent>
              </v:textbox>
              <w10:wrap type="square"/>
            </v:rect>
          </w:pict>
        </mc:Fallback>
      </mc:AlternateContent>
    </w:r>
    <w:r w:rsidR="00151561">
      <w:rPr>
        <w:noProof/>
      </w:rPr>
      <w:drawing>
        <wp:anchor distT="0" distB="0" distL="114300" distR="114300" simplePos="0" relativeHeight="251615232" behindDoc="0" locked="0" layoutInCell="1" allowOverlap="1" wp14:anchorId="7102F207" wp14:editId="18A0A48F">
          <wp:simplePos x="0" y="0"/>
          <wp:positionH relativeFrom="column">
            <wp:posOffset>-531495</wp:posOffset>
          </wp:positionH>
          <wp:positionV relativeFrom="paragraph">
            <wp:posOffset>-33655</wp:posOffset>
          </wp:positionV>
          <wp:extent cx="894715" cy="688340"/>
          <wp:effectExtent l="0" t="0" r="635" b="0"/>
          <wp:wrapSquare wrapText="bothSides"/>
          <wp:docPr id="3914035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894715" cy="688340"/>
                  </a:xfrm>
                  <a:prstGeom prst="rect">
                    <a:avLst/>
                  </a:prstGeom>
                </pic:spPr>
              </pic:pic>
            </a:graphicData>
          </a:graphic>
          <wp14:sizeRelH relativeFrom="margin">
            <wp14:pctWidth>0</wp14:pctWidth>
          </wp14:sizeRelH>
          <wp14:sizeRelV relativeFrom="margin">
            <wp14:pctHeight>0</wp14:pctHeight>
          </wp14:sizeRelV>
        </wp:anchor>
      </w:drawing>
    </w:r>
  </w:p>
  <w:p w14:paraId="69E6D9B2" w14:textId="7954E842" w:rsidR="00E13AEB" w:rsidRPr="009E5C26" w:rsidRDefault="00151561" w:rsidP="009E4D27">
    <w:pPr>
      <w:pStyle w:val="Nagwek"/>
    </w:pPr>
    <w:r>
      <w:rPr>
        <w:noProof/>
      </w:rPr>
      <mc:AlternateContent>
        <mc:Choice Requires="wps">
          <w:drawing>
            <wp:anchor distT="0" distB="0" distL="114300" distR="114300" simplePos="0" relativeHeight="251619328" behindDoc="0" locked="0" layoutInCell="1" allowOverlap="1" wp14:anchorId="151AC290" wp14:editId="42AF6E9C">
              <wp:simplePos x="0" y="0"/>
              <wp:positionH relativeFrom="column">
                <wp:posOffset>-502920</wp:posOffset>
              </wp:positionH>
              <wp:positionV relativeFrom="paragraph">
                <wp:posOffset>492125</wp:posOffset>
              </wp:positionV>
              <wp:extent cx="4801235" cy="45085"/>
              <wp:effectExtent l="0" t="0" r="0" b="0"/>
              <wp:wrapSquare wrapText="bothSides"/>
              <wp:docPr id="24" name="Shape 24"/>
              <wp:cNvGraphicFramePr/>
              <a:graphic xmlns:a="http://schemas.openxmlformats.org/drawingml/2006/main">
                <a:graphicData uri="http://schemas.microsoft.com/office/word/2010/wordprocessingShape">
                  <wps:wsp>
                    <wps:cNvSpPr/>
                    <wps:spPr>
                      <a:xfrm flipV="1">
                        <a:off x="0" y="0"/>
                        <a:ext cx="4801235" cy="45085"/>
                      </a:xfrm>
                      <a:custGeom>
                        <a:avLst/>
                        <a:gdLst/>
                        <a:ahLst/>
                        <a:cxnLst/>
                        <a:rect l="0" t="0" r="0" b="0"/>
                        <a:pathLst>
                          <a:path w="7007097">
                            <a:moveTo>
                              <a:pt x="0" y="0"/>
                            </a:moveTo>
                            <a:lnTo>
                              <a:pt x="7007097" y="0"/>
                            </a:lnTo>
                          </a:path>
                        </a:pathLst>
                      </a:custGeom>
                      <a:ln w="25400" cap="flat">
                        <a:solidFill>
                          <a:srgbClr val="E92022"/>
                        </a:solidFill>
                        <a:miter lim="291155"/>
                      </a:ln>
                    </wps:spPr>
                    <wps:style>
                      <a:lnRef idx="1">
                        <a:srgbClr val="181717"/>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AAB412A" id="Shape 24" o:spid="_x0000_s1026" style="position:absolute;margin-left:-39.6pt;margin-top:38.75pt;width:378.05pt;height:3.5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0709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" path="m,l7007097,e" filled="f" strokecolor="#e92022" strokeweight="2pt">
              <v:stroke miterlimit="190811f" joinstyle="miter"/>
              <v:path arrowok="t" textboxrect="0,0,7007097,45085"/>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789B2" w14:textId="77777777" w:rsidR="006569FC" w:rsidRDefault="006569F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728CE154"/>
    <w:lvl w:ilvl="0">
      <w:start w:val="1"/>
      <w:numFmt w:val="bullet"/>
      <w:lvlText w:val=""/>
      <w:lvlJc w:val="left"/>
      <w:pPr>
        <w:tabs>
          <w:tab w:val="num" w:pos="708"/>
        </w:tabs>
        <w:ind w:left="1619" w:hanging="360"/>
      </w:pPr>
      <w:rPr>
        <w:rFonts w:ascii="Symbol" w:hAnsi="Symbol" w:cs="Times New Roman" w:hint="default"/>
        <w:b/>
        <w:bCs/>
        <w:sz w:val="22"/>
        <w:szCs w:val="22"/>
        <w:lang w:val="de-DE" w:eastAsia="pl-PL"/>
      </w:rPr>
    </w:lvl>
    <w:lvl w:ilvl="1">
      <w:start w:val="1"/>
      <w:numFmt w:val="decimal"/>
      <w:lvlText w:val="%2."/>
      <w:lvlJc w:val="left"/>
      <w:pPr>
        <w:tabs>
          <w:tab w:val="num" w:pos="1080"/>
        </w:tabs>
        <w:ind w:left="1080" w:hanging="360"/>
      </w:pPr>
      <w:rPr>
        <w:rFonts w:ascii="Times New Roman" w:hAnsi="Times New Roman" w:cs="Times New Roman" w:hint="default"/>
        <w:b w:val="0"/>
        <w:bCs/>
        <w:smallCaps/>
        <w:color w:val="auto"/>
        <w:kern w:val="2"/>
        <w:sz w:val="22"/>
        <w:szCs w:val="22"/>
        <w:lang w:val="pl" w:eastAsia="pl-PL"/>
      </w:rPr>
    </w:lvl>
    <w:lvl w:ilvl="2">
      <w:start w:val="1"/>
      <w:numFmt w:val="decimal"/>
      <w:lvlText w:val="%3."/>
      <w:lvlJc w:val="left"/>
      <w:pPr>
        <w:tabs>
          <w:tab w:val="num" w:pos="1495"/>
        </w:tabs>
        <w:ind w:left="1495" w:hanging="360"/>
      </w:pPr>
      <w:rPr>
        <w:rFonts w:ascii="Times New Roman" w:hAnsi="Times New Roman" w:cs="Times New Roman" w:hint="default"/>
        <w:b w:val="0"/>
        <w:bCs/>
        <w:sz w:val="22"/>
        <w:szCs w:val="22"/>
        <w:lang w:eastAsia="pl-PL"/>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AF46139"/>
    <w:multiLevelType w:val="hybridMultilevel"/>
    <w:tmpl w:val="785276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2C69E8"/>
    <w:multiLevelType w:val="multilevel"/>
    <w:tmpl w:val="760E9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17447EE"/>
    <w:multiLevelType w:val="hybridMultilevel"/>
    <w:tmpl w:val="6486CE06"/>
    <w:lvl w:ilvl="0" w:tplc="0E2C16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FF06A0"/>
    <w:multiLevelType w:val="hybridMultilevel"/>
    <w:tmpl w:val="5C129E36"/>
    <w:lvl w:ilvl="0" w:tplc="E1DEC412">
      <w:start w:val="5"/>
      <w:numFmt w:val="decimalZero"/>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5" w15:restartNumberingAfterBreak="0">
    <w:nsid w:val="176669D3"/>
    <w:multiLevelType w:val="hybridMultilevel"/>
    <w:tmpl w:val="1EF64396"/>
    <w:lvl w:ilvl="0" w:tplc="E9CAB304">
      <w:start w:val="1"/>
      <w:numFmt w:val="decimal"/>
      <w:lvlText w:val="%1."/>
      <w:lvlJc w:val="left"/>
      <w:pPr>
        <w:ind w:left="714" w:hanging="43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1B6C3197"/>
    <w:multiLevelType w:val="hybridMultilevel"/>
    <w:tmpl w:val="476668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074E59"/>
    <w:multiLevelType w:val="hybridMultilevel"/>
    <w:tmpl w:val="D9C040A4"/>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E034AF"/>
    <w:multiLevelType w:val="hybridMultilevel"/>
    <w:tmpl w:val="94783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5E0BF6"/>
    <w:multiLevelType w:val="hybridMultilevel"/>
    <w:tmpl w:val="D9C040A4"/>
    <w:lvl w:ilvl="0" w:tplc="4194246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0E7276"/>
    <w:multiLevelType w:val="hybridMultilevel"/>
    <w:tmpl w:val="ED36F6A6"/>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1" w15:restartNumberingAfterBreak="0">
    <w:nsid w:val="3BE15906"/>
    <w:multiLevelType w:val="hybridMultilevel"/>
    <w:tmpl w:val="21788522"/>
    <w:lvl w:ilvl="0" w:tplc="FFFFFFFF">
      <w:start w:val="1"/>
      <w:numFmt w:val="decimal"/>
      <w:lvlText w:val="%1)"/>
      <w:lvlJc w:val="left"/>
      <w:pPr>
        <w:ind w:left="2084" w:hanging="360"/>
      </w:pPr>
      <w:rPr>
        <w:color w:val="auto"/>
      </w:rPr>
    </w:lvl>
    <w:lvl w:ilvl="1" w:tplc="FFFFFFFF" w:tentative="1">
      <w:start w:val="1"/>
      <w:numFmt w:val="lowerLetter"/>
      <w:lvlText w:val="%2."/>
      <w:lvlJc w:val="left"/>
      <w:pPr>
        <w:ind w:left="2804" w:hanging="360"/>
      </w:pPr>
    </w:lvl>
    <w:lvl w:ilvl="2" w:tplc="FFFFFFFF" w:tentative="1">
      <w:start w:val="1"/>
      <w:numFmt w:val="lowerRoman"/>
      <w:lvlText w:val="%3."/>
      <w:lvlJc w:val="right"/>
      <w:pPr>
        <w:ind w:left="3524" w:hanging="180"/>
      </w:pPr>
    </w:lvl>
    <w:lvl w:ilvl="3" w:tplc="FFFFFFFF" w:tentative="1">
      <w:start w:val="1"/>
      <w:numFmt w:val="decimal"/>
      <w:lvlText w:val="%4."/>
      <w:lvlJc w:val="left"/>
      <w:pPr>
        <w:ind w:left="4244" w:hanging="360"/>
      </w:pPr>
    </w:lvl>
    <w:lvl w:ilvl="4" w:tplc="FFFFFFFF" w:tentative="1">
      <w:start w:val="1"/>
      <w:numFmt w:val="lowerLetter"/>
      <w:lvlText w:val="%5."/>
      <w:lvlJc w:val="left"/>
      <w:pPr>
        <w:ind w:left="4964" w:hanging="360"/>
      </w:pPr>
    </w:lvl>
    <w:lvl w:ilvl="5" w:tplc="FFFFFFFF" w:tentative="1">
      <w:start w:val="1"/>
      <w:numFmt w:val="lowerRoman"/>
      <w:lvlText w:val="%6."/>
      <w:lvlJc w:val="right"/>
      <w:pPr>
        <w:ind w:left="5684" w:hanging="180"/>
      </w:pPr>
    </w:lvl>
    <w:lvl w:ilvl="6" w:tplc="FFFFFFFF" w:tentative="1">
      <w:start w:val="1"/>
      <w:numFmt w:val="decimal"/>
      <w:lvlText w:val="%7."/>
      <w:lvlJc w:val="left"/>
      <w:pPr>
        <w:ind w:left="6404" w:hanging="360"/>
      </w:pPr>
    </w:lvl>
    <w:lvl w:ilvl="7" w:tplc="FFFFFFFF" w:tentative="1">
      <w:start w:val="1"/>
      <w:numFmt w:val="lowerLetter"/>
      <w:lvlText w:val="%8."/>
      <w:lvlJc w:val="left"/>
      <w:pPr>
        <w:ind w:left="7124" w:hanging="360"/>
      </w:pPr>
    </w:lvl>
    <w:lvl w:ilvl="8" w:tplc="FFFFFFFF" w:tentative="1">
      <w:start w:val="1"/>
      <w:numFmt w:val="lowerRoman"/>
      <w:lvlText w:val="%9."/>
      <w:lvlJc w:val="right"/>
      <w:pPr>
        <w:ind w:left="7844" w:hanging="180"/>
      </w:pPr>
    </w:lvl>
  </w:abstractNum>
  <w:abstractNum w:abstractNumId="12" w15:restartNumberingAfterBreak="0">
    <w:nsid w:val="444B20D3"/>
    <w:multiLevelType w:val="hybridMultilevel"/>
    <w:tmpl w:val="0D885AA0"/>
    <w:lvl w:ilvl="0" w:tplc="79263C7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4A22AC3"/>
    <w:multiLevelType w:val="hybridMultilevel"/>
    <w:tmpl w:val="8F4000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C3B405F"/>
    <w:multiLevelType w:val="hybridMultilevel"/>
    <w:tmpl w:val="E9006D4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9D62AC"/>
    <w:multiLevelType w:val="hybridMultilevel"/>
    <w:tmpl w:val="24C613BE"/>
    <w:lvl w:ilvl="0" w:tplc="AD4E0CA0">
      <w:start w:val="1"/>
      <w:numFmt w:val="bullet"/>
      <w:lvlText w:val="-"/>
      <w:lvlJc w:val="left"/>
      <w:pPr>
        <w:ind w:left="15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C6B6B084">
      <w:start w:val="1"/>
      <w:numFmt w:val="bullet"/>
      <w:lvlText w:val="o"/>
      <w:lvlJc w:val="left"/>
      <w:pPr>
        <w:ind w:left="11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466B1C0">
      <w:start w:val="1"/>
      <w:numFmt w:val="bullet"/>
      <w:lvlText w:val="▪"/>
      <w:lvlJc w:val="left"/>
      <w:pPr>
        <w:ind w:left="18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DD80BE2">
      <w:start w:val="1"/>
      <w:numFmt w:val="bullet"/>
      <w:lvlText w:val="•"/>
      <w:lvlJc w:val="left"/>
      <w:pPr>
        <w:ind w:left="25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87E5C9C">
      <w:start w:val="1"/>
      <w:numFmt w:val="bullet"/>
      <w:lvlText w:val="o"/>
      <w:lvlJc w:val="left"/>
      <w:pPr>
        <w:ind w:left="32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558CD5C">
      <w:start w:val="1"/>
      <w:numFmt w:val="bullet"/>
      <w:lvlText w:val="▪"/>
      <w:lvlJc w:val="left"/>
      <w:pPr>
        <w:ind w:left="40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703948">
      <w:start w:val="1"/>
      <w:numFmt w:val="bullet"/>
      <w:lvlText w:val="•"/>
      <w:lvlJc w:val="left"/>
      <w:pPr>
        <w:ind w:left="47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AF0DB9A">
      <w:start w:val="1"/>
      <w:numFmt w:val="bullet"/>
      <w:lvlText w:val="o"/>
      <w:lvlJc w:val="left"/>
      <w:pPr>
        <w:ind w:left="54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D103C32">
      <w:start w:val="1"/>
      <w:numFmt w:val="bullet"/>
      <w:lvlText w:val="▪"/>
      <w:lvlJc w:val="left"/>
      <w:pPr>
        <w:ind w:left="61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51207091"/>
    <w:multiLevelType w:val="hybridMultilevel"/>
    <w:tmpl w:val="6E228B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523C0F5C"/>
    <w:multiLevelType w:val="hybridMultilevel"/>
    <w:tmpl w:val="D1E0F67A"/>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8" w15:restartNumberingAfterBreak="0">
    <w:nsid w:val="59560B01"/>
    <w:multiLevelType w:val="hybridMultilevel"/>
    <w:tmpl w:val="AF7A4E46"/>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9" w15:restartNumberingAfterBreak="0">
    <w:nsid w:val="5C4C0DE8"/>
    <w:multiLevelType w:val="hybridMultilevel"/>
    <w:tmpl w:val="91FE6A94"/>
    <w:lvl w:ilvl="0" w:tplc="1090EA42">
      <w:start w:val="1"/>
      <w:numFmt w:val="lowerLetter"/>
      <w:lvlText w:val="%1)"/>
      <w:lvlJc w:val="left"/>
      <w:pPr>
        <w:tabs>
          <w:tab w:val="num" w:pos="928"/>
        </w:tabs>
        <w:ind w:left="928"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77059B0"/>
    <w:multiLevelType w:val="hybridMultilevel"/>
    <w:tmpl w:val="21788522"/>
    <w:lvl w:ilvl="0" w:tplc="FFFFFFFF">
      <w:start w:val="1"/>
      <w:numFmt w:val="decimal"/>
      <w:lvlText w:val="%1)"/>
      <w:lvlJc w:val="left"/>
      <w:pPr>
        <w:ind w:left="2084" w:hanging="360"/>
      </w:pPr>
      <w:rPr>
        <w:color w:val="auto"/>
      </w:r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21" w15:restartNumberingAfterBreak="0">
    <w:nsid w:val="7B8D351B"/>
    <w:multiLevelType w:val="hybridMultilevel"/>
    <w:tmpl w:val="DB52549E"/>
    <w:lvl w:ilvl="0" w:tplc="2780A80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48307072">
    <w:abstractNumId w:val="0"/>
  </w:num>
  <w:num w:numId="2" w16cid:durableId="1976137240">
    <w:abstractNumId w:val="9"/>
  </w:num>
  <w:num w:numId="3" w16cid:durableId="1588343057">
    <w:abstractNumId w:val="7"/>
  </w:num>
  <w:num w:numId="4" w16cid:durableId="242616127">
    <w:abstractNumId w:val="20"/>
  </w:num>
  <w:num w:numId="5" w16cid:durableId="744491848">
    <w:abstractNumId w:val="11"/>
  </w:num>
  <w:num w:numId="6" w16cid:durableId="1117874320">
    <w:abstractNumId w:val="17"/>
  </w:num>
  <w:num w:numId="7" w16cid:durableId="1553615688">
    <w:abstractNumId w:val="4"/>
  </w:num>
  <w:num w:numId="8" w16cid:durableId="1280839385">
    <w:abstractNumId w:val="16"/>
  </w:num>
  <w:num w:numId="9" w16cid:durableId="305475139">
    <w:abstractNumId w:val="15"/>
  </w:num>
  <w:num w:numId="10" w16cid:durableId="1167864961">
    <w:abstractNumId w:val="14"/>
  </w:num>
  <w:num w:numId="11" w16cid:durableId="161430552">
    <w:abstractNumId w:val="6"/>
  </w:num>
  <w:num w:numId="12" w16cid:durableId="1457988556">
    <w:abstractNumId w:val="13"/>
  </w:num>
  <w:num w:numId="13" w16cid:durableId="1143615687">
    <w:abstractNumId w:val="19"/>
  </w:num>
  <w:num w:numId="14" w16cid:durableId="1550796582">
    <w:abstractNumId w:val="10"/>
  </w:num>
  <w:num w:numId="15" w16cid:durableId="1350597457">
    <w:abstractNumId w:val="5"/>
  </w:num>
  <w:num w:numId="16" w16cid:durableId="937372536">
    <w:abstractNumId w:val="18"/>
  </w:num>
  <w:num w:numId="17" w16cid:durableId="1625891490">
    <w:abstractNumId w:val="8"/>
  </w:num>
  <w:num w:numId="18" w16cid:durableId="525752240">
    <w:abstractNumId w:val="12"/>
  </w:num>
  <w:num w:numId="19" w16cid:durableId="1030454627">
    <w:abstractNumId w:val="3"/>
  </w:num>
  <w:num w:numId="20" w16cid:durableId="824398259">
    <w:abstractNumId w:val="21"/>
  </w:num>
  <w:num w:numId="21" w16cid:durableId="358943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7033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EB"/>
    <w:rsid w:val="00006063"/>
    <w:rsid w:val="00023597"/>
    <w:rsid w:val="0007372F"/>
    <w:rsid w:val="000758C7"/>
    <w:rsid w:val="000B31AC"/>
    <w:rsid w:val="000C0309"/>
    <w:rsid w:val="000C2B12"/>
    <w:rsid w:val="000E3B5B"/>
    <w:rsid w:val="000E4D6B"/>
    <w:rsid w:val="001117E2"/>
    <w:rsid w:val="00151561"/>
    <w:rsid w:val="001528E7"/>
    <w:rsid w:val="0015308A"/>
    <w:rsid w:val="001650F0"/>
    <w:rsid w:val="00204CE2"/>
    <w:rsid w:val="00206F44"/>
    <w:rsid w:val="00250E78"/>
    <w:rsid w:val="002709D4"/>
    <w:rsid w:val="002C5B85"/>
    <w:rsid w:val="002D35D5"/>
    <w:rsid w:val="002E539E"/>
    <w:rsid w:val="002F3872"/>
    <w:rsid w:val="002F413A"/>
    <w:rsid w:val="00341637"/>
    <w:rsid w:val="00352041"/>
    <w:rsid w:val="0037112B"/>
    <w:rsid w:val="003C3952"/>
    <w:rsid w:val="00472AB8"/>
    <w:rsid w:val="00473009"/>
    <w:rsid w:val="00486A32"/>
    <w:rsid w:val="004A6B5E"/>
    <w:rsid w:val="004C0AD6"/>
    <w:rsid w:val="004C2274"/>
    <w:rsid w:val="004C34F7"/>
    <w:rsid w:val="004D5229"/>
    <w:rsid w:val="004E4B7D"/>
    <w:rsid w:val="00536D37"/>
    <w:rsid w:val="0058614C"/>
    <w:rsid w:val="005C229D"/>
    <w:rsid w:val="005C48C1"/>
    <w:rsid w:val="005D51C2"/>
    <w:rsid w:val="005E0ACE"/>
    <w:rsid w:val="00616502"/>
    <w:rsid w:val="00647678"/>
    <w:rsid w:val="006569FC"/>
    <w:rsid w:val="006729D3"/>
    <w:rsid w:val="006A7EDC"/>
    <w:rsid w:val="006D6B31"/>
    <w:rsid w:val="006F6A49"/>
    <w:rsid w:val="00704A17"/>
    <w:rsid w:val="00704C97"/>
    <w:rsid w:val="00707815"/>
    <w:rsid w:val="00712033"/>
    <w:rsid w:val="00714C16"/>
    <w:rsid w:val="0073534D"/>
    <w:rsid w:val="00744D88"/>
    <w:rsid w:val="007919D1"/>
    <w:rsid w:val="00797CA8"/>
    <w:rsid w:val="007D28B5"/>
    <w:rsid w:val="007E0BB1"/>
    <w:rsid w:val="007F0C49"/>
    <w:rsid w:val="007F3776"/>
    <w:rsid w:val="007F5A02"/>
    <w:rsid w:val="008378E3"/>
    <w:rsid w:val="0084541E"/>
    <w:rsid w:val="00845DF1"/>
    <w:rsid w:val="00862808"/>
    <w:rsid w:val="0088586E"/>
    <w:rsid w:val="008E3EEC"/>
    <w:rsid w:val="008F476D"/>
    <w:rsid w:val="00902992"/>
    <w:rsid w:val="0090308F"/>
    <w:rsid w:val="00904608"/>
    <w:rsid w:val="009363E2"/>
    <w:rsid w:val="009658A3"/>
    <w:rsid w:val="009E1A63"/>
    <w:rsid w:val="009E4D27"/>
    <w:rsid w:val="009E5C26"/>
    <w:rsid w:val="00A117E6"/>
    <w:rsid w:val="00A145CB"/>
    <w:rsid w:val="00A403D3"/>
    <w:rsid w:val="00A74508"/>
    <w:rsid w:val="00A90C51"/>
    <w:rsid w:val="00A91AA3"/>
    <w:rsid w:val="00A960F6"/>
    <w:rsid w:val="00A96670"/>
    <w:rsid w:val="00AB0192"/>
    <w:rsid w:val="00AD08B6"/>
    <w:rsid w:val="00AE787C"/>
    <w:rsid w:val="00B10E40"/>
    <w:rsid w:val="00B2100A"/>
    <w:rsid w:val="00B34D60"/>
    <w:rsid w:val="00B61926"/>
    <w:rsid w:val="00B932A3"/>
    <w:rsid w:val="00BB2686"/>
    <w:rsid w:val="00BB2FDB"/>
    <w:rsid w:val="00BE3213"/>
    <w:rsid w:val="00C03FD6"/>
    <w:rsid w:val="00C137B9"/>
    <w:rsid w:val="00C31ED5"/>
    <w:rsid w:val="00C545F6"/>
    <w:rsid w:val="00C57F63"/>
    <w:rsid w:val="00C62ACC"/>
    <w:rsid w:val="00C636FF"/>
    <w:rsid w:val="00CB2758"/>
    <w:rsid w:val="00CE0607"/>
    <w:rsid w:val="00CF5B16"/>
    <w:rsid w:val="00D105D0"/>
    <w:rsid w:val="00D35703"/>
    <w:rsid w:val="00D40A6F"/>
    <w:rsid w:val="00D4471D"/>
    <w:rsid w:val="00D77DBC"/>
    <w:rsid w:val="00D844A8"/>
    <w:rsid w:val="00D92DB5"/>
    <w:rsid w:val="00DB238D"/>
    <w:rsid w:val="00DC04EB"/>
    <w:rsid w:val="00DC1BAA"/>
    <w:rsid w:val="00DE45B6"/>
    <w:rsid w:val="00DE6961"/>
    <w:rsid w:val="00DF5E07"/>
    <w:rsid w:val="00E0227E"/>
    <w:rsid w:val="00E13AEB"/>
    <w:rsid w:val="00E327E6"/>
    <w:rsid w:val="00E720C6"/>
    <w:rsid w:val="00E72371"/>
    <w:rsid w:val="00E82A24"/>
    <w:rsid w:val="00E94198"/>
    <w:rsid w:val="00E9510C"/>
    <w:rsid w:val="00ED4A29"/>
    <w:rsid w:val="00F1350A"/>
    <w:rsid w:val="00F2134C"/>
    <w:rsid w:val="00F2277C"/>
    <w:rsid w:val="00F4127F"/>
    <w:rsid w:val="00F634B7"/>
    <w:rsid w:val="00FA1A88"/>
    <w:rsid w:val="00FC1E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C7120"/>
  <w15:docId w15:val="{8A9563C2-21FD-4971-B9C4-146DDB1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60F6"/>
    <w:pPr>
      <w:spacing w:after="0" w:line="240" w:lineRule="auto"/>
    </w:pPr>
    <w:rPr>
      <w:rFonts w:ascii="Times New Roman" w:eastAsia="Times New Roman" w:hAnsi="Times New Roman" w:cs="Times New Roman"/>
      <w:kern w:val="0"/>
      <w:sz w:val="24"/>
      <w:szCs w:val="24"/>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13AEB"/>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E13AEB"/>
  </w:style>
  <w:style w:type="paragraph" w:styleId="Stopka">
    <w:name w:val="footer"/>
    <w:basedOn w:val="Normalny"/>
    <w:link w:val="StopkaZnak"/>
    <w:uiPriority w:val="99"/>
    <w:unhideWhenUsed/>
    <w:rsid w:val="00E13AEB"/>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E13AEB"/>
  </w:style>
  <w:style w:type="character" w:styleId="Hipercze">
    <w:name w:val="Hyperlink"/>
    <w:basedOn w:val="Domylnaczcionkaakapitu"/>
    <w:uiPriority w:val="99"/>
    <w:semiHidden/>
    <w:unhideWhenUsed/>
    <w:rsid w:val="00A960F6"/>
    <w:rPr>
      <w:color w:val="0563C1" w:themeColor="hyperlink"/>
      <w:u w:val="single"/>
    </w:rPr>
  </w:style>
  <w:style w:type="character" w:styleId="Pogrubienie">
    <w:name w:val="Strong"/>
    <w:basedOn w:val="Domylnaczcionkaakapitu"/>
    <w:uiPriority w:val="22"/>
    <w:qFormat/>
    <w:rsid w:val="00A960F6"/>
    <w:rPr>
      <w:rFonts w:ascii="Times New Roman" w:hAnsi="Times New Roman" w:cs="Times New Roman" w:hint="default"/>
      <w:b/>
      <w:bCs/>
    </w:rPr>
  </w:style>
  <w:style w:type="paragraph" w:styleId="NormalnyWeb">
    <w:name w:val="Normal (Web)"/>
    <w:basedOn w:val="Normalny"/>
    <w:uiPriority w:val="99"/>
    <w:semiHidden/>
    <w:unhideWhenUsed/>
    <w:rsid w:val="00A960F6"/>
    <w:pPr>
      <w:spacing w:before="100" w:beforeAutospacing="1" w:after="100" w:afterAutospacing="1"/>
    </w:pPr>
  </w:style>
  <w:style w:type="paragraph" w:styleId="Akapitzlist">
    <w:name w:val="List Paragraph"/>
    <w:basedOn w:val="Normalny"/>
    <w:uiPriority w:val="34"/>
    <w:qFormat/>
    <w:rsid w:val="004A6B5E"/>
    <w:pPr>
      <w:spacing w:after="160" w:line="252" w:lineRule="auto"/>
      <w:ind w:left="720"/>
      <w:contextualSpacing/>
    </w:pPr>
    <w:rPr>
      <w:rFonts w:ascii="Calibri" w:eastAsiaTheme="minorHAnsi" w:hAnsi="Calibri" w:cs="Calibri"/>
      <w:sz w:val="22"/>
      <w:szCs w:val="22"/>
      <w:lang w:eastAsia="zh-CN"/>
    </w:rPr>
  </w:style>
  <w:style w:type="paragraph" w:customStyle="1" w:styleId="Listapunktowana21">
    <w:name w:val="Lista punktowana 21"/>
    <w:basedOn w:val="Normalny"/>
    <w:rsid w:val="00704C97"/>
    <w:pPr>
      <w:widowControl w:val="0"/>
      <w:suppressAutoHyphens/>
      <w:autoSpaceDE w:val="0"/>
      <w:ind w:left="566" w:hanging="283"/>
    </w:pPr>
    <w:rPr>
      <w:bCs/>
      <w:color w:val="000000"/>
      <w:kern w:val="2"/>
      <w:sz w:val="22"/>
      <w:szCs w:val="22"/>
      <w:lang w:eastAsia="zh-CN"/>
    </w:rPr>
  </w:style>
  <w:style w:type="character" w:customStyle="1" w:styleId="Teksttreci">
    <w:name w:val="Tekst treści_"/>
    <w:basedOn w:val="Domylnaczcionkaakapitu"/>
    <w:link w:val="Teksttreci1"/>
    <w:uiPriority w:val="99"/>
    <w:rsid w:val="00704C97"/>
    <w:rPr>
      <w:shd w:val="clear" w:color="auto" w:fill="FFFFFF"/>
    </w:rPr>
  </w:style>
  <w:style w:type="character" w:customStyle="1" w:styleId="Teksttreci0">
    <w:name w:val="Tekst treści"/>
    <w:basedOn w:val="Teksttreci"/>
    <w:uiPriority w:val="99"/>
    <w:rsid w:val="00704C97"/>
    <w:rPr>
      <w:u w:val="single"/>
      <w:shd w:val="clear" w:color="auto" w:fill="FFFFFF"/>
    </w:rPr>
  </w:style>
  <w:style w:type="paragraph" w:customStyle="1" w:styleId="Teksttreci1">
    <w:name w:val="Tekst treści1"/>
    <w:basedOn w:val="Normalny"/>
    <w:link w:val="Teksttreci"/>
    <w:uiPriority w:val="99"/>
    <w:rsid w:val="00704C97"/>
    <w:pPr>
      <w:widowControl w:val="0"/>
      <w:shd w:val="clear" w:color="auto" w:fill="FFFFFF"/>
      <w:spacing w:before="300" w:after="300" w:line="240" w:lineRule="atLeast"/>
      <w:jc w:val="right"/>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7165">
      <w:bodyDiv w:val="1"/>
      <w:marLeft w:val="0"/>
      <w:marRight w:val="0"/>
      <w:marTop w:val="0"/>
      <w:marBottom w:val="0"/>
      <w:divBdr>
        <w:top w:val="none" w:sz="0" w:space="0" w:color="auto"/>
        <w:left w:val="none" w:sz="0" w:space="0" w:color="auto"/>
        <w:bottom w:val="none" w:sz="0" w:space="0" w:color="auto"/>
        <w:right w:val="none" w:sz="0" w:space="0" w:color="auto"/>
      </w:divBdr>
    </w:div>
    <w:div w:id="324671325">
      <w:bodyDiv w:val="1"/>
      <w:marLeft w:val="0"/>
      <w:marRight w:val="0"/>
      <w:marTop w:val="0"/>
      <w:marBottom w:val="0"/>
      <w:divBdr>
        <w:top w:val="none" w:sz="0" w:space="0" w:color="auto"/>
        <w:left w:val="none" w:sz="0" w:space="0" w:color="auto"/>
        <w:bottom w:val="none" w:sz="0" w:space="0" w:color="auto"/>
        <w:right w:val="none" w:sz="0" w:space="0" w:color="auto"/>
      </w:divBdr>
    </w:div>
    <w:div w:id="467671238">
      <w:bodyDiv w:val="1"/>
      <w:marLeft w:val="0"/>
      <w:marRight w:val="0"/>
      <w:marTop w:val="0"/>
      <w:marBottom w:val="0"/>
      <w:divBdr>
        <w:top w:val="none" w:sz="0" w:space="0" w:color="auto"/>
        <w:left w:val="none" w:sz="0" w:space="0" w:color="auto"/>
        <w:bottom w:val="none" w:sz="0" w:space="0" w:color="auto"/>
        <w:right w:val="none" w:sz="0" w:space="0" w:color="auto"/>
      </w:divBdr>
    </w:div>
    <w:div w:id="798692329">
      <w:bodyDiv w:val="1"/>
      <w:marLeft w:val="0"/>
      <w:marRight w:val="0"/>
      <w:marTop w:val="0"/>
      <w:marBottom w:val="0"/>
      <w:divBdr>
        <w:top w:val="none" w:sz="0" w:space="0" w:color="auto"/>
        <w:left w:val="none" w:sz="0" w:space="0" w:color="auto"/>
        <w:bottom w:val="none" w:sz="0" w:space="0" w:color="auto"/>
        <w:right w:val="none" w:sz="0" w:space="0" w:color="auto"/>
      </w:divBdr>
    </w:div>
    <w:div w:id="810561169">
      <w:bodyDiv w:val="1"/>
      <w:marLeft w:val="0"/>
      <w:marRight w:val="0"/>
      <w:marTop w:val="0"/>
      <w:marBottom w:val="0"/>
      <w:divBdr>
        <w:top w:val="none" w:sz="0" w:space="0" w:color="auto"/>
        <w:left w:val="none" w:sz="0" w:space="0" w:color="auto"/>
        <w:bottom w:val="none" w:sz="0" w:space="0" w:color="auto"/>
        <w:right w:val="none" w:sz="0" w:space="0" w:color="auto"/>
      </w:divBdr>
    </w:div>
    <w:div w:id="926840540">
      <w:bodyDiv w:val="1"/>
      <w:marLeft w:val="0"/>
      <w:marRight w:val="0"/>
      <w:marTop w:val="0"/>
      <w:marBottom w:val="0"/>
      <w:divBdr>
        <w:top w:val="none" w:sz="0" w:space="0" w:color="auto"/>
        <w:left w:val="none" w:sz="0" w:space="0" w:color="auto"/>
        <w:bottom w:val="none" w:sz="0" w:space="0" w:color="auto"/>
        <w:right w:val="none" w:sz="0" w:space="0" w:color="auto"/>
      </w:divBdr>
    </w:div>
    <w:div w:id="1322806553">
      <w:bodyDiv w:val="1"/>
      <w:marLeft w:val="0"/>
      <w:marRight w:val="0"/>
      <w:marTop w:val="0"/>
      <w:marBottom w:val="0"/>
      <w:divBdr>
        <w:top w:val="none" w:sz="0" w:space="0" w:color="auto"/>
        <w:left w:val="none" w:sz="0" w:space="0" w:color="auto"/>
        <w:bottom w:val="none" w:sz="0" w:space="0" w:color="auto"/>
        <w:right w:val="none" w:sz="0" w:space="0" w:color="auto"/>
      </w:divBdr>
    </w:div>
    <w:div w:id="1809543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3018</Words>
  <Characters>18109</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RCKiK</dc:creator>
  <cp:keywords/>
  <dc:description/>
  <cp:lastModifiedBy>Wioletta Macieńko</cp:lastModifiedBy>
  <cp:revision>2</cp:revision>
  <cp:lastPrinted>2024-04-19T10:19:00Z</cp:lastPrinted>
  <dcterms:created xsi:type="dcterms:W3CDTF">2024-04-29T12:33:00Z</dcterms:created>
  <dcterms:modified xsi:type="dcterms:W3CDTF">2024-04-29T12:33:00Z</dcterms:modified>
</cp:coreProperties>
</file>