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8C" w:rsidRPr="00677E8C" w:rsidRDefault="00677E8C" w:rsidP="00677E8C">
      <w:pPr>
        <w:spacing w:after="0" w:line="360" w:lineRule="auto"/>
        <w:rPr>
          <w:rFonts w:eastAsia="Calibri" w:cstheme="minorHAnsi"/>
          <w:sz w:val="24"/>
          <w:szCs w:val="24"/>
        </w:rPr>
      </w:pPr>
      <w:r w:rsidRPr="00677E8C">
        <w:rPr>
          <w:rFonts w:eastAsia="Calibri" w:cstheme="minorHAnsi"/>
          <w:sz w:val="24"/>
          <w:szCs w:val="24"/>
        </w:rPr>
        <w:t>Załącznik nr 1 do Zapytania ofertowego</w:t>
      </w:r>
    </w:p>
    <w:p w:rsidR="00677E8C" w:rsidRPr="00677E8C" w:rsidRDefault="00677E8C" w:rsidP="00677E8C">
      <w:pPr>
        <w:spacing w:after="0" w:line="360" w:lineRule="auto"/>
        <w:rPr>
          <w:rFonts w:eastAsia="Calibri" w:cstheme="minorHAnsi"/>
          <w:sz w:val="24"/>
          <w:szCs w:val="24"/>
        </w:rPr>
      </w:pPr>
      <w:r w:rsidRPr="00677E8C">
        <w:rPr>
          <w:rFonts w:eastAsia="Calibri" w:cstheme="minorHAnsi"/>
          <w:sz w:val="24"/>
          <w:szCs w:val="24"/>
        </w:rPr>
        <w:t>ZZP.261.</w:t>
      </w:r>
      <w:r w:rsidR="00012565">
        <w:rPr>
          <w:rFonts w:eastAsia="Calibri" w:cstheme="minorHAnsi"/>
          <w:sz w:val="24"/>
          <w:szCs w:val="24"/>
        </w:rPr>
        <w:t>162</w:t>
      </w:r>
      <w:r w:rsidRPr="00677E8C">
        <w:rPr>
          <w:rFonts w:eastAsia="Calibri" w:cstheme="minorHAnsi"/>
          <w:sz w:val="24"/>
          <w:szCs w:val="24"/>
        </w:rPr>
        <w:t>.202</w:t>
      </w:r>
      <w:r w:rsidR="00012565">
        <w:rPr>
          <w:rFonts w:eastAsia="Calibri" w:cstheme="minorHAnsi"/>
          <w:sz w:val="24"/>
          <w:szCs w:val="24"/>
        </w:rPr>
        <w:t>3</w:t>
      </w:r>
      <w:r w:rsidRPr="00677E8C">
        <w:rPr>
          <w:rFonts w:eastAsia="Calibri" w:cstheme="minorHAnsi"/>
          <w:sz w:val="24"/>
          <w:szCs w:val="24"/>
        </w:rPr>
        <w:t>.MD</w:t>
      </w:r>
    </w:p>
    <w:p w:rsidR="00677E8C" w:rsidRDefault="00677E8C" w:rsidP="00677E8C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677E8C">
        <w:rPr>
          <w:rFonts w:eastAsia="Times New Roman" w:cstheme="minorHAnsi"/>
          <w:spacing w:val="-10"/>
          <w:kern w:val="28"/>
          <w:sz w:val="24"/>
          <w:szCs w:val="24"/>
        </w:rPr>
        <w:t>Opis Przedmiotu Zamówienia</w:t>
      </w:r>
    </w:p>
    <w:p w:rsidR="005A7ACA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proofErr w:type="spellStart"/>
      <w:r w:rsidRPr="00012565">
        <w:rPr>
          <w:rFonts w:eastAsia="Times New Roman" w:cstheme="minorHAnsi"/>
          <w:spacing w:val="-10"/>
          <w:kern w:val="28"/>
          <w:sz w:val="24"/>
          <w:szCs w:val="24"/>
          <w:lang w:val="en-US"/>
        </w:rPr>
        <w:t>Dostawa</w:t>
      </w:r>
      <w:proofErr w:type="spellEnd"/>
      <w:r w:rsidRPr="00012565">
        <w:rPr>
          <w:rFonts w:eastAsia="Times New Roman" w:cstheme="minorHAnsi"/>
          <w:spacing w:val="-10"/>
          <w:kern w:val="28"/>
          <w:sz w:val="24"/>
          <w:szCs w:val="24"/>
          <w:lang w:val="en-US"/>
        </w:rPr>
        <w:t xml:space="preserve"> </w:t>
      </w:r>
      <w:proofErr w:type="spellStart"/>
      <w:r w:rsidRPr="00012565">
        <w:rPr>
          <w:rFonts w:eastAsia="Times New Roman" w:cstheme="minorHAnsi"/>
          <w:spacing w:val="-10"/>
          <w:kern w:val="28"/>
          <w:sz w:val="24"/>
          <w:szCs w:val="24"/>
          <w:lang w:val="en-US"/>
        </w:rPr>
        <w:t>licencji</w:t>
      </w:r>
      <w:proofErr w:type="spellEnd"/>
      <w:r w:rsidRPr="00012565">
        <w:rPr>
          <w:rFonts w:eastAsia="Times New Roman" w:cstheme="minorHAnsi"/>
          <w:spacing w:val="-10"/>
          <w:kern w:val="28"/>
          <w:sz w:val="24"/>
          <w:szCs w:val="24"/>
          <w:lang w:val="en-US"/>
        </w:rPr>
        <w:t xml:space="preserve"> </w:t>
      </w:r>
      <w:proofErr w:type="spellStart"/>
      <w:r w:rsidRPr="00012565">
        <w:rPr>
          <w:rFonts w:eastAsia="Times New Roman" w:cstheme="minorHAnsi"/>
          <w:spacing w:val="-10"/>
          <w:kern w:val="28"/>
          <w:sz w:val="24"/>
          <w:szCs w:val="24"/>
          <w:lang w:val="en-US"/>
        </w:rPr>
        <w:t>oprogramowania</w:t>
      </w:r>
      <w:proofErr w:type="spellEnd"/>
      <w:r w:rsidRPr="00012565">
        <w:rPr>
          <w:rFonts w:eastAsia="Times New Roman" w:cstheme="minorHAnsi"/>
          <w:spacing w:val="-10"/>
          <w:kern w:val="28"/>
          <w:sz w:val="24"/>
          <w:szCs w:val="24"/>
          <w:lang w:val="en-US"/>
        </w:rPr>
        <w:t xml:space="preserve"> Microsoft 365 Business Standard </w:t>
      </w:r>
      <w:proofErr w:type="spellStart"/>
      <w:r w:rsidRPr="00012565">
        <w:rPr>
          <w:rFonts w:eastAsia="Times New Roman" w:cstheme="minorHAnsi"/>
          <w:spacing w:val="-10"/>
          <w:kern w:val="28"/>
          <w:sz w:val="24"/>
          <w:szCs w:val="24"/>
          <w:lang w:val="en-US"/>
        </w:rPr>
        <w:t>oraz</w:t>
      </w:r>
      <w:proofErr w:type="spellEnd"/>
      <w:r w:rsidRPr="00012565">
        <w:rPr>
          <w:rFonts w:eastAsia="Times New Roman" w:cstheme="minorHAnsi"/>
          <w:spacing w:val="-10"/>
          <w:kern w:val="28"/>
          <w:sz w:val="24"/>
          <w:szCs w:val="24"/>
          <w:lang w:val="en-US"/>
        </w:rPr>
        <w:t xml:space="preserve"> </w:t>
      </w:r>
      <w:proofErr w:type="spellStart"/>
      <w:r w:rsidRPr="00012565">
        <w:rPr>
          <w:rFonts w:eastAsia="Times New Roman" w:cstheme="minorHAnsi"/>
          <w:spacing w:val="-10"/>
          <w:kern w:val="28"/>
          <w:sz w:val="24"/>
          <w:szCs w:val="24"/>
          <w:lang w:val="en-US"/>
        </w:rPr>
        <w:t>oprogramowania</w:t>
      </w:r>
      <w:proofErr w:type="spellEnd"/>
      <w:r w:rsidRPr="00012565">
        <w:rPr>
          <w:rFonts w:eastAsia="Times New Roman" w:cstheme="minorHAnsi"/>
          <w:spacing w:val="-10"/>
          <w:kern w:val="28"/>
          <w:sz w:val="24"/>
          <w:szCs w:val="24"/>
          <w:lang w:val="en-US"/>
        </w:rPr>
        <w:t xml:space="preserve"> Microsoft Access 2021</w:t>
      </w:r>
      <w:r w:rsidR="005A7ACA" w:rsidRPr="005A7ACA">
        <w:rPr>
          <w:rFonts w:eastAsia="Times New Roman" w:cstheme="minorHAnsi"/>
          <w:spacing w:val="-10"/>
          <w:kern w:val="28"/>
          <w:sz w:val="24"/>
          <w:szCs w:val="24"/>
        </w:rPr>
        <w:t xml:space="preserve">. 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Przedmiotem zamówienia jest dostawa 53 licencji oprogramowania Microsoft 365 Business Standard (KLQ-00211) oraz 2 licencji Microsoft Access 2021 (DG7GMGF0D7FV:0001). 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</w:p>
    <w:tbl>
      <w:tblPr>
        <w:tblW w:w="8788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713"/>
        <w:gridCol w:w="2263"/>
      </w:tblGrid>
      <w:tr w:rsidR="00012565" w:rsidRPr="00012565" w:rsidTr="005B46CB">
        <w:trPr>
          <w:trHeight w:val="110"/>
        </w:trPr>
        <w:tc>
          <w:tcPr>
            <w:tcW w:w="567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 xml:space="preserve">LP. </w:t>
            </w:r>
          </w:p>
        </w:tc>
        <w:tc>
          <w:tcPr>
            <w:tcW w:w="2835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 xml:space="preserve">Nazwa produktu </w:t>
            </w:r>
          </w:p>
        </w:tc>
        <w:tc>
          <w:tcPr>
            <w:tcW w:w="2410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>Kod producenta</w:t>
            </w:r>
          </w:p>
        </w:tc>
        <w:tc>
          <w:tcPr>
            <w:tcW w:w="713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 xml:space="preserve">Ilość </w:t>
            </w:r>
          </w:p>
        </w:tc>
        <w:tc>
          <w:tcPr>
            <w:tcW w:w="2263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 xml:space="preserve">Model </w:t>
            </w:r>
          </w:p>
        </w:tc>
      </w:tr>
      <w:tr w:rsidR="00012565" w:rsidRPr="00012565" w:rsidTr="005B46CB">
        <w:trPr>
          <w:trHeight w:val="110"/>
        </w:trPr>
        <w:tc>
          <w:tcPr>
            <w:tcW w:w="567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 xml:space="preserve">Microsoft 365 Business Standard </w:t>
            </w:r>
          </w:p>
        </w:tc>
        <w:tc>
          <w:tcPr>
            <w:tcW w:w="2410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 xml:space="preserve">KLQ-00211 </w:t>
            </w:r>
          </w:p>
        </w:tc>
        <w:tc>
          <w:tcPr>
            <w:tcW w:w="713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>53</w:t>
            </w:r>
          </w:p>
        </w:tc>
        <w:tc>
          <w:tcPr>
            <w:tcW w:w="2263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 xml:space="preserve">subskrypcja roczna </w:t>
            </w:r>
          </w:p>
        </w:tc>
      </w:tr>
      <w:tr w:rsidR="00012565" w:rsidRPr="00012565" w:rsidTr="005B46CB">
        <w:trPr>
          <w:trHeight w:val="110"/>
        </w:trPr>
        <w:tc>
          <w:tcPr>
            <w:tcW w:w="567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>Microsoft Access 2021</w:t>
            </w:r>
          </w:p>
        </w:tc>
        <w:tc>
          <w:tcPr>
            <w:tcW w:w="2410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>DG7GMGF0D7FV:0001</w:t>
            </w:r>
          </w:p>
        </w:tc>
        <w:tc>
          <w:tcPr>
            <w:tcW w:w="713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012565" w:rsidRPr="00012565" w:rsidRDefault="00012565" w:rsidP="00012565">
            <w:pPr>
              <w:spacing w:after="0" w:line="360" w:lineRule="auto"/>
              <w:contextualSpacing/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</w:pPr>
            <w:r w:rsidRPr="00012565">
              <w:rPr>
                <w:rFonts w:eastAsia="Times New Roman" w:cstheme="minorHAnsi"/>
                <w:spacing w:val="-10"/>
                <w:kern w:val="28"/>
                <w:sz w:val="24"/>
                <w:szCs w:val="24"/>
              </w:rPr>
              <w:t>subskrypcja wieczysta</w:t>
            </w:r>
          </w:p>
        </w:tc>
      </w:tr>
    </w:tbl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Zamawiający wymaga dostaw licencji oprogramowania przeznaczonych do wykorzystania przez jednostki administracji publicznej.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Zamawiający oświadcza, że po podpisaniu umowy z Wykonawcą wskaże nazwę środowiska chmurowego (</w:t>
      </w:r>
      <w:proofErr w:type="spellStart"/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tenant</w:t>
      </w:r>
      <w:proofErr w:type="spellEnd"/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) na platformie Microsoft, pod które należy podpiąć licencje.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Zamawiający dopuszcza zaproponowanie oprogramowania równoważnego. Wykonawca, który powołuje się na rozwiązania równoważne z opisywanym przez Zamawiającego, ma obowiązek udowodnić w ofercie, że proponowane rozwiązania spełniają kryteria równoważności. </w:t>
      </w:r>
    </w:p>
    <w:p w:rsidR="00012565" w:rsidRPr="00012565" w:rsidRDefault="00012565" w:rsidP="00012565">
      <w:pPr>
        <w:numPr>
          <w:ilvl w:val="0"/>
          <w:numId w:val="6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b/>
          <w:spacing w:val="-10"/>
          <w:kern w:val="28"/>
          <w:sz w:val="24"/>
          <w:szCs w:val="24"/>
        </w:rPr>
        <w:t>Kryteria równoważności dla Microsoft 365 oraz Microsoft Access 2021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Usługa hostowana on-line musi zawierać subskrypcję pakietu biurowego spełniającego następujące wymagania: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Pakiet biurowy musi spełniać następujące wymagania poprzez wbudowane mechanizmy, bez użycia dodatkowych aplikacji: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lastRenderedPageBreak/>
        <w:t>Dostępność pakietu w wersjach 32-bit oraz 64-bit umożliwiającej wykorzystanie  ponad 2 GB przestrzeni adresowej,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Wymagania odnośnie interfejsu użytkownika: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Pełna polska wersja językowa interfejsu użytkownika z możliwością przełączania wersji językowej interfejsu na inne języki, w tym język angielski.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Prostota i intuicyjność obsługi, pozwalająca na pracę osobom nieposiadającym umiejętności technicznych.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zintegrowania uwierzytelniania użytkowników z usługą katalogową (Active Directory lub funkcjonalnie równoważną) – użytkownik raz zalogowany z poziomu systemu operacyjnego stacji roboczej ma być automatycznie rozpoznawany we wszystkich modułach oferowanego rozwiązania bez potrzeby oddzielnego monitowania go o ponowne uwierzytelnienie się.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Narzędzie wspomagające procesy migracji z poprzednich wersji pakietu i badania zgodności z dokumentami wytworzonymi w pakietach biurowych.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Oprogramowanie musi umożliwiać tworzenie i edycję dokumentów elektronicznych w ustalonym standardzie, który spełnia następujące warunki: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posiada kompletny i publicznie dostępny opis formatu,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umożliwia kreowanie plików w formacie XML,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wspiera w swojej specyfikacji podpis elektroniczny w formacie </w:t>
      </w:r>
      <w:proofErr w:type="spellStart"/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XAdES</w:t>
      </w:r>
      <w:proofErr w:type="spellEnd"/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,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Oprogramowanie musi umożliwiać dostosowanie dokumentów i szablonów do potrzeb instytucji. 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Oprogramowanie musi umożliwiać opatrywanie dokumentów metadanymi.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 skład oprogramowania muszą wchodzić narzędzia programistyczne umożliwiające automatyzację pracy i wymianę danych pomiędzy dokumentami i aplikacjami (język makropoleceń, język skryptowy).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Do aplikacji musi być dostępna pełna dokumentacja w języku polskim.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Pakiet zintegrowanych aplikacji biurowych musi zawierać: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lastRenderedPageBreak/>
        <w:t xml:space="preserve">Edytor tekstów 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Arkusz kalkulacyjny 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Narzędzie do przygotowywania i prowadzenia prezentacji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Narzędzie do tworzenia drukowanych materiałów informacyjnych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Narzędzie do tworzenia i pracy z lokalną bazą danych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Narzędzie do zarządzania informacją prywatą (pocztą elektroniczną, kalendarzem, kontaktami i zadaniami)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Narzędzie do tworzenia notatek przy pomocy klawiatury lub notatek odręcznych na ekranie urządzenia typu tablet PC z mechanizmem OCR.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Narzędzie komunikacji wielokanałowej stanowiące interfejs do systemu wiadomości błyskawicznych (tekstowych), komunikacji głosowej, komunikacji video.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Edytor tekstów musi umożliwiać: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Edycję i formatowanie tekstu w języku angielskim wraz z obsługą języka angielskiego w zakresie sprawdzania pisowni i poprawności gramatycznej oraz funkcjonalnością słownika wyrazów bliskoznacznych i autokorekty.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Wstawianie oraz formatowanie tabel.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Wstawianie oraz formatowanie obiektów graficznych.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Wstawianie wykresów i tabel z arkusza kalkulacyjnego (wliczając tabele przestawne).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Automatyczne numerowanie rozdziałów, punktów, akapitów, tabel i rysunków.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Automatyczne tworzenie spisów treści.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Formatowanie nagłówków i stopek stron.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Śledzenie i porównywanie zmian wprowadzonych przez użytkowników w dokumencie.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Zapamiętywanie i wskazywanie miejsca, w którym zakończona była edycja dokumentu przed jego uprzednim zamknięciem. 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Nagrywanie, tworzenie i edycję makr automatyzujących wykonywanie czynności.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Określenie układu strony (pionowa/pozioma).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Wydruk dokumentów.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Wykonywanie korespondencji seryjnej bazując na danych adresowych pochodzących z arkusza kalkulacyjnego i z narzędzia do zarządzania informacją prywatną.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lastRenderedPageBreak/>
        <w:t>Pracę na dokumentach utworzonych przy pomocy Microsoft Word 2019 z zapewnieniem bezproblemowej konwersji wszystkich elementów i atrybutów dokumentu.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Zapis i edycję plików w formacie PDF.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Zabezpieczenie dokumentów hasłem przed odczytem oraz przed wprowadzaniem modyfikacji.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jednoczesnej pracy wielu użytkowników na jednym dokumencie z uwidacznianiem ich uprawnień i wyświetlaniem dokonywanych przez nie zmian na bieżąco,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wyboru jednej z zapisanych wersji dokumentu, nad którym pracuje wiele osób.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Arkusz kalkulacyjny musi umożliwiać: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Tworzenie raportów tabelarycznych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Tworzenie wykresów liniowych (wraz linią trendu), słupkowych, kołowych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Tworzenie raportów z zewnętrznych źródeł danych (inne arkusze kalkulacyjne, bazy danych zgodne z ODBC, pliki tekstowe, pliki XML, </w:t>
      </w:r>
      <w:proofErr w:type="spellStart"/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webservice</w:t>
      </w:r>
      <w:proofErr w:type="spellEnd"/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)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Obsługę kostek OLAP oraz tworzenie i edycję kwerend bazodanowych i webowych. Narzędzia wspomagające analizę statystyczną i finansową, analizę wariantową i rozwiązywanie problemów optymalizacyjnych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Tworzenie raportów tabeli przestawnych umożliwiających dynamiczną zmianę wymiarów oraz wykresów bazujących na danych z tabeli przestawnych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Wyszukiwanie i zamianę danych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Wykonywanie analiz danych przy użyciu formatowania warunkowego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Tworzenie wykresów prognoz i trendów na podstawie danych historycznych z użyciem algorytmu ETS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Nazywanie komórek arkusza i odwoływanie się w formułach po takiej nazwie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Nagrywanie, tworzenie i edycję makr automatyzujących wykonywanie czynności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Formatowanie czasu, daty i wartości finansowych z polskim formatem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Zapis wielu arkuszy kalkulacyjnych w jednym pliku.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lastRenderedPageBreak/>
        <w:t>Inteligentne uzupełnianie komórek w kolumnie według rozpoznanych wzorców, wraz z ich możliwością poprawiania poprzez modyfikację proponowanych formuł.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przedstawienia różnych wykresów przed ich finalnym wyborem (tylko po najechaniu znacznikiem myszy na dany rodzaj wykresu).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Zachowanie pełnej zgodności z formatami plików utworzonych za pomocą oprogramowania Microsoft Excel 2019, z uwzględnieniem poprawnej realizacji użytych w nich funkcji specjalnych i makropoleceń.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Zabezpieczenie dokumentów hasłem przed odczytem oraz przed wprowadzaniem modyfikacji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Narzędzie do przygotowywania i prowadzenia prezentacji musi umożliwiać: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Przygotowywanie prezentacji multimedialnych, które będą: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        - Prezentowanie przy użyciu projektora multimedialnego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        - Drukowanie w formacie umożliwiającym robienie notatek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Zapisanie jako prezentacja tylko do odczytu.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Nagrywanie narracji i dołączanie jej do prezentacji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Opatrywanie slajdów notatkami dla prezentera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Umieszczanie i formatowanie tekstów, obiektów graficznych, tabel, nagrań dźwiękowych i wideo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Umieszczanie tabel i wykresów pochodzących z arkusza kalkulacyjnego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Odświeżenie wykresu znajdującego się w prezentacji po zmianie danych w           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        źródłowym arkuszu kalkulacyjnym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tworzenia animacji obiektów i całych slajdów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Prowadzenie prezentacji w trybie prezentera, gdzie slajdy są widoczne na jednym monitorze lub projektorze, a na drugim widoczne są slajdy i notatki prezentera, z możliwością podglądu następnego slajdu.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Pełna zgodność z formatami plików utworzonych za pomocą oprogramowania MS PowerPoint 2019.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Narzędzie do tworzenia drukowanych materiałów informacyjnych musi umożliwiać: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Tworzenie i edycję drukowanych materiałów informacyjnych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Tworzenie materiałów przy użyciu dostępnych z narzędziem szablonów: broszur, biuletynów, katalogów.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Edycję poszczególnych stron materiałów.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lastRenderedPageBreak/>
        <w:t>Podział treści na kolumny.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Umieszczanie elementów graficznych.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wykorzystanie mechanizmu korespondencji seryjnej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Płynne przesuwanie elementów po całej stronie publikacji.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Eksport publikacji do formatu PDF oraz TIFF.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Wydruk publikacji.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przygotowywania materiałów do wydruku w standardzie CMYK.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Narzędzie do tworzenia i pracy z lokalną bazą danych musi umożliwiać: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Tworzenie bazy danych przez zdefiniowanie: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Tabel składających się z unikatowego klucza i pól różnych typów, w tym tekstowych i liczbowych.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Relacji pomiędzy tabelami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Formularzy do wprowadzania i edycji danych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Raportów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Edycję danych i zapisywanie ich w lokalnie przechowywanej bazie danych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Tworzenie bazy danych przy użyciu zdefiniowanych szablonów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Połączenie z danymi zewnętrznymi, a w szczególności z innymi bazami danych zgodnymi z ODBC, plikami XML, arkuszem kalkulacyjnym.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Narzędzie do zarządzania informacją prywatną (pocztą elektroniczną, kalendarzem,    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        kontaktami i zadaniami) musi umożliwiać: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Uwierzytelnianie wieloskładnikowe poprzez wbudowane wsparcie integrujące z usługą Active Directory,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Pobieranie i wysyłanie poczty elektronicznej z serwera pocztowego,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Przechowywanie wiadomości na serwerze lub w lokalnym pliku tworzonym z zastosowaniem efektywnej kompresji danych, 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Filtrowanie niechcianej poczty elektronicznej (SPAM) oraz określanie listy zablokowanych i bezpiecznych nadawców,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Tworzenie katalogów, pozwalających katalogować pocztę elektroniczną,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Automatyczne grupowanie poczty o tym samym tytule,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Tworzenie reguł przenoszących automatycznie nową pocztę elektroniczną do określonych katalogów bazując na słowach zawartych w tytule, adresie nadawcy i odbiorcy,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lastRenderedPageBreak/>
        <w:t>Oflagowanie poczty elektronicznej z określeniem terminu przypomnienia, oddzielnie dla nadawcy i adresatów,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Mechanizm ustalania liczby wiadomości, które mają być synchronizowane lokalnie,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Zarządzanie kalendarzem,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Udostępnianie kalendarza innym użytkownikom z możliwością określania uprawnień użytkowników,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Przeglądanie kalendarza innych użytkowników,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Zapraszanie uczestników na spotkanie, co po ich akceptacji powoduje automatyczne wprowadzenie spotkania w ich kalendarzach,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Zarządzanie listą zadań,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Zlecanie zadań innym użytkownikom,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Zarządzanie listą kontaktów,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Udostępnianie listy kontaktów innym użytkownikom,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Przeglądanie listy kontaktów innych użytkowników,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przesyłania kontaktów innym użytkowników,</w:t>
      </w:r>
    </w:p>
    <w:p w:rsidR="00012565" w:rsidRPr="00012565" w:rsidRDefault="00012565" w:rsidP="00012565">
      <w:pPr>
        <w:numPr>
          <w:ilvl w:val="1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wykorzystania do komunikacji z serwerem pocztowym mechanizmu MAPI poprzez http.</w:t>
      </w:r>
    </w:p>
    <w:p w:rsidR="00012565" w:rsidRPr="00012565" w:rsidRDefault="00012565" w:rsidP="00012565">
      <w:pPr>
        <w:numPr>
          <w:ilvl w:val="0"/>
          <w:numId w:val="4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Narzędzie komunikacji wielokanałowej stanowiące interfejs do systemu wiadomości 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        błyskawicznych (tekstowych), komunikacji głosowej, komunikacji video musi spełniać 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        następujące wymagania: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Pełna polska wersja językowa interfejsu użytkownika.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Prostota i intuicyjność obsługi, pozwalająca na pracę osobom nieposiadającym umiejętności technicznych.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Dostępność aplikacji na platformie Windows 10 lub wyższych,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obsługi tekstowych wiadomości błyskawicznych w modelu jeden do jeden i jeden do wielu.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komunikacji głosowej i video w modelu jeden do jeden i jeden do wielu.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lastRenderedPageBreak/>
        <w:t>Obsługa telekonferencji: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- Dołączania do telekonferencji,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- Szczegółowej listy uczestników,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- Wiadomości błyskawicznych w trybach jeden do jeden i jeden do wielu,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- Udostępniania własnego pulpitu lub aplikacji z możliwością przekazywania zdalnej     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   kontroli,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- Głosowania,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- Udostępniania plików i pulpitów,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- Możliwości nawigowania w prezentacjach i edycji dokumentów udostępnionych              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   przez innych uczestników konferencji,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Możliwość zmiany kanału komunikacji z pośrednictwem wiadomości błyskawicznych do połączenia głosowego i/lub wideo w ramach pojedynczej, otwartej w aplikacji sesji (bez konieczności przełączania się pomiędzy aplikacjami). 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Lista adresowa wraz ze statusem obecności, opisem użytkowników SKW, zdjęciami użytkowników, listą dostępnych do komunikacji z nimi kanałów komunikacyjnych i możliwością bezpośredniego wybrania kanału komunikacji oraz wydzielania grup kontaktów typu ulubione lub ostatnie.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Status obecności, dający możliwość ręcznego ustawiania statusu (dostępny, zajęty, nie przeszkadzać, z dala od komputera, niedostępny), automatycznej synchronizacji z jego aktywnością w systemie operacyjnym stacji roboczej, a w przypadku instalacji wybranych systemów poczty elektronicznej – dostępu do informacji o dostępności użytkownika na bazie wpisów do jego kalendarza.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Możliwość rozszerzania listy adresowej o zewnętrznych użytkowników wraz z informacjami opisowymi i kontaktowymi, 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Historia ostatnich kontaktów, konwersacji, nieodebranych połączeń i powiadomień,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Integracja ze składnikami wybranych pakietów biurowych z kontekstową komunikacją i z funkcjami obecności.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 xml:space="preserve">Definiowanie i konfiguracja urządzeń wykorzystywanych do komunikacji: mikrofonu, głośników lub słuchawek, kamery czy innych wybranych urządzeń peryferyjnych. 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lastRenderedPageBreak/>
        <w:t>Sygnalizowanie statusu dostępności innych użytkowników serwera komunikacji wielokanałowej.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definiowania listy kontaktów lub dołączania jej z listy zawartej w usłudze katalogowej.</w:t>
      </w:r>
    </w:p>
    <w:p w:rsidR="00012565" w:rsidRPr="00012565" w:rsidRDefault="00012565" w:rsidP="00012565">
      <w:pPr>
        <w:numPr>
          <w:ilvl w:val="1"/>
          <w:numId w:val="5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Możliwość wyświetlania szczegółowej informacji opisującej innych użytkowników oraz ich dostępność, pobieranej z usługi katalogowej i systemu kalendarzy serwera poczty elektronicznej.</w:t>
      </w: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</w:p>
    <w:p w:rsidR="00012565" w:rsidRPr="00012565" w:rsidRDefault="00012565" w:rsidP="00012565">
      <w:p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 przypadku zaoferowania oprogramowania równoważnego Wykonawca zapewni szkolenie autoryzowane przez producenta oprogramowania w wymiarze min. 40h dla minimum 370 pracowników Zamawiającego w poniższych lokalizacjach Zamawiającego:</w:t>
      </w:r>
    </w:p>
    <w:p w:rsidR="00012565" w:rsidRPr="00012565" w:rsidRDefault="00012565" w:rsidP="00012565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Wojewódzki Urząd Pracy w Warszawie ul . Młynarska 16 Warszawa,</w:t>
      </w:r>
    </w:p>
    <w:p w:rsidR="00012565" w:rsidRPr="00012565" w:rsidRDefault="00012565" w:rsidP="00012565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Wojewódzki Urząd Pracy w Warszawie ul. Ciołka 10a Warszawa,</w:t>
      </w:r>
    </w:p>
    <w:p w:rsidR="00012565" w:rsidRPr="00012565" w:rsidRDefault="00012565" w:rsidP="00012565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Wojewódzki Urząd Pracy w Warszawie Wydział Funduszu Gwarantowanych Świadczeń Pracowniczych ul. Leszno 21 Warszawa,</w:t>
      </w:r>
    </w:p>
    <w:p w:rsidR="00012565" w:rsidRPr="00012565" w:rsidRDefault="00012565" w:rsidP="00012565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Wojewódzki Urząd Pracy w Warszawie Filia w Ciechanowie ul. Wodna 1,</w:t>
      </w:r>
    </w:p>
    <w:p w:rsidR="00012565" w:rsidRPr="00012565" w:rsidRDefault="00012565" w:rsidP="00012565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Wojewódzki Urząd Pracy w Warszawie Filia w Ostrołęce ul. Poznańska 17,</w:t>
      </w:r>
    </w:p>
    <w:p w:rsidR="00012565" w:rsidRPr="00012565" w:rsidRDefault="00012565" w:rsidP="00012565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Wojewódzki Urząd Pracy w Warszawie Filia w Płocku ul. Kolegialna 19,</w:t>
      </w:r>
    </w:p>
    <w:p w:rsidR="00012565" w:rsidRDefault="00012565" w:rsidP="00012565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Wojewódzki Urząd Pracy w Warszawie Filia w Radomiu ul. Mokra 2,</w:t>
      </w:r>
    </w:p>
    <w:p w:rsidR="00012565" w:rsidRPr="00012565" w:rsidRDefault="00012565" w:rsidP="00012565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spacing w:val="-10"/>
          <w:kern w:val="28"/>
          <w:sz w:val="24"/>
          <w:szCs w:val="24"/>
        </w:rPr>
      </w:pPr>
      <w:bookmarkStart w:id="0" w:name="_GoBack"/>
      <w:bookmarkEnd w:id="0"/>
      <w:r w:rsidRPr="00012565">
        <w:rPr>
          <w:rFonts w:eastAsia="Times New Roman" w:cstheme="minorHAnsi"/>
          <w:spacing w:val="-10"/>
          <w:kern w:val="28"/>
          <w:sz w:val="24"/>
          <w:szCs w:val="24"/>
        </w:rPr>
        <w:t>Wojewódzki Urząd Pracy w Warszawie Filia w Siedlcach ul. Pułaskiego 19/21.</w:t>
      </w:r>
    </w:p>
    <w:sectPr w:rsidR="00012565" w:rsidRPr="00012565" w:rsidSect="00457691">
      <w:headerReference w:type="first" r:id="rId7"/>
      <w:footerReference w:type="first" r:id="rId8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4FD" w:rsidRDefault="001214FD">
      <w:pPr>
        <w:spacing w:after="0" w:line="240" w:lineRule="auto"/>
      </w:pPr>
      <w:r>
        <w:separator/>
      </w:r>
    </w:p>
  </w:endnote>
  <w:endnote w:type="continuationSeparator" w:id="0">
    <w:p w:rsidR="001214FD" w:rsidRDefault="0012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840" w:rsidRPr="00BC56E9" w:rsidRDefault="00CE3B07" w:rsidP="00457691">
    <w:pPr>
      <w:pStyle w:val="Stopka"/>
      <w:spacing w:before="520" w:after="840" w:line="288" w:lineRule="auto"/>
      <w:contextualSpacing/>
      <w:rPr>
        <w:rFonts w:ascii="Calibri" w:hAnsi="Calibri" w:cs="Calibri"/>
      </w:rPr>
    </w:pPr>
    <w:r w:rsidRPr="00BC56E9">
      <w:rPr>
        <w:rFonts w:ascii="Calibri" w:hAnsi="Calibri" w:cs="Calibri"/>
      </w:rPr>
      <w:t xml:space="preserve">Sprawę prowadzi: </w:t>
    </w:r>
    <w:r>
      <w:rPr>
        <w:rFonts w:ascii="Calibri" w:hAnsi="Calibri" w:cs="Calibri"/>
      </w:rPr>
      <w:t>Marek Dybczak</w:t>
    </w:r>
    <w:r w:rsidRPr="00BC56E9">
      <w:rPr>
        <w:rFonts w:ascii="Calibri" w:hAnsi="Calibri" w:cs="Calibri"/>
      </w:rPr>
      <w:br/>
    </w:r>
    <w:r>
      <w:rPr>
        <w:rFonts w:ascii="Calibri" w:hAnsi="Calibri" w:cs="Calibri"/>
      </w:rPr>
      <w:t>starszy inspektor, Zespół ds. Zamówień Publicznych</w:t>
    </w:r>
  </w:p>
  <w:p w:rsidR="00253840" w:rsidRPr="00775B30" w:rsidRDefault="00CE3B07" w:rsidP="00457691">
    <w:pPr>
      <w:pStyle w:val="Stopka"/>
      <w:spacing w:after="840" w:line="288" w:lineRule="auto"/>
      <w:contextualSpacing/>
      <w:rPr>
        <w:rFonts w:ascii="Calibri" w:hAnsi="Calibri" w:cs="Calibri"/>
        <w:lang w:val="en-US"/>
      </w:rPr>
    </w:pPr>
    <w:r w:rsidRPr="00775B30">
      <w:rPr>
        <w:rFonts w:ascii="Calibri" w:hAnsi="Calibri" w:cs="Calibri"/>
        <w:lang w:val="en-US"/>
      </w:rPr>
      <w:t xml:space="preserve">tel. +48 22 578 44 </w:t>
    </w:r>
    <w:r>
      <w:rPr>
        <w:rFonts w:ascii="Calibri" w:hAnsi="Calibri" w:cs="Calibri"/>
        <w:lang w:val="en-US"/>
      </w:rPr>
      <w:t>71</w:t>
    </w:r>
    <w:r w:rsidRPr="00775B30">
      <w:rPr>
        <w:rFonts w:ascii="Calibri" w:hAnsi="Calibri" w:cs="Calibri"/>
        <w:lang w:val="en-US"/>
      </w:rPr>
      <w:t xml:space="preserve">, mail: </w:t>
    </w:r>
    <w:hyperlink r:id="rId1" w:history="1">
      <w:r w:rsidRPr="00233C47">
        <w:rPr>
          <w:rStyle w:val="Hipercze1"/>
          <w:rFonts w:ascii="Calibri" w:hAnsi="Calibri" w:cs="Calibri"/>
          <w:lang w:val="en-US"/>
        </w:rPr>
        <w:t>m.dybczak@wup.mazowsze.pl</w:t>
      </w:r>
    </w:hyperlink>
  </w:p>
  <w:p w:rsidR="00253840" w:rsidRDefault="001214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4FD" w:rsidRDefault="001214FD">
      <w:pPr>
        <w:spacing w:after="0" w:line="240" w:lineRule="auto"/>
      </w:pPr>
      <w:r>
        <w:separator/>
      </w:r>
    </w:p>
  </w:footnote>
  <w:footnote w:type="continuationSeparator" w:id="0">
    <w:p w:rsidR="001214FD" w:rsidRDefault="0012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840" w:rsidRPr="00457691" w:rsidRDefault="00CE3B07" w:rsidP="00D634DF">
    <w:pPr>
      <w:autoSpaceDE w:val="0"/>
      <w:autoSpaceDN w:val="0"/>
      <w:adjustRightInd w:val="0"/>
      <w:spacing w:after="0" w:line="288" w:lineRule="auto"/>
      <w:textAlignment w:val="center"/>
      <w:rPr>
        <w:rFonts w:ascii="Calibri" w:eastAsia="Calibri" w:hAnsi="Calibri" w:cs="DIN Pro Regular"/>
        <w:color w:val="000000"/>
      </w:rPr>
    </w:pPr>
    <w:r w:rsidRPr="00457691">
      <w:rPr>
        <w:rFonts w:ascii="DIN Pro Regular" w:eastAsia="Calibri" w:hAnsi="DIN Pro Regular" w:cs="DIN Pro Regular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2FEAEF05" wp14:editId="62E05F04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9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7691">
      <w:rPr>
        <w:rFonts w:ascii="Calibri" w:eastAsia="Calibri" w:hAnsi="Calibri" w:cs="DIN Pro Regular"/>
        <w:color w:val="000000"/>
      </w:rPr>
      <w:t xml:space="preserve">WOJEWÓDZKI URZĄD PRACY w WARSZAWIE </w:t>
    </w:r>
  </w:p>
  <w:p w:rsidR="00253840" w:rsidRPr="00EE69D4" w:rsidRDefault="00CE3B07" w:rsidP="00EE69D4">
    <w:pPr>
      <w:autoSpaceDE w:val="0"/>
      <w:autoSpaceDN w:val="0"/>
      <w:adjustRightInd w:val="0"/>
      <w:spacing w:after="0" w:line="288" w:lineRule="auto"/>
      <w:textAlignment w:val="center"/>
      <w:rPr>
        <w:rFonts w:ascii="Calibri" w:eastAsia="Calibri" w:hAnsi="Calibri" w:cs="DIN Pro Regular"/>
        <w:color w:val="000000"/>
      </w:rPr>
    </w:pPr>
    <w:r w:rsidRPr="00EE69D4">
      <w:rPr>
        <w:rFonts w:ascii="Calibri" w:eastAsia="Calibri" w:hAnsi="Calibri" w:cs="DIN Pro Regular"/>
        <w:color w:val="000000"/>
      </w:rPr>
      <w:t xml:space="preserve">ul. Młynarska 16, 01-205 Warszawa </w:t>
    </w:r>
  </w:p>
  <w:p w:rsidR="00253840" w:rsidRPr="00457691" w:rsidRDefault="00CE3B07" w:rsidP="00EE69D4">
    <w:pPr>
      <w:autoSpaceDE w:val="0"/>
      <w:autoSpaceDN w:val="0"/>
      <w:adjustRightInd w:val="0"/>
      <w:spacing w:after="0" w:line="288" w:lineRule="auto"/>
      <w:textAlignment w:val="center"/>
      <w:rPr>
        <w:rFonts w:ascii="Calibri" w:eastAsia="Calibri" w:hAnsi="Calibri" w:cs="DIN Pro Regular"/>
        <w:color w:val="000000"/>
        <w:lang w:val="en-US"/>
      </w:rPr>
    </w:pPr>
    <w:r w:rsidRPr="00EE69D4">
      <w:rPr>
        <w:rFonts w:ascii="Calibri" w:eastAsia="Calibri" w:hAnsi="Calibri" w:cs="DIN Pro Regular"/>
        <w:color w:val="000000"/>
      </w:rPr>
      <w:t>tel. +48 22 578 44 00, fax +48 22 578 44 07</w:t>
    </w:r>
  </w:p>
  <w:p w:rsidR="00253840" w:rsidRPr="00457691" w:rsidRDefault="00CE3B07" w:rsidP="00D634DF">
    <w:pPr>
      <w:autoSpaceDE w:val="0"/>
      <w:autoSpaceDN w:val="0"/>
      <w:adjustRightInd w:val="0"/>
      <w:spacing w:after="0" w:line="288" w:lineRule="auto"/>
      <w:textAlignment w:val="center"/>
      <w:rPr>
        <w:rFonts w:ascii="Calibri" w:eastAsia="Calibri" w:hAnsi="Calibri" w:cs="DIN Pro Regular"/>
        <w:color w:val="0563C1"/>
        <w:u w:val="single"/>
        <w:lang w:val="en-US"/>
      </w:rPr>
    </w:pPr>
    <w:r w:rsidRPr="00457691">
      <w:rPr>
        <w:rFonts w:ascii="Calibri" w:eastAsia="Calibri" w:hAnsi="Calibri" w:cs="DIN Pro Regular"/>
        <w:color w:val="000000"/>
        <w:lang w:val="en-US"/>
      </w:rPr>
      <w:t xml:space="preserve">mail: </w:t>
    </w:r>
    <w:r>
      <w:rPr>
        <w:rFonts w:ascii="Calibri" w:eastAsia="Calibri" w:hAnsi="Calibri" w:cs="DIN Pro Regular"/>
        <w:color w:val="0563C1"/>
        <w:u w:val="single"/>
        <w:lang w:val="en-US"/>
      </w:rPr>
      <w:fldChar w:fldCharType="begin"/>
    </w:r>
    <w:r>
      <w:rPr>
        <w:rFonts w:ascii="Calibri" w:eastAsia="Calibri" w:hAnsi="Calibri" w:cs="DIN Pro Regular"/>
        <w:color w:val="0563C1"/>
        <w:u w:val="single"/>
        <w:lang w:val="en-US"/>
      </w:rPr>
      <w:instrText xml:space="preserve"> HYPERLINK "mailto:wup</w:instrText>
    </w:r>
    <w:r w:rsidRPr="00457691">
      <w:rPr>
        <w:rFonts w:ascii="Calibri" w:eastAsia="Calibri" w:hAnsi="Calibri" w:cs="DIN Pro Regular"/>
        <w:color w:val="0563C1"/>
        <w:u w:val="single"/>
        <w:lang w:val="en-US"/>
      </w:rPr>
      <w:instrText>@wup.mazowsze.pl</w:instrText>
    </w:r>
  </w:p>
  <w:p w:rsidR="00253840" w:rsidRPr="00280575" w:rsidRDefault="00CE3B07" w:rsidP="00D634DF">
    <w:pPr>
      <w:autoSpaceDE w:val="0"/>
      <w:autoSpaceDN w:val="0"/>
      <w:adjustRightInd w:val="0"/>
      <w:spacing w:after="0" w:line="288" w:lineRule="auto"/>
      <w:textAlignment w:val="center"/>
      <w:rPr>
        <w:rStyle w:val="Hipercze1"/>
        <w:rFonts w:ascii="Calibri" w:eastAsia="Calibri" w:hAnsi="Calibri" w:cs="DIN Pro Regular"/>
        <w:lang w:val="en-US"/>
      </w:rPr>
    </w:pPr>
    <w:r>
      <w:rPr>
        <w:rFonts w:ascii="Calibri" w:eastAsia="Calibri" w:hAnsi="Calibri" w:cs="DIN Pro Regular"/>
        <w:color w:val="0563C1"/>
        <w:u w:val="single"/>
        <w:lang w:val="en-US"/>
      </w:rPr>
      <w:instrText xml:space="preserve">" </w:instrText>
    </w:r>
    <w:r>
      <w:rPr>
        <w:rFonts w:ascii="Calibri" w:eastAsia="Calibri" w:hAnsi="Calibri" w:cs="DIN Pro Regular"/>
        <w:color w:val="0563C1"/>
        <w:u w:val="single"/>
        <w:lang w:val="en-US"/>
      </w:rPr>
      <w:fldChar w:fldCharType="separate"/>
    </w:r>
    <w:r w:rsidRPr="00280575">
      <w:rPr>
        <w:rStyle w:val="Hipercze1"/>
        <w:rFonts w:ascii="Calibri" w:eastAsia="Calibri" w:hAnsi="Calibri" w:cs="DIN Pro Regular"/>
        <w:lang w:val="en-US"/>
      </w:rPr>
      <w:t>wup@wup.mazowsze.pl</w:t>
    </w:r>
  </w:p>
  <w:p w:rsidR="00253840" w:rsidRPr="00D634DF" w:rsidRDefault="00CE3B07" w:rsidP="00D634DF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</w:rPr>
    </w:pPr>
    <w:r>
      <w:rPr>
        <w:rFonts w:ascii="Calibri" w:eastAsia="Calibri" w:hAnsi="Calibri" w:cs="DIN Pro Regular"/>
        <w:color w:val="0563C1"/>
        <w:u w:val="single"/>
        <w:lang w:val="en-US"/>
      </w:rPr>
      <w:fldChar w:fldCharType="end"/>
    </w:r>
    <w:r w:rsidRPr="00457691">
      <w:rPr>
        <w:rFonts w:ascii="Calibri" w:eastAsia="Calibri" w:hAnsi="Calibri" w:cs="DIN Pro Regular"/>
        <w:color w:val="000000"/>
      </w:rPr>
      <w:t xml:space="preserve">łącze do strony: </w:t>
    </w:r>
    <w:hyperlink r:id="rId3" w:tooltip="Kliknij w link, aby przejść do strony internetowej urzędu" w:history="1">
      <w:r w:rsidRPr="00457691">
        <w:rPr>
          <w:rFonts w:ascii="Calibri" w:eastAsia="Calibri" w:hAnsi="Calibri" w:cs="DIN Pro Regular"/>
          <w:color w:val="0563C1"/>
          <w:u w:val="single"/>
        </w:rPr>
        <w:t>wupwarszawa.praca.gov.pl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0DB0"/>
    <w:multiLevelType w:val="hybridMultilevel"/>
    <w:tmpl w:val="C9D6A07C"/>
    <w:lvl w:ilvl="0" w:tplc="5E3228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E0243"/>
    <w:multiLevelType w:val="hybridMultilevel"/>
    <w:tmpl w:val="0A466EEA"/>
    <w:lvl w:ilvl="0" w:tplc="033ECF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A3661"/>
    <w:multiLevelType w:val="hybridMultilevel"/>
    <w:tmpl w:val="BA90D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C3B78"/>
    <w:multiLevelType w:val="hybridMultilevel"/>
    <w:tmpl w:val="7ADE3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8617F"/>
    <w:multiLevelType w:val="hybridMultilevel"/>
    <w:tmpl w:val="1438ED9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F1CBD2C">
      <w:start w:val="1"/>
      <w:numFmt w:val="lowerLetter"/>
      <w:lvlText w:val="%2."/>
      <w:lvlJc w:val="left"/>
      <w:pPr>
        <w:ind w:left="1276" w:hanging="708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93760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3B3F"/>
    <w:multiLevelType w:val="hybridMultilevel"/>
    <w:tmpl w:val="44606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E6177"/>
    <w:multiLevelType w:val="hybridMultilevel"/>
    <w:tmpl w:val="9B22E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8C"/>
    <w:rsid w:val="00012565"/>
    <w:rsid w:val="001214FD"/>
    <w:rsid w:val="0053004D"/>
    <w:rsid w:val="00583D70"/>
    <w:rsid w:val="005A7ACA"/>
    <w:rsid w:val="00677E8C"/>
    <w:rsid w:val="00823E72"/>
    <w:rsid w:val="008247D8"/>
    <w:rsid w:val="00B757CF"/>
    <w:rsid w:val="00C37CB6"/>
    <w:rsid w:val="00C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8DCC"/>
  <w15:chartTrackingRefBased/>
  <w15:docId w15:val="{4EF08928-0CB4-4316-A50C-F958FC3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2"/>
    <w:next w:val="Normalny"/>
    <w:link w:val="Nagwek1Znak"/>
    <w:uiPriority w:val="9"/>
    <w:qFormat/>
    <w:rsid w:val="00677E8C"/>
    <w:pPr>
      <w:keepNext w:val="0"/>
      <w:keepLines w:val="0"/>
      <w:numPr>
        <w:numId w:val="1"/>
      </w:numPr>
      <w:spacing w:before="200" w:line="360" w:lineRule="auto"/>
      <w:outlineLvl w:val="0"/>
    </w:pPr>
    <w:rPr>
      <w:rFonts w:ascii="Calibri" w:eastAsia="Calibri" w:hAnsi="Calibri" w:cs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E8C"/>
    <w:rPr>
      <w:rFonts w:ascii="Calibri" w:eastAsia="Calibri" w:hAnsi="Calibri" w:cs="Calibri"/>
    </w:rPr>
  </w:style>
  <w:style w:type="character" w:customStyle="1" w:styleId="Hipercze1">
    <w:name w:val="Hiperłącze1"/>
    <w:basedOn w:val="Domylnaczcionkaakapitu"/>
    <w:uiPriority w:val="99"/>
    <w:unhideWhenUsed/>
    <w:rsid w:val="00677E8C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7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E8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E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77E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E8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77E8C"/>
    <w:rPr>
      <w:b/>
      <w:bCs/>
    </w:rPr>
  </w:style>
  <w:style w:type="table" w:styleId="Tabela-Siatka">
    <w:name w:val="Table Grid"/>
    <w:basedOn w:val="Standardowy"/>
    <w:uiPriority w:val="39"/>
    <w:rsid w:val="0082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dybczak@wup.mazowsz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upwarszawa.praca.gov.pl/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2184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Dybczak</dc:creator>
  <cp:keywords/>
  <dc:description/>
  <cp:lastModifiedBy>Marek Dybczak</cp:lastModifiedBy>
  <cp:revision>2</cp:revision>
  <dcterms:created xsi:type="dcterms:W3CDTF">2023-05-16T09:57:00Z</dcterms:created>
  <dcterms:modified xsi:type="dcterms:W3CDTF">2023-05-16T09:57:00Z</dcterms:modified>
</cp:coreProperties>
</file>