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6599862B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4813C5">
              <w:rPr>
                <w:rFonts w:ascii="Cambria" w:hAnsi="Cambria"/>
              </w:rPr>
              <w:t>9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037D8E23" w:rsidR="00ED2A46" w:rsidRPr="009D3BD0" w:rsidRDefault="004813C5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4813C5">
              <w:rPr>
                <w:rFonts w:ascii="Cambria" w:eastAsia="Calibri" w:hAnsi="Cambria" w:cs="Calibri"/>
                <w:b/>
              </w:rPr>
              <w:t>Dotyczy zamówienia publicznego prowadzonego w trybie podstawowym na remont zabytkowych kapliczek na terenie Powiatu Radzyńskiego.</w:t>
            </w:r>
          </w:p>
        </w:tc>
      </w:tr>
      <w:tr w:rsidR="004813C5" w:rsidRPr="009D3BD0" w14:paraId="674A0D41" w14:textId="77777777" w:rsidTr="00DC30F4">
        <w:tc>
          <w:tcPr>
            <w:tcW w:w="9818" w:type="dxa"/>
            <w:gridSpan w:val="4"/>
          </w:tcPr>
          <w:p w14:paraId="0285EFB8" w14:textId="6BFD698C" w:rsidR="004813C5" w:rsidRPr="009D3BD0" w:rsidRDefault="004813C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813C5">
              <w:rPr>
                <w:rFonts w:ascii="Cambria" w:hAnsi="Cambria"/>
              </w:rPr>
              <w:t>Oświadczenie Wykonawcy dotyczące warunków udziału w postępowaniu</w:t>
            </w:r>
          </w:p>
        </w:tc>
      </w:tr>
      <w:tr w:rsidR="004813C5" w:rsidRPr="009D3BD0" w14:paraId="7922B8FB" w14:textId="77777777" w:rsidTr="00DC30F4">
        <w:tc>
          <w:tcPr>
            <w:tcW w:w="9818" w:type="dxa"/>
            <w:gridSpan w:val="4"/>
          </w:tcPr>
          <w:p w14:paraId="78F28F92" w14:textId="77777777" w:rsidR="004813C5" w:rsidRDefault="004813C5" w:rsidP="004813C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813C5">
              <w:rPr>
                <w:rFonts w:ascii="Cambria" w:hAnsi="Cambria"/>
              </w:rPr>
              <w:t>Oświadczam, że spełniam warunki udziału w postępowaniu w zakresie wskazanym przez Zamawiającego.</w:t>
            </w:r>
          </w:p>
          <w:p w14:paraId="2BA1CC2E" w14:textId="101C1FCD" w:rsidR="004813C5" w:rsidRPr="009D3BD0" w:rsidRDefault="004813C5" w:rsidP="004813C5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</w:t>
            </w:r>
            <w:r w:rsidRPr="004813C5">
              <w:rPr>
                <w:rFonts w:ascii="Cambria" w:hAnsi="Cambria"/>
                <w:b/>
                <w:bCs/>
              </w:rPr>
              <w:t>TAK</w:t>
            </w:r>
            <w:r w:rsidRPr="004813C5">
              <w:rPr>
                <w:rFonts w:ascii="Cambria" w:hAnsi="Cambria"/>
                <w:b/>
                <w:bCs/>
              </w:rPr>
              <w:tab/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5894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01F42C7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C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1D22DAA1" w:rsidR="00ED573E" w:rsidRDefault="004F7A4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Dostawę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 w:rsidR="00A86681"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41B6A6F7" w14:textId="64014A9D" w:rsidR="00D078BE" w:rsidRPr="009D3BD0" w:rsidRDefault="00D078BE" w:rsidP="004813C5">
      <w:pPr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F0813"/>
    <w:rsid w:val="004114D6"/>
    <w:rsid w:val="0043298E"/>
    <w:rsid w:val="004813C5"/>
    <w:rsid w:val="004B261E"/>
    <w:rsid w:val="004C0607"/>
    <w:rsid w:val="004F54D6"/>
    <w:rsid w:val="004F7A4C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720017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73157"/>
    <w:rsid w:val="00A826EE"/>
    <w:rsid w:val="00A86681"/>
    <w:rsid w:val="00A91CE8"/>
    <w:rsid w:val="00A963A5"/>
    <w:rsid w:val="00AB7AA6"/>
    <w:rsid w:val="00B5153F"/>
    <w:rsid w:val="00BE4111"/>
    <w:rsid w:val="00C85D02"/>
    <w:rsid w:val="00CF6036"/>
    <w:rsid w:val="00D078BE"/>
    <w:rsid w:val="00D07DD4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B3A65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10</cp:revision>
  <cp:lastPrinted>2017-02-16T09:49:00Z</cp:lastPrinted>
  <dcterms:created xsi:type="dcterms:W3CDTF">2024-01-26T13:55:00Z</dcterms:created>
  <dcterms:modified xsi:type="dcterms:W3CDTF">2024-07-08T13:07:00Z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