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5E" w:rsidRPr="00C25003" w:rsidRDefault="00F6775E" w:rsidP="00FF7D8B">
      <w:pPr>
        <w:ind w:right="72"/>
        <w:jc w:val="center"/>
        <w:rPr>
          <w:b/>
          <w:bCs/>
        </w:rPr>
      </w:pPr>
      <w:r w:rsidRPr="00C25003">
        <w:rPr>
          <w:b/>
          <w:bCs/>
        </w:rPr>
        <w:t>SZCZEGÓŁOWE SPECYFIKACJE TECHNICZNE</w:t>
      </w:r>
    </w:p>
    <w:p w:rsidR="00F6775E" w:rsidRPr="00C25003" w:rsidRDefault="00F6775E" w:rsidP="00FF7D8B">
      <w:pPr>
        <w:ind w:right="72"/>
        <w:jc w:val="center"/>
        <w:rPr>
          <w:b/>
          <w:bCs/>
        </w:rPr>
      </w:pPr>
    </w:p>
    <w:p w:rsidR="00F6775E" w:rsidRPr="00C25003" w:rsidRDefault="00F6775E" w:rsidP="00FF7D8B">
      <w:pPr>
        <w:pStyle w:val="Nagwek1"/>
        <w:tabs>
          <w:tab w:val="left" w:pos="7146"/>
        </w:tabs>
      </w:pPr>
      <w:r w:rsidRPr="00C25003">
        <w:t>1. cZĘŚĆ OGÓLNA</w:t>
      </w:r>
      <w:r w:rsidRPr="00C25003">
        <w:tab/>
      </w:r>
    </w:p>
    <w:p w:rsidR="00F6775E" w:rsidRPr="00C25003" w:rsidRDefault="00F6775E" w:rsidP="00FF7D8B">
      <w:pPr>
        <w:rPr>
          <w:b/>
          <w:bCs/>
        </w:rPr>
      </w:pPr>
      <w:r w:rsidRPr="00C25003">
        <w:rPr>
          <w:b/>
          <w:bCs/>
        </w:rPr>
        <w:t>1.1 Nazwa zadania</w:t>
      </w:r>
    </w:p>
    <w:p w:rsidR="00FE3C93" w:rsidRPr="00FE3C93" w:rsidRDefault="00FE3C93" w:rsidP="00FF7D8B">
      <w:pPr>
        <w:pStyle w:val="Nagwek2"/>
        <w:rPr>
          <w:sz w:val="18"/>
          <w:szCs w:val="18"/>
        </w:rPr>
      </w:pPr>
      <w:r w:rsidRPr="00FE3C93">
        <w:rPr>
          <w:bCs w:val="0"/>
          <w:sz w:val="18"/>
          <w:szCs w:val="18"/>
        </w:rPr>
        <w:t xml:space="preserve">„Modernizacja infrastruktury "Elektryka" oraz strażnicy OSP Krosno - </w:t>
      </w:r>
      <w:proofErr w:type="spellStart"/>
      <w:r w:rsidRPr="00FE3C93">
        <w:rPr>
          <w:bCs w:val="0"/>
          <w:sz w:val="18"/>
          <w:szCs w:val="18"/>
        </w:rPr>
        <w:t>Turaszówka</w:t>
      </w:r>
      <w:proofErr w:type="spellEnd"/>
      <w:r w:rsidRPr="00FE3C93">
        <w:rPr>
          <w:bCs w:val="0"/>
          <w:sz w:val="18"/>
          <w:szCs w:val="18"/>
        </w:rPr>
        <w:t>” – II etap</w:t>
      </w:r>
      <w:r w:rsidRPr="00FE3C93">
        <w:rPr>
          <w:sz w:val="18"/>
          <w:szCs w:val="18"/>
        </w:rPr>
        <w:t xml:space="preserve"> </w:t>
      </w:r>
    </w:p>
    <w:p w:rsidR="00F6775E" w:rsidRPr="00C25003" w:rsidRDefault="00F6775E" w:rsidP="00FF7D8B">
      <w:pPr>
        <w:pStyle w:val="Nagwek2"/>
      </w:pPr>
      <w:r w:rsidRPr="00C25003">
        <w:t>1.2.Przedmiot ST</w:t>
      </w:r>
    </w:p>
    <w:p w:rsidR="00F6775E" w:rsidRPr="00C25003" w:rsidRDefault="00F6775E" w:rsidP="00FF7D8B">
      <w:pPr>
        <w:tabs>
          <w:tab w:val="left" w:pos="0"/>
        </w:tabs>
        <w:rPr>
          <w:b/>
          <w:bCs/>
        </w:rPr>
      </w:pPr>
      <w:r w:rsidRPr="00C25003">
        <w:rPr>
          <w:b/>
          <w:bCs/>
        </w:rPr>
        <w:tab/>
      </w:r>
      <w:r w:rsidRPr="00C25003">
        <w:t xml:space="preserve">Przedmiotem niniejszej specyfikacji technicznej (ST) są wymagania dotyczące wykonania i odbioru robót remontowych nawierzchni dróg </w:t>
      </w:r>
      <w:r w:rsidRPr="00C25003">
        <w:rPr>
          <w:b/>
          <w:bCs/>
        </w:rPr>
        <w:t>na terenie miasta Krosna</w:t>
      </w:r>
    </w:p>
    <w:p w:rsidR="00F6775E" w:rsidRPr="00C25003" w:rsidRDefault="00F6775E" w:rsidP="00FF7D8B">
      <w:pPr>
        <w:pStyle w:val="Nagwek2"/>
      </w:pPr>
      <w:r w:rsidRPr="00C25003">
        <w:t>1.3. Zakres stosowania ST</w:t>
      </w:r>
    </w:p>
    <w:p w:rsidR="00F6775E" w:rsidRPr="00C25003" w:rsidRDefault="00F6775E" w:rsidP="00FF7D8B">
      <w:pPr>
        <w:tabs>
          <w:tab w:val="left" w:pos="0"/>
        </w:tabs>
      </w:pPr>
      <w:r w:rsidRPr="00C25003">
        <w:tab/>
        <w:t>Specyfikacja techniczna (ST) stosowana jest jako dokument przetargowy i kontraktowy przy zlecaniu i realizacji robót na zadaniu wymienionym w pkt.1.1</w:t>
      </w:r>
    </w:p>
    <w:p w:rsidR="00F6775E" w:rsidRPr="00C25003" w:rsidRDefault="00F6775E" w:rsidP="00FF7D8B">
      <w:pPr>
        <w:pStyle w:val="Nagwek2"/>
      </w:pPr>
      <w:r w:rsidRPr="00C25003">
        <w:t>1.4. Zakres robót objętych ST</w:t>
      </w:r>
    </w:p>
    <w:p w:rsidR="00F6775E" w:rsidRPr="00C25003" w:rsidRDefault="00F6775E" w:rsidP="00374ADD">
      <w:r w:rsidRPr="00C25003">
        <w:tab/>
        <w:t>Ustalenia zawarte w niniejszej specyfikacji dotyczą zasad prowadzenia robót związanych z wykonywaniem i odbiorem robót w zakresie:</w:t>
      </w:r>
    </w:p>
    <w:p w:rsidR="00F6775E" w:rsidRPr="00C25003" w:rsidRDefault="00F6775E" w:rsidP="009E48F3">
      <w:pPr>
        <w:numPr>
          <w:ilvl w:val="0"/>
          <w:numId w:val="1"/>
        </w:numPr>
        <w:ind w:left="567" w:hanging="283"/>
      </w:pPr>
      <w:r w:rsidRPr="00C25003">
        <w:t>Robot pomiarowych,</w:t>
      </w:r>
    </w:p>
    <w:p w:rsidR="00F6775E" w:rsidRPr="00C25003" w:rsidRDefault="00F6775E" w:rsidP="009E48F3">
      <w:pPr>
        <w:numPr>
          <w:ilvl w:val="0"/>
          <w:numId w:val="1"/>
        </w:numPr>
        <w:ind w:left="567" w:hanging="283"/>
      </w:pPr>
      <w:r w:rsidRPr="00C25003">
        <w:t>Podbudowy z kruszyw naturalnych,</w:t>
      </w:r>
    </w:p>
    <w:p w:rsidR="001B2F71" w:rsidRPr="001B2F71" w:rsidRDefault="001B2F71" w:rsidP="00D26A84">
      <w:pPr>
        <w:numPr>
          <w:ilvl w:val="0"/>
          <w:numId w:val="1"/>
        </w:numPr>
        <w:ind w:hanging="228"/>
      </w:pPr>
      <w:r w:rsidRPr="001B2F71">
        <w:t xml:space="preserve"> </w:t>
      </w:r>
      <w:r>
        <w:t>O</w:t>
      </w:r>
      <w:r w:rsidRPr="001B2F71">
        <w:t>czyszczenie i skropienie nawierzchni,</w:t>
      </w:r>
      <w:r w:rsidRPr="001B2F71">
        <w:tab/>
      </w:r>
    </w:p>
    <w:p w:rsidR="001B2F71" w:rsidRPr="00C25003" w:rsidRDefault="001B2F71" w:rsidP="001B2F71">
      <w:pPr>
        <w:numPr>
          <w:ilvl w:val="0"/>
          <w:numId w:val="1"/>
        </w:numPr>
        <w:ind w:hanging="228"/>
      </w:pPr>
      <w:r>
        <w:t>N</w:t>
      </w:r>
      <w:r w:rsidRPr="001B2F71">
        <w:t>awierzchnia z betonu asfaltowego.</w:t>
      </w:r>
      <w:r>
        <w:rPr>
          <w:rFonts w:ascii="Bookman Old Style" w:hAnsi="Bookman Old Style"/>
        </w:rPr>
        <w:tab/>
      </w:r>
    </w:p>
    <w:p w:rsidR="00F6775E" w:rsidRPr="00C25003" w:rsidRDefault="00F6775E" w:rsidP="00FF7D8B">
      <w:pPr>
        <w:ind w:left="567"/>
      </w:pPr>
    </w:p>
    <w:p w:rsidR="00F6775E" w:rsidRPr="00C25003" w:rsidRDefault="00F6775E" w:rsidP="00FF7D8B">
      <w:pPr>
        <w:rPr>
          <w:b/>
          <w:bCs/>
        </w:rPr>
      </w:pPr>
      <w:r w:rsidRPr="00C25003">
        <w:rPr>
          <w:b/>
          <w:bCs/>
        </w:rPr>
        <w:t xml:space="preserve">1.5. Roboty tymczasowe i prace towarzyszące </w:t>
      </w:r>
    </w:p>
    <w:p w:rsidR="00F6775E" w:rsidRPr="00C25003" w:rsidRDefault="00F6775E" w:rsidP="00FF7D8B">
      <w:r w:rsidRPr="00C25003">
        <w:t xml:space="preserve">               Przed przystąpieniem do robót remontowych</w:t>
      </w:r>
      <w:r w:rsidRPr="00C25003">
        <w:rPr>
          <w:b/>
          <w:bCs/>
        </w:rPr>
        <w:t xml:space="preserve"> </w:t>
      </w:r>
      <w:r w:rsidRPr="00C25003">
        <w:t>konieczne jest zlokalizowanie  miejsca wykonania remontu oraz przygotowanie materiałów i sprzętu.</w:t>
      </w:r>
    </w:p>
    <w:p w:rsidR="00F6775E" w:rsidRPr="00C25003" w:rsidRDefault="00F6775E" w:rsidP="00FF7D8B">
      <w:r w:rsidRPr="00C25003">
        <w:t xml:space="preserve"> </w:t>
      </w:r>
    </w:p>
    <w:p w:rsidR="00F6775E" w:rsidRPr="00C25003" w:rsidRDefault="00F6775E" w:rsidP="00FF7D8B">
      <w:pPr>
        <w:rPr>
          <w:b/>
          <w:bCs/>
        </w:rPr>
      </w:pPr>
      <w:r w:rsidRPr="00C25003">
        <w:rPr>
          <w:b/>
          <w:bCs/>
        </w:rPr>
        <w:t>1.6. Informacja o terenie budowy</w:t>
      </w:r>
    </w:p>
    <w:p w:rsidR="00F6775E" w:rsidRPr="00C25003" w:rsidRDefault="00F6775E" w:rsidP="00FF7D8B">
      <w:r w:rsidRPr="00C25003">
        <w:rPr>
          <w:b/>
          <w:bCs/>
        </w:rPr>
        <w:t xml:space="preserve"> </w:t>
      </w:r>
      <w:r w:rsidRPr="00C25003">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F6775E" w:rsidRPr="00C25003" w:rsidRDefault="00F6775E" w:rsidP="00FF7D8B">
      <w:r w:rsidRPr="00C25003">
        <w:t xml:space="preserve"> Nie przewiduje się całkowitego wyłączenia odcinka drogi lub skrzyżowania ruchu. </w:t>
      </w:r>
    </w:p>
    <w:p w:rsidR="00F6775E" w:rsidRPr="00C25003" w:rsidRDefault="00F6775E" w:rsidP="00FF7D8B"/>
    <w:p w:rsidR="00F6775E" w:rsidRPr="00C25003" w:rsidRDefault="00F6775E" w:rsidP="00FF7D8B">
      <w:pPr>
        <w:rPr>
          <w:b/>
          <w:bCs/>
        </w:rPr>
      </w:pPr>
      <w:r w:rsidRPr="00C25003">
        <w:rPr>
          <w:b/>
          <w:bCs/>
        </w:rPr>
        <w:t>1.7. Nazwy i kody robót</w:t>
      </w:r>
    </w:p>
    <w:p w:rsidR="001B2F71" w:rsidRPr="001B2F71" w:rsidRDefault="001B2F71" w:rsidP="001B2F71">
      <w:pPr>
        <w:overflowPunct/>
        <w:autoSpaceDE/>
        <w:autoSpaceDN/>
        <w:adjustRightInd/>
        <w:jc w:val="left"/>
      </w:pPr>
      <w:r w:rsidRPr="001B2F71">
        <w:t>45233142-6 Roboty w zakresie naprawy dróg</w:t>
      </w:r>
    </w:p>
    <w:p w:rsidR="001B2F71" w:rsidRPr="001B2F71" w:rsidRDefault="001B2F71" w:rsidP="001B2F71">
      <w:pPr>
        <w:overflowPunct/>
        <w:autoSpaceDE/>
        <w:autoSpaceDN/>
        <w:adjustRightInd/>
        <w:jc w:val="left"/>
      </w:pPr>
      <w:r w:rsidRPr="001B2F71">
        <w:t>45233222-1 Roboty budowlane w zakresie układania chodników i asfaltowania</w:t>
      </w:r>
    </w:p>
    <w:p w:rsidR="00F6775E" w:rsidRPr="00C25003" w:rsidRDefault="00F6775E" w:rsidP="00FF7D8B">
      <w:pPr>
        <w:overflowPunct/>
        <w:autoSpaceDE/>
        <w:autoSpaceDN/>
        <w:adjustRightInd/>
        <w:jc w:val="left"/>
      </w:pPr>
    </w:p>
    <w:p w:rsidR="00F6775E" w:rsidRPr="00C25003" w:rsidRDefault="00F6775E"/>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Default="00F6775E" w:rsidP="00F85DCF">
      <w:pPr>
        <w:jc w:val="center"/>
        <w:rPr>
          <w:b/>
          <w:bCs/>
        </w:rPr>
      </w:pPr>
    </w:p>
    <w:p w:rsidR="00A536FF" w:rsidRDefault="00A536FF" w:rsidP="00F85DCF">
      <w:pPr>
        <w:jc w:val="center"/>
        <w:rPr>
          <w:b/>
          <w:bCs/>
        </w:rPr>
      </w:pPr>
    </w:p>
    <w:p w:rsidR="00A536FF" w:rsidRDefault="00A536FF"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F6775E" w:rsidRPr="00C25003" w:rsidRDefault="00F6775E" w:rsidP="000706CF">
      <w:pPr>
        <w:shd w:val="clear" w:color="auto" w:fill="FFFFFF"/>
        <w:spacing w:before="374"/>
        <w:ind w:left="14"/>
        <w:jc w:val="center"/>
      </w:pPr>
      <w:r w:rsidRPr="00C25003">
        <w:rPr>
          <w:b/>
          <w:bCs/>
          <w:spacing w:val="-1"/>
        </w:rPr>
        <w:lastRenderedPageBreak/>
        <w:t>WYMAGANIA OGÓLNE</w:t>
      </w:r>
    </w:p>
    <w:p w:rsidR="00F6775E" w:rsidRPr="00C25003" w:rsidRDefault="00F6775E" w:rsidP="00092148">
      <w:pPr>
        <w:shd w:val="clear" w:color="auto" w:fill="FFFFFF"/>
        <w:spacing w:before="466"/>
        <w:ind w:left="19"/>
      </w:pPr>
      <w:r w:rsidRPr="00C25003">
        <w:rPr>
          <w:b/>
          <w:bCs/>
          <w:spacing w:val="-4"/>
        </w:rPr>
        <w:t>1. WSTĘP</w:t>
      </w:r>
    </w:p>
    <w:p w:rsidR="00F6775E" w:rsidRPr="00C25003" w:rsidRDefault="00F6775E" w:rsidP="000706CF">
      <w:pPr>
        <w:numPr>
          <w:ilvl w:val="1"/>
          <w:numId w:val="22"/>
        </w:numPr>
        <w:shd w:val="clear" w:color="auto" w:fill="FFFFFF"/>
        <w:spacing w:before="346"/>
      </w:pPr>
      <w:r w:rsidRPr="00C25003">
        <w:rPr>
          <w:b/>
          <w:bCs/>
          <w:spacing w:val="-2"/>
        </w:rPr>
        <w:t xml:space="preserve">Przedmiot </w:t>
      </w:r>
      <w:r w:rsidRPr="00C25003">
        <w:rPr>
          <w:b/>
          <w:bCs/>
        </w:rPr>
        <w:t>ST</w:t>
      </w:r>
    </w:p>
    <w:p w:rsidR="00F6775E" w:rsidRPr="00C25003" w:rsidRDefault="00F6775E" w:rsidP="00A536FF">
      <w:pPr>
        <w:shd w:val="clear" w:color="auto" w:fill="FFFFFF"/>
        <w:spacing w:before="72" w:line="274" w:lineRule="exact"/>
      </w:pPr>
      <w:r w:rsidRPr="00C25003">
        <w:t>Przedmiotem niniejszej  specyfikacji technicznej  są wymagania ogólne dotyczące wykonania i odbioru robót drogowych.</w:t>
      </w:r>
    </w:p>
    <w:p w:rsidR="00F6775E" w:rsidRPr="00C25003" w:rsidRDefault="00F6775E" w:rsidP="00B95056">
      <w:pPr>
        <w:numPr>
          <w:ilvl w:val="1"/>
          <w:numId w:val="22"/>
        </w:numPr>
        <w:shd w:val="clear" w:color="auto" w:fill="FFFFFF"/>
        <w:spacing w:before="72" w:line="274" w:lineRule="exact"/>
      </w:pPr>
      <w:r w:rsidRPr="00C25003">
        <w:rPr>
          <w:b/>
          <w:bCs/>
        </w:rPr>
        <w:t>Zakres stosowania ST</w:t>
      </w:r>
    </w:p>
    <w:p w:rsidR="00F6775E" w:rsidRPr="00C25003" w:rsidRDefault="00F6775E" w:rsidP="00B95056">
      <w:pPr>
        <w:shd w:val="clear" w:color="auto" w:fill="FFFFFF"/>
        <w:spacing w:before="72" w:line="274" w:lineRule="exact"/>
      </w:pPr>
      <w:r w:rsidRPr="00C25003">
        <w:t>Specyfikacja techniczna (ST) stosowana jest jako dokument przetargowy i kontraktowy przy zlecaniu i realizacji robót na drogach na terenie m. Krosna.</w:t>
      </w:r>
    </w:p>
    <w:p w:rsidR="00F6775E" w:rsidRPr="00C25003" w:rsidRDefault="00F6775E" w:rsidP="000706CF">
      <w:pPr>
        <w:numPr>
          <w:ilvl w:val="1"/>
          <w:numId w:val="22"/>
        </w:numPr>
        <w:shd w:val="clear" w:color="auto" w:fill="FFFFFF"/>
        <w:spacing w:before="77"/>
      </w:pPr>
      <w:r w:rsidRPr="00C25003">
        <w:rPr>
          <w:b/>
          <w:bCs/>
        </w:rPr>
        <w:t>Zakres Robót objętych ST</w:t>
      </w:r>
    </w:p>
    <w:p w:rsidR="00F6775E" w:rsidRPr="00C25003" w:rsidRDefault="00F6775E" w:rsidP="00F63ACA">
      <w:pPr>
        <w:shd w:val="clear" w:color="auto" w:fill="FFFFFF"/>
        <w:spacing w:before="77" w:line="274" w:lineRule="exact"/>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F63ACA">
      <w:pPr>
        <w:numPr>
          <w:ilvl w:val="1"/>
          <w:numId w:val="22"/>
        </w:numPr>
        <w:shd w:val="clear" w:color="auto" w:fill="FFFFFF"/>
        <w:spacing w:before="77" w:line="274" w:lineRule="exact"/>
        <w:ind w:right="5"/>
      </w:pPr>
      <w:r w:rsidRPr="00C25003">
        <w:rPr>
          <w:b/>
          <w:bCs/>
          <w:spacing w:val="-1"/>
        </w:rPr>
        <w:t>Określenia podstawowe</w:t>
      </w:r>
    </w:p>
    <w:p w:rsidR="00F6775E" w:rsidRPr="00C25003" w:rsidRDefault="00F6775E" w:rsidP="00092148">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5D6F40">
      <w:pPr>
        <w:widowControl w:val="0"/>
        <w:numPr>
          <w:ilvl w:val="0"/>
          <w:numId w:val="3"/>
        </w:numPr>
        <w:shd w:val="clear" w:color="auto" w:fill="FFFFFF"/>
        <w:tabs>
          <w:tab w:val="left" w:pos="706"/>
        </w:tabs>
        <w:overflowPunct/>
        <w:spacing w:before="91" w:line="269" w:lineRule="exact"/>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5D6F40">
      <w:pPr>
        <w:widowControl w:val="0"/>
        <w:numPr>
          <w:ilvl w:val="0"/>
          <w:numId w:val="3"/>
        </w:numPr>
        <w:shd w:val="clear" w:color="auto" w:fill="FFFFFF"/>
        <w:tabs>
          <w:tab w:val="left" w:pos="706"/>
        </w:tabs>
        <w:overflowPunct/>
        <w:spacing w:before="86" w:line="274" w:lineRule="exact"/>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5D6F40">
      <w:pPr>
        <w:widowControl w:val="0"/>
        <w:numPr>
          <w:ilvl w:val="0"/>
          <w:numId w:val="3"/>
        </w:numPr>
        <w:shd w:val="clear" w:color="auto" w:fill="FFFFFF"/>
        <w:tabs>
          <w:tab w:val="left" w:pos="706"/>
        </w:tabs>
        <w:overflowPunct/>
        <w:spacing w:before="77" w:line="278" w:lineRule="exact"/>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p>
    <w:p w:rsidR="00F6775E" w:rsidRPr="00C25003" w:rsidRDefault="00F6775E" w:rsidP="005D6F40">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5D6F40">
      <w:pPr>
        <w:widowControl w:val="0"/>
        <w:numPr>
          <w:ilvl w:val="0"/>
          <w:numId w:val="3"/>
        </w:numPr>
        <w:shd w:val="clear" w:color="auto" w:fill="FFFFFF"/>
        <w:tabs>
          <w:tab w:val="left" w:pos="706"/>
        </w:tabs>
        <w:overflowPunct/>
        <w:spacing w:before="67" w:line="278" w:lineRule="exact"/>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092148">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092148">
      <w:pPr>
        <w:widowControl w:val="0"/>
        <w:numPr>
          <w:ilvl w:val="0"/>
          <w:numId w:val="4"/>
        </w:numPr>
        <w:shd w:val="clear" w:color="auto" w:fill="FFFFFF"/>
        <w:tabs>
          <w:tab w:val="left" w:pos="682"/>
        </w:tabs>
        <w:overflowPunct/>
        <w:spacing w:before="96" w:line="274" w:lineRule="exact"/>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092148">
      <w:pPr>
        <w:widowControl w:val="0"/>
        <w:numPr>
          <w:ilvl w:val="0"/>
          <w:numId w:val="4"/>
        </w:numPr>
        <w:shd w:val="clear" w:color="auto" w:fill="FFFFFF"/>
        <w:tabs>
          <w:tab w:val="left" w:pos="682"/>
        </w:tabs>
        <w:overflowPunct/>
        <w:spacing w:before="86" w:line="269" w:lineRule="exact"/>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092148">
      <w:pPr>
        <w:widowControl w:val="0"/>
        <w:numPr>
          <w:ilvl w:val="0"/>
          <w:numId w:val="4"/>
        </w:numPr>
        <w:shd w:val="clear" w:color="auto" w:fill="FFFFFF"/>
        <w:tabs>
          <w:tab w:val="left" w:pos="682"/>
        </w:tabs>
        <w:overflowPunct/>
        <w:spacing w:before="77" w:line="274" w:lineRule="exact"/>
        <w:ind w:left="682" w:hanging="682"/>
        <w:rPr>
          <w:b/>
          <w:bCs/>
          <w:spacing w:val="-6"/>
        </w:rPr>
      </w:pPr>
      <w:r w:rsidRPr="00C25003">
        <w:rPr>
          <w:b/>
          <w:bCs/>
        </w:rPr>
        <w:lastRenderedPageBreak/>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092148">
      <w:pPr>
        <w:widowControl w:val="0"/>
        <w:numPr>
          <w:ilvl w:val="0"/>
          <w:numId w:val="4"/>
        </w:numPr>
        <w:shd w:val="clear" w:color="auto" w:fill="FFFFFF"/>
        <w:tabs>
          <w:tab w:val="left" w:pos="682"/>
        </w:tabs>
        <w:overflowPunct/>
        <w:spacing w:before="72" w:line="278" w:lineRule="exact"/>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t>na podłoże gruntowe i zapewniających dogodne warunki dla ruchu.</w:t>
      </w:r>
    </w:p>
    <w:p w:rsidR="00F6775E" w:rsidRPr="00C25003" w:rsidRDefault="00F6775E" w:rsidP="00092148"/>
    <w:p w:rsidR="00F6775E" w:rsidRPr="00C25003" w:rsidRDefault="00F6775E" w:rsidP="00092148">
      <w:pPr>
        <w:widowControl w:val="0"/>
        <w:numPr>
          <w:ilvl w:val="0"/>
          <w:numId w:val="5"/>
        </w:numPr>
        <w:shd w:val="clear" w:color="auto" w:fill="FFFFFF"/>
        <w:tabs>
          <w:tab w:val="left" w:pos="1421"/>
        </w:tabs>
        <w:overflowPunct/>
        <w:spacing w:before="110" w:line="269" w:lineRule="exact"/>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092148">
      <w:pPr>
        <w:widowControl w:val="0"/>
        <w:numPr>
          <w:ilvl w:val="0"/>
          <w:numId w:val="5"/>
        </w:numPr>
        <w:shd w:val="clear" w:color="auto" w:fill="FFFFFF"/>
        <w:tabs>
          <w:tab w:val="left" w:pos="1421"/>
        </w:tabs>
        <w:overflowPunct/>
        <w:spacing w:before="86" w:line="274" w:lineRule="exact"/>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 xml:space="preserve">zapewniająca lepsze rozłożenie </w:t>
      </w:r>
      <w:proofErr w:type="spellStart"/>
      <w:r w:rsidRPr="00C25003">
        <w:t>naprężeń</w:t>
      </w:r>
      <w:proofErr w:type="spellEnd"/>
      <w:r w:rsidRPr="00C25003">
        <w:t xml:space="preserve"> w nawierzchni i przekazywanie ich na podbudowę.</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 xml:space="preserve">cząstek podłoża. Może zawierać warstwę </w:t>
      </w:r>
      <w:proofErr w:type="spellStart"/>
      <w:r w:rsidRPr="00C25003">
        <w:rPr>
          <w:spacing w:val="-1"/>
        </w:rPr>
        <w:t>mrozoochronną</w:t>
      </w:r>
      <w:proofErr w:type="spellEnd"/>
      <w:r w:rsidRPr="00C25003">
        <w:rPr>
          <w:spacing w:val="-1"/>
        </w:rPr>
        <w:t>, odsączającą lub odcinającą.</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4" w:hanging="355"/>
        <w:rPr>
          <w:b/>
          <w:bCs/>
          <w:spacing w:val="-9"/>
        </w:rPr>
      </w:pPr>
      <w:r w:rsidRPr="00C25003">
        <w:rPr>
          <w:b/>
          <w:bCs/>
        </w:rPr>
        <w:t xml:space="preserve">Warstwa </w:t>
      </w:r>
      <w:proofErr w:type="spellStart"/>
      <w:r w:rsidRPr="00C25003">
        <w:rPr>
          <w:b/>
          <w:bCs/>
        </w:rPr>
        <w:t>mrozoochronna</w:t>
      </w:r>
      <w:proofErr w:type="spellEnd"/>
      <w:r w:rsidRPr="00C25003">
        <w:rPr>
          <w:b/>
          <w:bCs/>
        </w:rPr>
        <w:t xml:space="preserve"> </w:t>
      </w:r>
      <w:r w:rsidRPr="00C25003">
        <w:t>- warstwa, której głównym zadaniem jest ochrona nawierzchni przed skutkami działania mrozu.</w:t>
      </w:r>
    </w:p>
    <w:p w:rsidR="00F6775E" w:rsidRPr="00C25003" w:rsidRDefault="00F6775E" w:rsidP="00092148">
      <w:pPr>
        <w:shd w:val="clear" w:color="auto" w:fill="FFFFFF"/>
        <w:spacing w:before="82" w:line="274" w:lineRule="exact"/>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092148">
      <w:pPr>
        <w:shd w:val="clear" w:color="auto" w:fill="FFFFFF"/>
        <w:spacing w:before="86" w:line="269" w:lineRule="exact"/>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092148">
      <w:pPr>
        <w:widowControl w:val="0"/>
        <w:numPr>
          <w:ilvl w:val="0"/>
          <w:numId w:val="6"/>
        </w:numPr>
        <w:shd w:val="clear" w:color="auto" w:fill="FFFFFF"/>
        <w:tabs>
          <w:tab w:val="left" w:pos="701"/>
        </w:tabs>
        <w:overflowPunct/>
        <w:spacing w:before="278" w:line="278" w:lineRule="exact"/>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092148">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092148">
      <w:pPr>
        <w:widowControl w:val="0"/>
        <w:numPr>
          <w:ilvl w:val="0"/>
          <w:numId w:val="6"/>
        </w:numPr>
        <w:shd w:val="clear" w:color="auto" w:fill="FFFFFF"/>
        <w:tabs>
          <w:tab w:val="left" w:pos="701"/>
        </w:tabs>
        <w:overflowPunct/>
        <w:spacing w:before="72" w:line="274" w:lineRule="exact"/>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hanging="701"/>
        <w:rPr>
          <w:b/>
          <w:bCs/>
          <w:spacing w:val="-6"/>
        </w:rPr>
      </w:pPr>
      <w:r w:rsidRPr="00C25003">
        <w:rPr>
          <w:b/>
          <w:bCs/>
        </w:rPr>
        <w:t xml:space="preserve">Polecenie Inżyniera / Kierownika projektu </w:t>
      </w:r>
      <w:r w:rsidRPr="00C25003">
        <w:t xml:space="preserve">- wszelkie polecenia przekazane Wykonawcy przez </w:t>
      </w:r>
      <w:r w:rsidRPr="00C25003">
        <w:lastRenderedPageBreak/>
        <w:t>Inspektora, w formie pisemnej, dotyczące sposobu realizacji robót lub innych spraw związanych z prowadzeniem budowy.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092148">
      <w:pPr>
        <w:widowControl w:val="0"/>
        <w:numPr>
          <w:ilvl w:val="0"/>
          <w:numId w:val="6"/>
        </w:numPr>
        <w:shd w:val="clear" w:color="auto" w:fill="FFFFFF"/>
        <w:tabs>
          <w:tab w:val="left" w:pos="701"/>
        </w:tabs>
        <w:overflowPunct/>
        <w:spacing w:before="82" w:line="269" w:lineRule="exact"/>
        <w:ind w:left="701" w:right="19" w:hanging="701"/>
        <w:rPr>
          <w:b/>
          <w:bCs/>
          <w:spacing w:val="-6"/>
        </w:rPr>
      </w:pPr>
      <w:r w:rsidRPr="00C25003">
        <w:rPr>
          <w:b/>
          <w:bCs/>
        </w:rPr>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092148">
      <w:pPr>
        <w:widowControl w:val="0"/>
        <w:numPr>
          <w:ilvl w:val="0"/>
          <w:numId w:val="7"/>
        </w:numPr>
        <w:shd w:val="clear" w:color="auto" w:fill="FFFFFF"/>
        <w:tabs>
          <w:tab w:val="left" w:pos="720"/>
        </w:tabs>
        <w:overflowPunct/>
        <w:spacing w:before="283" w:line="274" w:lineRule="exact"/>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092148">
      <w:pPr>
        <w:widowControl w:val="0"/>
        <w:numPr>
          <w:ilvl w:val="0"/>
          <w:numId w:val="7"/>
        </w:numPr>
        <w:shd w:val="clear" w:color="auto" w:fill="FFFFFF"/>
        <w:tabs>
          <w:tab w:val="left" w:pos="720"/>
        </w:tabs>
        <w:overflowPunct/>
        <w:spacing w:before="86" w:line="274" w:lineRule="exact"/>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092148">
      <w:pPr>
        <w:widowControl w:val="0"/>
        <w:numPr>
          <w:ilvl w:val="0"/>
          <w:numId w:val="7"/>
        </w:numPr>
        <w:shd w:val="clear" w:color="auto" w:fill="FFFFFF"/>
        <w:tabs>
          <w:tab w:val="left" w:pos="720"/>
        </w:tabs>
        <w:overflowPunct/>
        <w:spacing w:before="67" w:line="278" w:lineRule="exact"/>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092148">
      <w:pPr>
        <w:shd w:val="clear" w:color="auto" w:fill="FFFFFF"/>
        <w:spacing w:before="82"/>
        <w:ind w:left="245"/>
      </w:pPr>
      <w:r w:rsidRPr="00C25003">
        <w:rPr>
          <w:b/>
          <w:bCs/>
          <w:spacing w:val="-1"/>
        </w:rPr>
        <w:t>1.5. Ogólne wymagania dotyczące Robót</w:t>
      </w:r>
    </w:p>
    <w:p w:rsidR="00F6775E" w:rsidRPr="00C25003" w:rsidRDefault="00F6775E" w:rsidP="00092148">
      <w:pPr>
        <w:shd w:val="clear" w:color="auto" w:fill="FFFFFF"/>
        <w:spacing w:before="72" w:line="274" w:lineRule="exact"/>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092148">
      <w:pPr>
        <w:shd w:val="clear" w:color="auto" w:fill="FFFFFF"/>
        <w:tabs>
          <w:tab w:val="left" w:pos="720"/>
        </w:tabs>
        <w:spacing w:before="82"/>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092148">
      <w:pPr>
        <w:shd w:val="clear" w:color="auto" w:fill="FFFFFF"/>
        <w:spacing w:before="72" w:line="278" w:lineRule="exact"/>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Pr="00C25003" w:rsidRDefault="00F6775E" w:rsidP="00092148">
      <w:pPr>
        <w:shd w:val="clear" w:color="auto" w:fill="FFFFFF"/>
        <w:spacing w:before="86" w:line="269" w:lineRule="exact"/>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F6775E" w:rsidRPr="00C25003" w:rsidRDefault="00F6775E" w:rsidP="00092148">
      <w:pPr>
        <w:shd w:val="clear" w:color="auto" w:fill="FFFFFF"/>
        <w:tabs>
          <w:tab w:val="left" w:pos="720"/>
        </w:tabs>
        <w:spacing w:before="82"/>
        <w:ind w:left="19"/>
      </w:pPr>
      <w:r w:rsidRPr="00C25003">
        <w:rPr>
          <w:b/>
          <w:bCs/>
          <w:spacing w:val="-6"/>
        </w:rPr>
        <w:t>1.5.2.</w:t>
      </w:r>
      <w:r w:rsidRPr="00C25003">
        <w:rPr>
          <w:b/>
          <w:bCs/>
        </w:rPr>
        <w:tab/>
        <w:t>Zgodność Robót z Dokumentacją i ST</w:t>
      </w:r>
    </w:p>
    <w:p w:rsidR="00F6775E" w:rsidRPr="00C25003" w:rsidRDefault="00F6775E" w:rsidP="00092148">
      <w:pPr>
        <w:shd w:val="clear" w:color="auto" w:fill="FFFFFF"/>
        <w:spacing w:before="77" w:line="274" w:lineRule="exact"/>
        <w:ind w:left="5" w:right="14" w:hanging="5"/>
      </w:pPr>
      <w:r w:rsidRPr="00C25003">
        <w:rPr>
          <w:spacing w:val="-2"/>
        </w:rPr>
        <w:lastRenderedPageBreak/>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092148">
      <w:pPr>
        <w:shd w:val="clear" w:color="auto" w:fill="FFFFFF"/>
        <w:spacing w:before="91" w:line="269" w:lineRule="exact"/>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092148">
      <w:pPr>
        <w:shd w:val="clear" w:color="auto" w:fill="FFFFFF"/>
        <w:spacing w:before="91" w:line="269" w:lineRule="exact"/>
        <w:ind w:left="5" w:right="5" w:hanging="5"/>
      </w:pPr>
      <w:r w:rsidRPr="00C25003">
        <w:rPr>
          <w:spacing w:val="-1"/>
        </w:rPr>
        <w:t xml:space="preserve">Wykonawca nie może wykorzystywać błędów lub </w:t>
      </w:r>
      <w:proofErr w:type="spellStart"/>
      <w:r w:rsidRPr="00C25003">
        <w:rPr>
          <w:spacing w:val="-1"/>
        </w:rPr>
        <w:t>opuszczeń</w:t>
      </w:r>
      <w:proofErr w:type="spellEnd"/>
      <w:r w:rsidRPr="00C25003">
        <w:rPr>
          <w:spacing w:val="-1"/>
        </w:rPr>
        <w:t xml:space="preserve"> w dokumentach kontraktowych, a o ich wykryciu winien natychmiast powiadomić Inspektora, który zobowiązany jest </w:t>
      </w:r>
      <w:r w:rsidRPr="00C25003">
        <w:t>do wprowadzenia odpowiednich zmian i poprawek.</w:t>
      </w:r>
    </w:p>
    <w:p w:rsidR="00F6775E" w:rsidRPr="00C25003" w:rsidRDefault="00F6775E" w:rsidP="00092148">
      <w:pPr>
        <w:shd w:val="clear" w:color="auto" w:fill="FFFFFF"/>
        <w:spacing w:before="82" w:line="274" w:lineRule="exact"/>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F6775E" w:rsidRPr="00C25003" w:rsidRDefault="00F6775E" w:rsidP="00092148">
      <w:pPr>
        <w:shd w:val="clear" w:color="auto" w:fill="FFFFFF"/>
        <w:spacing w:before="77"/>
        <w:ind w:left="19"/>
      </w:pPr>
      <w:r w:rsidRPr="00C25003">
        <w:rPr>
          <w:b/>
          <w:bCs/>
        </w:rPr>
        <w:t>1.5.3. Zabezpieczenie Terenu Budowy</w:t>
      </w:r>
    </w:p>
    <w:p w:rsidR="00F6775E" w:rsidRPr="00C25003" w:rsidRDefault="00F6775E" w:rsidP="00092148">
      <w:pPr>
        <w:shd w:val="clear" w:color="auto" w:fill="FFFFFF"/>
        <w:spacing w:before="72" w:line="274" w:lineRule="exact"/>
        <w:ind w:left="5" w:right="10" w:hanging="5"/>
      </w:pPr>
      <w:r w:rsidRPr="00C25003">
        <w:t>Wykonawca jest zobowiązany do zorganizowania placu budowy oraz utrzymania ruchu publicznego na Terenie Budowy, w okresie trwania realizacji Kontraktu aż</w:t>
      </w:r>
      <w:r w:rsidRPr="00C25003">
        <w:rPr>
          <w:b/>
          <w:bCs/>
        </w:rPr>
        <w:t xml:space="preserve"> </w:t>
      </w:r>
      <w:r w:rsidRPr="00C25003">
        <w:t>do zakończenia i odbioru ostatecznego Robót.</w:t>
      </w:r>
    </w:p>
    <w:p w:rsidR="00F6775E" w:rsidRPr="00C25003" w:rsidRDefault="00F6775E" w:rsidP="00092148">
      <w:pPr>
        <w:shd w:val="clear" w:color="auto" w:fill="FFFFFF"/>
        <w:spacing w:before="77" w:line="274" w:lineRule="exact"/>
        <w:ind w:right="5"/>
      </w:pP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092148">
      <w:pPr>
        <w:shd w:val="clear" w:color="auto" w:fill="FFFFFF"/>
        <w:spacing w:before="82" w:line="274" w:lineRule="exact"/>
        <w:ind w:right="5"/>
      </w:pPr>
      <w:r w:rsidRPr="00C25003">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092148">
      <w:pPr>
        <w:shd w:val="clear" w:color="auto" w:fill="FFFFFF"/>
        <w:spacing w:before="72" w:line="278" w:lineRule="exact"/>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092148">
      <w:pPr>
        <w:shd w:val="clear" w:color="auto" w:fill="FFFFFF"/>
        <w:spacing w:before="77" w:line="274" w:lineRule="exact"/>
        <w:ind w:right="10"/>
      </w:pPr>
      <w:r w:rsidRPr="00C25003">
        <w:t>Wszystkie znaki, zapory i inne urządzenia zabezpieczające będą akceptowane przez Inżyniera / Kierownika projektu.</w:t>
      </w:r>
    </w:p>
    <w:p w:rsidR="00F6775E" w:rsidRPr="00C25003" w:rsidRDefault="00F6775E" w:rsidP="00092148">
      <w:pPr>
        <w:shd w:val="clear" w:color="auto" w:fill="FFFFFF"/>
        <w:spacing w:before="72" w:line="274" w:lineRule="exact"/>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092148">
      <w:pPr>
        <w:shd w:val="clear" w:color="auto" w:fill="FFFFFF"/>
        <w:spacing w:before="91" w:line="269" w:lineRule="exact"/>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092148">
      <w:pPr>
        <w:shd w:val="clear" w:color="auto" w:fill="FFFFFF"/>
        <w:spacing w:before="82" w:line="274" w:lineRule="exact"/>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092148">
      <w:pPr>
        <w:shd w:val="clear" w:color="auto" w:fill="FFFFFF"/>
        <w:spacing w:before="82" w:line="274" w:lineRule="exact"/>
      </w:pPr>
      <w:r w:rsidRPr="00C25003">
        <w:t>Koszt zabezpieczenia Terenu Budowy nie podlega odrębnej zapłacie i przyjmuje się, że jest włączony w Cenę Kontraktową.</w:t>
      </w:r>
    </w:p>
    <w:p w:rsidR="00F6775E" w:rsidRPr="00C25003" w:rsidRDefault="00F6775E" w:rsidP="00092148">
      <w:pPr>
        <w:shd w:val="clear" w:color="auto" w:fill="FFFFFF"/>
        <w:spacing w:before="77" w:line="274" w:lineRule="exact"/>
        <w:ind w:right="19"/>
      </w:pPr>
      <w:r w:rsidRPr="00C25003">
        <w:t>Wykonawca jest zobowiązany do zabezpieczenia Terenu Budowy w okresie trwania realizacji Kontraktu, a</w:t>
      </w:r>
      <w:r w:rsidRPr="00C25003">
        <w:rPr>
          <w:b/>
          <w:bCs/>
        </w:rPr>
        <w:t xml:space="preserve">ż </w:t>
      </w:r>
      <w:r w:rsidRPr="00C25003">
        <w:t>do zakończenia i odbioru ostatecznego robót.</w:t>
      </w:r>
    </w:p>
    <w:p w:rsidR="00F6775E" w:rsidRPr="00C25003" w:rsidRDefault="00F6775E" w:rsidP="00092148">
      <w:pPr>
        <w:shd w:val="clear" w:color="auto" w:fill="FFFFFF"/>
        <w:tabs>
          <w:tab w:val="left" w:pos="725"/>
        </w:tabs>
        <w:spacing w:before="82"/>
        <w:ind w:left="19"/>
      </w:pPr>
      <w:r w:rsidRPr="00C25003">
        <w:rPr>
          <w:b/>
          <w:bCs/>
          <w:spacing w:val="-6"/>
        </w:rPr>
        <w:t>1.5.4.</w:t>
      </w:r>
      <w:r w:rsidRPr="00C25003">
        <w:rPr>
          <w:b/>
          <w:bCs/>
        </w:rPr>
        <w:tab/>
        <w:t>Ochrona środowiska w czasie wykonywania Robót</w:t>
      </w:r>
    </w:p>
    <w:p w:rsidR="00F6775E" w:rsidRPr="00C25003" w:rsidRDefault="00F6775E" w:rsidP="00092148">
      <w:pPr>
        <w:shd w:val="clear" w:color="auto" w:fill="FFFFFF"/>
        <w:spacing w:before="82" w:line="274" w:lineRule="exact"/>
        <w:ind w:left="10" w:right="5" w:hanging="10"/>
      </w:pPr>
      <w:r w:rsidRPr="00C25003">
        <w:t>Wykonawca ma obowiązek znać i stosować w czasie prowadzenia Robót wszelkie przepisy dotyczące ochrony środowiska naturalnego.</w:t>
      </w:r>
    </w:p>
    <w:p w:rsidR="00F6775E" w:rsidRPr="00C25003" w:rsidRDefault="00F6775E" w:rsidP="00092148">
      <w:pPr>
        <w:shd w:val="clear" w:color="auto" w:fill="FFFFFF"/>
        <w:spacing w:before="77"/>
        <w:ind w:left="427"/>
      </w:pPr>
      <w:r w:rsidRPr="00C25003">
        <w:rPr>
          <w:spacing w:val="-1"/>
        </w:rPr>
        <w:t>W okresie trwania budowy i wykańczania Robót Wykonawca będzie:</w:t>
      </w:r>
    </w:p>
    <w:p w:rsidR="00F6775E" w:rsidRPr="00C25003" w:rsidRDefault="00F6775E" w:rsidP="00092148">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C25003" w:rsidRDefault="00F6775E" w:rsidP="00092148">
      <w:pPr>
        <w:widowControl w:val="0"/>
        <w:numPr>
          <w:ilvl w:val="0"/>
          <w:numId w:val="8"/>
        </w:numPr>
        <w:shd w:val="clear" w:color="auto" w:fill="FFFFFF"/>
        <w:tabs>
          <w:tab w:val="left" w:pos="773"/>
        </w:tabs>
        <w:overflowPunct/>
        <w:spacing w:before="82" w:line="274" w:lineRule="exact"/>
        <w:ind w:right="14" w:firstLine="427"/>
        <w:rPr>
          <w:spacing w:val="-5"/>
        </w:rPr>
      </w:pPr>
      <w:r w:rsidRPr="00C25003">
        <w:t xml:space="preserve">podejmować wszelkie uzasadnione kroki mające na celu stosowanie się do przepisów i norm </w:t>
      </w:r>
      <w:r w:rsidRPr="00C25003">
        <w:rPr>
          <w:spacing w:val="-2"/>
        </w:rPr>
        <w:t xml:space="preserve">dotyczących ochrony środowiska na terenie i wokół Terenu Budowy oraz będzie unikać uszkodzeń lub </w:t>
      </w:r>
      <w:r w:rsidRPr="00C25003">
        <w:t xml:space="preserve">uciążliwości dla osób lub własności społecznej i innych, a wynikających z nadmiernego hałasu, wibracji, zanieczyszczenia lub innych przyczyn powstałych w następstwie jego sposobu działania. Stosując się do tych </w:t>
      </w:r>
      <w:r w:rsidRPr="00C25003">
        <w:lastRenderedPageBreak/>
        <w:t>wymagań będzie miał szczególny wzgląd na:</w:t>
      </w:r>
    </w:p>
    <w:p w:rsidR="00F6775E" w:rsidRPr="00C25003" w:rsidRDefault="00F6775E" w:rsidP="00092148"/>
    <w:p w:rsidR="00F6775E" w:rsidRPr="00C25003" w:rsidRDefault="00F6775E" w:rsidP="00092148">
      <w:pPr>
        <w:widowControl w:val="0"/>
        <w:numPr>
          <w:ilvl w:val="0"/>
          <w:numId w:val="9"/>
        </w:numPr>
        <w:shd w:val="clear" w:color="auto" w:fill="FFFFFF"/>
        <w:tabs>
          <w:tab w:val="left" w:pos="802"/>
        </w:tabs>
        <w:overflowPunct/>
        <w:spacing w:before="5" w:line="403" w:lineRule="exact"/>
        <w:ind w:left="432"/>
        <w:rPr>
          <w:spacing w:val="-18"/>
        </w:rPr>
      </w:pPr>
      <w:r w:rsidRPr="00C25003">
        <w:rPr>
          <w:spacing w:val="-1"/>
        </w:rPr>
        <w:t>Lokalizację baz, warsztatów, magazynów, składowisk, ukopów i dróg dojazdowych</w:t>
      </w:r>
    </w:p>
    <w:p w:rsidR="00F6775E" w:rsidRPr="00C25003" w:rsidRDefault="00F6775E" w:rsidP="00B95056">
      <w:pPr>
        <w:widowControl w:val="0"/>
        <w:numPr>
          <w:ilvl w:val="0"/>
          <w:numId w:val="9"/>
        </w:numPr>
        <w:shd w:val="clear" w:color="auto" w:fill="FFFFFF"/>
        <w:tabs>
          <w:tab w:val="left" w:pos="802"/>
        </w:tabs>
        <w:overflowPunct/>
        <w:spacing w:line="403" w:lineRule="exact"/>
        <w:ind w:left="432"/>
        <w:rPr>
          <w:spacing w:val="-7"/>
        </w:rPr>
      </w:pPr>
      <w:r w:rsidRPr="00C25003">
        <w:rPr>
          <w:spacing w:val="-1"/>
        </w:rPr>
        <w:t>Środki ostrożności i zabezpieczenia przed:</w:t>
      </w:r>
    </w:p>
    <w:p w:rsidR="00F6775E" w:rsidRPr="00C25003" w:rsidRDefault="00F6775E" w:rsidP="00092148">
      <w:pPr>
        <w:widowControl w:val="0"/>
        <w:numPr>
          <w:ilvl w:val="0"/>
          <w:numId w:val="10"/>
        </w:numPr>
        <w:shd w:val="clear" w:color="auto" w:fill="FFFFFF"/>
        <w:tabs>
          <w:tab w:val="left" w:pos="629"/>
        </w:tabs>
        <w:overflowPunct/>
        <w:spacing w:before="10" w:line="403" w:lineRule="exact"/>
        <w:ind w:left="437"/>
      </w:pPr>
      <w:r w:rsidRPr="00C25003">
        <w:t>zanieczyszczeniem zbiorników i cieków wodnych pyłami lub substancjami toksycznymi,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zanieczyszczeniem powietrza pyłami i gazami,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możliwością powstania pożaru.</w:t>
      </w:r>
    </w:p>
    <w:p w:rsidR="00F6775E" w:rsidRPr="00C25003" w:rsidRDefault="00F6775E" w:rsidP="00092148">
      <w:pPr>
        <w:shd w:val="clear" w:color="auto" w:fill="FFFFFF"/>
        <w:tabs>
          <w:tab w:val="left" w:pos="725"/>
        </w:tabs>
        <w:spacing w:line="403" w:lineRule="exact"/>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092148">
      <w:pPr>
        <w:shd w:val="clear" w:color="auto" w:fill="FFFFFF"/>
        <w:spacing w:line="403" w:lineRule="exact"/>
      </w:pPr>
      <w:r w:rsidRPr="00C25003">
        <w:rPr>
          <w:spacing w:val="-1"/>
        </w:rPr>
        <w:t>Wykonawca będzie przestrzegać przepisów ochrony przeciwpożarowej.</w:t>
      </w:r>
    </w:p>
    <w:p w:rsidR="00F6775E" w:rsidRPr="00C25003" w:rsidRDefault="00F6775E" w:rsidP="00092148">
      <w:pPr>
        <w:shd w:val="clear" w:color="auto" w:fill="FFFFFF"/>
        <w:spacing w:before="82" w:line="269" w:lineRule="exact"/>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092148">
      <w:pPr>
        <w:shd w:val="clear" w:color="auto" w:fill="FFFFFF"/>
        <w:spacing w:before="91" w:line="274" w:lineRule="exact"/>
        <w:ind w:left="5" w:right="14" w:hanging="5"/>
      </w:pPr>
      <w:r w:rsidRPr="00C25003">
        <w:t>Materiały łatwopalne będą składowane w sposób zgodny z odpowiednimi przepisami i zabezpieczone przed dostępem osób trzecich.</w:t>
      </w:r>
    </w:p>
    <w:p w:rsidR="00F6775E" w:rsidRPr="00C25003" w:rsidRDefault="00F6775E" w:rsidP="00092148">
      <w:pPr>
        <w:shd w:val="clear" w:color="auto" w:fill="FFFFFF"/>
        <w:spacing w:before="77" w:line="274" w:lineRule="exact"/>
        <w:ind w:left="5" w:right="14" w:hanging="5"/>
      </w:pPr>
      <w:r w:rsidRPr="00C25003">
        <w:t>Wykonawca będzie odpowiedzialny za wszelkie straty spowodowane pożarem wywołanym jako rezultat realizacji Robót albo przez personel Wykonawcy.</w:t>
      </w:r>
    </w:p>
    <w:p w:rsidR="00F6775E" w:rsidRPr="00C25003" w:rsidRDefault="00F6775E" w:rsidP="00092148">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092148">
      <w:pPr>
        <w:shd w:val="clear" w:color="auto" w:fill="FFFFFF"/>
        <w:spacing w:before="67"/>
      </w:pPr>
      <w:r w:rsidRPr="00C25003">
        <w:t>Materiały, które w sposób trwały są szkodliwe dla otoczenia, nie będą dopuszczone do użycia.</w:t>
      </w:r>
    </w:p>
    <w:p w:rsidR="00F6775E" w:rsidRPr="00C25003" w:rsidRDefault="00F6775E" w:rsidP="00092148">
      <w:pPr>
        <w:shd w:val="clear" w:color="auto" w:fill="FFFFFF"/>
        <w:spacing w:before="96" w:line="269" w:lineRule="exact"/>
        <w:ind w:right="10"/>
      </w:pPr>
      <w:r w:rsidRPr="00C25003">
        <w:t>Nie dopuszcza się użycia materiałów wywołujących szkodliwe promieniowanie o stężeniu większym od dopuszczalnego, określonego odpowiednimi przepisami.</w:t>
      </w:r>
    </w:p>
    <w:p w:rsidR="00F6775E" w:rsidRPr="00C25003" w:rsidRDefault="00F6775E" w:rsidP="00092148">
      <w:pPr>
        <w:shd w:val="clear" w:color="auto" w:fill="FFFFFF"/>
        <w:spacing w:before="86" w:line="274" w:lineRule="exact"/>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092148">
      <w:pPr>
        <w:shd w:val="clear" w:color="auto" w:fill="FFFFFF"/>
        <w:spacing w:before="82" w:line="274" w:lineRule="exact"/>
        <w:ind w:right="5"/>
      </w:pPr>
      <w:r w:rsidRPr="00C25003">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Pr="00C25003" w:rsidRDefault="00F6775E" w:rsidP="00092148">
      <w:pPr>
        <w:shd w:val="clear" w:color="auto" w:fill="FFFFFF"/>
        <w:spacing w:before="77" w:line="274" w:lineRule="exact"/>
        <w:ind w:right="5"/>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F6775E" w:rsidRPr="00C25003" w:rsidRDefault="00F6775E" w:rsidP="00092148">
      <w:pPr>
        <w:shd w:val="clear" w:color="auto" w:fill="FFFFFF"/>
        <w:tabs>
          <w:tab w:val="left" w:pos="744"/>
        </w:tabs>
        <w:spacing w:before="91"/>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092148">
      <w:pPr>
        <w:shd w:val="clear" w:color="auto" w:fill="FFFFFF"/>
        <w:spacing w:before="77" w:line="274" w:lineRule="exact"/>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092148">
      <w:pPr>
        <w:shd w:val="clear" w:color="auto" w:fill="FFFFFF"/>
        <w:spacing w:before="77" w:line="274" w:lineRule="exact"/>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092148">
      <w:pPr>
        <w:shd w:val="clear" w:color="auto" w:fill="FFFFFF"/>
        <w:spacing w:before="86" w:line="274" w:lineRule="exact"/>
        <w:ind w:right="14"/>
      </w:pPr>
      <w:r w:rsidRPr="00C25003">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092148">
      <w:pPr>
        <w:shd w:val="clear" w:color="auto" w:fill="FFFFFF"/>
        <w:spacing w:before="86" w:line="274" w:lineRule="exact"/>
        <w:ind w:right="14"/>
      </w:pPr>
    </w:p>
    <w:p w:rsidR="00F6775E" w:rsidRPr="00C25003" w:rsidRDefault="00F6775E" w:rsidP="00092148">
      <w:pPr>
        <w:shd w:val="clear" w:color="auto" w:fill="FFFFFF"/>
        <w:tabs>
          <w:tab w:val="left" w:pos="744"/>
        </w:tabs>
        <w:spacing w:before="82"/>
        <w:ind w:left="38"/>
      </w:pPr>
      <w:r w:rsidRPr="00C25003">
        <w:rPr>
          <w:b/>
          <w:bCs/>
          <w:spacing w:val="-6"/>
        </w:rPr>
        <w:lastRenderedPageBreak/>
        <w:t>1.5.8.</w:t>
      </w:r>
      <w:r w:rsidRPr="00C25003">
        <w:rPr>
          <w:b/>
          <w:bCs/>
        </w:rPr>
        <w:tab/>
        <w:t>Ograniczenie obciążeń osi pojazdów</w:t>
      </w:r>
    </w:p>
    <w:p w:rsidR="00F6775E" w:rsidRPr="00C25003" w:rsidRDefault="00F6775E" w:rsidP="00092148">
      <w:pPr>
        <w:shd w:val="clear" w:color="auto" w:fill="FFFFFF"/>
        <w:spacing w:before="72" w:line="274" w:lineRule="exact"/>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F6775E" w:rsidRPr="00C25003" w:rsidRDefault="00F6775E" w:rsidP="00092148">
      <w:pPr>
        <w:shd w:val="clear" w:color="auto" w:fill="FFFFFF"/>
        <w:tabs>
          <w:tab w:val="left" w:pos="744"/>
        </w:tabs>
        <w:spacing w:before="77"/>
        <w:ind w:left="38"/>
      </w:pPr>
      <w:r w:rsidRPr="00C25003">
        <w:rPr>
          <w:b/>
          <w:bCs/>
          <w:spacing w:val="-6"/>
        </w:rPr>
        <w:t>1.5.9.</w:t>
      </w:r>
      <w:r w:rsidRPr="00C25003">
        <w:rPr>
          <w:b/>
          <w:bCs/>
        </w:rPr>
        <w:tab/>
        <w:t>Bezpieczeństwo i higiena pracy</w:t>
      </w:r>
    </w:p>
    <w:p w:rsidR="00F6775E" w:rsidRPr="00C25003" w:rsidRDefault="00F6775E" w:rsidP="00092148">
      <w:pPr>
        <w:shd w:val="clear" w:color="auto" w:fill="FFFFFF"/>
        <w:spacing w:before="72" w:line="274" w:lineRule="exact"/>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092148">
      <w:pPr>
        <w:shd w:val="clear" w:color="auto" w:fill="FFFFFF"/>
        <w:spacing w:before="82" w:line="274" w:lineRule="exact"/>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Pr="00C25003" w:rsidRDefault="00F6775E" w:rsidP="00092148">
      <w:pPr>
        <w:shd w:val="clear" w:color="auto" w:fill="FFFFFF"/>
        <w:spacing w:before="82" w:line="274" w:lineRule="exact"/>
        <w:ind w:left="24" w:right="10" w:hanging="24"/>
      </w:pPr>
      <w:r w:rsidRPr="00C25003">
        <w:t>Uznaje się, że wszelkie koszty związane z wypełnieniem wymagań określonych powyżej nie podlegają odrębnej zapłacie i są uwzględnione w Cenie Kontraktowej.</w:t>
      </w:r>
    </w:p>
    <w:p w:rsidR="00F6775E" w:rsidRPr="00C25003" w:rsidRDefault="00F6775E" w:rsidP="00092148">
      <w:pPr>
        <w:shd w:val="clear" w:color="auto" w:fill="FFFFFF"/>
        <w:tabs>
          <w:tab w:val="left" w:pos="744"/>
        </w:tabs>
        <w:spacing w:before="82"/>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092148">
      <w:pPr>
        <w:shd w:val="clear" w:color="auto" w:fill="FFFFFF"/>
        <w:spacing w:before="72" w:line="274" w:lineRule="exact"/>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092148">
      <w:pPr>
        <w:shd w:val="clear" w:color="auto" w:fill="FFFFFF"/>
        <w:spacing w:before="77" w:line="274" w:lineRule="exact"/>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Pr="00C25003">
        <w:t xml:space="preserve"> </w:t>
      </w:r>
      <w:r w:rsidRPr="00C25003">
        <w:rPr>
          <w:spacing w:val="-1"/>
        </w:rPr>
        <w:t>cały czas, do momentu odbioru ostatecznego.</w:t>
      </w:r>
    </w:p>
    <w:p w:rsidR="00F6775E" w:rsidRPr="00C25003" w:rsidRDefault="00F6775E" w:rsidP="00092148">
      <w:pPr>
        <w:shd w:val="clear" w:color="auto" w:fill="FFFFFF"/>
        <w:spacing w:before="86" w:line="274" w:lineRule="exact"/>
        <w:ind w:right="24"/>
      </w:pPr>
      <w:r w:rsidRPr="00C25003">
        <w:t>Jeśli wykonawca w jakimkolwiek czasie zaniedba utrzymanie, to na polecenie Inżyniera / Kierownika projektu powinien rozpocząć roboty utrzymani owe nie później niż w 24 godziny po otrzymaniu tego polecenia.</w:t>
      </w:r>
    </w:p>
    <w:p w:rsidR="00F6775E" w:rsidRPr="00C25003" w:rsidRDefault="00F6775E" w:rsidP="00092148">
      <w:pPr>
        <w:shd w:val="clear" w:color="auto" w:fill="FFFFFF"/>
        <w:tabs>
          <w:tab w:val="left" w:pos="1138"/>
        </w:tabs>
        <w:spacing w:before="480"/>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092148">
      <w:pPr>
        <w:shd w:val="clear" w:color="auto" w:fill="FFFFFF"/>
        <w:spacing w:before="72" w:line="274" w:lineRule="exact"/>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Pr="00C25003" w:rsidRDefault="00F6775E" w:rsidP="00092148">
      <w:pPr>
        <w:shd w:val="clear" w:color="auto" w:fill="FFFFFF"/>
        <w:spacing w:before="77" w:line="274" w:lineRule="exact"/>
        <w:ind w:right="10"/>
      </w:pPr>
      <w:r w:rsidRPr="00C25003">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F6775E" w:rsidRPr="00C25003" w:rsidRDefault="00F6775E" w:rsidP="00092148">
      <w:pPr>
        <w:shd w:val="clear" w:color="auto" w:fill="FFFFFF"/>
        <w:tabs>
          <w:tab w:val="left" w:pos="1138"/>
        </w:tabs>
        <w:spacing w:before="86"/>
        <w:ind w:left="446"/>
      </w:pPr>
      <w:r w:rsidRPr="00C25003">
        <w:rPr>
          <w:b/>
          <w:bCs/>
          <w:spacing w:val="-6"/>
        </w:rPr>
        <w:t>1.5.12.</w:t>
      </w:r>
      <w:r w:rsidRPr="00C25003">
        <w:rPr>
          <w:b/>
          <w:bCs/>
        </w:rPr>
        <w:tab/>
        <w:t>Równoważność norm i zbiorów przepisów prawnych</w:t>
      </w:r>
    </w:p>
    <w:p w:rsidR="00F6775E" w:rsidRPr="00C25003" w:rsidRDefault="00F6775E" w:rsidP="00092148">
      <w:pPr>
        <w:shd w:val="clear" w:color="auto" w:fill="FFFFFF"/>
        <w:spacing w:before="72" w:line="274" w:lineRule="exact"/>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F6775E" w:rsidRPr="00C25003" w:rsidRDefault="00F6775E" w:rsidP="00092148">
      <w:pPr>
        <w:shd w:val="clear" w:color="auto" w:fill="FFFFFF"/>
        <w:tabs>
          <w:tab w:val="left" w:pos="1138"/>
        </w:tabs>
        <w:spacing w:before="82"/>
        <w:ind w:left="446"/>
      </w:pPr>
      <w:r w:rsidRPr="00C25003">
        <w:rPr>
          <w:b/>
          <w:bCs/>
          <w:spacing w:val="-6"/>
        </w:rPr>
        <w:lastRenderedPageBreak/>
        <w:t>1.5.13.</w:t>
      </w:r>
      <w:r w:rsidRPr="00C25003">
        <w:rPr>
          <w:b/>
          <w:bCs/>
        </w:rPr>
        <w:tab/>
        <w:t>Wykopaliska</w:t>
      </w:r>
    </w:p>
    <w:p w:rsidR="00F6775E" w:rsidRPr="00C25003" w:rsidRDefault="00F6775E" w:rsidP="00092148">
      <w:pPr>
        <w:shd w:val="clear" w:color="auto" w:fill="FFFFFF"/>
        <w:spacing w:before="77" w:line="274" w:lineRule="exact"/>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F6775E" w:rsidRPr="00C25003" w:rsidRDefault="00F6775E" w:rsidP="00092148">
      <w:pPr>
        <w:shd w:val="clear" w:color="auto" w:fill="FFFFFF"/>
        <w:spacing w:before="82"/>
        <w:ind w:left="245"/>
      </w:pPr>
      <w:r w:rsidRPr="00C25003">
        <w:rPr>
          <w:b/>
          <w:bCs/>
        </w:rPr>
        <w:t>1.6. Zaplecze Zamawiającego (o ile warunki kontraktu przewidują realizację)</w:t>
      </w:r>
    </w:p>
    <w:p w:rsidR="00F6775E" w:rsidRPr="00C25003" w:rsidRDefault="00F6775E" w:rsidP="00092148">
      <w:pPr>
        <w:shd w:val="clear" w:color="auto" w:fill="FFFFFF"/>
        <w:spacing w:before="77" w:line="274" w:lineRule="exact"/>
        <w:ind w:right="10"/>
      </w:pPr>
      <w:r w:rsidRPr="00C25003">
        <w:t>Wykonawca zobowiązany jest zabezpieczyć Zamawiającemu, pomieszczenia biurowe, sprzęt, transport oraz inne urządzenia towarzyszące, zgodnie z wymaganiami kontraktu przedstawionymi na etapie przetargu.</w:t>
      </w:r>
    </w:p>
    <w:p w:rsidR="00F6775E" w:rsidRPr="00C25003" w:rsidRDefault="00F6775E" w:rsidP="00092148">
      <w:pPr>
        <w:shd w:val="clear" w:color="auto" w:fill="FFFFFF"/>
        <w:spacing w:before="77"/>
        <w:ind w:left="5"/>
      </w:pPr>
      <w:r w:rsidRPr="00C25003">
        <w:rPr>
          <w:b/>
          <w:bCs/>
          <w:spacing w:val="-3"/>
        </w:rPr>
        <w:t>2. MATERIAŁY</w:t>
      </w:r>
    </w:p>
    <w:p w:rsidR="00F6775E" w:rsidRPr="00C25003" w:rsidRDefault="00F6775E" w:rsidP="00092148">
      <w:pPr>
        <w:shd w:val="clear" w:color="auto" w:fill="FFFFFF"/>
        <w:spacing w:before="82"/>
        <w:ind w:left="230"/>
      </w:pPr>
      <w:r w:rsidRPr="00C25003">
        <w:rPr>
          <w:b/>
          <w:bCs/>
        </w:rPr>
        <w:t>2.1. Źródła uzyskania materiałów</w:t>
      </w:r>
    </w:p>
    <w:p w:rsidR="00F6775E" w:rsidRPr="00C25003" w:rsidRDefault="00F6775E" w:rsidP="00092148">
      <w:pPr>
        <w:shd w:val="clear" w:color="auto" w:fill="FFFFFF"/>
        <w:spacing w:before="62" w:line="278" w:lineRule="exact"/>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092148">
      <w:pPr>
        <w:shd w:val="clear" w:color="auto" w:fill="FFFFFF"/>
        <w:spacing w:before="77" w:line="274" w:lineRule="exact"/>
        <w:ind w:left="5" w:right="10" w:hanging="5"/>
      </w:pPr>
      <w:r w:rsidRPr="00C25003">
        <w:t>Zatwierdzenie partii materiałów z danego źródła nie oznacza automatycznie, że wszelkie materiały z danego źródła uzyskają zatwierdzenie.</w:t>
      </w:r>
    </w:p>
    <w:p w:rsidR="00F6775E" w:rsidRPr="00C25003" w:rsidRDefault="00F6775E" w:rsidP="00092148">
      <w:pPr>
        <w:shd w:val="clear" w:color="auto" w:fill="FFFFFF"/>
        <w:spacing w:before="86" w:line="274" w:lineRule="exact"/>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092148">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092148">
      <w:pPr>
        <w:shd w:val="clear" w:color="auto" w:fill="FFFFFF"/>
        <w:spacing w:before="72" w:line="274" w:lineRule="exact"/>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092148">
      <w:pPr>
        <w:shd w:val="clear" w:color="auto" w:fill="FFFFFF"/>
        <w:spacing w:before="77" w:line="274" w:lineRule="exact"/>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092148">
      <w:pPr>
        <w:shd w:val="clear" w:color="auto" w:fill="FFFFFF"/>
        <w:spacing w:before="86" w:line="269" w:lineRule="exact"/>
        <w:ind w:left="5" w:hanging="5"/>
      </w:pPr>
      <w:r w:rsidRPr="00C25003">
        <w:t>Wykonawca ponosi odpowiedzialność za spełnienie wymagań ilościowych i jakościowych materiałów pochodzących ze źródeł miejscowych.</w:t>
      </w:r>
    </w:p>
    <w:p w:rsidR="00F6775E" w:rsidRPr="00C25003" w:rsidRDefault="00F6775E" w:rsidP="00092148">
      <w:pPr>
        <w:shd w:val="clear" w:color="auto" w:fill="FFFFFF"/>
        <w:spacing w:before="82" w:line="274" w:lineRule="exact"/>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092148">
      <w:pPr>
        <w:shd w:val="clear" w:color="auto" w:fill="FFFFFF"/>
        <w:spacing w:before="77" w:line="274" w:lineRule="exact"/>
        <w:ind w:right="5"/>
      </w:pPr>
      <w:r w:rsidRPr="00C25003">
        <w:t xml:space="preserve">Humus i nadkład czasowo zdjęte z terenu wykopów, </w:t>
      </w:r>
      <w:proofErr w:type="spellStart"/>
      <w:r w:rsidRPr="00C25003">
        <w:t>dokopów</w:t>
      </w:r>
      <w:proofErr w:type="spellEnd"/>
      <w:r w:rsidRPr="00C25003">
        <w:t xml:space="preserve"> i miejsc pozyskania materiałów miejscowych będą formowane w hałdy i wykorzystane przy zasypce i rekultywacji terenu po ukończeniu robót.</w:t>
      </w:r>
    </w:p>
    <w:p w:rsidR="00F6775E" w:rsidRPr="00C25003" w:rsidRDefault="00F6775E" w:rsidP="00092148">
      <w:pPr>
        <w:shd w:val="clear" w:color="auto" w:fill="FFFFFF"/>
        <w:spacing w:before="77" w:line="274" w:lineRule="exact"/>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092148">
      <w:pPr>
        <w:shd w:val="clear" w:color="auto" w:fill="FFFFFF"/>
        <w:spacing w:before="82" w:line="274" w:lineRule="exact"/>
        <w:ind w:left="5" w:right="14" w:hanging="5"/>
      </w:pPr>
      <w:r w:rsidRPr="00C25003">
        <w:t>Wykonawca nie będzie prowadzić żadnych wykopów w obrębie terenu budowy poza tymi, które zostały wyszczególnione w dokumentach umowy, chyba, że uzyska na to pisemną zgodę Inspektora.</w:t>
      </w:r>
    </w:p>
    <w:p w:rsidR="00F6775E" w:rsidRPr="00C25003" w:rsidRDefault="00F6775E" w:rsidP="00092148">
      <w:pPr>
        <w:shd w:val="clear" w:color="auto" w:fill="FFFFFF"/>
        <w:spacing w:before="82" w:line="269" w:lineRule="exact"/>
        <w:ind w:left="10" w:right="19" w:hanging="10"/>
      </w:pPr>
      <w:r w:rsidRPr="00C25003">
        <w:t>Eksploatacja źródeł materiałów będzie zgodna z wszelkimi regulacjami prawnymi obowiązującymi na danym obszarze.</w:t>
      </w:r>
    </w:p>
    <w:p w:rsidR="00F6775E" w:rsidRPr="00C25003" w:rsidRDefault="00F6775E" w:rsidP="00092148">
      <w:pPr>
        <w:shd w:val="clear" w:color="auto" w:fill="FFFFFF"/>
        <w:spacing w:before="82" w:line="269" w:lineRule="exact"/>
        <w:ind w:left="10" w:right="19" w:hanging="10"/>
      </w:pPr>
    </w:p>
    <w:p w:rsidR="00F6775E" w:rsidRPr="00C25003" w:rsidRDefault="00F6775E" w:rsidP="00092148">
      <w:pPr>
        <w:shd w:val="clear" w:color="auto" w:fill="FFFFFF"/>
        <w:tabs>
          <w:tab w:val="left" w:pos="643"/>
        </w:tabs>
        <w:spacing w:before="86"/>
        <w:ind w:left="230"/>
      </w:pPr>
      <w:r w:rsidRPr="00C25003">
        <w:rPr>
          <w:b/>
          <w:bCs/>
          <w:spacing w:val="-6"/>
        </w:rPr>
        <w:t>2.3.</w:t>
      </w:r>
      <w:r w:rsidRPr="00C25003">
        <w:rPr>
          <w:b/>
          <w:bCs/>
        </w:rPr>
        <w:tab/>
      </w:r>
      <w:r w:rsidRPr="00C25003">
        <w:rPr>
          <w:b/>
          <w:bCs/>
          <w:spacing w:val="-1"/>
        </w:rPr>
        <w:t>Materiały nie odpowiadające wymaganiom</w:t>
      </w:r>
    </w:p>
    <w:p w:rsidR="00F6775E" w:rsidRPr="00C25003" w:rsidRDefault="00F6775E" w:rsidP="00092148">
      <w:pPr>
        <w:shd w:val="clear" w:color="auto" w:fill="FFFFFF"/>
        <w:spacing w:before="72" w:line="274" w:lineRule="exact"/>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092148">
      <w:pPr>
        <w:shd w:val="clear" w:color="auto" w:fill="FFFFFF"/>
        <w:spacing w:before="82" w:line="274" w:lineRule="exact"/>
        <w:ind w:right="14"/>
      </w:pPr>
      <w:r w:rsidRPr="00C25003">
        <w:lastRenderedPageBreak/>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092148">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092148">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092148">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092148">
      <w:pPr>
        <w:shd w:val="clear" w:color="auto" w:fill="FFFFFF"/>
        <w:spacing w:before="82" w:line="274" w:lineRule="exact"/>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092148">
      <w:pPr>
        <w:shd w:val="clear" w:color="auto" w:fill="FFFFFF"/>
        <w:spacing w:before="82" w:line="269" w:lineRule="exact"/>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092148">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092148">
      <w:pPr>
        <w:shd w:val="clear" w:color="auto" w:fill="FFFFFF"/>
        <w:spacing w:before="72" w:line="274" w:lineRule="exact"/>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092148">
      <w:pPr>
        <w:shd w:val="clear" w:color="auto" w:fill="FFFFFF"/>
        <w:spacing w:before="82" w:line="274" w:lineRule="exact"/>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092148">
      <w:pPr>
        <w:widowControl w:val="0"/>
        <w:numPr>
          <w:ilvl w:val="0"/>
          <w:numId w:val="11"/>
        </w:numPr>
        <w:shd w:val="clear" w:color="auto" w:fill="FFFFFF"/>
        <w:tabs>
          <w:tab w:val="left" w:pos="802"/>
        </w:tabs>
        <w:overflowPunct/>
        <w:spacing w:before="72" w:line="278" w:lineRule="exact"/>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092148">
      <w:pPr>
        <w:widowControl w:val="0"/>
        <w:numPr>
          <w:ilvl w:val="0"/>
          <w:numId w:val="11"/>
        </w:numPr>
        <w:shd w:val="clear" w:color="auto" w:fill="FFFFFF"/>
        <w:tabs>
          <w:tab w:val="left" w:pos="802"/>
        </w:tabs>
        <w:overflowPunct/>
        <w:spacing w:before="77" w:line="274" w:lineRule="exact"/>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C25003" w:rsidRDefault="00F6775E" w:rsidP="00092148">
      <w:pPr>
        <w:widowControl w:val="0"/>
        <w:numPr>
          <w:ilvl w:val="0"/>
          <w:numId w:val="11"/>
        </w:numPr>
        <w:shd w:val="clear" w:color="auto" w:fill="FFFFFF"/>
        <w:tabs>
          <w:tab w:val="left" w:pos="802"/>
        </w:tabs>
        <w:overflowPunct/>
        <w:spacing w:before="82" w:line="269" w:lineRule="exact"/>
        <w:ind w:left="802" w:right="14" w:hanging="480"/>
        <w:rPr>
          <w:spacing w:val="-12"/>
        </w:rPr>
      </w:pPr>
      <w:r w:rsidRPr="00C25003">
        <w:t>Jeżeli produkcja odbywa się w miejscu nie należącym do Wykonawcy, Wykonawca uzyska dla Inspektora zezwolenie dla przeprowadzenia inspekcji i badań w tych miejscach.</w:t>
      </w:r>
    </w:p>
    <w:p w:rsidR="00F6775E" w:rsidRPr="00C25003" w:rsidRDefault="00F6775E" w:rsidP="00092148">
      <w:pPr>
        <w:shd w:val="clear" w:color="auto" w:fill="FFFFFF"/>
        <w:spacing w:before="82"/>
        <w:ind w:left="24"/>
      </w:pPr>
      <w:r w:rsidRPr="00C25003">
        <w:rPr>
          <w:b/>
          <w:bCs/>
          <w:spacing w:val="-1"/>
        </w:rPr>
        <w:t>3. SPRZĘT</w:t>
      </w:r>
    </w:p>
    <w:p w:rsidR="00F6775E" w:rsidRPr="00C25003" w:rsidRDefault="00F6775E" w:rsidP="00092148">
      <w:pPr>
        <w:shd w:val="clear" w:color="auto" w:fill="FFFFFF"/>
        <w:spacing w:before="86" w:line="274" w:lineRule="exact"/>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092148">
      <w:pPr>
        <w:shd w:val="clear" w:color="auto" w:fill="FFFFFF"/>
        <w:tabs>
          <w:tab w:val="left" w:pos="720"/>
        </w:tabs>
        <w:spacing w:before="82"/>
        <w:ind w:left="19"/>
      </w:pPr>
      <w:r w:rsidRPr="00C25003">
        <w:t xml:space="preserve">Liczba i wydajność sprzętu powinny gwarantować przeprowadzenie robót, zgodnie z zasadami określonymi w dokumentacji projektowej, </w:t>
      </w:r>
      <w:proofErr w:type="spellStart"/>
      <w:r w:rsidRPr="00C25003">
        <w:t>STi</w:t>
      </w:r>
      <w:proofErr w:type="spellEnd"/>
      <w:r w:rsidRPr="00C25003">
        <w:t xml:space="preserve"> wskazaniach Inspektora.</w:t>
      </w:r>
    </w:p>
    <w:p w:rsidR="00F6775E" w:rsidRPr="00C25003" w:rsidRDefault="00F6775E" w:rsidP="00092148">
      <w:pPr>
        <w:shd w:val="clear" w:color="auto" w:fill="FFFFFF"/>
        <w:spacing w:before="82" w:line="274" w:lineRule="exact"/>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092148">
      <w:pPr>
        <w:shd w:val="clear" w:color="auto" w:fill="FFFFFF"/>
        <w:spacing w:before="82" w:line="274" w:lineRule="exact"/>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092148">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092148">
      <w:pPr>
        <w:shd w:val="clear" w:color="auto" w:fill="FFFFFF"/>
        <w:spacing w:before="86" w:line="274" w:lineRule="exact"/>
        <w:ind w:left="24" w:right="19" w:hanging="24"/>
      </w:pPr>
      <w:r w:rsidRPr="00C25003">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092148">
      <w:pPr>
        <w:shd w:val="clear" w:color="auto" w:fill="FFFFFF"/>
        <w:spacing w:before="283" w:line="274" w:lineRule="exact"/>
        <w:ind w:left="19" w:right="29" w:hanging="19"/>
      </w:pPr>
      <w:r w:rsidRPr="00C25003">
        <w:lastRenderedPageBreak/>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092148">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092148">
      <w:pPr>
        <w:shd w:val="clear" w:color="auto" w:fill="FFFFFF"/>
        <w:spacing w:before="86" w:line="274" w:lineRule="exact"/>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092148">
      <w:pPr>
        <w:shd w:val="clear" w:color="auto" w:fill="FFFFFF"/>
        <w:spacing w:before="82" w:line="274" w:lineRule="exact"/>
        <w:ind w:left="19" w:right="19" w:hanging="19"/>
      </w:pPr>
      <w:r w:rsidRPr="00C25003">
        <w:t xml:space="preserve">Liczba środków transportu powinna zapewniać prowadzenie robót zgodnie z zasadami określonymi w dokumentacji projektowej,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i wskazaniach Inspektora, w terminie przewidzianym umową.</w:t>
      </w:r>
    </w:p>
    <w:p w:rsidR="00F6775E" w:rsidRPr="00C25003" w:rsidRDefault="00F6775E" w:rsidP="00092148">
      <w:pPr>
        <w:shd w:val="clear" w:color="auto" w:fill="FFFFFF"/>
        <w:spacing w:before="82" w:line="274" w:lineRule="exact"/>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092148">
      <w:pPr>
        <w:shd w:val="clear" w:color="auto" w:fill="FFFFFF"/>
        <w:spacing w:before="82" w:line="269" w:lineRule="exact"/>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092148">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092148">
      <w:pPr>
        <w:shd w:val="clear" w:color="auto" w:fill="FFFFFF"/>
        <w:spacing w:before="82" w:line="274" w:lineRule="exact"/>
        <w:ind w:right="5"/>
      </w:pPr>
      <w:r w:rsidRPr="00C25003">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F6775E" w:rsidRPr="00C25003" w:rsidRDefault="00F6775E" w:rsidP="00092148">
      <w:pPr>
        <w:shd w:val="clear" w:color="auto" w:fill="FFFFFF"/>
        <w:spacing w:before="72"/>
      </w:pPr>
      <w:r w:rsidRPr="00C25003">
        <w:rPr>
          <w:spacing w:val="-1"/>
        </w:rPr>
        <w:t>Wykonawca jest odpowiedzialny za stosowane metody wykonywania robót.</w:t>
      </w:r>
    </w:p>
    <w:p w:rsidR="00F6775E" w:rsidRPr="00C25003" w:rsidRDefault="00F6775E" w:rsidP="00092148">
      <w:pPr>
        <w:shd w:val="clear" w:color="auto" w:fill="FFFFFF"/>
        <w:spacing w:before="82" w:line="274" w:lineRule="exact"/>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092148">
      <w:pPr>
        <w:shd w:val="clear" w:color="auto" w:fill="FFFFFF"/>
        <w:spacing w:before="82" w:line="274" w:lineRule="exact"/>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092148">
      <w:pPr>
        <w:shd w:val="clear" w:color="auto" w:fill="FFFFFF"/>
        <w:spacing w:before="77" w:line="274" w:lineRule="exact"/>
        <w:ind w:left="24" w:right="29" w:hanging="24"/>
      </w:pPr>
      <w:r w:rsidRPr="00C25003">
        <w:t>Sprawdzenie wytyczenia robót lub wyznaczenia wysokości przez Inspektora nie zwalnia Wykonawcy od odpowiedzialności za ich dokładność.</w:t>
      </w:r>
    </w:p>
    <w:p w:rsidR="00F6775E" w:rsidRPr="00C25003" w:rsidRDefault="00F6775E" w:rsidP="00092148">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092148">
      <w:pPr>
        <w:shd w:val="clear" w:color="auto" w:fill="FFFFFF"/>
        <w:spacing w:before="82" w:line="274" w:lineRule="exact"/>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092148">
      <w:pPr>
        <w:shd w:val="clear" w:color="auto" w:fill="FFFFFF"/>
        <w:spacing w:before="278"/>
        <w:ind w:left="10"/>
      </w:pPr>
      <w:r w:rsidRPr="00C25003">
        <w:rPr>
          <w:b/>
          <w:bCs/>
          <w:spacing w:val="-2"/>
        </w:rPr>
        <w:t>6. KONTROLA JAKOŚCI ROBÓT</w:t>
      </w:r>
    </w:p>
    <w:p w:rsidR="00F6775E" w:rsidRPr="00C25003" w:rsidRDefault="00F6775E" w:rsidP="00092148">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092148">
      <w:pPr>
        <w:shd w:val="clear" w:color="auto" w:fill="FFFFFF"/>
        <w:spacing w:before="77" w:line="274" w:lineRule="exact"/>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092148">
      <w:pPr>
        <w:shd w:val="clear" w:color="auto" w:fill="FFFFFF"/>
        <w:spacing w:before="5" w:line="394" w:lineRule="exact"/>
      </w:pPr>
      <w:r w:rsidRPr="00C25003">
        <w:rPr>
          <w:spacing w:val="-1"/>
        </w:rPr>
        <w:t>Program zapewnienia jakości powinien zawierać:</w:t>
      </w:r>
    </w:p>
    <w:p w:rsidR="00F6775E" w:rsidRPr="00C25003" w:rsidRDefault="00F6775E" w:rsidP="00092148">
      <w:pPr>
        <w:shd w:val="clear" w:color="auto" w:fill="FFFFFF"/>
        <w:tabs>
          <w:tab w:val="left" w:pos="677"/>
        </w:tabs>
        <w:spacing w:line="394" w:lineRule="exact"/>
        <w:ind w:left="427"/>
      </w:pPr>
      <w:r w:rsidRPr="00C25003">
        <w:rPr>
          <w:spacing w:val="-12"/>
        </w:rPr>
        <w:t>a)</w:t>
      </w:r>
      <w:r w:rsidRPr="00C25003">
        <w:tab/>
      </w:r>
      <w:r w:rsidRPr="00C25003">
        <w:rPr>
          <w:spacing w:val="-1"/>
        </w:rPr>
        <w:t>część ogólną opisującą:</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t>organizację wykonania robót, w tym terminy i sposób prowadzenia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organizację ruchu na budowie wraz z oznakowaniem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sposób zapewnienia bhp.,</w:t>
      </w:r>
    </w:p>
    <w:p w:rsidR="00F6775E" w:rsidRPr="00C25003" w:rsidRDefault="00F6775E" w:rsidP="00092148">
      <w:pPr>
        <w:widowControl w:val="0"/>
        <w:numPr>
          <w:ilvl w:val="0"/>
          <w:numId w:val="12"/>
        </w:numPr>
        <w:shd w:val="clear" w:color="auto" w:fill="FFFFFF"/>
        <w:tabs>
          <w:tab w:val="left" w:pos="850"/>
        </w:tabs>
        <w:overflowPunct/>
        <w:spacing w:before="5" w:line="394" w:lineRule="exact"/>
      </w:pPr>
      <w:r w:rsidRPr="00C25003">
        <w:lastRenderedPageBreak/>
        <w:t>wykaz zespołów roboczych, ich kwalifikacje i przygotowanie praktyczne,</w:t>
      </w:r>
    </w:p>
    <w:p w:rsidR="00F6775E" w:rsidRPr="00C25003" w:rsidRDefault="00F6775E" w:rsidP="00092148">
      <w:pPr>
        <w:widowControl w:val="0"/>
        <w:numPr>
          <w:ilvl w:val="0"/>
          <w:numId w:val="12"/>
        </w:numPr>
        <w:shd w:val="clear" w:color="auto" w:fill="FFFFFF"/>
        <w:tabs>
          <w:tab w:val="left" w:pos="284"/>
        </w:tabs>
        <w:overflowPunct/>
        <w:spacing w:before="62" w:line="278" w:lineRule="exact"/>
      </w:pPr>
      <w:r w:rsidRPr="00C25003">
        <w:t>wykaz osób odpowiedzialnych za jakość i terminowość wykonania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82" w:line="274" w:lineRule="exact"/>
      </w:pPr>
      <w:r w:rsidRPr="00C25003">
        <w:t>system (sposób i procedurę) proponowanej kontroli i sterowania jakością wykonywanych robót,</w:t>
      </w:r>
    </w:p>
    <w:p w:rsidR="00F6775E" w:rsidRPr="00C25003" w:rsidRDefault="00F6775E" w:rsidP="00092148">
      <w:pPr>
        <w:widowControl w:val="0"/>
        <w:numPr>
          <w:ilvl w:val="0"/>
          <w:numId w:val="12"/>
        </w:numPr>
        <w:shd w:val="clear" w:color="auto" w:fill="FFFFFF"/>
        <w:tabs>
          <w:tab w:val="left" w:pos="284"/>
        </w:tabs>
        <w:overflowPunct/>
        <w:spacing w:before="72" w:line="278" w:lineRule="exact"/>
        <w:ind w:right="10"/>
      </w:pPr>
      <w:r w:rsidRPr="00C25003">
        <w:rPr>
          <w:spacing w:val="-1"/>
        </w:rPr>
        <w:t xml:space="preserve">wyposażenie w sprzęt i urządzenia do pomiarów i kontroli (opis laboratorium własnego lub </w:t>
      </w:r>
      <w:r w:rsidRPr="00C25003">
        <w:t>laboratorium, któremu Wykonawca zamierza zlecić prowadzenie badań),</w:t>
      </w:r>
    </w:p>
    <w:p w:rsidR="00F6775E" w:rsidRPr="00C25003" w:rsidRDefault="00F6775E" w:rsidP="00092148">
      <w:pPr>
        <w:widowControl w:val="0"/>
        <w:numPr>
          <w:ilvl w:val="0"/>
          <w:numId w:val="12"/>
        </w:numPr>
        <w:shd w:val="clear" w:color="auto" w:fill="FFFFFF"/>
        <w:tabs>
          <w:tab w:val="left" w:pos="284"/>
        </w:tabs>
        <w:overflowPunct/>
        <w:spacing w:before="77" w:line="274" w:lineRule="exact"/>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092148">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092148">
      <w:pPr>
        <w:widowControl w:val="0"/>
        <w:numPr>
          <w:ilvl w:val="0"/>
          <w:numId w:val="12"/>
        </w:numPr>
        <w:shd w:val="clear" w:color="auto" w:fill="FFFFFF"/>
        <w:tabs>
          <w:tab w:val="left" w:pos="284"/>
        </w:tabs>
        <w:overflowPunct/>
        <w:spacing w:before="77" w:line="278" w:lineRule="exact"/>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092148">
      <w:pPr>
        <w:widowControl w:val="0"/>
        <w:numPr>
          <w:ilvl w:val="0"/>
          <w:numId w:val="12"/>
        </w:numPr>
        <w:shd w:val="clear" w:color="auto" w:fill="FFFFFF"/>
        <w:tabs>
          <w:tab w:val="left" w:pos="284"/>
        </w:tabs>
        <w:overflowPunct/>
        <w:spacing w:before="77" w:line="274" w:lineRule="exact"/>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092148">
      <w:pPr>
        <w:widowControl w:val="0"/>
        <w:numPr>
          <w:ilvl w:val="0"/>
          <w:numId w:val="12"/>
        </w:numPr>
        <w:shd w:val="clear" w:color="auto" w:fill="FFFFFF"/>
        <w:tabs>
          <w:tab w:val="left" w:pos="284"/>
        </w:tabs>
        <w:overflowPunct/>
        <w:spacing w:before="86" w:line="274" w:lineRule="exact"/>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092148">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092148">
      <w:pPr>
        <w:shd w:val="clear" w:color="auto" w:fill="FFFFFF"/>
        <w:spacing w:before="82" w:line="274" w:lineRule="exact"/>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092148">
      <w:pPr>
        <w:shd w:val="clear" w:color="auto" w:fill="FFFFFF"/>
        <w:spacing w:before="77" w:line="274" w:lineRule="exact"/>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092148">
      <w:pPr>
        <w:shd w:val="clear" w:color="auto" w:fill="FFFFFF"/>
        <w:spacing w:before="77" w:line="274" w:lineRule="exact"/>
      </w:pPr>
      <w:r w:rsidRPr="00C25003">
        <w:t>Przed zatwierdzeniem systemu kontroli Inspektor może zażądać od Wykonawcy przeprowadzenia badań w celu zademonstrowania, że poziom ich wykonywania jest zadowalający.</w:t>
      </w:r>
    </w:p>
    <w:p w:rsidR="00F6775E" w:rsidRPr="00C25003" w:rsidRDefault="00F6775E" w:rsidP="00092148">
      <w:pPr>
        <w:shd w:val="clear" w:color="auto" w:fill="FFFFFF"/>
        <w:spacing w:before="77" w:line="274" w:lineRule="exact"/>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092148">
      <w:pPr>
        <w:shd w:val="clear" w:color="auto" w:fill="FFFFFF"/>
        <w:spacing w:before="77" w:line="274" w:lineRule="exact"/>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092148">
      <w:pPr>
        <w:shd w:val="clear" w:color="auto" w:fill="FFFFFF"/>
        <w:spacing w:before="86" w:line="269" w:lineRule="exact"/>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092148">
      <w:pPr>
        <w:shd w:val="clear" w:color="auto" w:fill="FFFFFF"/>
        <w:spacing w:before="72" w:line="278" w:lineRule="exact"/>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092148">
      <w:pPr>
        <w:shd w:val="clear" w:color="auto" w:fill="FFFFFF"/>
        <w:spacing w:before="77" w:line="274" w:lineRule="exact"/>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092148">
      <w:pPr>
        <w:shd w:val="clear" w:color="auto" w:fill="FFFFFF"/>
        <w:spacing w:before="77" w:line="274" w:lineRule="exact"/>
        <w:ind w:left="19" w:right="43" w:hanging="19"/>
      </w:pPr>
      <w:r w:rsidRPr="00C25003">
        <w:t>Wszystkie koszty związane z organizowaniem i prowadzeniem badań materiałów ponosi Wykonawca.</w:t>
      </w:r>
    </w:p>
    <w:p w:rsidR="00F6775E" w:rsidRPr="00C25003" w:rsidRDefault="00F6775E" w:rsidP="00092148">
      <w:pPr>
        <w:shd w:val="clear" w:color="auto" w:fill="FFFFFF"/>
        <w:tabs>
          <w:tab w:val="left" w:pos="672"/>
        </w:tabs>
        <w:spacing w:before="77"/>
        <w:ind w:left="254"/>
      </w:pPr>
      <w:r w:rsidRPr="00C25003">
        <w:rPr>
          <w:b/>
          <w:bCs/>
          <w:spacing w:val="-7"/>
        </w:rPr>
        <w:t>6.3.</w:t>
      </w:r>
      <w:r w:rsidRPr="00C25003">
        <w:rPr>
          <w:b/>
          <w:bCs/>
        </w:rPr>
        <w:tab/>
      </w:r>
      <w:r w:rsidRPr="00C25003">
        <w:rPr>
          <w:b/>
          <w:bCs/>
          <w:spacing w:val="-1"/>
        </w:rPr>
        <w:t>Pobieranie próbek</w:t>
      </w:r>
    </w:p>
    <w:p w:rsidR="00F6775E" w:rsidRPr="00C25003" w:rsidRDefault="00F6775E" w:rsidP="00092148">
      <w:pPr>
        <w:shd w:val="clear" w:color="auto" w:fill="FFFFFF"/>
        <w:spacing w:before="82" w:line="269" w:lineRule="exact"/>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092148">
      <w:pPr>
        <w:shd w:val="clear" w:color="auto" w:fill="FFFFFF"/>
        <w:spacing w:before="82"/>
      </w:pPr>
      <w:r w:rsidRPr="00C25003">
        <w:lastRenderedPageBreak/>
        <w:t>Inspektor będzie mieć zapewnioną możliwość udziału w pobieraniu próbek.</w:t>
      </w:r>
    </w:p>
    <w:p w:rsidR="00F6775E" w:rsidRPr="00C25003" w:rsidRDefault="00F6775E" w:rsidP="00092148">
      <w:pPr>
        <w:shd w:val="clear" w:color="auto" w:fill="FFFFFF"/>
        <w:spacing w:before="86" w:line="274" w:lineRule="exact"/>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Pr="00C25003" w:rsidRDefault="00F6775E" w:rsidP="00092148">
      <w:pPr>
        <w:shd w:val="clear" w:color="auto" w:fill="FFFFFF"/>
        <w:spacing w:before="86" w:line="274" w:lineRule="exact"/>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F6775E" w:rsidRPr="00C25003" w:rsidRDefault="00F6775E" w:rsidP="00092148">
      <w:pPr>
        <w:shd w:val="clear" w:color="auto" w:fill="FFFFFF"/>
        <w:tabs>
          <w:tab w:val="left" w:pos="672"/>
        </w:tabs>
        <w:spacing w:before="77"/>
        <w:ind w:left="254"/>
      </w:pPr>
      <w:r w:rsidRPr="00C25003">
        <w:rPr>
          <w:b/>
          <w:bCs/>
          <w:spacing w:val="-7"/>
        </w:rPr>
        <w:t>6.4.</w:t>
      </w:r>
      <w:r w:rsidRPr="00C25003">
        <w:rPr>
          <w:b/>
          <w:bCs/>
        </w:rPr>
        <w:tab/>
      </w:r>
      <w:r w:rsidRPr="00C25003">
        <w:rPr>
          <w:b/>
          <w:bCs/>
          <w:spacing w:val="-1"/>
        </w:rPr>
        <w:t>Badania i pomiary</w:t>
      </w:r>
    </w:p>
    <w:p w:rsidR="00F6775E" w:rsidRPr="00C25003" w:rsidRDefault="00F6775E" w:rsidP="00092148">
      <w:pPr>
        <w:shd w:val="clear" w:color="auto" w:fill="FFFFFF"/>
        <w:spacing w:before="82" w:line="274" w:lineRule="exact"/>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18637E">
      <w:pPr>
        <w:shd w:val="clear" w:color="auto" w:fill="FFFFFF"/>
        <w:spacing w:before="77" w:line="274" w:lineRule="exact"/>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092148">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092148">
      <w:pPr>
        <w:shd w:val="clear" w:color="auto" w:fill="FFFFFF"/>
        <w:spacing w:before="82" w:line="274" w:lineRule="exact"/>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092148">
      <w:pPr>
        <w:shd w:val="clear" w:color="auto" w:fill="FFFFFF"/>
        <w:spacing w:before="86" w:line="274" w:lineRule="exact"/>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092148">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092148">
      <w:pPr>
        <w:shd w:val="clear" w:color="auto" w:fill="FFFFFF"/>
        <w:spacing w:before="77" w:line="274" w:lineRule="exact"/>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092148">
      <w:pPr>
        <w:shd w:val="clear" w:color="auto" w:fill="FFFFFF"/>
        <w:spacing w:before="91" w:line="269" w:lineRule="exact"/>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092148">
      <w:pPr>
        <w:shd w:val="clear" w:color="auto" w:fill="FFFFFF"/>
        <w:spacing w:before="82" w:line="274" w:lineRule="exact"/>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092148">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092148">
      <w:pPr>
        <w:shd w:val="clear" w:color="auto" w:fill="FFFFFF"/>
        <w:spacing w:before="72"/>
      </w:pPr>
      <w:r w:rsidRPr="00C25003">
        <w:rPr>
          <w:spacing w:val="-1"/>
        </w:rPr>
        <w:t>Inspektor może dopuścić do użycia tylko te materiały, które posiadają:</w:t>
      </w:r>
    </w:p>
    <w:p w:rsidR="00F6775E" w:rsidRPr="00C25003" w:rsidRDefault="00F6775E" w:rsidP="00092148">
      <w:pPr>
        <w:shd w:val="clear" w:color="auto" w:fill="FFFFFF"/>
        <w:spacing w:before="82" w:line="274" w:lineRule="exact"/>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092148">
      <w:pPr>
        <w:shd w:val="clear" w:color="auto" w:fill="FFFFFF"/>
        <w:spacing w:before="72"/>
      </w:pPr>
      <w:r w:rsidRPr="00C25003">
        <w:rPr>
          <w:spacing w:val="-1"/>
        </w:rPr>
        <w:t>Deklarację zgodności lub certyfikat zgodności z:</w:t>
      </w:r>
    </w:p>
    <w:p w:rsidR="00F6775E" w:rsidRPr="00C25003" w:rsidRDefault="00F6775E" w:rsidP="00835822">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835822">
      <w:pPr>
        <w:widowControl w:val="0"/>
        <w:numPr>
          <w:ilvl w:val="0"/>
          <w:numId w:val="13"/>
        </w:numPr>
        <w:shd w:val="clear" w:color="auto" w:fill="FFFFFF"/>
        <w:tabs>
          <w:tab w:val="left" w:pos="720"/>
        </w:tabs>
        <w:overflowPunct/>
        <w:spacing w:before="91" w:line="274" w:lineRule="exact"/>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092148">
      <w:pPr>
        <w:shd w:val="clear" w:color="auto" w:fill="FFFFFF"/>
        <w:spacing w:before="77" w:line="278" w:lineRule="exact"/>
        <w:ind w:left="29" w:right="19" w:hanging="29"/>
      </w:pPr>
      <w:r w:rsidRPr="00C25003">
        <w:rPr>
          <w:spacing w:val="-1"/>
        </w:rPr>
        <w:t>W przypadku materiałów, dla których ww. dokumenty są wymagane przez ST, każda partia dostarczona do robót będzie posiadać te dokumenty, określające w sposób jednoznaczny jej cechy.</w:t>
      </w:r>
    </w:p>
    <w:p w:rsidR="00F6775E" w:rsidRPr="00C25003" w:rsidRDefault="00F6775E" w:rsidP="00092148">
      <w:pPr>
        <w:shd w:val="clear" w:color="auto" w:fill="FFFFFF"/>
        <w:spacing w:before="82" w:line="274" w:lineRule="exact"/>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092148">
      <w:pPr>
        <w:shd w:val="clear" w:color="auto" w:fill="FFFFFF"/>
        <w:spacing w:line="394" w:lineRule="exact"/>
      </w:pPr>
      <w:r w:rsidRPr="00C25003">
        <w:rPr>
          <w:spacing w:val="-1"/>
        </w:rPr>
        <w:lastRenderedPageBreak/>
        <w:t>Jakiekolwiek materiały, które nie spełniają tych wymagań będą odrzucone.</w:t>
      </w:r>
    </w:p>
    <w:p w:rsidR="00F6775E" w:rsidRPr="00C25003" w:rsidRDefault="00F6775E" w:rsidP="00092148">
      <w:pPr>
        <w:shd w:val="clear" w:color="auto" w:fill="FFFFFF"/>
        <w:tabs>
          <w:tab w:val="left" w:pos="672"/>
        </w:tabs>
        <w:spacing w:line="394" w:lineRule="exact"/>
        <w:ind w:left="254"/>
      </w:pPr>
      <w:r w:rsidRPr="00C25003">
        <w:rPr>
          <w:b/>
          <w:bCs/>
          <w:spacing w:val="-7"/>
        </w:rPr>
        <w:t>6.8.</w:t>
      </w:r>
      <w:r w:rsidRPr="00C25003">
        <w:rPr>
          <w:b/>
          <w:bCs/>
        </w:rPr>
        <w:tab/>
      </w:r>
      <w:r w:rsidRPr="00C25003">
        <w:rPr>
          <w:b/>
          <w:bCs/>
          <w:spacing w:val="-1"/>
        </w:rPr>
        <w:t>Dokumenty budowy</w:t>
      </w:r>
    </w:p>
    <w:p w:rsidR="00F6775E" w:rsidRPr="00C25003" w:rsidRDefault="00F6775E" w:rsidP="00092148">
      <w:pPr>
        <w:shd w:val="clear" w:color="auto" w:fill="FFFFFF"/>
        <w:spacing w:line="394" w:lineRule="exact"/>
        <w:ind w:left="461"/>
      </w:pPr>
      <w:r w:rsidRPr="00C25003">
        <w:rPr>
          <w:i/>
          <w:iCs/>
          <w:spacing w:val="-1"/>
          <w:u w:val="single"/>
        </w:rPr>
        <w:t>(1) Dziennik budowy</w:t>
      </w:r>
    </w:p>
    <w:p w:rsidR="00F6775E" w:rsidRPr="00C25003" w:rsidRDefault="00F6775E" w:rsidP="00092148">
      <w:pPr>
        <w:shd w:val="clear" w:color="auto" w:fill="FFFFFF"/>
        <w:spacing w:before="77" w:line="274" w:lineRule="exact"/>
        <w:ind w:left="19" w:right="34" w:hanging="19"/>
      </w:pPr>
      <w:r w:rsidRPr="00C25003">
        <w:rPr>
          <w:spacing w:val="-1"/>
        </w:rPr>
        <w:t xml:space="preserve">Dziennik budowy jest wymaganym dokumentem prawnym obowiązującym Zamawiającego i </w:t>
      </w:r>
      <w:r w:rsidRPr="00C25003">
        <w:t>Wykonawcę w okresie od przekazania Wykonawcy terenu budowy do końca okresu gwarancyjnego. Odpowiedzialność za prowadzenie dziennika budowy zgodnie z obowiązującymi przepisami [2] spoczywa na Wykonawcy.</w:t>
      </w:r>
    </w:p>
    <w:p w:rsidR="00F6775E" w:rsidRPr="00C25003" w:rsidRDefault="00F6775E" w:rsidP="00092148">
      <w:pPr>
        <w:shd w:val="clear" w:color="auto" w:fill="FFFFFF"/>
        <w:spacing w:before="77" w:line="274" w:lineRule="exact"/>
        <w:ind w:left="19" w:right="24" w:hanging="19"/>
      </w:pPr>
      <w:r w:rsidRPr="00C25003">
        <w:rPr>
          <w:spacing w:val="-2"/>
        </w:rPr>
        <w:t xml:space="preserve">Zapisy w dzienniku budowy będą dokonywane na bieżąco i będą dotyczyć przebiegu robót, stanu </w:t>
      </w:r>
      <w:r w:rsidRPr="00C25003">
        <w:t>bezpieczeństwa ludzi i mienia oraz technicznej i gospodarczej strony budowy.</w:t>
      </w:r>
    </w:p>
    <w:p w:rsidR="00F6775E" w:rsidRPr="00C25003" w:rsidRDefault="00F6775E" w:rsidP="00092148">
      <w:pPr>
        <w:shd w:val="clear" w:color="auto" w:fill="FFFFFF"/>
        <w:spacing w:before="77"/>
      </w:pPr>
      <w:r w:rsidRPr="00C25003">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775E" w:rsidRPr="00C25003" w:rsidRDefault="00F6775E" w:rsidP="00092148">
      <w:pPr>
        <w:shd w:val="clear" w:color="auto" w:fill="FFFFFF"/>
        <w:spacing w:before="82" w:line="274" w:lineRule="exact"/>
        <w:ind w:left="5" w:right="29" w:hanging="5"/>
      </w:pPr>
      <w:r w:rsidRPr="00C25003">
        <w:rPr>
          <w:spacing w:val="-1"/>
        </w:rPr>
        <w:t>Załączone do dziennika budowy protokoły i inne dokumenty będą oznaczone kolejnym numerem załącznika i opatrzone datą i podpisem Wykonawcy i Inspektora.</w:t>
      </w:r>
    </w:p>
    <w:p w:rsidR="00F6775E" w:rsidRPr="00C25003" w:rsidRDefault="00F6775E" w:rsidP="00092148">
      <w:pPr>
        <w:shd w:val="clear" w:color="auto" w:fill="FFFFFF"/>
        <w:spacing w:line="398" w:lineRule="exact"/>
      </w:pPr>
      <w:r w:rsidRPr="00C25003">
        <w:rPr>
          <w:spacing w:val="-1"/>
        </w:rPr>
        <w:t>Do dziennika budowy należy wpisywać w szczególności:</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datę przekazania Wykonawcy terenu budowy,</w:t>
      </w:r>
    </w:p>
    <w:p w:rsidR="00F6775E" w:rsidRPr="00C25003" w:rsidRDefault="00F6775E" w:rsidP="00092148">
      <w:pPr>
        <w:widowControl w:val="0"/>
        <w:numPr>
          <w:ilvl w:val="0"/>
          <w:numId w:val="17"/>
        </w:numPr>
        <w:shd w:val="clear" w:color="auto" w:fill="FFFFFF"/>
        <w:overflowPunct/>
        <w:spacing w:line="398" w:lineRule="exact"/>
      </w:pPr>
      <w:r w:rsidRPr="00C25003">
        <w:t>datę przekazania przez Zamawiającego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datę uzgodnienia przez Inspektora programu zapewnienia </w:t>
      </w:r>
      <w:r w:rsidRPr="00C25003">
        <w:t>jakości i harmonogramów robót,</w:t>
      </w:r>
    </w:p>
    <w:p w:rsidR="00F6775E" w:rsidRPr="00C25003" w:rsidRDefault="00F6775E" w:rsidP="00092148">
      <w:pPr>
        <w:widowControl w:val="0"/>
        <w:numPr>
          <w:ilvl w:val="0"/>
          <w:numId w:val="17"/>
        </w:numPr>
        <w:shd w:val="clear" w:color="auto" w:fill="FFFFFF"/>
        <w:overflowPunct/>
        <w:spacing w:line="398" w:lineRule="exact"/>
      </w:pPr>
      <w:r w:rsidRPr="00C25003">
        <w:t>terminy rozpoczęcia i zakończenia poszczególnych elementów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 xml:space="preserve">przebieg robót, trudności i przeszkody w ich prowadzeniu, okresy i przyczyny </w:t>
      </w:r>
      <w:r w:rsidRPr="00C25003">
        <w:t>przerw w robotach,</w:t>
      </w:r>
    </w:p>
    <w:p w:rsidR="00F6775E" w:rsidRPr="00C25003" w:rsidRDefault="00F6775E" w:rsidP="00092148">
      <w:pPr>
        <w:widowControl w:val="0"/>
        <w:numPr>
          <w:ilvl w:val="0"/>
          <w:numId w:val="17"/>
        </w:numPr>
        <w:shd w:val="clear" w:color="auto" w:fill="FFFFFF"/>
        <w:overflowPunct/>
        <w:spacing w:line="398" w:lineRule="exact"/>
      </w:pPr>
      <w:r w:rsidRPr="00C25003">
        <w:t>uwagi i polecenia Inspektora,</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daty zarządzenia wstrzymania robót, z podaniem powodu,</w:t>
      </w:r>
    </w:p>
    <w:p w:rsidR="00F6775E" w:rsidRPr="00C25003" w:rsidRDefault="00F6775E" w:rsidP="00092148">
      <w:pPr>
        <w:widowControl w:val="0"/>
        <w:numPr>
          <w:ilvl w:val="0"/>
          <w:numId w:val="17"/>
        </w:numPr>
        <w:shd w:val="clear" w:color="auto" w:fill="FFFFFF"/>
        <w:overflowPunct/>
        <w:spacing w:line="398" w:lineRule="exact"/>
      </w:pPr>
      <w:r w:rsidRPr="00C25003">
        <w:t>zgłoszenia i daty odbiorów robót zanikających i ulegających zakryciu, częściowych i ostatecznych odbiorów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wyjaśnienia, uwagi i propozycje Wykonawcy,</w:t>
      </w:r>
    </w:p>
    <w:p w:rsidR="00F6775E" w:rsidRPr="00C25003" w:rsidRDefault="00F6775E" w:rsidP="00092148">
      <w:pPr>
        <w:widowControl w:val="0"/>
        <w:numPr>
          <w:ilvl w:val="0"/>
          <w:numId w:val="17"/>
        </w:numPr>
        <w:shd w:val="clear" w:color="auto" w:fill="FFFFFF"/>
        <w:overflowPunct/>
        <w:spacing w:line="398" w:lineRule="exact"/>
      </w:pPr>
      <w:r w:rsidRPr="00C25003">
        <w:t xml:space="preserve">stan pogody i temperaturę powietrza w okresie wykonywania robót </w:t>
      </w:r>
      <w:r w:rsidRPr="00C25003">
        <w:rPr>
          <w:spacing w:val="-1"/>
        </w:rPr>
        <w:t xml:space="preserve">podlegających ograniczeniom lub wymaganiom szczególnym w związku z </w:t>
      </w:r>
      <w:r w:rsidRPr="00C25003">
        <w:t>warunkami klimatycznymi,</w:t>
      </w:r>
    </w:p>
    <w:p w:rsidR="00F6775E" w:rsidRPr="00C25003" w:rsidRDefault="00F6775E" w:rsidP="00092148">
      <w:pPr>
        <w:widowControl w:val="0"/>
        <w:numPr>
          <w:ilvl w:val="0"/>
          <w:numId w:val="17"/>
        </w:numPr>
        <w:shd w:val="clear" w:color="auto" w:fill="FFFFFF"/>
        <w:overflowPunct/>
        <w:spacing w:line="398" w:lineRule="exact"/>
      </w:pPr>
      <w:r w:rsidRPr="00C25003">
        <w:t>zgodność rzeczywistych warunków geotechnicznych z ich opisem w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dane dotyczące czynności geodezyjnych (pomiarowych) dokonywanych przed </w:t>
      </w:r>
      <w:r w:rsidRPr="00C25003">
        <w:t>i w trakcie wykonywania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dane dotyczące sposobu wykonywania zabezpieczenia robót,</w:t>
      </w:r>
    </w:p>
    <w:p w:rsidR="00F6775E" w:rsidRPr="00C25003" w:rsidRDefault="00F6775E" w:rsidP="00092148">
      <w:pPr>
        <w:widowControl w:val="0"/>
        <w:numPr>
          <w:ilvl w:val="0"/>
          <w:numId w:val="17"/>
        </w:numPr>
        <w:shd w:val="clear" w:color="auto" w:fill="FFFFFF"/>
        <w:overflowPunct/>
        <w:spacing w:line="398" w:lineRule="exact"/>
      </w:pPr>
      <w:r w:rsidRPr="00C25003">
        <w:t>dane dotyczące jakości materiałów, pobierania próbek oraz wyniki przeprowadzonych badań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t>wyniki prób poszczególnych elementów budowli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inne istotne informacje o przebiegu robót.</w:t>
      </w:r>
    </w:p>
    <w:p w:rsidR="00F6775E" w:rsidRPr="00C25003" w:rsidRDefault="00F6775E" w:rsidP="00092148">
      <w:pPr>
        <w:shd w:val="clear" w:color="auto" w:fill="FFFFFF"/>
        <w:spacing w:before="77"/>
      </w:pPr>
      <w:r w:rsidRPr="00C25003">
        <w:t>Propozycje, uwagi i wyjaśnienia Wykonawcy, wpisane do dziennika budowy będą przedłożone Inspektorowi do ustosunkowania się.</w:t>
      </w:r>
    </w:p>
    <w:p w:rsidR="00F6775E" w:rsidRPr="00C25003" w:rsidRDefault="00F6775E" w:rsidP="00092148">
      <w:pPr>
        <w:shd w:val="clear" w:color="auto" w:fill="FFFFFF"/>
        <w:spacing w:before="82" w:line="274" w:lineRule="exact"/>
        <w:ind w:left="5" w:right="29" w:hanging="5"/>
      </w:pPr>
      <w:r w:rsidRPr="00C25003">
        <w:t>Decyzje Inspektora wpisane do dziennika budowy Wykonawca podpisuje z zaznaczeniem ich przyjęcia lub zajęciem stanowiska.</w:t>
      </w:r>
    </w:p>
    <w:p w:rsidR="00F6775E" w:rsidRPr="00C25003" w:rsidRDefault="00F6775E" w:rsidP="00092148">
      <w:pPr>
        <w:shd w:val="clear" w:color="auto" w:fill="FFFFFF"/>
        <w:spacing w:before="77" w:line="274" w:lineRule="exact"/>
        <w:ind w:right="19"/>
      </w:pPr>
      <w:r w:rsidRPr="00C25003">
        <w:lastRenderedPageBreak/>
        <w:t>Wpis projektanta do dziennika budowy obliguje Inspektora do ustosunkowania się. Projektant nie jest jednak stroną umowy i nie ma uprawnień do wydawania poleceń Wykonawcy robót.</w:t>
      </w:r>
    </w:p>
    <w:p w:rsidR="00F6775E" w:rsidRPr="00C25003" w:rsidRDefault="00F6775E" w:rsidP="00092148">
      <w:pPr>
        <w:shd w:val="clear" w:color="auto" w:fill="FFFFFF"/>
        <w:spacing w:before="72"/>
        <w:ind w:left="442"/>
      </w:pPr>
      <w:r w:rsidRPr="00C25003">
        <w:rPr>
          <w:i/>
          <w:iCs/>
          <w:spacing w:val="-2"/>
          <w:u w:val="single"/>
        </w:rPr>
        <w:t>(2) Książka obmiarów</w:t>
      </w:r>
    </w:p>
    <w:p w:rsidR="00F6775E" w:rsidRPr="00C25003" w:rsidRDefault="00F6775E" w:rsidP="00092148">
      <w:pPr>
        <w:shd w:val="clear" w:color="auto" w:fill="FFFFFF"/>
        <w:spacing w:before="86"/>
      </w:pPr>
      <w:r w:rsidRPr="00C25003">
        <w:rPr>
          <w:spacing w:val="-1"/>
        </w:rPr>
        <w:t>Książka obmiarów stanowi dokument pozwalający na rozliczenie faktycznego postępu każdego z</w:t>
      </w:r>
      <w:r w:rsidRPr="00C25003">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F6775E" w:rsidP="00092148">
      <w:pPr>
        <w:shd w:val="clear" w:color="auto" w:fill="FFFFFF"/>
        <w:tabs>
          <w:tab w:val="left" w:pos="773"/>
        </w:tabs>
        <w:spacing w:before="67"/>
        <w:ind w:left="461"/>
      </w:pPr>
      <w:r w:rsidRPr="00C25003">
        <w:rPr>
          <w:i/>
          <w:iCs/>
          <w:spacing w:val="-14"/>
          <w:u w:val="single"/>
        </w:rPr>
        <w:t>(3)</w:t>
      </w:r>
      <w:r w:rsidRPr="00C25003">
        <w:rPr>
          <w:i/>
          <w:iCs/>
        </w:rPr>
        <w:tab/>
      </w:r>
      <w:r w:rsidRPr="00C25003">
        <w:rPr>
          <w:i/>
          <w:iCs/>
          <w:u w:val="single"/>
        </w:rPr>
        <w:t>Dokumenty laboratoryjne</w:t>
      </w:r>
    </w:p>
    <w:p w:rsidR="00F6775E" w:rsidRPr="00C25003" w:rsidRDefault="00F6775E" w:rsidP="00092148">
      <w:pPr>
        <w:shd w:val="clear" w:color="auto" w:fill="FFFFFF"/>
        <w:spacing w:before="91" w:line="274" w:lineRule="exact"/>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F6775E" w:rsidP="00092148">
      <w:pPr>
        <w:shd w:val="clear" w:color="auto" w:fill="FFFFFF"/>
        <w:tabs>
          <w:tab w:val="left" w:pos="773"/>
        </w:tabs>
        <w:spacing w:before="67"/>
        <w:ind w:left="461"/>
      </w:pPr>
      <w:r w:rsidRPr="00C25003">
        <w:rPr>
          <w:i/>
          <w:iCs/>
          <w:spacing w:val="-14"/>
          <w:u w:val="single"/>
        </w:rPr>
        <w:t>(4)</w:t>
      </w:r>
      <w:r w:rsidRPr="00C25003">
        <w:rPr>
          <w:i/>
          <w:iCs/>
        </w:rPr>
        <w:tab/>
      </w:r>
      <w:r w:rsidRPr="00C25003">
        <w:rPr>
          <w:i/>
          <w:iCs/>
          <w:u w:val="single"/>
        </w:rPr>
        <w:t>Pozostałe dokumenty budowy</w:t>
      </w:r>
    </w:p>
    <w:p w:rsidR="00F6775E" w:rsidRPr="00C25003" w:rsidRDefault="00F6775E" w:rsidP="00092148">
      <w:pPr>
        <w:shd w:val="clear" w:color="auto" w:fill="FFFFFF"/>
        <w:spacing w:before="91" w:line="274" w:lineRule="exact"/>
        <w:ind w:left="29" w:right="19" w:hanging="29"/>
      </w:pPr>
      <w:r w:rsidRPr="00C25003">
        <w:t>Do dokumentów budowy zalicza się, oprócz wymienionych w punktach (1) - (3) następujące dokumenty: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pozwolenie na realizację zadania budowlanego,</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protokoły przekazania terenu budowy,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umowy cywilno-prawne z osobami trzecimi i inne umowy cywilno-prawne,</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odbioru robót,</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z narad i ustaleń,</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3"/>
        </w:rPr>
        <w:t>korespondencję na budowie.</w:t>
      </w:r>
    </w:p>
    <w:p w:rsidR="00F6775E" w:rsidRPr="00C25003" w:rsidRDefault="00F6775E" w:rsidP="00092148">
      <w:pPr>
        <w:shd w:val="clear" w:color="auto" w:fill="FFFFFF"/>
        <w:tabs>
          <w:tab w:val="left" w:pos="773"/>
        </w:tabs>
        <w:spacing w:line="394" w:lineRule="exact"/>
        <w:ind w:left="461"/>
      </w:pPr>
      <w:r w:rsidRPr="00C25003">
        <w:rPr>
          <w:i/>
          <w:iCs/>
          <w:spacing w:val="-14"/>
          <w:u w:val="single"/>
        </w:rPr>
        <w:t>(5)</w:t>
      </w:r>
      <w:r w:rsidRPr="00C25003">
        <w:rPr>
          <w:i/>
          <w:iCs/>
        </w:rPr>
        <w:tab/>
      </w:r>
      <w:r w:rsidRPr="00C25003">
        <w:rPr>
          <w:i/>
          <w:iCs/>
          <w:u w:val="single"/>
        </w:rPr>
        <w:t>Przechowywanie dokumentów budowy</w:t>
      </w:r>
    </w:p>
    <w:p w:rsidR="00F6775E" w:rsidRPr="00C25003" w:rsidRDefault="00F6775E" w:rsidP="00092148">
      <w:pPr>
        <w:shd w:val="clear" w:color="auto" w:fill="FFFFFF"/>
        <w:spacing w:before="86" w:line="269" w:lineRule="exact"/>
        <w:ind w:left="24" w:right="14" w:hanging="24"/>
      </w:pPr>
      <w:r w:rsidRPr="00C25003">
        <w:t>Dokumenty budowy będą przechowywane na terenie budowy w miejscu odpowiednio zabezpieczonym.</w:t>
      </w:r>
    </w:p>
    <w:p w:rsidR="00F6775E" w:rsidRPr="00C25003" w:rsidRDefault="00F6775E" w:rsidP="00092148">
      <w:pPr>
        <w:shd w:val="clear" w:color="auto" w:fill="FFFFFF"/>
        <w:spacing w:before="82" w:line="274" w:lineRule="exact"/>
        <w:ind w:left="19" w:right="19" w:hanging="19"/>
      </w:pPr>
      <w:r w:rsidRPr="00C25003">
        <w:t>Zaginięcie któregokolwiek z dokumentów budowy spowoduje jego natychmiastowe odtworzenie w formie przewidzianej prawem.</w:t>
      </w:r>
    </w:p>
    <w:p w:rsidR="00F6775E" w:rsidRPr="00C25003" w:rsidRDefault="00F6775E" w:rsidP="00092148">
      <w:pPr>
        <w:shd w:val="clear" w:color="auto" w:fill="FFFFFF"/>
        <w:spacing w:before="86" w:line="274" w:lineRule="exact"/>
        <w:ind w:left="24" w:right="24" w:hanging="24"/>
      </w:pPr>
      <w:r w:rsidRPr="00C25003">
        <w:t>Wszelkie dokumenty budowy będą zawsze dostępne dla Inspektora i przedstawiane do wglądu na życzenie Zamawiającego.</w:t>
      </w:r>
    </w:p>
    <w:p w:rsidR="00F6775E" w:rsidRPr="00C25003" w:rsidRDefault="00F6775E" w:rsidP="00092148">
      <w:pPr>
        <w:shd w:val="clear" w:color="auto" w:fill="FFFFFF"/>
        <w:spacing w:before="86" w:line="274" w:lineRule="exact"/>
        <w:ind w:left="24" w:right="24" w:hanging="24"/>
      </w:pPr>
    </w:p>
    <w:p w:rsidR="00F6775E" w:rsidRPr="00C25003" w:rsidRDefault="00F6775E" w:rsidP="00092148">
      <w:pPr>
        <w:shd w:val="clear" w:color="auto" w:fill="FFFFFF"/>
        <w:spacing w:before="77"/>
        <w:ind w:left="29"/>
      </w:pPr>
      <w:r w:rsidRPr="00C25003">
        <w:rPr>
          <w:b/>
          <w:bCs/>
          <w:spacing w:val="-1"/>
        </w:rPr>
        <w:t>7. OBMIAR ROBÓT</w:t>
      </w:r>
    </w:p>
    <w:p w:rsidR="00F6775E" w:rsidRPr="00C25003" w:rsidRDefault="00F6775E" w:rsidP="00092148">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092148">
      <w:pPr>
        <w:shd w:val="clear" w:color="auto" w:fill="FFFFFF"/>
        <w:spacing w:before="82" w:line="269" w:lineRule="exact"/>
        <w:ind w:left="24" w:hanging="24"/>
      </w:pPr>
      <w:r w:rsidRPr="00C25003">
        <w:t>Obmiar robót będzie określać faktyczny zakres wykonywanych robót zgodnie z dokumentacją projektową i ST, w jednostkach ustalonych w kosztorysie.</w:t>
      </w:r>
    </w:p>
    <w:p w:rsidR="00F6775E" w:rsidRPr="00C25003" w:rsidRDefault="00F6775E" w:rsidP="00092148">
      <w:pPr>
        <w:shd w:val="clear" w:color="auto" w:fill="FFFFFF"/>
        <w:spacing w:before="82" w:line="274" w:lineRule="exact"/>
        <w:ind w:left="24" w:right="14" w:hanging="24"/>
      </w:pPr>
      <w:r w:rsidRPr="00C25003">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092148">
      <w:pPr>
        <w:shd w:val="clear" w:color="auto" w:fill="FFFFFF"/>
        <w:spacing w:before="77"/>
      </w:pPr>
      <w:r w:rsidRPr="00C25003">
        <w:rPr>
          <w:spacing w:val="-1"/>
        </w:rPr>
        <w:t>Wyniki obmiaru będą wpisane do książki obmiarów.</w:t>
      </w:r>
    </w:p>
    <w:p w:rsidR="00F6775E" w:rsidRPr="00C25003" w:rsidRDefault="00F6775E" w:rsidP="00092148">
      <w:pPr>
        <w:shd w:val="clear" w:color="auto" w:fill="FFFFFF"/>
        <w:spacing w:before="86" w:line="274" w:lineRule="exact"/>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Pr="00C25003" w:rsidRDefault="00F6775E" w:rsidP="00092148">
      <w:pPr>
        <w:shd w:val="clear" w:color="auto" w:fill="FFFFFF"/>
        <w:spacing w:before="82" w:line="274" w:lineRule="exact"/>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F6775E" w:rsidRPr="00C25003" w:rsidRDefault="00F6775E" w:rsidP="00092148">
      <w:pPr>
        <w:shd w:val="clear" w:color="auto" w:fill="FFFFFF"/>
        <w:tabs>
          <w:tab w:val="left" w:pos="667"/>
        </w:tabs>
        <w:spacing w:before="77"/>
        <w:ind w:left="254"/>
      </w:pPr>
      <w:r w:rsidRPr="00C25003">
        <w:rPr>
          <w:b/>
          <w:bCs/>
          <w:spacing w:val="-7"/>
        </w:rPr>
        <w:t>7.2.</w:t>
      </w:r>
      <w:r w:rsidRPr="00C25003">
        <w:rPr>
          <w:b/>
          <w:bCs/>
        </w:rPr>
        <w:tab/>
        <w:t>Zasady określania ilości Robót i materiałów</w:t>
      </w:r>
    </w:p>
    <w:p w:rsidR="00F6775E" w:rsidRPr="00C25003" w:rsidRDefault="00F6775E" w:rsidP="00092148">
      <w:pPr>
        <w:shd w:val="clear" w:color="auto" w:fill="FFFFFF"/>
        <w:spacing w:before="67" w:line="278" w:lineRule="exact"/>
        <w:ind w:left="24" w:right="14" w:hanging="24"/>
      </w:pPr>
      <w:r w:rsidRPr="00C25003">
        <w:t>Długości i odległości pomiędzy wyszczególnionymi punktami skrajnymi będą obmierzone poziomo wzdłuż linii osiowej.</w:t>
      </w:r>
    </w:p>
    <w:p w:rsidR="00F6775E" w:rsidRPr="00C25003" w:rsidRDefault="00F6775E" w:rsidP="00092148">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092148">
      <w:pPr>
        <w:shd w:val="clear" w:color="auto" w:fill="FFFFFF"/>
        <w:spacing w:before="91" w:line="269" w:lineRule="exact"/>
        <w:ind w:left="19" w:right="34" w:hanging="19"/>
      </w:pPr>
      <w:r w:rsidRPr="00C25003">
        <w:lastRenderedPageBreak/>
        <w:t>Ilości, które mają być obmierzone wagowo, będą ważone w tonach lub kilogramach zgodnie z wymaganiami ST.</w:t>
      </w:r>
    </w:p>
    <w:p w:rsidR="00F6775E" w:rsidRPr="00C25003" w:rsidRDefault="00F6775E" w:rsidP="00092148">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092148">
      <w:pPr>
        <w:shd w:val="clear" w:color="auto" w:fill="FFFFFF"/>
        <w:spacing w:before="77" w:line="274" w:lineRule="exact"/>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092148">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092148">
      <w:pPr>
        <w:shd w:val="clear" w:color="auto" w:fill="FFFFFF"/>
        <w:spacing w:before="72" w:line="274" w:lineRule="exact"/>
        <w:ind w:left="24" w:right="19" w:hanging="24"/>
      </w:pPr>
      <w:r w:rsidRPr="00C25003">
        <w:t xml:space="preserve">Wykonawca dostarczy i zainstaluje urządzenia wagowe odpowiadające odnośnym wymaganiom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Będzie utrzymywać to wyposażenie zapewniając w sposób ciągły zachowanie dokładności wg norm zatwierdzonych przez Inspektora.</w:t>
      </w:r>
    </w:p>
    <w:p w:rsidR="00F6775E" w:rsidRPr="00C25003" w:rsidRDefault="00F6775E" w:rsidP="00092148">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092148">
      <w:pPr>
        <w:shd w:val="clear" w:color="auto" w:fill="FFFFFF"/>
        <w:spacing w:before="77" w:line="274" w:lineRule="exact"/>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092148">
      <w:pPr>
        <w:shd w:val="clear" w:color="auto" w:fill="FFFFFF"/>
        <w:spacing w:before="77"/>
      </w:pPr>
      <w:r w:rsidRPr="00C25003">
        <w:rPr>
          <w:spacing w:val="-1"/>
        </w:rPr>
        <w:t>Obmiar robót zanikających przeprowadza się w czasie ich wykonywania.</w:t>
      </w:r>
    </w:p>
    <w:p w:rsidR="00F6775E" w:rsidRPr="00C25003" w:rsidRDefault="00F6775E" w:rsidP="00092148">
      <w:pPr>
        <w:shd w:val="clear" w:color="auto" w:fill="FFFFFF"/>
        <w:spacing w:before="82"/>
      </w:pPr>
      <w:r w:rsidRPr="00C25003">
        <w:rPr>
          <w:spacing w:val="-1"/>
        </w:rPr>
        <w:t>Obmiar robót podlegających zakryciu przeprowadza się przed ich zakryciem.</w:t>
      </w:r>
    </w:p>
    <w:p w:rsidR="00F6775E" w:rsidRPr="00C25003" w:rsidRDefault="00F6775E" w:rsidP="00092148">
      <w:pPr>
        <w:shd w:val="clear" w:color="auto" w:fill="FFFFFF"/>
        <w:spacing w:before="86" w:line="269" w:lineRule="exact"/>
        <w:ind w:left="24" w:right="24" w:hanging="24"/>
      </w:pPr>
      <w:r w:rsidRPr="00C25003">
        <w:t>Roboty pomiarowe do obmiaru oraz nieodzowne obliczenia będą wykonane w sposób zrozumiały i jednoznaczny.</w:t>
      </w:r>
    </w:p>
    <w:p w:rsidR="00F6775E" w:rsidRPr="00C25003" w:rsidRDefault="00F6775E" w:rsidP="00092148">
      <w:pPr>
        <w:shd w:val="clear" w:color="auto" w:fill="FFFFFF"/>
        <w:spacing w:before="82" w:line="274" w:lineRule="exact"/>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F6775E" w:rsidRPr="00C25003" w:rsidRDefault="00F6775E" w:rsidP="00092148">
      <w:pPr>
        <w:shd w:val="clear" w:color="auto" w:fill="FFFFFF"/>
        <w:spacing w:before="5" w:line="394" w:lineRule="exact"/>
        <w:ind w:left="29"/>
      </w:pPr>
      <w:r w:rsidRPr="00C25003">
        <w:rPr>
          <w:b/>
          <w:bCs/>
          <w:spacing w:val="-1"/>
        </w:rPr>
        <w:t>8. ODBIÓR ROBÓT</w:t>
      </w:r>
    </w:p>
    <w:p w:rsidR="00F6775E" w:rsidRPr="00C25003" w:rsidRDefault="00F6775E" w:rsidP="00092148">
      <w:pPr>
        <w:shd w:val="clear" w:color="auto" w:fill="FFFFFF"/>
        <w:tabs>
          <w:tab w:val="left" w:pos="677"/>
        </w:tabs>
        <w:spacing w:line="394" w:lineRule="exact"/>
        <w:ind w:left="254"/>
      </w:pPr>
      <w:r w:rsidRPr="00C25003">
        <w:rPr>
          <w:b/>
          <w:bCs/>
          <w:spacing w:val="-7"/>
        </w:rPr>
        <w:t>8.1.</w:t>
      </w:r>
      <w:r w:rsidRPr="00C25003">
        <w:rPr>
          <w:b/>
          <w:bCs/>
        </w:rPr>
        <w:tab/>
        <w:t>Odbiór Robót zanikających i ulegających zakryciu</w:t>
      </w:r>
    </w:p>
    <w:p w:rsidR="00F6775E" w:rsidRPr="00C25003" w:rsidRDefault="00F6775E" w:rsidP="00092148">
      <w:pPr>
        <w:shd w:val="clear" w:color="auto" w:fill="FFFFFF"/>
        <w:spacing w:line="394" w:lineRule="exact"/>
      </w:pPr>
      <w:r w:rsidRPr="00C25003">
        <w:t>W zależności od ustaleń odpowiednich ST, roboty podlegają następującym etapom odbioru:</w:t>
      </w:r>
    </w:p>
    <w:p w:rsidR="00F6775E" w:rsidRPr="00C25003" w:rsidRDefault="00F6775E" w:rsidP="00092148">
      <w:pPr>
        <w:widowControl w:val="0"/>
        <w:numPr>
          <w:ilvl w:val="0"/>
          <w:numId w:val="14"/>
        </w:numPr>
        <w:shd w:val="clear" w:color="auto" w:fill="FFFFFF"/>
        <w:tabs>
          <w:tab w:val="left" w:pos="878"/>
        </w:tabs>
        <w:overflowPunct/>
        <w:spacing w:before="5" w:line="394" w:lineRule="exact"/>
        <w:ind w:left="576"/>
      </w:pPr>
      <w:r w:rsidRPr="00C25003">
        <w:rPr>
          <w:spacing w:val="-1"/>
        </w:rPr>
        <w:t>odbiorowi robót zanikających i ulegających zakryciu,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częściowemu,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ostatecznemu,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2"/>
        </w:rPr>
        <w:t>odbiorowi pogwarancyjnemu.</w:t>
      </w:r>
    </w:p>
    <w:p w:rsidR="00F6775E" w:rsidRPr="00C25003" w:rsidRDefault="00F6775E" w:rsidP="00092148">
      <w:pPr>
        <w:shd w:val="clear" w:color="auto" w:fill="FFFFFF"/>
        <w:tabs>
          <w:tab w:val="left" w:pos="677"/>
        </w:tabs>
        <w:spacing w:line="394" w:lineRule="exact"/>
        <w:ind w:left="254"/>
      </w:pPr>
      <w:r w:rsidRPr="00C25003">
        <w:rPr>
          <w:b/>
          <w:bCs/>
          <w:spacing w:val="-7"/>
        </w:rPr>
        <w:t>8.2.</w:t>
      </w:r>
      <w:r w:rsidRPr="00C25003">
        <w:rPr>
          <w:b/>
          <w:bCs/>
        </w:rPr>
        <w:tab/>
        <w:t>Odbiór Robót zanikających i ulegających zakryciu</w:t>
      </w:r>
    </w:p>
    <w:p w:rsidR="00F6775E" w:rsidRPr="00C25003" w:rsidRDefault="00F6775E" w:rsidP="00092148">
      <w:pPr>
        <w:shd w:val="clear" w:color="auto" w:fill="FFFFFF"/>
        <w:spacing w:before="77" w:line="274" w:lineRule="exact"/>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092148">
      <w:pPr>
        <w:shd w:val="clear" w:color="auto" w:fill="FFFFFF"/>
        <w:spacing w:before="72" w:line="278" w:lineRule="exact"/>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092148">
      <w:pPr>
        <w:shd w:val="clear" w:color="auto" w:fill="FFFFFF"/>
        <w:spacing w:before="72"/>
      </w:pPr>
      <w:r w:rsidRPr="00C25003">
        <w:rPr>
          <w:spacing w:val="-1"/>
        </w:rPr>
        <w:t>Odbioru robót dokonuje Inspektor.</w:t>
      </w:r>
    </w:p>
    <w:p w:rsidR="00F6775E" w:rsidRPr="00C25003" w:rsidRDefault="00F6775E" w:rsidP="00092148">
      <w:pPr>
        <w:shd w:val="clear" w:color="auto" w:fill="FFFFFF"/>
        <w:spacing w:before="82" w:line="274" w:lineRule="exact"/>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092148">
      <w:pPr>
        <w:shd w:val="clear" w:color="auto" w:fill="FFFFFF"/>
        <w:spacing w:before="86" w:line="274" w:lineRule="exact"/>
        <w:ind w:left="24" w:right="10" w:hanging="24"/>
      </w:pPr>
      <w:r w:rsidRPr="00C25003">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092148">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092148">
      <w:pPr>
        <w:shd w:val="clear" w:color="auto" w:fill="FFFFFF"/>
        <w:spacing w:before="82" w:line="274" w:lineRule="exact"/>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092148">
      <w:pPr>
        <w:shd w:val="clear" w:color="auto" w:fill="FFFFFF"/>
        <w:tabs>
          <w:tab w:val="left" w:pos="677"/>
        </w:tabs>
        <w:spacing w:before="82"/>
        <w:ind w:left="254"/>
      </w:pPr>
      <w:r w:rsidRPr="00C25003">
        <w:rPr>
          <w:b/>
          <w:bCs/>
          <w:spacing w:val="-7"/>
        </w:rPr>
        <w:lastRenderedPageBreak/>
        <w:t>8.4.</w:t>
      </w:r>
      <w:r w:rsidRPr="00C25003">
        <w:rPr>
          <w:b/>
          <w:bCs/>
        </w:rPr>
        <w:tab/>
      </w:r>
      <w:r w:rsidRPr="00C25003">
        <w:rPr>
          <w:b/>
          <w:bCs/>
          <w:spacing w:val="-1"/>
        </w:rPr>
        <w:t>Odbiór ostateczny Robót</w:t>
      </w:r>
    </w:p>
    <w:p w:rsidR="00F6775E" w:rsidRPr="00C25003" w:rsidRDefault="00F6775E" w:rsidP="00092148">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092148">
      <w:pPr>
        <w:shd w:val="clear" w:color="auto" w:fill="FFFFFF"/>
        <w:spacing w:before="82" w:line="274" w:lineRule="exact"/>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092148">
      <w:pPr>
        <w:shd w:val="clear" w:color="auto" w:fill="FFFFFF"/>
        <w:spacing w:before="77" w:line="274" w:lineRule="exact"/>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092148">
      <w:pPr>
        <w:shd w:val="clear" w:color="auto" w:fill="FFFFFF"/>
        <w:spacing w:before="86" w:line="269" w:lineRule="exact"/>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092148">
      <w:pPr>
        <w:shd w:val="clear" w:color="auto" w:fill="FFFFFF"/>
        <w:spacing w:before="82" w:line="274" w:lineRule="exact"/>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092148">
      <w:pPr>
        <w:shd w:val="clear" w:color="auto" w:fill="FFFFFF"/>
        <w:spacing w:before="86" w:line="269" w:lineRule="exact"/>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092148">
      <w:pPr>
        <w:shd w:val="clear" w:color="auto" w:fill="FFFFFF"/>
        <w:spacing w:before="82" w:line="274" w:lineRule="exact"/>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092148">
      <w:pPr>
        <w:shd w:val="clear" w:color="auto" w:fill="FFFFFF"/>
        <w:spacing w:before="86" w:line="269" w:lineRule="exact"/>
        <w:ind w:left="19" w:hanging="19"/>
      </w:pPr>
      <w:r w:rsidRPr="00C25003">
        <w:rPr>
          <w:spacing w:val="-1"/>
        </w:rPr>
        <w:t xml:space="preserve">W przypadku stwierdzenia przez komisję, że jakość wykonywanych robót w poszczególnych </w:t>
      </w:r>
      <w:r w:rsidRPr="00C25003">
        <w:rPr>
          <w:spacing w:val="-2"/>
        </w:rPr>
        <w:t>asortymentach nieznacznie odbiega od wymaganej dokumentacją projektową i ST</w:t>
      </w:r>
      <w:r w:rsidRPr="00C25003">
        <w:rPr>
          <w:rStyle w:val="FontStyle27"/>
          <w:rFonts w:ascii="Times New Roman" w:hAnsi="Times New Roman" w:cs="Times New Roman"/>
          <w:b w:val="0"/>
          <w:bCs w:val="0"/>
          <w:sz w:val="20"/>
          <w:szCs w:val="20"/>
        </w:rPr>
        <w:t xml:space="preserve"> </w:t>
      </w:r>
      <w:r w:rsidRPr="00C25003">
        <w:rPr>
          <w:spacing w:val="-2"/>
        </w:rPr>
        <w:t xml:space="preserve">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092148">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092148">
      <w:pPr>
        <w:shd w:val="clear" w:color="auto" w:fill="FFFFFF"/>
        <w:spacing w:before="82" w:line="274" w:lineRule="exact"/>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092148">
      <w:pPr>
        <w:shd w:val="clear" w:color="auto" w:fill="FFFFFF"/>
        <w:spacing w:before="77"/>
      </w:pPr>
      <w:r w:rsidRPr="00C25003">
        <w:t>Do odbioru ostatecznego Wykonawca jest zobowiązany przygotować następujące dokumenty: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BC2F0C">
      <w:pPr>
        <w:widowControl w:val="0"/>
        <w:numPr>
          <w:ilvl w:val="0"/>
          <w:numId w:val="15"/>
        </w:numPr>
        <w:shd w:val="clear" w:color="auto" w:fill="FFFFFF"/>
        <w:tabs>
          <w:tab w:val="left" w:pos="341"/>
        </w:tabs>
        <w:overflowPunct/>
        <w:spacing w:before="82" w:line="274" w:lineRule="exact"/>
        <w:ind w:left="360" w:hanging="336"/>
        <w:rPr>
          <w:spacing w:val="-14"/>
        </w:rPr>
      </w:pPr>
      <w:r w:rsidRPr="00C25003">
        <w:t>Receptury i ustalenia technologiczne</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rPr>
          <w:spacing w:val="-1"/>
        </w:rPr>
        <w:t>Dzienniki budowy i książki obmiarów (oryginały).</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Wyniki pomiarów kontrolnych oraz badań i oznaczeń laboratoryjnych, zgodnie z ST i ew. PZJ.</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Deklaracje zgodności lub certyfikaty zgodności wbudowanych materiałów zgodnie z ST i ew. PZJ.</w:t>
      </w:r>
    </w:p>
    <w:p w:rsidR="00F6775E" w:rsidRPr="00C25003" w:rsidRDefault="00F6775E" w:rsidP="00BC2F0C">
      <w:pPr>
        <w:widowControl w:val="0"/>
        <w:numPr>
          <w:ilvl w:val="0"/>
          <w:numId w:val="16"/>
        </w:numPr>
        <w:shd w:val="clear" w:color="auto" w:fill="FFFFFF"/>
        <w:tabs>
          <w:tab w:val="left" w:pos="341"/>
        </w:tabs>
        <w:overflowPunct/>
        <w:spacing w:before="82" w:line="274" w:lineRule="exact"/>
        <w:ind w:left="341" w:right="14" w:hanging="336"/>
        <w:rPr>
          <w:spacing w:val="-16"/>
        </w:rPr>
      </w:pPr>
      <w:r w:rsidRPr="00C25003">
        <w:t>Opinię technologiczną sporządzoną na podstawie wszystkich wyników badań i pomiarów załączonych do dokumentów odbioru, wykonanych zgodnie z ST i PZJ.</w:t>
      </w:r>
    </w:p>
    <w:p w:rsidR="00F6775E" w:rsidRPr="00C25003" w:rsidRDefault="00F6775E" w:rsidP="00BC2F0C">
      <w:pPr>
        <w:widowControl w:val="0"/>
        <w:numPr>
          <w:ilvl w:val="0"/>
          <w:numId w:val="16"/>
        </w:numPr>
        <w:shd w:val="clear" w:color="auto" w:fill="FFFFFF"/>
        <w:tabs>
          <w:tab w:val="left" w:pos="341"/>
        </w:tabs>
        <w:overflowPunct/>
        <w:spacing w:before="91" w:line="269" w:lineRule="exact"/>
        <w:ind w:left="341" w:right="10" w:hanging="336"/>
        <w:rPr>
          <w:spacing w:val="-18"/>
        </w:rPr>
      </w:pPr>
      <w:r w:rsidRPr="00C25003">
        <w:t xml:space="preserve">Rysunki (dokumentacje) na wykonanie robót towarzyszących (np. na przełożenie linii </w:t>
      </w:r>
      <w:r w:rsidRPr="00C25003">
        <w:rPr>
          <w:spacing w:val="-1"/>
        </w:rPr>
        <w:t xml:space="preserve">telefonicznej, energetycznej, gazowej, oświetlenia itp.) oraz protokoły odbioru i przekazania tych </w:t>
      </w:r>
      <w:r w:rsidRPr="00C25003">
        <w:t>robót właścicielom urządzeń.</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6"/>
        </w:rPr>
      </w:pPr>
      <w:r w:rsidRPr="00C25003">
        <w:rPr>
          <w:spacing w:val="-1"/>
        </w:rPr>
        <w:t>Geodezyjną inwentaryzację powykonawczą robót i sieci uzbrojenia terenu.</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7"/>
        </w:rPr>
      </w:pPr>
      <w:r w:rsidRPr="00C25003">
        <w:rPr>
          <w:spacing w:val="-1"/>
        </w:rPr>
        <w:t>Kopię mapy zasadniczej powstałej w wyniku geodezyjnej inwentaryzacji powykonawczej.</w:t>
      </w:r>
    </w:p>
    <w:p w:rsidR="00F6775E" w:rsidRPr="00C25003" w:rsidRDefault="00F6775E" w:rsidP="00092148">
      <w:pPr>
        <w:shd w:val="clear" w:color="auto" w:fill="FFFFFF"/>
        <w:spacing w:before="82" w:line="274" w:lineRule="exact"/>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092148">
      <w:pPr>
        <w:shd w:val="clear" w:color="auto" w:fill="FFFFFF"/>
        <w:spacing w:before="82" w:line="274" w:lineRule="exact"/>
        <w:ind w:right="24"/>
      </w:pPr>
      <w:r w:rsidRPr="00C25003">
        <w:lastRenderedPageBreak/>
        <w:t>Wszystkie zarządzone przez komisję roboty poprawkowe lub uzupełniające będą zestawione wg wzoru ustalonego przez Zamawiającego.</w:t>
      </w:r>
    </w:p>
    <w:p w:rsidR="00F6775E" w:rsidRPr="00C25003" w:rsidRDefault="00F6775E" w:rsidP="00092148">
      <w:pPr>
        <w:shd w:val="clear" w:color="auto" w:fill="FFFFFF"/>
        <w:spacing w:before="72"/>
      </w:pPr>
      <w:r w:rsidRPr="00C25003">
        <w:rPr>
          <w:spacing w:val="-1"/>
        </w:rPr>
        <w:t>Termin wykonania robót poprawkowych i robót uzupełniających wyznaczy komisja.</w:t>
      </w:r>
    </w:p>
    <w:p w:rsidR="00F6775E" w:rsidRPr="00C25003" w:rsidRDefault="00F6775E" w:rsidP="00092148">
      <w:pPr>
        <w:shd w:val="clear" w:color="auto" w:fill="FFFFFF"/>
        <w:spacing w:before="86"/>
        <w:ind w:left="235"/>
      </w:pPr>
      <w:r w:rsidRPr="00C25003">
        <w:rPr>
          <w:b/>
          <w:bCs/>
          <w:spacing w:val="-1"/>
        </w:rPr>
        <w:t>8.5. Odbiór pogwarancyjny</w:t>
      </w:r>
    </w:p>
    <w:p w:rsidR="00F6775E" w:rsidRPr="00C25003" w:rsidRDefault="00F6775E" w:rsidP="00092148">
      <w:pPr>
        <w:shd w:val="clear" w:color="auto" w:fill="FFFFFF"/>
        <w:spacing w:before="67" w:line="278" w:lineRule="exact"/>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092148">
      <w:pPr>
        <w:shd w:val="clear" w:color="auto" w:fill="FFFFFF"/>
        <w:spacing w:before="82" w:line="274" w:lineRule="exact"/>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092148">
      <w:pPr>
        <w:shd w:val="clear" w:color="auto" w:fill="FFFFFF"/>
        <w:spacing w:before="82"/>
        <w:ind w:left="10"/>
      </w:pPr>
      <w:r w:rsidRPr="00C25003">
        <w:rPr>
          <w:b/>
          <w:bCs/>
          <w:spacing w:val="-5"/>
        </w:rPr>
        <w:t>9. PODSTAWA PŁATNOŚCI</w:t>
      </w:r>
    </w:p>
    <w:p w:rsidR="00F6775E" w:rsidRPr="00C25003" w:rsidRDefault="00F6775E" w:rsidP="00092148">
      <w:pPr>
        <w:shd w:val="clear" w:color="auto" w:fill="FFFFFF"/>
        <w:spacing w:before="86"/>
        <w:ind w:left="235"/>
      </w:pPr>
      <w:r w:rsidRPr="00C25003">
        <w:rPr>
          <w:b/>
          <w:bCs/>
          <w:spacing w:val="-1"/>
        </w:rPr>
        <w:t>9.1. Ustalenia Ogólne</w:t>
      </w:r>
    </w:p>
    <w:p w:rsidR="00F6775E" w:rsidRPr="00C25003" w:rsidRDefault="00F6775E" w:rsidP="00092148">
      <w:pPr>
        <w:shd w:val="clear" w:color="auto" w:fill="FFFFFF"/>
        <w:spacing w:before="77" w:line="274" w:lineRule="exact"/>
        <w:ind w:left="10" w:right="19" w:hanging="10"/>
      </w:pPr>
      <w:r w:rsidRPr="00C25003">
        <w:t>Podstawą płatności jest cena jednostkowa skalkulowana przez Wykonawcę za jednostkę obmiarową ustaloną dla danej pozycji kosztorysu.</w:t>
      </w:r>
    </w:p>
    <w:p w:rsidR="00F6775E" w:rsidRPr="00C25003" w:rsidRDefault="00F6775E" w:rsidP="00092148">
      <w:pPr>
        <w:shd w:val="clear" w:color="auto" w:fill="FFFFFF"/>
        <w:spacing w:before="77" w:line="278" w:lineRule="exact"/>
        <w:ind w:left="5" w:right="19" w:hanging="5"/>
      </w:pPr>
      <w:r w:rsidRPr="00C25003">
        <w:t>Dla pozycji kosztorysowych wycenionych ryczałtowo podstawą płatności jest wartość (kwota) podana przez Wykonawcę w danej pozycji kosztorysu.</w:t>
      </w:r>
    </w:p>
    <w:p w:rsidR="00F6775E" w:rsidRPr="00C25003" w:rsidRDefault="00F6775E" w:rsidP="00092148">
      <w:pPr>
        <w:shd w:val="clear" w:color="auto" w:fill="FFFFFF"/>
        <w:spacing w:before="82" w:line="274" w:lineRule="exact"/>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092148">
      <w:pPr>
        <w:shd w:val="clear" w:color="auto" w:fill="FFFFFF"/>
        <w:spacing w:before="77"/>
      </w:pPr>
      <w:r w:rsidRPr="00C25003">
        <w:rPr>
          <w:spacing w:val="-1"/>
        </w:rPr>
        <w:t>Ceny jednostkowe lub kwoty ryczałtowe robót będą obejmować:</w:t>
      </w:r>
    </w:p>
    <w:p w:rsidR="00F6775E" w:rsidRPr="00C25003" w:rsidRDefault="00F6775E" w:rsidP="00092148">
      <w:pPr>
        <w:shd w:val="clear" w:color="auto" w:fill="FFFFFF"/>
        <w:spacing w:before="82"/>
        <w:ind w:left="2338" w:hanging="2338"/>
      </w:pPr>
      <w:r w:rsidRPr="00C25003">
        <w:t>robociznę bezpośrednią wraz z towarzyszącymi kosztami,</w:t>
      </w:r>
    </w:p>
    <w:p w:rsidR="00F6775E" w:rsidRPr="00C25003" w:rsidRDefault="00F6775E" w:rsidP="000706CF">
      <w:pPr>
        <w:shd w:val="clear" w:color="auto" w:fill="FFFFFF"/>
        <w:spacing w:before="91" w:line="274" w:lineRule="exact"/>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0706CF">
      <w:pPr>
        <w:shd w:val="clear" w:color="auto" w:fill="FFFFFF"/>
        <w:spacing w:before="91" w:line="274" w:lineRule="exact"/>
        <w:ind w:right="-59"/>
      </w:pPr>
      <w:r w:rsidRPr="00C25003">
        <w:rPr>
          <w:spacing w:val="-2"/>
        </w:rPr>
        <w:t>Do cen jednostkowych nie należy wliczać podatku VAT.</w:t>
      </w:r>
    </w:p>
    <w:p w:rsidR="00F6775E" w:rsidRPr="00C25003" w:rsidRDefault="00F6775E" w:rsidP="00092148">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092148">
      <w:pPr>
        <w:shd w:val="clear" w:color="auto" w:fill="FFFFFF"/>
        <w:spacing w:before="77" w:line="274" w:lineRule="exact"/>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092148">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092148">
      <w:pPr>
        <w:shd w:val="clear" w:color="auto" w:fill="FFFFFF"/>
        <w:spacing w:before="77"/>
      </w:pPr>
      <w:r w:rsidRPr="00C25003">
        <w:t>Koszt wybudowania objazdów/przejazdów i organizacji ruchu obejmuje:</w:t>
      </w:r>
    </w:p>
    <w:p w:rsidR="00F6775E" w:rsidRPr="00C25003" w:rsidRDefault="00F6775E" w:rsidP="000706CF">
      <w:pPr>
        <w:shd w:val="clear" w:color="auto" w:fill="FFFFFF"/>
        <w:spacing w:before="86" w:line="274" w:lineRule="exact"/>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0706CF">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w:t>
      </w:r>
      <w:proofErr w:type="spellStart"/>
      <w:r w:rsidRPr="00C25003">
        <w:t>oznakowań</w:t>
      </w:r>
      <w:proofErr w:type="spellEnd"/>
      <w:r w:rsidRPr="00C25003">
        <w:t xml:space="preserve"> i drenażu, </w:t>
      </w:r>
      <w:r w:rsidRPr="00C25003">
        <w:rPr>
          <w:spacing w:val="-1"/>
        </w:rPr>
        <w:t>tymczasową przebudowę urządzeń obcych.</w:t>
      </w:r>
    </w:p>
    <w:p w:rsidR="00F6775E" w:rsidRPr="00C25003" w:rsidRDefault="00F6775E" w:rsidP="00092148">
      <w:pPr>
        <w:shd w:val="clear" w:color="auto" w:fill="FFFFFF"/>
        <w:spacing w:before="125"/>
      </w:pPr>
      <w:r w:rsidRPr="00C25003">
        <w:rPr>
          <w:spacing w:val="-1"/>
        </w:rPr>
        <w:t>Koszt utrzymania objazdów/przejazdów i organizacji ruchu obejmuje:</w:t>
      </w:r>
    </w:p>
    <w:p w:rsidR="00F6775E" w:rsidRPr="00C25003" w:rsidRDefault="00F6775E" w:rsidP="00092148">
      <w:pPr>
        <w:shd w:val="clear" w:color="auto" w:fill="FFFFFF"/>
        <w:spacing w:before="101" w:line="269" w:lineRule="exact"/>
        <w:ind w:right="5"/>
      </w:pPr>
      <w:r w:rsidRPr="00C25003">
        <w:t xml:space="preserve">oczyszczanie, przestawienie, przykrycie i usunięcie tymczasowych </w:t>
      </w:r>
      <w:proofErr w:type="spellStart"/>
      <w:r w:rsidRPr="00C25003">
        <w:t>oznakowań</w:t>
      </w:r>
      <w:proofErr w:type="spellEnd"/>
      <w:r w:rsidRPr="00C25003">
        <w:t xml:space="preserve"> pionowych, poziomych, barier i świateł, utrzymanie płynności ruchu publicznego. Koszt </w:t>
      </w:r>
      <w:r w:rsidRPr="00C25003">
        <w:rPr>
          <w:spacing w:val="-1"/>
        </w:rPr>
        <w:t>likwidacji objazdów/przejazdów i organizacji ruchu obejmuje:</w:t>
      </w:r>
    </w:p>
    <w:p w:rsidR="00F6775E" w:rsidRPr="00C25003" w:rsidRDefault="00F6775E" w:rsidP="00092148">
      <w:pPr>
        <w:shd w:val="clear" w:color="auto" w:fill="FFFFFF"/>
        <w:spacing w:line="394" w:lineRule="exact"/>
        <w:ind w:right="187"/>
      </w:pPr>
      <w:r w:rsidRPr="00C25003">
        <w:t xml:space="preserve">usunięcie wbudowanych materiałów i oznakowania, </w:t>
      </w:r>
    </w:p>
    <w:p w:rsidR="00F6775E" w:rsidRPr="00C25003" w:rsidRDefault="00F6775E" w:rsidP="00092148">
      <w:pPr>
        <w:shd w:val="clear" w:color="auto" w:fill="FFFFFF"/>
        <w:spacing w:line="394" w:lineRule="exact"/>
        <w:ind w:right="187"/>
      </w:pPr>
      <w:r w:rsidRPr="00C25003">
        <w:rPr>
          <w:spacing w:val="-1"/>
        </w:rPr>
        <w:t>doprowadzenie terenu do stanu pierwotnego.</w:t>
      </w: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18637E">
      <w:pPr>
        <w:rPr>
          <w:b/>
          <w:bCs/>
        </w:rPr>
      </w:pPr>
    </w:p>
    <w:p w:rsidR="00F6775E" w:rsidRPr="00C25003" w:rsidRDefault="00F6775E" w:rsidP="0018637E">
      <w:pPr>
        <w:rPr>
          <w:b/>
          <w:bCs/>
        </w:rPr>
      </w:pPr>
    </w:p>
    <w:p w:rsidR="00F6775E" w:rsidRPr="00C25003" w:rsidRDefault="00F6775E" w:rsidP="00B21222">
      <w:pPr>
        <w:jc w:val="center"/>
        <w:rPr>
          <w:b/>
          <w:bCs/>
        </w:rPr>
      </w:pPr>
      <w:r w:rsidRPr="00C25003">
        <w:rPr>
          <w:b/>
          <w:bCs/>
        </w:rPr>
        <w:lastRenderedPageBreak/>
        <w:t xml:space="preserve">ROBOTY POMIAROWE </w:t>
      </w:r>
    </w:p>
    <w:p w:rsidR="00F6775E" w:rsidRPr="00C25003" w:rsidRDefault="00F6775E" w:rsidP="00B21222">
      <w:pPr>
        <w:pStyle w:val="Nagwek1"/>
      </w:pPr>
      <w:bookmarkStart w:id="0" w:name="_1__WSTĘP"/>
      <w:bookmarkEnd w:id="0"/>
      <w:r w:rsidRPr="00C25003">
        <w:t>1. WSTĘP</w:t>
      </w:r>
    </w:p>
    <w:p w:rsidR="00F6775E" w:rsidRPr="00C25003" w:rsidRDefault="00F6775E" w:rsidP="00B21222">
      <w:pPr>
        <w:pStyle w:val="Nagwek2"/>
      </w:pPr>
      <w:r w:rsidRPr="00C25003">
        <w:t>1.1.Przedmiot ST</w:t>
      </w:r>
    </w:p>
    <w:p w:rsidR="00F6775E" w:rsidRPr="00C25003" w:rsidRDefault="00F6775E" w:rsidP="00B21222">
      <w:pPr>
        <w:tabs>
          <w:tab w:val="left" w:pos="0"/>
        </w:tabs>
      </w:pPr>
      <w:r w:rsidRPr="00C25003">
        <w:rPr>
          <w:b/>
          <w:bCs/>
        </w:rPr>
        <w:tab/>
      </w:r>
      <w:r w:rsidRPr="00C25003">
        <w:t>Przedmiotem niniejszej specyfikacji technicznej (ST) są wymagania dotyczące wykonania i odbioru robót związanych z odtworzeniem trasy drogowej i jej punktów wysokościowych.</w:t>
      </w:r>
    </w:p>
    <w:p w:rsidR="00F6775E" w:rsidRPr="00C25003" w:rsidRDefault="00F6775E" w:rsidP="00B21222">
      <w:pPr>
        <w:pStyle w:val="Nagwek2"/>
      </w:pPr>
      <w:r w:rsidRPr="00C25003">
        <w:t>1.2. Zakres stosowania ST</w:t>
      </w:r>
    </w:p>
    <w:p w:rsidR="00F6775E" w:rsidRPr="00C25003" w:rsidRDefault="00F6775E" w:rsidP="00B21222">
      <w:pPr>
        <w:tabs>
          <w:tab w:val="left" w:pos="0"/>
        </w:tabs>
      </w:pPr>
      <w:r w:rsidRPr="00C25003">
        <w:tab/>
        <w:t>Specyfikacja techniczna (ST) stosowana jest jako dokument przetargowy i kontraktowy przy zlecaniu i realizacji robót na drogach na terenie m. Krosna.</w:t>
      </w:r>
    </w:p>
    <w:p w:rsidR="00F6775E" w:rsidRPr="00C25003" w:rsidRDefault="00F6775E" w:rsidP="00B21222">
      <w:pPr>
        <w:tabs>
          <w:tab w:val="left" w:pos="0"/>
        </w:tabs>
      </w:pPr>
    </w:p>
    <w:p w:rsidR="00F6775E" w:rsidRPr="00C25003" w:rsidRDefault="00F6775E" w:rsidP="00B21222">
      <w:pPr>
        <w:pStyle w:val="Nagwek2"/>
      </w:pPr>
      <w:r w:rsidRPr="00C25003">
        <w:t>1.3. Zakres robót objętych ST</w:t>
      </w:r>
    </w:p>
    <w:p w:rsidR="00F6775E" w:rsidRPr="00C25003" w:rsidRDefault="00F6775E" w:rsidP="00B21222">
      <w:pPr>
        <w:tabs>
          <w:tab w:val="left" w:pos="0"/>
        </w:tabs>
      </w:pPr>
      <w:r w:rsidRPr="00C25003">
        <w:rPr>
          <w:b/>
          <w:bCs/>
        </w:rPr>
        <w:tab/>
      </w:r>
      <w:r w:rsidRPr="00C25003">
        <w:t>Ustalenia zawarte w niniejszej specyfikacji dotyczą zasad prowadzenia robót związanych z wszystkimi czynnościami umożliwiającymi i mającymi na celu odtworzenie w terenie przebiegu trasy drogowej oraz położenia obiektów inżynierskich.</w:t>
      </w:r>
    </w:p>
    <w:p w:rsidR="00F6775E" w:rsidRPr="00C25003" w:rsidRDefault="00F6775E" w:rsidP="00B21222">
      <w:pPr>
        <w:tabs>
          <w:tab w:val="left" w:pos="0"/>
        </w:tabs>
        <w:spacing w:before="120"/>
      </w:pPr>
      <w:r w:rsidRPr="00C25003">
        <w:rPr>
          <w:b/>
          <w:bCs/>
        </w:rPr>
        <w:t xml:space="preserve">1.3.1. </w:t>
      </w:r>
      <w:r w:rsidRPr="00C25003">
        <w:t>Odtworzenie trasy i punktów wysokościowych</w:t>
      </w:r>
    </w:p>
    <w:p w:rsidR="00F6775E" w:rsidRPr="00C25003" w:rsidRDefault="00F6775E" w:rsidP="00B21222">
      <w:pPr>
        <w:tabs>
          <w:tab w:val="left" w:pos="0"/>
        </w:tabs>
        <w:spacing w:before="120"/>
      </w:pPr>
      <w:r w:rsidRPr="00C25003">
        <w:tab/>
        <w:t>W zakres robót pomiarowych, związanych z odtworzeniem trasy i punktów wysokościowych wchodzą:</w:t>
      </w:r>
    </w:p>
    <w:p w:rsidR="00F6775E" w:rsidRPr="00C25003" w:rsidRDefault="00F6775E" w:rsidP="00B21222">
      <w:pPr>
        <w:numPr>
          <w:ilvl w:val="0"/>
          <w:numId w:val="24"/>
        </w:numPr>
        <w:tabs>
          <w:tab w:val="left" w:pos="0"/>
        </w:tabs>
      </w:pPr>
      <w:r w:rsidRPr="00C25003">
        <w:t>sprawdzenie wyznaczenia sytuacyjnego i wysokościowego punktów głównych osi trasy   i punktów wysokościowych,</w:t>
      </w:r>
    </w:p>
    <w:p w:rsidR="00F6775E" w:rsidRPr="00C25003" w:rsidRDefault="00F6775E" w:rsidP="00B21222">
      <w:pPr>
        <w:numPr>
          <w:ilvl w:val="0"/>
          <w:numId w:val="24"/>
        </w:numPr>
        <w:tabs>
          <w:tab w:val="left" w:pos="0"/>
        </w:tabs>
      </w:pPr>
      <w:r w:rsidRPr="00C25003">
        <w:t>uzupełnienie osi trasy dodatkowymi punktami (wyznaczenie osi),</w:t>
      </w:r>
    </w:p>
    <w:p w:rsidR="00F6775E" w:rsidRPr="00C25003" w:rsidRDefault="00F6775E" w:rsidP="00B21222">
      <w:pPr>
        <w:numPr>
          <w:ilvl w:val="0"/>
          <w:numId w:val="24"/>
        </w:numPr>
        <w:tabs>
          <w:tab w:val="left" w:pos="0"/>
        </w:tabs>
      </w:pPr>
      <w:r w:rsidRPr="00C25003">
        <w:t>wyznaczenie dodatkowych punktów wysokościowych (reperów roboczych),</w:t>
      </w:r>
    </w:p>
    <w:p w:rsidR="00F6775E" w:rsidRPr="00C25003" w:rsidRDefault="00F6775E" w:rsidP="00B21222">
      <w:pPr>
        <w:numPr>
          <w:ilvl w:val="0"/>
          <w:numId w:val="24"/>
        </w:numPr>
        <w:tabs>
          <w:tab w:val="left" w:pos="0"/>
        </w:tabs>
      </w:pPr>
      <w:r w:rsidRPr="00C25003">
        <w:t>wyznaczenie przekrojów poprzecznych,</w:t>
      </w:r>
    </w:p>
    <w:p w:rsidR="00F6775E" w:rsidRPr="00C25003" w:rsidRDefault="00F6775E" w:rsidP="00B21222">
      <w:pPr>
        <w:numPr>
          <w:ilvl w:val="0"/>
          <w:numId w:val="24"/>
        </w:numPr>
        <w:tabs>
          <w:tab w:val="left" w:pos="0"/>
        </w:tabs>
      </w:pPr>
      <w:proofErr w:type="spellStart"/>
      <w:r w:rsidRPr="00C25003">
        <w:t>zastabilizowanie</w:t>
      </w:r>
      <w:proofErr w:type="spellEnd"/>
      <w:r w:rsidRPr="00C25003">
        <w:t xml:space="preserve"> punktów w sposób trwały, ochrona ich przed zniszczeniem oraz oznakowanie w sposób ułatwiający odszukanie i ewentualne odtworzenie.</w:t>
      </w:r>
    </w:p>
    <w:p w:rsidR="00F6775E" w:rsidRPr="00C25003" w:rsidRDefault="00F6775E" w:rsidP="00B21222">
      <w:pPr>
        <w:pStyle w:val="Nagwek2"/>
      </w:pPr>
      <w:r w:rsidRPr="00C25003">
        <w:t>1.4. Określenia podstawowe</w:t>
      </w:r>
    </w:p>
    <w:p w:rsidR="00F6775E" w:rsidRPr="00C25003" w:rsidRDefault="00F6775E" w:rsidP="00B21222">
      <w:pPr>
        <w:tabs>
          <w:tab w:val="left" w:pos="0"/>
        </w:tabs>
        <w:spacing w:after="120"/>
      </w:pPr>
      <w:r w:rsidRPr="00C25003">
        <w:rPr>
          <w:b/>
          <w:bCs/>
        </w:rPr>
        <w:t xml:space="preserve">1.4.1. </w:t>
      </w:r>
      <w:r w:rsidRPr="00C25003">
        <w:t>Punkty główne trasy - punkty załamania osi trasy, punkty kierunkowe oraz początkowy i końcowy punkt trasy.</w:t>
      </w:r>
    </w:p>
    <w:p w:rsidR="00F6775E" w:rsidRPr="00C25003" w:rsidRDefault="00F6775E" w:rsidP="00B21222">
      <w:pPr>
        <w:tabs>
          <w:tab w:val="left" w:pos="0"/>
        </w:tabs>
      </w:pPr>
      <w:r w:rsidRPr="00C25003">
        <w:rPr>
          <w:b/>
          <w:bCs/>
        </w:rPr>
        <w:t xml:space="preserve">1.4.2. </w:t>
      </w:r>
      <w:r w:rsidRPr="00C25003">
        <w:t>Pozostałe określenia podstawowe są zgodne z obowiązującymi, odpowiednimi polskimi normami i z definicjami podanymi w ST „Wymagania ogólne” pkt 1.4.</w:t>
      </w:r>
    </w:p>
    <w:p w:rsidR="00F6775E" w:rsidRPr="00C25003" w:rsidRDefault="00F6775E" w:rsidP="00B21222">
      <w:pPr>
        <w:pStyle w:val="Nagwek2"/>
      </w:pPr>
      <w:r w:rsidRPr="00C25003">
        <w:t>1.5. Ogólne wymagania dotyczące robót</w:t>
      </w:r>
    </w:p>
    <w:p w:rsidR="00F6775E" w:rsidRPr="00C25003" w:rsidRDefault="00F6775E" w:rsidP="00B21222">
      <w:pPr>
        <w:tabs>
          <w:tab w:val="left" w:pos="0"/>
        </w:tabs>
      </w:pPr>
      <w:r w:rsidRPr="00C25003">
        <w:tab/>
        <w:t>Ogólne wymagania dotyczące robót podano w ST „Wymagania ogólne” pkt 1.5.</w:t>
      </w:r>
    </w:p>
    <w:p w:rsidR="00F6775E" w:rsidRPr="00C25003" w:rsidRDefault="00F6775E" w:rsidP="00B21222">
      <w:pPr>
        <w:pStyle w:val="Nagwek1"/>
      </w:pPr>
      <w:r w:rsidRPr="00C25003">
        <w:t>2. MATERIAŁY</w:t>
      </w:r>
    </w:p>
    <w:p w:rsidR="00F6775E" w:rsidRPr="00C25003" w:rsidRDefault="00F6775E" w:rsidP="00B21222">
      <w:pPr>
        <w:pStyle w:val="Nagwek2"/>
      </w:pPr>
      <w:r w:rsidRPr="00C25003">
        <w:t>2.1. Ogólne wymagania dotyczące materiałów</w:t>
      </w:r>
    </w:p>
    <w:p w:rsidR="00F6775E" w:rsidRPr="00C25003" w:rsidRDefault="00F6775E" w:rsidP="00B21222">
      <w:pPr>
        <w:tabs>
          <w:tab w:val="left" w:pos="0"/>
        </w:tabs>
      </w:pPr>
      <w:r w:rsidRPr="00C25003">
        <w:rPr>
          <w:b/>
          <w:bCs/>
        </w:rPr>
        <w:tab/>
      </w:r>
      <w:r w:rsidRPr="00C25003">
        <w:t>Ogólne wymagania dotyczące materiałów, ich pozyskiwania i składowania podano w ST „Wymagania ogólne” pkt 2.</w:t>
      </w:r>
    </w:p>
    <w:p w:rsidR="00F6775E" w:rsidRPr="00C25003" w:rsidRDefault="00F6775E" w:rsidP="00B21222">
      <w:pPr>
        <w:pStyle w:val="Nagwek2"/>
      </w:pPr>
      <w:r w:rsidRPr="00C25003">
        <w:t>2.2. Rodzaje materiałów</w:t>
      </w:r>
    </w:p>
    <w:p w:rsidR="00F6775E" w:rsidRPr="00C25003" w:rsidRDefault="00F6775E" w:rsidP="00B21222">
      <w:pPr>
        <w:tabs>
          <w:tab w:val="left" w:pos="0"/>
        </w:tabs>
      </w:pPr>
      <w:r w:rsidRPr="00C25003">
        <w:tab/>
        <w:t>Do utrwalenia punktów głównych trasy należy stosować pale drewniane z gwoździem lub prętem stalowym, słupki betonowe albo rury metalowe o długości około 0,50 metra.</w:t>
      </w:r>
    </w:p>
    <w:p w:rsidR="00F6775E" w:rsidRPr="00C25003" w:rsidRDefault="00F6775E" w:rsidP="00B21222">
      <w:pPr>
        <w:tabs>
          <w:tab w:val="left" w:pos="0"/>
        </w:tabs>
      </w:pPr>
      <w:r w:rsidRPr="00C25003">
        <w:tab/>
        <w:t>Pale drewniane umieszczone poza granicą robót ziemnych, w sąsiedztwie punktów załamania trasy, powinny mieć średnicę od  0,15 do 0,20 m  i długość od 1,5 do 1,7 m.</w:t>
      </w:r>
    </w:p>
    <w:p w:rsidR="00F6775E" w:rsidRPr="00C25003" w:rsidRDefault="00F6775E" w:rsidP="00B21222">
      <w:pPr>
        <w:tabs>
          <w:tab w:val="left" w:pos="0"/>
        </w:tabs>
      </w:pPr>
      <w:r w:rsidRPr="00C25003">
        <w:tab/>
        <w:t>Do stabilizacji pozostałych punktów należy stosować paliki drewniane średnicy od 0,05 do 0,08 m i długości około 0,30 m, a dla punktów utrwalanych w istniejącej nawierzchni bolce stalowe średnicy 5 mm i długości od  0,04 do 0,05 m.</w:t>
      </w:r>
    </w:p>
    <w:p w:rsidR="00F6775E" w:rsidRPr="00C25003" w:rsidRDefault="00F6775E" w:rsidP="00B21222">
      <w:pPr>
        <w:tabs>
          <w:tab w:val="left" w:pos="0"/>
        </w:tabs>
      </w:pPr>
      <w:r w:rsidRPr="00C25003">
        <w:tab/>
        <w:t>„Świadki” powinny mieć długość około 0,50 m i przekrój prostokątny.</w:t>
      </w:r>
    </w:p>
    <w:p w:rsidR="00F6775E" w:rsidRPr="00C25003" w:rsidRDefault="00F6775E" w:rsidP="00B21222">
      <w:pPr>
        <w:pStyle w:val="Nagwek1"/>
      </w:pPr>
      <w:r w:rsidRPr="00C25003">
        <w:t>3. SPRZĘT</w:t>
      </w:r>
    </w:p>
    <w:p w:rsidR="00F6775E" w:rsidRPr="00C25003" w:rsidRDefault="00F6775E" w:rsidP="00B21222">
      <w:pPr>
        <w:pStyle w:val="Nagwek2"/>
      </w:pPr>
      <w:r w:rsidRPr="00C25003">
        <w:t>3.1. Ogólne wymagania dotyczące sprzętu</w:t>
      </w:r>
    </w:p>
    <w:p w:rsidR="00F6775E" w:rsidRPr="00C25003" w:rsidRDefault="00F6775E" w:rsidP="00B21222">
      <w:pPr>
        <w:tabs>
          <w:tab w:val="left" w:pos="0"/>
        </w:tabs>
      </w:pPr>
      <w:r w:rsidRPr="00C25003">
        <w:tab/>
        <w:t>Ogólne wymagania dotyczące sprzętu podano w ST „Wymagania ogólne” pkt 3.</w:t>
      </w:r>
    </w:p>
    <w:p w:rsidR="00F6775E" w:rsidRPr="00C25003" w:rsidRDefault="00F6775E" w:rsidP="00B21222">
      <w:pPr>
        <w:pStyle w:val="Nagwek2"/>
      </w:pPr>
      <w:r w:rsidRPr="00C25003">
        <w:lastRenderedPageBreak/>
        <w:t>3.2. Sprzęt pomiarowy</w:t>
      </w:r>
    </w:p>
    <w:p w:rsidR="00F6775E" w:rsidRPr="00C25003" w:rsidRDefault="00F6775E" w:rsidP="00B21222">
      <w:pPr>
        <w:tabs>
          <w:tab w:val="left" w:pos="0"/>
        </w:tabs>
      </w:pPr>
      <w:r w:rsidRPr="00C25003">
        <w:rPr>
          <w:b/>
          <w:bCs/>
        </w:rPr>
        <w:tab/>
      </w:r>
      <w:r w:rsidRPr="00C25003">
        <w:t>Do odtworzenia sytuacyjnego trasy i punktów wysokościowych należy stosować następujący sprzęt:</w:t>
      </w:r>
    </w:p>
    <w:p w:rsidR="00F6775E" w:rsidRPr="00C25003" w:rsidRDefault="00F6775E" w:rsidP="00B21222">
      <w:pPr>
        <w:numPr>
          <w:ilvl w:val="0"/>
          <w:numId w:val="2"/>
        </w:numPr>
        <w:tabs>
          <w:tab w:val="left" w:pos="0"/>
        </w:tabs>
      </w:pPr>
      <w:r w:rsidRPr="00C25003">
        <w:t>teodolity lub tachimetry,</w:t>
      </w:r>
    </w:p>
    <w:p w:rsidR="00F6775E" w:rsidRPr="00C25003" w:rsidRDefault="00F6775E" w:rsidP="00B21222">
      <w:pPr>
        <w:numPr>
          <w:ilvl w:val="0"/>
          <w:numId w:val="2"/>
        </w:numPr>
        <w:tabs>
          <w:tab w:val="left" w:pos="0"/>
        </w:tabs>
      </w:pPr>
      <w:r w:rsidRPr="00C25003">
        <w:t>niwelatory,</w:t>
      </w:r>
    </w:p>
    <w:p w:rsidR="00F6775E" w:rsidRPr="00C25003" w:rsidRDefault="00F6775E" w:rsidP="00B21222">
      <w:pPr>
        <w:numPr>
          <w:ilvl w:val="0"/>
          <w:numId w:val="2"/>
        </w:numPr>
        <w:tabs>
          <w:tab w:val="left" w:pos="0"/>
        </w:tabs>
      </w:pPr>
      <w:r w:rsidRPr="00C25003">
        <w:t>dalmierze,</w:t>
      </w:r>
    </w:p>
    <w:p w:rsidR="00F6775E" w:rsidRPr="00C25003" w:rsidRDefault="00F6775E" w:rsidP="00B21222">
      <w:pPr>
        <w:numPr>
          <w:ilvl w:val="0"/>
          <w:numId w:val="2"/>
        </w:numPr>
        <w:tabs>
          <w:tab w:val="left" w:pos="0"/>
        </w:tabs>
      </w:pPr>
      <w:r w:rsidRPr="00C25003">
        <w:t>tyczki,</w:t>
      </w:r>
    </w:p>
    <w:p w:rsidR="00F6775E" w:rsidRPr="00C25003" w:rsidRDefault="00F6775E" w:rsidP="00B21222">
      <w:pPr>
        <w:numPr>
          <w:ilvl w:val="0"/>
          <w:numId w:val="2"/>
        </w:numPr>
        <w:tabs>
          <w:tab w:val="left" w:pos="0"/>
        </w:tabs>
      </w:pPr>
      <w:r w:rsidRPr="00C25003">
        <w:t>łaty,</w:t>
      </w:r>
    </w:p>
    <w:p w:rsidR="00F6775E" w:rsidRPr="00C25003" w:rsidRDefault="00F6775E" w:rsidP="00B21222">
      <w:pPr>
        <w:numPr>
          <w:ilvl w:val="0"/>
          <w:numId w:val="2"/>
        </w:numPr>
        <w:tabs>
          <w:tab w:val="left" w:pos="0"/>
        </w:tabs>
      </w:pPr>
      <w:r w:rsidRPr="00C25003">
        <w:t>taśmy stalowe, szpilki.</w:t>
      </w:r>
    </w:p>
    <w:p w:rsidR="00F6775E" w:rsidRPr="00C25003" w:rsidRDefault="00F6775E" w:rsidP="00B21222">
      <w:pPr>
        <w:tabs>
          <w:tab w:val="left" w:pos="0"/>
        </w:tabs>
      </w:pPr>
      <w:r w:rsidRPr="00C25003">
        <w:tab/>
        <w:t>Sprzęt stosowany do odtworzenia trasy drogowej i jej punktów wysokościowych powinien gwarantować uzyskanie wymaganej dokładności pomiaru.</w:t>
      </w:r>
    </w:p>
    <w:p w:rsidR="00F6775E" w:rsidRPr="00C25003" w:rsidRDefault="00F6775E" w:rsidP="00B21222">
      <w:pPr>
        <w:pStyle w:val="Nagwek1"/>
      </w:pPr>
      <w:r w:rsidRPr="00C25003">
        <w:t>4. TRANSPORT</w:t>
      </w:r>
    </w:p>
    <w:p w:rsidR="00F6775E" w:rsidRPr="00C25003" w:rsidRDefault="00F6775E" w:rsidP="00B21222">
      <w:pPr>
        <w:pStyle w:val="Nagwek2"/>
      </w:pPr>
      <w:r w:rsidRPr="00C25003">
        <w:t>4.1. Ogólne wymagania dotyczące transportu</w:t>
      </w:r>
    </w:p>
    <w:p w:rsidR="00F6775E" w:rsidRPr="00C25003" w:rsidRDefault="00F6775E" w:rsidP="00B21222">
      <w:pPr>
        <w:tabs>
          <w:tab w:val="left" w:pos="0"/>
        </w:tabs>
      </w:pPr>
      <w:r w:rsidRPr="00C25003">
        <w:tab/>
        <w:t>Ogólne wymagania dotyczące transportu podano w ST „Wymagania ogólne” pkt 4.</w:t>
      </w:r>
    </w:p>
    <w:p w:rsidR="00F6775E" w:rsidRPr="00C25003" w:rsidRDefault="00F6775E" w:rsidP="00B21222">
      <w:pPr>
        <w:pStyle w:val="Nagwek2"/>
      </w:pPr>
      <w:r w:rsidRPr="00C25003">
        <w:t>4.2. Transport sprzętu i materiałów</w:t>
      </w:r>
    </w:p>
    <w:p w:rsidR="00F6775E" w:rsidRPr="00C25003" w:rsidRDefault="00F6775E" w:rsidP="00B21222">
      <w:pPr>
        <w:tabs>
          <w:tab w:val="left" w:pos="0"/>
        </w:tabs>
      </w:pPr>
      <w:r w:rsidRPr="00C25003">
        <w:tab/>
        <w:t>Sprzęt i materiały do odtworzenia trasy można przewozić dowolnymi środkami transportu.</w:t>
      </w:r>
    </w:p>
    <w:p w:rsidR="00F6775E" w:rsidRPr="00C25003" w:rsidRDefault="00F6775E" w:rsidP="00B21222">
      <w:pPr>
        <w:pStyle w:val="Nagwek1"/>
      </w:pPr>
      <w:r w:rsidRPr="00C25003">
        <w:t>5. WYKONANIE ROBÓT</w:t>
      </w:r>
    </w:p>
    <w:p w:rsidR="00F6775E" w:rsidRPr="00C25003" w:rsidRDefault="00F6775E" w:rsidP="00B21222">
      <w:pPr>
        <w:pStyle w:val="Nagwek2"/>
      </w:pPr>
      <w:r w:rsidRPr="00C25003">
        <w:t>5.1. Ogólne zasady wykonania robót</w:t>
      </w:r>
    </w:p>
    <w:p w:rsidR="00F6775E" w:rsidRPr="00C25003" w:rsidRDefault="00F6775E" w:rsidP="00B21222">
      <w:pPr>
        <w:tabs>
          <w:tab w:val="left" w:pos="0"/>
        </w:tabs>
      </w:pPr>
      <w:r w:rsidRPr="00C25003">
        <w:tab/>
        <w:t>Ogólne zasady wykonania robót podano w ST „Wymagania ogólne” pkt 5.</w:t>
      </w:r>
    </w:p>
    <w:p w:rsidR="00F6775E" w:rsidRPr="00C25003" w:rsidRDefault="00F6775E" w:rsidP="00B21222">
      <w:pPr>
        <w:pStyle w:val="Nagwek2"/>
      </w:pPr>
      <w:r w:rsidRPr="00C25003">
        <w:t>5.2. Zasady wykonywania prac pomiarowych</w:t>
      </w:r>
    </w:p>
    <w:p w:rsidR="00F6775E" w:rsidRPr="00C25003" w:rsidRDefault="00F6775E" w:rsidP="00B21222">
      <w:pPr>
        <w:tabs>
          <w:tab w:val="left" w:pos="0"/>
        </w:tabs>
      </w:pPr>
      <w:r w:rsidRPr="00C25003">
        <w:tab/>
        <w:t xml:space="preserve">Prace pomiarowe powinny być wykonane zgodnie z obowiązującymi Instrukcjami </w:t>
      </w:r>
      <w:proofErr w:type="spellStart"/>
      <w:r w:rsidRPr="00C25003">
        <w:t>GUGiK</w:t>
      </w:r>
      <w:proofErr w:type="spellEnd"/>
      <w:r w:rsidRPr="00C25003">
        <w:t xml:space="preserve"> (od 1 do 7).</w:t>
      </w:r>
    </w:p>
    <w:p w:rsidR="00F6775E" w:rsidRPr="00C25003" w:rsidRDefault="00F6775E" w:rsidP="00B21222">
      <w:pPr>
        <w:tabs>
          <w:tab w:val="left" w:pos="0"/>
        </w:tabs>
      </w:pPr>
      <w:r w:rsidRPr="00C25003">
        <w:tab/>
        <w:t>Przed przystąpieniem do robót Wykonawca powinien przejąć od Zamawiającego dane zawierające lokalizację i współrzędne punktów głównych trasy oraz reperów.</w:t>
      </w:r>
    </w:p>
    <w:p w:rsidR="00F6775E" w:rsidRPr="00C25003" w:rsidRDefault="00F6775E" w:rsidP="00B21222">
      <w:pPr>
        <w:tabs>
          <w:tab w:val="left" w:pos="0"/>
        </w:tabs>
      </w:pPr>
      <w:r w:rsidRPr="00C25003">
        <w:tab/>
        <w:t>W oparciu o materiały dostarczone przez Zamawiającego, Wykonawca powinien przeprowadzić obliczenia i pomiary geodezyjne niezbędne do szczegółowego wytyczenia robót.</w:t>
      </w:r>
    </w:p>
    <w:p w:rsidR="00F6775E" w:rsidRPr="00C25003" w:rsidRDefault="00F6775E" w:rsidP="00B21222">
      <w:pPr>
        <w:tabs>
          <w:tab w:val="left" w:pos="0"/>
        </w:tabs>
      </w:pPr>
      <w:r w:rsidRPr="00C25003">
        <w:t>Prace pomiarowe powinny być wykonane przez osoby posiadające odpowiednie kwalifikacje i uprawnienia.</w:t>
      </w:r>
    </w:p>
    <w:p w:rsidR="00F6775E" w:rsidRPr="00C25003" w:rsidRDefault="00F6775E" w:rsidP="00B21222">
      <w:pPr>
        <w:tabs>
          <w:tab w:val="left" w:pos="0"/>
        </w:tabs>
      </w:pPr>
      <w:r w:rsidRPr="00C25003">
        <w:tab/>
        <w:t>Wykonawca powinien natychmiast poinformować Inżyniera o wszelkich błędach wykrytych w wytyczeniu punktów głównych trasy i (lub) reperów roboczych. Błędy te powinny być usunięte na koszt Zamawiającego.</w:t>
      </w:r>
    </w:p>
    <w:p w:rsidR="00F6775E" w:rsidRPr="00C25003" w:rsidRDefault="00F6775E" w:rsidP="00B21222">
      <w:pPr>
        <w:tabs>
          <w:tab w:val="left" w:pos="0"/>
        </w:tabs>
      </w:pPr>
      <w:r w:rsidRPr="00C25003">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6775E" w:rsidRPr="00C25003" w:rsidRDefault="00F6775E" w:rsidP="00B21222">
      <w:pPr>
        <w:tabs>
          <w:tab w:val="left" w:pos="0"/>
        </w:tabs>
      </w:pPr>
      <w:r w:rsidRPr="00C25003">
        <w:tab/>
        <w:t>Wszystkie roboty, które bazują na pomiarach Wykonawcy, nie mogą być rozpoczęte przed zaakceptowaniem wyników pomiarów przez Inżyniera.</w:t>
      </w:r>
    </w:p>
    <w:p w:rsidR="00F6775E" w:rsidRPr="00C25003" w:rsidRDefault="00F6775E" w:rsidP="00B21222">
      <w:pPr>
        <w:tabs>
          <w:tab w:val="left" w:pos="0"/>
        </w:tabs>
      </w:pPr>
      <w:r w:rsidRPr="00C25003">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6775E" w:rsidRPr="00C25003" w:rsidRDefault="00F6775E" w:rsidP="00B21222">
      <w:pPr>
        <w:tabs>
          <w:tab w:val="left" w:pos="0"/>
        </w:tabs>
      </w:pPr>
      <w:r w:rsidRPr="00C25003">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6775E" w:rsidRPr="00C25003" w:rsidRDefault="00F6775E" w:rsidP="00B21222">
      <w:pPr>
        <w:tabs>
          <w:tab w:val="left" w:pos="0"/>
        </w:tabs>
      </w:pPr>
      <w:r w:rsidRPr="00C25003">
        <w:tab/>
        <w:t>Wszystkie pozostałe prace pomiarowe konieczne dla prawidłowej realizacji robót należą do obowiązków Wykonawcy.</w:t>
      </w:r>
    </w:p>
    <w:p w:rsidR="00F6775E" w:rsidRPr="00C25003" w:rsidRDefault="00F6775E" w:rsidP="00B21222">
      <w:pPr>
        <w:pStyle w:val="Nagwek2"/>
        <w:spacing w:after="0"/>
      </w:pPr>
      <w:r w:rsidRPr="00C25003">
        <w:t>5.3. Sprawdzenie wyznaczenia punktów głównych osi trasy i punktów</w:t>
      </w:r>
    </w:p>
    <w:p w:rsidR="00F6775E" w:rsidRPr="00C25003" w:rsidRDefault="00F6775E" w:rsidP="00B21222">
      <w:pPr>
        <w:pStyle w:val="Nagwek2"/>
        <w:spacing w:before="0"/>
      </w:pPr>
      <w:r w:rsidRPr="00C25003">
        <w:t xml:space="preserve">       wysokościowych</w:t>
      </w:r>
    </w:p>
    <w:p w:rsidR="00F6775E" w:rsidRPr="00C25003" w:rsidRDefault="00F6775E" w:rsidP="00B21222">
      <w:pPr>
        <w:tabs>
          <w:tab w:val="left" w:pos="0"/>
        </w:tabs>
      </w:pPr>
      <w:r w:rsidRPr="00C25003">
        <w:rPr>
          <w:b/>
          <w:bCs/>
        </w:rPr>
        <w:tab/>
      </w:r>
      <w:r w:rsidRPr="00C25003">
        <w:t xml:space="preserve">Punkty wierzchołkowe trasy i inne punkty główne powinny być </w:t>
      </w:r>
      <w:proofErr w:type="spellStart"/>
      <w:r w:rsidRPr="00C25003">
        <w:t>zastabilizowane</w:t>
      </w:r>
      <w:proofErr w:type="spellEnd"/>
      <w:r w:rsidRPr="00C25003">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F6775E" w:rsidRPr="00C25003" w:rsidRDefault="00F6775E" w:rsidP="00B21222">
      <w:pPr>
        <w:tabs>
          <w:tab w:val="left" w:pos="0"/>
        </w:tabs>
      </w:pPr>
      <w:r w:rsidRPr="00C25003">
        <w:lastRenderedPageBreak/>
        <w:tab/>
        <w:t>Zamawiający powinien założyć robocze punkty wysokościowe (repery robocze) wzdłuż osi trasy drogowej, a także przy każdym obiekcie inżynierskim.</w:t>
      </w:r>
    </w:p>
    <w:p w:rsidR="00F6775E" w:rsidRPr="00C25003" w:rsidRDefault="00F6775E" w:rsidP="00B21222">
      <w:pPr>
        <w:tabs>
          <w:tab w:val="left" w:pos="0"/>
        </w:tabs>
      </w:pPr>
      <w:r w:rsidRPr="00C25003">
        <w:tab/>
        <w:t>Maksymalna odległość między reperami roboczymi wzdłuż trasy drogowej w terenie płaskim powinna wynosić 500 metrów, natomiast w terenie falistym i górskim powinna być odpowiednio zmniejszona, zależnie od jego konfiguracji.</w:t>
      </w:r>
    </w:p>
    <w:p w:rsidR="00F6775E" w:rsidRPr="00C25003" w:rsidRDefault="00F6775E" w:rsidP="00B21222">
      <w:pPr>
        <w:tabs>
          <w:tab w:val="left" w:pos="0"/>
        </w:tabs>
      </w:pPr>
      <w:r w:rsidRPr="00C25003">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6775E" w:rsidRPr="00C25003" w:rsidRDefault="00F6775E" w:rsidP="00B21222">
      <w:pPr>
        <w:tabs>
          <w:tab w:val="left" w:pos="0"/>
        </w:tabs>
      </w:pPr>
      <w:r w:rsidRPr="00C25003">
        <w:tab/>
        <w:t>Rzędne reperów roboczych należy określać z taką dokładnością, aby średni błąd niwelacji po wyrównaniu był mniejszy od 4 mm/km, stosując niwelację podwójną w nawiązaniu do reperów państwowych.</w:t>
      </w:r>
    </w:p>
    <w:p w:rsidR="00F6775E" w:rsidRPr="00C25003" w:rsidRDefault="00F6775E" w:rsidP="00B21222">
      <w:pPr>
        <w:tabs>
          <w:tab w:val="left" w:pos="0"/>
        </w:tabs>
      </w:pPr>
      <w:r w:rsidRPr="00C25003">
        <w:tab/>
        <w:t xml:space="preserve">Repery robocze powinny być wyposażone w dodatkowe oznaczenia, zawierające wyraźne i jednoznaczne określenie nazwy </w:t>
      </w:r>
      <w:proofErr w:type="spellStart"/>
      <w:r w:rsidRPr="00C25003">
        <w:t>reperu</w:t>
      </w:r>
      <w:proofErr w:type="spellEnd"/>
      <w:r w:rsidRPr="00C25003">
        <w:t xml:space="preserve"> i jego rzędnej.</w:t>
      </w:r>
    </w:p>
    <w:p w:rsidR="00F6775E" w:rsidRPr="00C25003" w:rsidRDefault="00F6775E" w:rsidP="00B21222">
      <w:pPr>
        <w:pStyle w:val="Nagwek2"/>
      </w:pPr>
      <w:r w:rsidRPr="00C25003">
        <w:t>5.4. Odtworzenie osi trasy</w:t>
      </w:r>
    </w:p>
    <w:p w:rsidR="00F6775E" w:rsidRPr="00C25003" w:rsidRDefault="00F6775E" w:rsidP="00B21222">
      <w:pPr>
        <w:tabs>
          <w:tab w:val="left" w:pos="0"/>
        </w:tabs>
      </w:pPr>
      <w:r w:rsidRPr="00C25003">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6775E" w:rsidRPr="00C25003" w:rsidRDefault="00F6775E" w:rsidP="00B21222">
      <w:pPr>
        <w:tabs>
          <w:tab w:val="left" w:pos="0"/>
        </w:tabs>
      </w:pPr>
      <w:r w:rsidRPr="00C25003">
        <w:tab/>
        <w:t>Oś trasy powinna być wyznaczona w punktach głównych i w punktach pośrednich w odległości zależnej od charakterystyki terenu i ukształtowania trasy, lecz nie rzadziej niż co 50 metrów.</w:t>
      </w:r>
    </w:p>
    <w:p w:rsidR="00F6775E" w:rsidRPr="00C25003" w:rsidRDefault="00F6775E" w:rsidP="00B21222">
      <w:pPr>
        <w:tabs>
          <w:tab w:val="left" w:pos="0"/>
        </w:tabs>
      </w:pPr>
      <w:r w:rsidRPr="00C25003">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F6775E" w:rsidRPr="00C25003" w:rsidRDefault="00F6775E" w:rsidP="00B21222">
      <w:pPr>
        <w:tabs>
          <w:tab w:val="left" w:pos="0"/>
        </w:tabs>
      </w:pPr>
      <w:r w:rsidRPr="00C25003">
        <w:tab/>
        <w:t>Do utrwalenia osi trasy w terenie należy użyć materiałów wymienionych w pkt 2.2.</w:t>
      </w:r>
    </w:p>
    <w:p w:rsidR="00F6775E" w:rsidRPr="00C25003" w:rsidRDefault="00F6775E" w:rsidP="00B21222">
      <w:pPr>
        <w:tabs>
          <w:tab w:val="left" w:pos="0"/>
        </w:tabs>
      </w:pPr>
      <w:r w:rsidRPr="00C25003">
        <w:tab/>
        <w:t>Usunięcie pali z osi trasy jest dopuszczalne tylko wówczas, gdy Wykonawca robót zastąpi je odpowiednimi palami po obu stronach osi, umieszczonych poza granicą robót.</w:t>
      </w:r>
    </w:p>
    <w:p w:rsidR="00F6775E" w:rsidRPr="00C25003" w:rsidRDefault="00F6775E" w:rsidP="00B21222">
      <w:pPr>
        <w:pStyle w:val="Nagwek2"/>
      </w:pPr>
      <w:r w:rsidRPr="00C25003">
        <w:t>5.5. Wyznaczenie przekrojów poprzecznych</w:t>
      </w:r>
    </w:p>
    <w:p w:rsidR="00F6775E" w:rsidRPr="00C25003" w:rsidRDefault="00F6775E" w:rsidP="00B21222">
      <w:pPr>
        <w:tabs>
          <w:tab w:val="left" w:pos="0"/>
        </w:tabs>
      </w:pPr>
      <w:r w:rsidRPr="00C25003">
        <w:rPr>
          <w:b/>
          <w:bCs/>
        </w:rPr>
        <w:tab/>
      </w:r>
      <w:r w:rsidRPr="00C25003">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6775E" w:rsidRPr="00C25003" w:rsidRDefault="00F6775E" w:rsidP="00B21222">
      <w:pPr>
        <w:tabs>
          <w:tab w:val="left" w:pos="0"/>
        </w:tabs>
      </w:pPr>
      <w:r w:rsidRPr="00C25003">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F6775E" w:rsidRPr="00C25003" w:rsidRDefault="00F6775E" w:rsidP="00B21222">
      <w:pPr>
        <w:tabs>
          <w:tab w:val="left" w:pos="0"/>
        </w:tabs>
      </w:pPr>
      <w:r w:rsidRPr="00C25003">
        <w:tab/>
        <w:t>Profilowanie przekrojów poprzecznych musi umożliwiać wykonanie nasypów i wykopów o kształcie zgodnym z dokumentacją projektową.</w:t>
      </w:r>
    </w:p>
    <w:p w:rsidR="00F6775E" w:rsidRPr="00C25003" w:rsidRDefault="00F6775E" w:rsidP="00B21222">
      <w:pPr>
        <w:pStyle w:val="Nagwek2"/>
      </w:pPr>
      <w:r w:rsidRPr="00C25003">
        <w:t>5.6. Wyznaczenie położenia obiektów mostowych</w:t>
      </w:r>
    </w:p>
    <w:p w:rsidR="00F6775E" w:rsidRPr="00C25003" w:rsidRDefault="00F6775E" w:rsidP="00B21222">
      <w:pPr>
        <w:tabs>
          <w:tab w:val="left" w:pos="0"/>
        </w:tabs>
      </w:pPr>
      <w:r w:rsidRPr="00C25003">
        <w:tab/>
        <w:t>Dla każdego z obiektów mostowych należy wyznaczyć jego położenie w terenie poprzez:</w:t>
      </w:r>
    </w:p>
    <w:p w:rsidR="00F6775E" w:rsidRPr="00C25003" w:rsidRDefault="00F6775E" w:rsidP="00B21222">
      <w:pPr>
        <w:numPr>
          <w:ilvl w:val="0"/>
          <w:numId w:val="25"/>
        </w:numPr>
        <w:tabs>
          <w:tab w:val="left" w:pos="0"/>
        </w:tabs>
      </w:pPr>
      <w:r w:rsidRPr="00C25003">
        <w:t>wytyczenie osi obiektu,</w:t>
      </w:r>
    </w:p>
    <w:p w:rsidR="00F6775E" w:rsidRPr="00C25003" w:rsidRDefault="00F6775E" w:rsidP="00B21222">
      <w:pPr>
        <w:numPr>
          <w:ilvl w:val="0"/>
          <w:numId w:val="25"/>
        </w:numPr>
        <w:tabs>
          <w:tab w:val="left" w:pos="0"/>
        </w:tabs>
      </w:pPr>
      <w:r w:rsidRPr="00C25003">
        <w:t>wytyczenie punktów określających usytuowanie (kontur) obiektu, w szczególności przyczółków i filarów mostów i wiaduktów.</w:t>
      </w:r>
    </w:p>
    <w:p w:rsidR="00F6775E" w:rsidRPr="00C25003" w:rsidRDefault="00F6775E" w:rsidP="00B21222">
      <w:pPr>
        <w:tabs>
          <w:tab w:val="left" w:pos="0"/>
        </w:tabs>
      </w:pPr>
      <w:r w:rsidRPr="00C25003">
        <w:tab/>
        <w:t>W przypadku mostów i wiaduktów dokumentacja projektowa powinna zawierać opis odpowiedniej osnowy realizacyjnej do wytyczenia tych obiektów.</w:t>
      </w:r>
    </w:p>
    <w:p w:rsidR="00F6775E" w:rsidRPr="00C25003" w:rsidRDefault="00F6775E" w:rsidP="00B21222">
      <w:pPr>
        <w:tabs>
          <w:tab w:val="left" w:pos="0"/>
        </w:tabs>
      </w:pPr>
      <w:r w:rsidRPr="00C25003">
        <w:tab/>
        <w:t>Położenie obiektu w planie należy określić z dokładnością określoną w punkcie 5.4.</w:t>
      </w:r>
    </w:p>
    <w:p w:rsidR="00F6775E" w:rsidRPr="00C25003" w:rsidRDefault="00F6775E" w:rsidP="00B21222">
      <w:pPr>
        <w:pStyle w:val="Nagwek1"/>
      </w:pPr>
      <w:r w:rsidRPr="00C25003">
        <w:t>6. KONTROLA JAKOŚCI ROBÓT</w:t>
      </w:r>
    </w:p>
    <w:p w:rsidR="00F6775E" w:rsidRPr="00C25003" w:rsidRDefault="00F6775E" w:rsidP="00B21222">
      <w:pPr>
        <w:pStyle w:val="Nagwek2"/>
      </w:pPr>
      <w:r w:rsidRPr="00C25003">
        <w:t>6.1. Ogólne zasady kontroli jakości robót</w:t>
      </w:r>
    </w:p>
    <w:p w:rsidR="00F6775E" w:rsidRPr="00C25003" w:rsidRDefault="00F6775E" w:rsidP="00B21222">
      <w:pPr>
        <w:tabs>
          <w:tab w:val="left" w:pos="0"/>
        </w:tabs>
      </w:pPr>
      <w:r w:rsidRPr="00C25003">
        <w:tab/>
        <w:t>Ogólne zasady kontroli jakości robót podano w ST „Wymagania ogólne” pkt 6.</w:t>
      </w:r>
    </w:p>
    <w:p w:rsidR="00F6775E" w:rsidRPr="00C25003" w:rsidRDefault="00F6775E" w:rsidP="00B21222">
      <w:pPr>
        <w:pStyle w:val="Nagwek2"/>
      </w:pPr>
      <w:r w:rsidRPr="00C25003">
        <w:t>6.2. Kontrola jakości prac pomiarowych</w:t>
      </w:r>
    </w:p>
    <w:p w:rsidR="00F6775E" w:rsidRPr="00C25003" w:rsidRDefault="00F6775E" w:rsidP="00B21222">
      <w:pPr>
        <w:tabs>
          <w:tab w:val="left" w:pos="0"/>
        </w:tabs>
      </w:pPr>
      <w:r w:rsidRPr="00C25003">
        <w:tab/>
        <w:t xml:space="preserve">Kontrolę jakości prac pomiarowych związanych z odtworzeniem trasy i punktów wysokościowych należy prowadzić według ogólnych zasad określonych w instrukcjach i wytycznych </w:t>
      </w:r>
      <w:proofErr w:type="spellStart"/>
      <w:r w:rsidRPr="00C25003">
        <w:t>GUGiK</w:t>
      </w:r>
      <w:proofErr w:type="spellEnd"/>
      <w:r w:rsidRPr="00C25003">
        <w:t xml:space="preserve"> (1,2,3,4,5,6,7) zgodnie z wymaganiami podanymi w pkt 5.4.</w:t>
      </w:r>
    </w:p>
    <w:p w:rsidR="00F6775E" w:rsidRPr="00C25003" w:rsidRDefault="00F6775E" w:rsidP="00B21222">
      <w:pPr>
        <w:pStyle w:val="Nagwek1"/>
      </w:pPr>
      <w:r w:rsidRPr="00C25003">
        <w:lastRenderedPageBreak/>
        <w:t>7. OBMIAR ROBÓT</w:t>
      </w:r>
    </w:p>
    <w:p w:rsidR="00F6775E" w:rsidRPr="00C25003" w:rsidRDefault="00F6775E" w:rsidP="00B21222">
      <w:pPr>
        <w:pStyle w:val="Nagwek2"/>
      </w:pPr>
      <w:r w:rsidRPr="00C25003">
        <w:t>7.1. Ogólne zasady obmiaru robót</w:t>
      </w:r>
    </w:p>
    <w:p w:rsidR="00F6775E" w:rsidRPr="00C25003" w:rsidRDefault="00F6775E" w:rsidP="00B21222">
      <w:pPr>
        <w:tabs>
          <w:tab w:val="left" w:pos="0"/>
        </w:tabs>
      </w:pPr>
      <w:r w:rsidRPr="00C25003">
        <w:tab/>
        <w:t>Ogólne zasady obmiaru robót podano w ST „Wymagania ogólne” pkt 7.</w:t>
      </w:r>
    </w:p>
    <w:p w:rsidR="00F6775E" w:rsidRPr="00C25003" w:rsidRDefault="00F6775E" w:rsidP="00B21222">
      <w:pPr>
        <w:pStyle w:val="Nagwek2"/>
      </w:pPr>
      <w:r w:rsidRPr="00C25003">
        <w:t>7.2. Jednostka obmiarowa</w:t>
      </w:r>
    </w:p>
    <w:p w:rsidR="00F6775E" w:rsidRPr="00C25003" w:rsidRDefault="00F6775E" w:rsidP="00B21222">
      <w:pPr>
        <w:tabs>
          <w:tab w:val="left" w:pos="0"/>
        </w:tabs>
      </w:pPr>
      <w:r w:rsidRPr="00C25003">
        <w:tab/>
        <w:t>Jednostką obmiarową jest km (kilometr) odtworzonej trasy w terenie.</w:t>
      </w:r>
    </w:p>
    <w:p w:rsidR="00F6775E" w:rsidRPr="00C25003" w:rsidRDefault="00F6775E" w:rsidP="00B21222">
      <w:pPr>
        <w:tabs>
          <w:tab w:val="left" w:pos="0"/>
        </w:tabs>
      </w:pPr>
      <w:r w:rsidRPr="00C25003">
        <w:tab/>
        <w:t>Obmiar robót związanych z wyznaczeniem obiektów jest częścią obmiaru robót mostowych.</w:t>
      </w:r>
    </w:p>
    <w:p w:rsidR="00F6775E" w:rsidRPr="00C25003" w:rsidRDefault="00F6775E" w:rsidP="00B21222">
      <w:pPr>
        <w:pStyle w:val="Nagwek1"/>
      </w:pPr>
      <w:r w:rsidRPr="00C25003">
        <w:t>8. ODBIÓR ROBÓT</w:t>
      </w:r>
    </w:p>
    <w:p w:rsidR="00F6775E" w:rsidRPr="00C25003" w:rsidRDefault="00F6775E" w:rsidP="00B21222">
      <w:pPr>
        <w:pStyle w:val="Nagwek2"/>
      </w:pPr>
      <w:r w:rsidRPr="00C25003">
        <w:t>8.1. Ogólne zasady odbioru robót</w:t>
      </w:r>
    </w:p>
    <w:p w:rsidR="00F6775E" w:rsidRPr="00C25003" w:rsidRDefault="00F6775E" w:rsidP="00B21222">
      <w:pPr>
        <w:tabs>
          <w:tab w:val="left" w:pos="0"/>
        </w:tabs>
      </w:pPr>
      <w:r w:rsidRPr="00C25003">
        <w:rPr>
          <w:b/>
          <w:bCs/>
        </w:rPr>
        <w:tab/>
      </w:r>
      <w:r w:rsidRPr="00C25003">
        <w:t>Ogólne zasady odbioru robót podano w ST „Wymagania ogólne” pkt 8.</w:t>
      </w:r>
    </w:p>
    <w:p w:rsidR="00F6775E" w:rsidRPr="00C25003" w:rsidRDefault="00F6775E" w:rsidP="00B21222">
      <w:pPr>
        <w:pStyle w:val="Nagwek2"/>
      </w:pPr>
      <w:r w:rsidRPr="00C25003">
        <w:t>8.2. Sposób odbioru robót</w:t>
      </w:r>
    </w:p>
    <w:p w:rsidR="00F6775E" w:rsidRPr="00C25003" w:rsidRDefault="00F6775E" w:rsidP="00B21222">
      <w:pPr>
        <w:tabs>
          <w:tab w:val="left" w:pos="0"/>
        </w:tabs>
      </w:pPr>
      <w:r w:rsidRPr="00C25003">
        <w:tab/>
        <w:t xml:space="preserve">Odbiór robót związanych z odtworzeniem trasy w terenie następuje na podstawie szkiców i dzienników pomiarów geodezyjnych lub </w:t>
      </w:r>
      <w:proofErr w:type="spellStart"/>
      <w:r w:rsidRPr="00C25003">
        <w:t>protokółu</w:t>
      </w:r>
      <w:proofErr w:type="spellEnd"/>
      <w:r w:rsidRPr="00C25003">
        <w:t xml:space="preserve"> z kontroli geodezyjnej, które Wykonawca przedkłada Inżynierowi.</w:t>
      </w:r>
    </w:p>
    <w:p w:rsidR="00F6775E" w:rsidRPr="00C25003" w:rsidRDefault="00F6775E" w:rsidP="00B21222">
      <w:pPr>
        <w:pStyle w:val="Nagwek1"/>
      </w:pPr>
      <w:r w:rsidRPr="00C25003">
        <w:t>9. PODSTAWA PŁATNOŚCI</w:t>
      </w:r>
    </w:p>
    <w:p w:rsidR="00F6775E" w:rsidRPr="00C25003" w:rsidRDefault="00F6775E" w:rsidP="00B21222">
      <w:pPr>
        <w:pStyle w:val="Nagwek2"/>
      </w:pPr>
      <w:r w:rsidRPr="00C25003">
        <w:t>9.1. Ogólne ustalenia dotyczące podstawy płatności</w:t>
      </w:r>
    </w:p>
    <w:p w:rsidR="00F6775E" w:rsidRPr="00C25003" w:rsidRDefault="00F6775E" w:rsidP="00B21222">
      <w:pPr>
        <w:tabs>
          <w:tab w:val="left" w:pos="0"/>
        </w:tabs>
      </w:pPr>
      <w:r w:rsidRPr="00C25003">
        <w:tab/>
        <w:t xml:space="preserve">Ogólne ustalenia dotyczące podstawy płatności podano w ST „Wymagania ogólne” pkt </w:t>
      </w:r>
    </w:p>
    <w:p w:rsidR="00F6775E" w:rsidRPr="00C25003" w:rsidRDefault="00F6775E" w:rsidP="00B21222">
      <w:pPr>
        <w:pStyle w:val="Nagwek2"/>
      </w:pPr>
      <w:r w:rsidRPr="00C25003">
        <w:t>9.2. Cena jednostki obmiarowej</w:t>
      </w:r>
    </w:p>
    <w:p w:rsidR="00F6775E" w:rsidRPr="00C25003" w:rsidRDefault="00F6775E" w:rsidP="00B21222">
      <w:pPr>
        <w:tabs>
          <w:tab w:val="left" w:pos="0"/>
        </w:tabs>
      </w:pPr>
      <w:r w:rsidRPr="00C25003">
        <w:tab/>
        <w:t>Cena 1 km wykonania robót obejmuje:</w:t>
      </w:r>
    </w:p>
    <w:p w:rsidR="00F6775E" w:rsidRPr="00C25003" w:rsidRDefault="00F6775E" w:rsidP="00B21222">
      <w:pPr>
        <w:numPr>
          <w:ilvl w:val="0"/>
          <w:numId w:val="2"/>
        </w:numPr>
        <w:tabs>
          <w:tab w:val="left" w:pos="0"/>
        </w:tabs>
      </w:pPr>
      <w:r w:rsidRPr="00C25003">
        <w:t>sprawdzenie wyznaczenia punktów głównych osi trasy i punktów wysokościowych,</w:t>
      </w:r>
    </w:p>
    <w:p w:rsidR="00F6775E" w:rsidRPr="00C25003" w:rsidRDefault="00F6775E" w:rsidP="00B21222">
      <w:pPr>
        <w:numPr>
          <w:ilvl w:val="0"/>
          <w:numId w:val="2"/>
        </w:numPr>
        <w:tabs>
          <w:tab w:val="left" w:pos="0"/>
        </w:tabs>
      </w:pPr>
      <w:r w:rsidRPr="00C25003">
        <w:t>uzupełnienie osi trasy dodatkowymi punktami,</w:t>
      </w:r>
    </w:p>
    <w:p w:rsidR="00F6775E" w:rsidRPr="00C25003" w:rsidRDefault="00F6775E" w:rsidP="00B21222">
      <w:pPr>
        <w:numPr>
          <w:ilvl w:val="0"/>
          <w:numId w:val="2"/>
        </w:numPr>
        <w:tabs>
          <w:tab w:val="left" w:pos="0"/>
        </w:tabs>
      </w:pPr>
      <w:r w:rsidRPr="00C25003">
        <w:t>wyznaczenie dodatkowych punktów wysokościowych,</w:t>
      </w:r>
    </w:p>
    <w:p w:rsidR="00F6775E" w:rsidRPr="00C25003" w:rsidRDefault="00F6775E" w:rsidP="00B21222">
      <w:pPr>
        <w:numPr>
          <w:ilvl w:val="0"/>
          <w:numId w:val="2"/>
        </w:numPr>
        <w:tabs>
          <w:tab w:val="left" w:pos="0"/>
        </w:tabs>
      </w:pPr>
      <w:r w:rsidRPr="00C25003">
        <w:t>wyznaczenie przekrojów poprzecznych z ewentualnym wytyczeniem dodatkowych przekrojów,</w:t>
      </w:r>
    </w:p>
    <w:p w:rsidR="00F6775E" w:rsidRPr="00C25003" w:rsidRDefault="00F6775E" w:rsidP="00B21222">
      <w:pPr>
        <w:numPr>
          <w:ilvl w:val="0"/>
          <w:numId w:val="2"/>
        </w:numPr>
        <w:tabs>
          <w:tab w:val="left" w:pos="0"/>
        </w:tabs>
      </w:pPr>
      <w:proofErr w:type="spellStart"/>
      <w:r w:rsidRPr="00C25003">
        <w:t>zastabilizowanie</w:t>
      </w:r>
      <w:proofErr w:type="spellEnd"/>
      <w:r w:rsidRPr="00C25003">
        <w:t xml:space="preserve"> punktów w sposób trwały, ochrona ich przed zniszczeniem i oznakowanie ułatwiające odszukanie i ewentualne odtworzenie.</w:t>
      </w:r>
    </w:p>
    <w:p w:rsidR="00F6775E" w:rsidRPr="00034D49" w:rsidRDefault="00F6775E" w:rsidP="00034D49">
      <w:pPr>
        <w:tabs>
          <w:tab w:val="left" w:pos="0"/>
        </w:tabs>
      </w:pPr>
      <w:r w:rsidRPr="00C25003">
        <w:tab/>
        <w:t>Płatność robót związanych z wyznaczeniem obiektów mostowych jest ujęta w koszcie robót mostowych.</w:t>
      </w:r>
    </w:p>
    <w:p w:rsidR="00F6775E" w:rsidRDefault="00F6775E" w:rsidP="00034D49">
      <w:pPr>
        <w:pStyle w:val="Nagwek1"/>
      </w:pPr>
      <w:r>
        <w:t>10. PRZEPISY ZWIĄZANE</w:t>
      </w:r>
    </w:p>
    <w:p w:rsidR="00F6775E" w:rsidRDefault="00F6775E" w:rsidP="00034D49">
      <w:pPr>
        <w:numPr>
          <w:ilvl w:val="0"/>
          <w:numId w:val="26"/>
        </w:numPr>
        <w:tabs>
          <w:tab w:val="left" w:pos="0"/>
        </w:tabs>
        <w:textAlignment w:val="baseline"/>
      </w:pPr>
      <w:r>
        <w:t>Instrukcja techniczna 0-1. Ogólne zasady wykonywania prac geodezyjnych.</w:t>
      </w:r>
    </w:p>
    <w:p w:rsidR="00F6775E" w:rsidRDefault="00F6775E" w:rsidP="00034D49">
      <w:pPr>
        <w:numPr>
          <w:ilvl w:val="0"/>
          <w:numId w:val="26"/>
        </w:numPr>
        <w:tabs>
          <w:tab w:val="left" w:pos="0"/>
        </w:tabs>
        <w:textAlignment w:val="baseline"/>
      </w:pPr>
      <w:r>
        <w:t>Instrukcja techniczna G-3. Geodezyjna obsługa inwestycji, Główny Urząd Geodezji i Kartografii, Warszawa 1979.</w:t>
      </w:r>
    </w:p>
    <w:p w:rsidR="00F6775E" w:rsidRDefault="00F6775E" w:rsidP="00034D49">
      <w:pPr>
        <w:numPr>
          <w:ilvl w:val="0"/>
          <w:numId w:val="26"/>
        </w:numPr>
        <w:tabs>
          <w:tab w:val="left" w:pos="0"/>
        </w:tabs>
        <w:textAlignment w:val="baseline"/>
      </w:pPr>
      <w:r>
        <w:t xml:space="preserve">Instrukcja techniczna G-1. Geodezyjna osnowa pozioma, </w:t>
      </w:r>
      <w:proofErr w:type="spellStart"/>
      <w:r>
        <w:t>GUGiK</w:t>
      </w:r>
      <w:proofErr w:type="spellEnd"/>
      <w:r>
        <w:t xml:space="preserve"> 1978.</w:t>
      </w:r>
    </w:p>
    <w:p w:rsidR="00F6775E" w:rsidRDefault="00F6775E" w:rsidP="00034D49">
      <w:pPr>
        <w:numPr>
          <w:ilvl w:val="0"/>
          <w:numId w:val="26"/>
        </w:numPr>
        <w:tabs>
          <w:tab w:val="left" w:pos="0"/>
        </w:tabs>
        <w:textAlignment w:val="baseline"/>
      </w:pPr>
      <w:r>
        <w:t xml:space="preserve">Instrukcja techniczna G-2. Wysokościowa osnowa geodezyjna,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Instrukcja techniczna G-4. Pomiary sytuacyjne i wysokościowe, </w:t>
      </w:r>
      <w:proofErr w:type="spellStart"/>
      <w:r>
        <w:t>GUGiK</w:t>
      </w:r>
      <w:proofErr w:type="spellEnd"/>
      <w:r>
        <w:t xml:space="preserve"> 1979.</w:t>
      </w:r>
    </w:p>
    <w:p w:rsidR="00F6775E" w:rsidRDefault="00F6775E" w:rsidP="00034D49">
      <w:pPr>
        <w:numPr>
          <w:ilvl w:val="0"/>
          <w:numId w:val="26"/>
        </w:numPr>
        <w:tabs>
          <w:tab w:val="left" w:pos="0"/>
        </w:tabs>
        <w:textAlignment w:val="baseline"/>
      </w:pPr>
      <w:r>
        <w:t xml:space="preserve">Wytyczne techniczne G-3.2. Pomiary realizacyjne,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Wytyczne techniczne G-3.1. Osnowy realizacyjne, </w:t>
      </w:r>
      <w:proofErr w:type="spellStart"/>
      <w:r>
        <w:t>GUGiK</w:t>
      </w:r>
      <w:proofErr w:type="spellEnd"/>
      <w:r>
        <w:t xml:space="preserve"> 1983.</w:t>
      </w:r>
    </w:p>
    <w:p w:rsidR="00F6775E" w:rsidRDefault="00F6775E" w:rsidP="00034D49">
      <w:pPr>
        <w:tabs>
          <w:tab w:val="left" w:pos="0"/>
        </w:tabs>
        <w:textAlignment w:val="baseline"/>
      </w:pPr>
    </w:p>
    <w:p w:rsidR="00F6775E" w:rsidRPr="00C25003" w:rsidRDefault="00F6775E" w:rsidP="00401E23">
      <w:pPr>
        <w:jc w:val="center"/>
        <w:rPr>
          <w:b/>
          <w:bCs/>
        </w:rPr>
      </w:pPr>
    </w:p>
    <w:p w:rsidR="00F6775E" w:rsidRPr="00C25003" w:rsidRDefault="00F6775E" w:rsidP="00A54F68">
      <w:pPr>
        <w:jc w:val="center"/>
        <w:rPr>
          <w:b/>
          <w:bCs/>
        </w:rPr>
      </w:pPr>
      <w:r w:rsidRPr="00C25003">
        <w:rPr>
          <w:b/>
          <w:bCs/>
        </w:rPr>
        <w:t>USUNIĘCIE WARSTWY ZIEMI URODZAJNEJ</w:t>
      </w:r>
    </w:p>
    <w:p w:rsidR="00F6775E" w:rsidRPr="00C25003" w:rsidRDefault="00F6775E" w:rsidP="00A54F68">
      <w:pPr>
        <w:jc w:val="center"/>
        <w:rPr>
          <w:b/>
          <w:bCs/>
        </w:rPr>
      </w:pPr>
    </w:p>
    <w:p w:rsidR="00F6775E" w:rsidRPr="00C25003" w:rsidRDefault="00F6775E" w:rsidP="00A54F68">
      <w:pPr>
        <w:pStyle w:val="Nagwek1"/>
      </w:pPr>
      <w:bookmarkStart w:id="1" w:name="_Toc283881720"/>
      <w:r w:rsidRPr="00C25003">
        <w:t>1. WSTĘP</w:t>
      </w:r>
      <w:bookmarkEnd w:id="1"/>
    </w:p>
    <w:p w:rsidR="00F6775E" w:rsidRPr="00C25003" w:rsidRDefault="00F6775E" w:rsidP="00A54F68">
      <w:pPr>
        <w:pStyle w:val="Nagwek2"/>
      </w:pPr>
      <w:r w:rsidRPr="00C25003">
        <w:t>1.1. Przedmiot ST</w:t>
      </w:r>
    </w:p>
    <w:p w:rsidR="00F6775E" w:rsidRPr="00C25003" w:rsidRDefault="00F6775E" w:rsidP="00A54F68">
      <w:pPr>
        <w:pStyle w:val="standardowytekst0"/>
        <w:rPr>
          <w:sz w:val="20"/>
          <w:szCs w:val="20"/>
        </w:rPr>
      </w:pPr>
      <w:r w:rsidRPr="00C25003">
        <w:rPr>
          <w:sz w:val="20"/>
          <w:szCs w:val="20"/>
        </w:rPr>
        <w:tab/>
        <w:t>Przedmiotem niniejszej specyfikacji technicznej (ST) są wymagania dotyczące wykonania i odbioru robót związanych z rozbiórką elementów dróg, ogrodzeń i przepustów.</w:t>
      </w:r>
    </w:p>
    <w:p w:rsidR="00F6775E" w:rsidRPr="00C25003" w:rsidRDefault="00F6775E" w:rsidP="00A54F68">
      <w:pPr>
        <w:pStyle w:val="Nagwek2"/>
      </w:pPr>
      <w:r w:rsidRPr="00C25003">
        <w:t>1.2. Zakres stosowania ST</w:t>
      </w:r>
    </w:p>
    <w:p w:rsidR="00F6775E" w:rsidRPr="00C25003" w:rsidRDefault="00F6775E" w:rsidP="00A54F68">
      <w:pPr>
        <w:pStyle w:val="standardowytekst0"/>
        <w:rPr>
          <w:sz w:val="20"/>
          <w:szCs w:val="20"/>
        </w:rPr>
      </w:pPr>
      <w:r w:rsidRPr="00C25003">
        <w:rPr>
          <w:sz w:val="20"/>
          <w:szCs w:val="20"/>
        </w:rPr>
        <w:tab/>
        <w:t>Specyfikacja techniczna (ST) stosowana jest jako dokument przetargowy i kontraktowy przy zlecaniu i realizacji robót na drogach na terenie m. Krosna.</w:t>
      </w:r>
    </w:p>
    <w:p w:rsidR="00F6775E" w:rsidRPr="00C25003" w:rsidRDefault="00F6775E" w:rsidP="00A54F68">
      <w:pPr>
        <w:pStyle w:val="Nagwek2"/>
      </w:pPr>
      <w:r w:rsidRPr="00C25003">
        <w:lastRenderedPageBreak/>
        <w:t>1.3. Zakres robót objętych OST</w:t>
      </w:r>
    </w:p>
    <w:p w:rsidR="00F6775E" w:rsidRPr="00C25003" w:rsidRDefault="00F6775E" w:rsidP="00A54F68">
      <w:pPr>
        <w:spacing w:before="100" w:beforeAutospacing="1" w:after="100" w:afterAutospacing="1"/>
      </w:pPr>
      <w:r w:rsidRPr="00C25003">
        <w:tab/>
        <w:t>Ustalenia zawarte w niniejszej specyfikacji dotyczą zasad prowadzenia robót związanych z wykonaniem i odbiorem ręcznego lub mechanicznego usunięcia ziemi urodzajnej z terenu przewidzianego do wykonania wykopów i nasypów przy budowie drogi.</w:t>
      </w:r>
    </w:p>
    <w:p w:rsidR="00F6775E" w:rsidRPr="00C25003" w:rsidRDefault="00F6775E" w:rsidP="00A54F68">
      <w:pPr>
        <w:pStyle w:val="Nagwek2"/>
      </w:pPr>
      <w:r w:rsidRPr="00C25003">
        <w:t>1.4. Określenia podstawowe</w:t>
      </w:r>
    </w:p>
    <w:p w:rsidR="00F6775E" w:rsidRPr="00C25003" w:rsidRDefault="00F6775E" w:rsidP="00A54F68">
      <w:pPr>
        <w:tabs>
          <w:tab w:val="left" w:pos="567"/>
        </w:tabs>
        <w:spacing w:before="120" w:after="100" w:afterAutospacing="1"/>
      </w:pPr>
      <w:r w:rsidRPr="00C25003">
        <w:rPr>
          <w:b/>
          <w:bCs/>
        </w:rPr>
        <w:t>1.4.1.</w:t>
      </w:r>
      <w:r w:rsidRPr="00C25003">
        <w:tab/>
        <w:t>Ziemia urodzajna – powierzchniowa warstwa gruntu grubości 5÷30 cm o zawartości co najmniej 2% części organicznych.</w:t>
      </w:r>
    </w:p>
    <w:p w:rsidR="00F6775E" w:rsidRPr="00C25003" w:rsidRDefault="00F6775E" w:rsidP="00A54F68">
      <w:pPr>
        <w:tabs>
          <w:tab w:val="left" w:pos="567"/>
        </w:tabs>
        <w:spacing w:before="120" w:after="100" w:afterAutospacing="1"/>
      </w:pPr>
      <w:r w:rsidRPr="00C25003">
        <w:rPr>
          <w:b/>
          <w:bCs/>
        </w:rPr>
        <w:t>1.4.2.</w:t>
      </w:r>
      <w:r w:rsidRPr="00C25003">
        <w:rPr>
          <w:b/>
          <w:bCs/>
        </w:rPr>
        <w:tab/>
      </w:r>
      <w:r w:rsidRPr="00C25003">
        <w:t>Zdjęcie warstwy ziemi urodzajnej – usunięcie powierzchniowej warstwy gruntu urodzajnego, zwykle z terenu przewidzianego do wykonania drogowych robót ziemnych oraz składowanie jej w celu późniejszego wykorzystania przy umocnieniu skarp, rowów i rekultywacji gruntu przydrożnego.</w:t>
      </w:r>
    </w:p>
    <w:p w:rsidR="00F6775E" w:rsidRPr="00C25003" w:rsidRDefault="00F6775E" w:rsidP="00A54F68">
      <w:pPr>
        <w:tabs>
          <w:tab w:val="left" w:pos="567"/>
        </w:tabs>
        <w:spacing w:before="120" w:after="100" w:afterAutospacing="1"/>
      </w:pPr>
      <w:r w:rsidRPr="00C25003">
        <w:rPr>
          <w:b/>
          <w:bCs/>
        </w:rPr>
        <w:t>1.4.3.</w:t>
      </w:r>
      <w:r w:rsidRPr="00C25003">
        <w:rPr>
          <w:b/>
          <w:bCs/>
        </w:rPr>
        <w:tab/>
      </w:r>
      <w:r w:rsidRPr="00C25003">
        <w:t xml:space="preserve">Pozostałe określenia podstawowe są zgodne z obowiązującymi, odpowiednimi polskimi normami i z definicjami podanymi w ST „Wymagania ogólne” [1] </w:t>
      </w:r>
      <w:r w:rsidRPr="00C25003">
        <w:rPr>
          <w:rStyle w:val="spelle"/>
        </w:rPr>
        <w:t>pkt</w:t>
      </w:r>
      <w:r w:rsidRPr="00C25003">
        <w:t xml:space="preserve"> 1.4.</w:t>
      </w:r>
    </w:p>
    <w:p w:rsidR="00F6775E" w:rsidRPr="00C25003" w:rsidRDefault="00F6775E" w:rsidP="00A54F68">
      <w:pPr>
        <w:pStyle w:val="Nagwek2"/>
      </w:pPr>
      <w:r w:rsidRPr="00C25003">
        <w:t>1.5. Ogólne wymagania dotyczące robót</w:t>
      </w:r>
    </w:p>
    <w:p w:rsidR="00F6775E" w:rsidRPr="00C25003" w:rsidRDefault="00F6775E" w:rsidP="00A54F68">
      <w:pPr>
        <w:spacing w:before="100" w:beforeAutospacing="1" w:after="100" w:afterAutospacing="1"/>
      </w:pPr>
      <w:r w:rsidRPr="00C25003">
        <w:tab/>
        <w:t xml:space="preserve">Ogólne wymagania dotyczące robót podano w  ST „Wymagania ogólne” [1] </w:t>
      </w:r>
      <w:r w:rsidRPr="00C25003">
        <w:rPr>
          <w:rStyle w:val="spelle"/>
        </w:rPr>
        <w:t>pkt</w:t>
      </w:r>
      <w:r w:rsidRPr="00C25003">
        <w:t xml:space="preserve"> 1.5.</w:t>
      </w:r>
    </w:p>
    <w:p w:rsidR="00F6775E" w:rsidRPr="00C25003" w:rsidRDefault="00F6775E" w:rsidP="00A54F68">
      <w:pPr>
        <w:pStyle w:val="Nagwek1"/>
      </w:pPr>
      <w:bookmarkStart w:id="2" w:name="_Toc283881721"/>
      <w:bookmarkStart w:id="3" w:name="_Toc275335783"/>
      <w:bookmarkStart w:id="4" w:name="_Toc128547951"/>
      <w:bookmarkStart w:id="5" w:name="_Toc504453010"/>
      <w:bookmarkStart w:id="6" w:name="_Toc485608031"/>
      <w:bookmarkStart w:id="7" w:name="_Toc485450211"/>
      <w:r w:rsidRPr="00C25003">
        <w:t xml:space="preserve">2. </w:t>
      </w:r>
      <w:bookmarkEnd w:id="2"/>
      <w:bookmarkEnd w:id="3"/>
      <w:bookmarkEnd w:id="4"/>
      <w:bookmarkEnd w:id="5"/>
      <w:bookmarkEnd w:id="6"/>
      <w:bookmarkEnd w:id="7"/>
      <w:r w:rsidRPr="00C25003">
        <w:t>MATERIAŁY</w:t>
      </w:r>
    </w:p>
    <w:p w:rsidR="00F6775E" w:rsidRPr="00C25003" w:rsidRDefault="00F6775E" w:rsidP="00A54F68">
      <w:pPr>
        <w:spacing w:before="100" w:beforeAutospacing="1" w:after="100" w:afterAutospacing="1"/>
      </w:pPr>
      <w:r w:rsidRPr="00C25003">
        <w:tab/>
        <w:t>Nie występują.</w:t>
      </w:r>
    </w:p>
    <w:p w:rsidR="00F6775E" w:rsidRPr="00C25003" w:rsidRDefault="00F6775E" w:rsidP="00A54F68">
      <w:pPr>
        <w:pStyle w:val="Nagwek1"/>
      </w:pPr>
      <w:bookmarkStart w:id="8" w:name="_Toc283881722"/>
      <w:bookmarkStart w:id="9" w:name="_Toc275335784"/>
      <w:bookmarkStart w:id="10" w:name="_Toc128547952"/>
      <w:bookmarkStart w:id="11" w:name="_Toc504453011"/>
      <w:bookmarkStart w:id="12" w:name="_Toc485608032"/>
      <w:bookmarkStart w:id="13" w:name="_Toc485450212"/>
      <w:r w:rsidRPr="00C25003">
        <w:t xml:space="preserve">3. </w:t>
      </w:r>
      <w:bookmarkEnd w:id="8"/>
      <w:bookmarkEnd w:id="9"/>
      <w:bookmarkEnd w:id="10"/>
      <w:bookmarkEnd w:id="11"/>
      <w:bookmarkEnd w:id="12"/>
      <w:bookmarkEnd w:id="13"/>
      <w:r w:rsidRPr="00C25003">
        <w:t>SPRZĘT</w:t>
      </w:r>
    </w:p>
    <w:p w:rsidR="00F6775E" w:rsidRPr="00C25003" w:rsidRDefault="00F6775E" w:rsidP="00A54F68">
      <w:pPr>
        <w:pStyle w:val="Nagwek2"/>
      </w:pPr>
      <w:r w:rsidRPr="00C25003">
        <w:t>3.1. Ogólne wymagania dotyczące sprzętu</w:t>
      </w:r>
    </w:p>
    <w:p w:rsidR="00F6775E" w:rsidRPr="00C25003" w:rsidRDefault="00F6775E" w:rsidP="00A54F68">
      <w:pPr>
        <w:spacing w:before="100" w:beforeAutospacing="1" w:after="100" w:afterAutospacing="1"/>
      </w:pPr>
      <w:r w:rsidRPr="00C25003">
        <w:tab/>
        <w:t xml:space="preserve">Ogólne wymagania dotyczące sprzętu podano w  ST „Wymagania ogólne” [1] </w:t>
      </w:r>
      <w:r w:rsidRPr="00C25003">
        <w:rPr>
          <w:rStyle w:val="spelle"/>
        </w:rPr>
        <w:t>pkt</w:t>
      </w:r>
      <w:r w:rsidRPr="00C25003">
        <w:t xml:space="preserve"> 3.</w:t>
      </w:r>
    </w:p>
    <w:p w:rsidR="00F6775E" w:rsidRPr="00C25003" w:rsidRDefault="00F6775E" w:rsidP="00A54F68">
      <w:pPr>
        <w:pStyle w:val="Nagwek2"/>
      </w:pPr>
      <w:r w:rsidRPr="00C25003">
        <w:t>3.2. Sprzęt stosowany do wykonania robót</w:t>
      </w:r>
    </w:p>
    <w:p w:rsidR="00F6775E" w:rsidRPr="00C25003" w:rsidRDefault="00F6775E" w:rsidP="00A54F68">
      <w:pPr>
        <w:spacing w:before="100" w:beforeAutospacing="1" w:after="100" w:afterAutospacing="1"/>
      </w:pPr>
      <w:r w:rsidRPr="00C25003">
        <w:tab/>
        <w:t>Przy wykonywaniu robót Wykonawca, w zależności od potrzeb,  powinien wykazać się możliwością korzystania ze sprzętu dostosowanego do przyjętej metody robót, jak:</w:t>
      </w:r>
    </w:p>
    <w:p w:rsidR="00F6775E" w:rsidRPr="00C25003" w:rsidRDefault="00F6775E" w:rsidP="00A54F68">
      <w:pPr>
        <w:tabs>
          <w:tab w:val="num" w:pos="284"/>
        </w:tabs>
        <w:spacing w:before="100" w:beforeAutospacing="1" w:after="100" w:afterAutospacing="1"/>
        <w:ind w:left="284" w:hanging="284"/>
      </w:pPr>
      <w:r w:rsidRPr="00C25003">
        <w:t>–      spycharki,</w:t>
      </w:r>
    </w:p>
    <w:p w:rsidR="00F6775E" w:rsidRPr="00C25003" w:rsidRDefault="00F6775E" w:rsidP="00A54F68">
      <w:pPr>
        <w:tabs>
          <w:tab w:val="num" w:pos="284"/>
        </w:tabs>
        <w:spacing w:before="100" w:beforeAutospacing="1" w:after="100" w:afterAutospacing="1"/>
        <w:ind w:left="284" w:hanging="284"/>
      </w:pPr>
      <w:r w:rsidRPr="00C25003">
        <w:t>–      równiarki,</w:t>
      </w:r>
    </w:p>
    <w:p w:rsidR="00F6775E" w:rsidRPr="00C25003" w:rsidRDefault="00F6775E" w:rsidP="00A54F68">
      <w:pPr>
        <w:tabs>
          <w:tab w:val="num" w:pos="284"/>
        </w:tabs>
        <w:spacing w:before="100" w:beforeAutospacing="1" w:after="100" w:afterAutospacing="1"/>
        <w:ind w:left="284" w:hanging="284"/>
      </w:pPr>
      <w:r w:rsidRPr="00C25003">
        <w:t>–      zgarniarki,</w:t>
      </w:r>
    </w:p>
    <w:p w:rsidR="00F6775E" w:rsidRPr="00C25003" w:rsidRDefault="00F6775E" w:rsidP="00A54F68">
      <w:pPr>
        <w:tabs>
          <w:tab w:val="num" w:pos="284"/>
        </w:tabs>
        <w:spacing w:before="100" w:beforeAutospacing="1" w:after="100" w:afterAutospacing="1"/>
        <w:ind w:left="284" w:hanging="284"/>
      </w:pPr>
      <w:r w:rsidRPr="00C25003">
        <w:t>–      koparki,</w:t>
      </w:r>
    </w:p>
    <w:p w:rsidR="00F6775E" w:rsidRPr="00C25003" w:rsidRDefault="00F6775E" w:rsidP="00A54F68">
      <w:pPr>
        <w:tabs>
          <w:tab w:val="num" w:pos="284"/>
        </w:tabs>
        <w:spacing w:before="100" w:beforeAutospacing="1" w:after="100" w:afterAutospacing="1"/>
        <w:ind w:left="284" w:hanging="284"/>
      </w:pPr>
      <w:r w:rsidRPr="00C25003">
        <w:t>–      sprzęt transportowy, np. samochody wywrotki.</w:t>
      </w:r>
    </w:p>
    <w:p w:rsidR="00F6775E" w:rsidRPr="00C25003" w:rsidRDefault="00F6775E" w:rsidP="00A54F68">
      <w:pPr>
        <w:spacing w:before="100" w:beforeAutospacing="1" w:after="100" w:afterAutospacing="1"/>
        <w:ind w:firstLine="709"/>
      </w:pPr>
      <w:r w:rsidRPr="00C25003">
        <w:t>Przy niewielkim zakresie robót lub w miejscach, gdzie sprzęt mechaniczny ma niekorzystne warunki robót – można stosować ręczne usunięcie ziemi urodzajnej.</w:t>
      </w:r>
    </w:p>
    <w:p w:rsidR="00F6775E" w:rsidRPr="00C25003" w:rsidRDefault="00F6775E" w:rsidP="00A54F68">
      <w:pPr>
        <w:spacing w:before="100" w:beforeAutospacing="1" w:after="100" w:afterAutospacing="1"/>
        <w:ind w:firstLine="709"/>
      </w:pPr>
      <w:r w:rsidRPr="00C25003">
        <w:t>Sprzęt powinien odpowiadać wymaganiom określonym w dokumentacji projektowej, ST, instrukcjach producentów lub propozycji Wykonawcy i powinien być zaakceptowany przez Inżyniera.</w:t>
      </w:r>
    </w:p>
    <w:p w:rsidR="00F6775E" w:rsidRPr="00C25003" w:rsidRDefault="00F6775E" w:rsidP="00A54F68">
      <w:pPr>
        <w:pStyle w:val="Nagwek1"/>
      </w:pPr>
      <w:bookmarkStart w:id="14" w:name="_Toc283881723"/>
      <w:bookmarkStart w:id="15" w:name="_Toc275335785"/>
      <w:bookmarkStart w:id="16" w:name="_Toc128547953"/>
      <w:bookmarkStart w:id="17" w:name="_Toc122409837"/>
      <w:bookmarkStart w:id="18" w:name="_Toc113338100"/>
      <w:bookmarkStart w:id="19" w:name="_Toc70745914"/>
      <w:bookmarkStart w:id="20" w:name="_Toc68929546"/>
      <w:bookmarkStart w:id="21" w:name="_Toc68921159"/>
      <w:bookmarkStart w:id="22" w:name="_Toc68660264"/>
      <w:bookmarkStart w:id="23" w:name="_Toc38338023"/>
      <w:bookmarkStart w:id="24" w:name="_Toc33320734"/>
      <w:bookmarkStart w:id="25" w:name="_Toc33319442"/>
      <w:r w:rsidRPr="00C25003">
        <w:lastRenderedPageBreak/>
        <w:t xml:space="preserve">4. </w:t>
      </w:r>
      <w:bookmarkEnd w:id="14"/>
      <w:bookmarkEnd w:id="15"/>
      <w:bookmarkEnd w:id="16"/>
      <w:bookmarkEnd w:id="17"/>
      <w:bookmarkEnd w:id="18"/>
      <w:bookmarkEnd w:id="19"/>
      <w:bookmarkEnd w:id="20"/>
      <w:bookmarkEnd w:id="21"/>
      <w:bookmarkEnd w:id="22"/>
      <w:bookmarkEnd w:id="23"/>
      <w:bookmarkEnd w:id="24"/>
      <w:bookmarkEnd w:id="25"/>
      <w:r w:rsidRPr="00C25003">
        <w:t>TRANSPORT</w:t>
      </w:r>
    </w:p>
    <w:p w:rsidR="00F6775E" w:rsidRPr="00C25003" w:rsidRDefault="00F6775E" w:rsidP="00A54F68">
      <w:pPr>
        <w:pStyle w:val="Nagwek2"/>
      </w:pPr>
      <w:r w:rsidRPr="00C25003">
        <w:t>4.1. Ogólne wymagania dotyczące transportu</w:t>
      </w:r>
    </w:p>
    <w:p w:rsidR="00F6775E" w:rsidRPr="00C25003" w:rsidRDefault="00F6775E" w:rsidP="00A54F68">
      <w:pPr>
        <w:spacing w:before="100" w:beforeAutospacing="1" w:after="100" w:afterAutospacing="1"/>
      </w:pPr>
      <w:r w:rsidRPr="00C25003">
        <w:tab/>
        <w:t xml:space="preserve">Ogólne wymagania dotyczące transportu podano w  ST „Wymagania ogólne” [1] </w:t>
      </w:r>
      <w:r w:rsidRPr="00C25003">
        <w:rPr>
          <w:rStyle w:val="spelle"/>
        </w:rPr>
        <w:t>pkt</w:t>
      </w:r>
      <w:r w:rsidRPr="00C25003">
        <w:t xml:space="preserve"> 4.</w:t>
      </w:r>
      <w:r w:rsidRPr="00C25003">
        <w:tab/>
      </w:r>
    </w:p>
    <w:p w:rsidR="00F6775E" w:rsidRPr="00C25003" w:rsidRDefault="00F6775E" w:rsidP="00A54F68">
      <w:pPr>
        <w:pStyle w:val="Nagwek2"/>
      </w:pPr>
      <w:r w:rsidRPr="00C25003">
        <w:t xml:space="preserve">4.2. Transport materiałów </w:t>
      </w:r>
    </w:p>
    <w:p w:rsidR="00F6775E" w:rsidRPr="00C25003" w:rsidRDefault="00F6775E" w:rsidP="00A54F68">
      <w:pPr>
        <w:spacing w:before="100" w:beforeAutospacing="1" w:after="100" w:afterAutospacing="1"/>
      </w:pPr>
      <w:r w:rsidRPr="00C25003">
        <w:tab/>
        <w:t>Ziemię urodzajną należy:</w:t>
      </w:r>
    </w:p>
    <w:p w:rsidR="00F6775E" w:rsidRPr="00C25003" w:rsidRDefault="00F6775E" w:rsidP="00A54F68">
      <w:pPr>
        <w:tabs>
          <w:tab w:val="num" w:pos="284"/>
        </w:tabs>
        <w:spacing w:before="100" w:beforeAutospacing="1" w:after="100" w:afterAutospacing="1"/>
        <w:ind w:left="284" w:hanging="284"/>
      </w:pPr>
      <w:r w:rsidRPr="00C25003">
        <w:t>–      przemieszczać z zastosowaniem spycharek, równiarek i ew. zgarniarek (przy dużym zakresie robót),</w:t>
      </w:r>
    </w:p>
    <w:p w:rsidR="00F6775E" w:rsidRPr="00C25003" w:rsidRDefault="00F6775E" w:rsidP="00A54F68">
      <w:pPr>
        <w:tabs>
          <w:tab w:val="num" w:pos="284"/>
        </w:tabs>
        <w:spacing w:before="100" w:beforeAutospacing="1" w:after="100" w:afterAutospacing="1"/>
        <w:ind w:left="284" w:hanging="284"/>
      </w:pPr>
      <w:r w:rsidRPr="00C25003">
        <w:t>–      przewozić transportem samochodowym.</w:t>
      </w:r>
    </w:p>
    <w:p w:rsidR="00F6775E" w:rsidRPr="00C25003" w:rsidRDefault="00F6775E" w:rsidP="00A54F68">
      <w:pPr>
        <w:spacing w:before="100" w:beforeAutospacing="1" w:after="100" w:afterAutospacing="1"/>
        <w:ind w:firstLine="709"/>
      </w:pPr>
      <w:r w:rsidRPr="00C25003">
        <w:t>Wybór środka transportu zależy od odległości, warunków lokalnych i przeznaczenia ziemi urodzajnej.</w:t>
      </w:r>
    </w:p>
    <w:p w:rsidR="00F6775E" w:rsidRPr="00C25003" w:rsidRDefault="00F6775E" w:rsidP="00A54F68">
      <w:pPr>
        <w:pStyle w:val="Nagwek1"/>
      </w:pPr>
      <w:bookmarkStart w:id="26" w:name="_Toc283881724"/>
      <w:bookmarkStart w:id="27" w:name="_Toc275335786"/>
      <w:bookmarkStart w:id="28" w:name="_Toc128547954"/>
      <w:bookmarkStart w:id="29" w:name="_Toc122409838"/>
      <w:bookmarkStart w:id="30" w:name="_Toc113338101"/>
      <w:bookmarkStart w:id="31" w:name="_Toc70745915"/>
      <w:bookmarkStart w:id="32" w:name="_Toc68929547"/>
      <w:bookmarkStart w:id="33" w:name="_Toc68921160"/>
      <w:bookmarkStart w:id="34" w:name="_Toc68660265"/>
      <w:bookmarkStart w:id="35" w:name="_Toc38338024"/>
      <w:bookmarkStart w:id="36" w:name="_Toc33320735"/>
      <w:bookmarkStart w:id="37" w:name="_Toc33319443"/>
      <w:bookmarkStart w:id="38" w:name="_Toc30219220"/>
      <w:bookmarkStart w:id="39" w:name="_Toc18217006"/>
      <w:bookmarkStart w:id="40" w:name="_Toc421940500"/>
      <w:r w:rsidRPr="00C25003">
        <w:t xml:space="preserve">5. </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C25003">
        <w:t>WYKONANIE ROBÓT</w:t>
      </w:r>
    </w:p>
    <w:p w:rsidR="00F6775E" w:rsidRPr="00C25003" w:rsidRDefault="00F6775E" w:rsidP="00A54F68">
      <w:pPr>
        <w:pStyle w:val="Nagwek2"/>
      </w:pPr>
      <w:r w:rsidRPr="00C25003">
        <w:t>5.1. Ogólne zasady wykonania robót</w:t>
      </w:r>
    </w:p>
    <w:p w:rsidR="00F6775E" w:rsidRPr="00C25003" w:rsidRDefault="00F6775E" w:rsidP="00A54F68">
      <w:pPr>
        <w:tabs>
          <w:tab w:val="left" w:pos="709"/>
        </w:tabs>
        <w:spacing w:before="100" w:beforeAutospacing="1" w:after="100" w:afterAutospacing="1"/>
      </w:pPr>
      <w:r w:rsidRPr="00C25003">
        <w:tab/>
        <w:t xml:space="preserve">Ogólne zasady wykonania robót podano w  ST  „Wymagania ogólne” [1] </w:t>
      </w:r>
      <w:r w:rsidRPr="00C25003">
        <w:rPr>
          <w:rStyle w:val="spelle"/>
        </w:rPr>
        <w:t>pkt</w:t>
      </w:r>
      <w:r w:rsidRPr="00C25003">
        <w:t xml:space="preserve"> 5.</w:t>
      </w:r>
    </w:p>
    <w:p w:rsidR="00F6775E" w:rsidRPr="00C25003" w:rsidRDefault="00F6775E" w:rsidP="00A54F68">
      <w:pPr>
        <w:pStyle w:val="Nagwek2"/>
      </w:pPr>
      <w:r w:rsidRPr="00C25003">
        <w:t>5.2. Zasady wykonywania robót</w:t>
      </w:r>
    </w:p>
    <w:p w:rsidR="00F6775E" w:rsidRPr="00C25003" w:rsidRDefault="00F6775E" w:rsidP="00A54F68">
      <w:pPr>
        <w:spacing w:before="100" w:beforeAutospacing="1" w:after="100" w:afterAutospacing="1"/>
        <w:ind w:firstLine="709"/>
      </w:pPr>
      <w:r w:rsidRPr="00C25003">
        <w:t>Sposób wykonania robót powinien być zgodny z dokumentacją projektową i ST. W przypadku braku wystarczających danych można korzystać z ustaleń podanych w niniejszej specyfikacji oraz z informacji podanych w załączniku.</w:t>
      </w:r>
    </w:p>
    <w:p w:rsidR="00F6775E" w:rsidRPr="00C25003" w:rsidRDefault="00F6775E" w:rsidP="00A54F68">
      <w:pPr>
        <w:spacing w:before="100" w:beforeAutospacing="1" w:after="100" w:afterAutospacing="1"/>
      </w:pPr>
      <w:r w:rsidRPr="00C25003">
        <w:tab/>
        <w:t>Podstawowe czynności przy wykonywaniu robót obejmują:</w:t>
      </w:r>
    </w:p>
    <w:p w:rsidR="00F6775E" w:rsidRPr="00C25003" w:rsidRDefault="00F6775E" w:rsidP="00A54F68">
      <w:pPr>
        <w:spacing w:before="100" w:beforeAutospacing="1" w:after="100" w:afterAutospacing="1"/>
      </w:pPr>
      <w:r w:rsidRPr="00C25003">
        <w:t>1. roboty przygotowawcze,</w:t>
      </w:r>
    </w:p>
    <w:p w:rsidR="00F6775E" w:rsidRPr="00C25003" w:rsidRDefault="00F6775E" w:rsidP="00A54F68">
      <w:pPr>
        <w:spacing w:before="100" w:beforeAutospacing="1" w:after="100" w:afterAutospacing="1"/>
      </w:pPr>
      <w:r w:rsidRPr="00C25003">
        <w:t>2. zdjęcie warstwy ziemi urodzajnej,</w:t>
      </w:r>
    </w:p>
    <w:p w:rsidR="00F6775E" w:rsidRPr="00C25003" w:rsidRDefault="00F6775E" w:rsidP="00A54F68">
      <w:pPr>
        <w:spacing w:before="100" w:beforeAutospacing="1" w:after="100" w:afterAutospacing="1"/>
      </w:pPr>
      <w:r w:rsidRPr="00C25003">
        <w:t>3. składowanie ziemi urodzajnej,</w:t>
      </w:r>
    </w:p>
    <w:p w:rsidR="00F6775E" w:rsidRPr="00C25003" w:rsidRDefault="00F6775E" w:rsidP="00A54F68">
      <w:pPr>
        <w:spacing w:before="100" w:beforeAutospacing="1" w:after="100" w:afterAutospacing="1"/>
      </w:pPr>
      <w:r w:rsidRPr="00C25003">
        <w:t>4. roboty wykończeniowe.</w:t>
      </w:r>
    </w:p>
    <w:p w:rsidR="00F6775E" w:rsidRPr="00C25003" w:rsidRDefault="00F6775E" w:rsidP="00A54F68">
      <w:pPr>
        <w:pStyle w:val="Nagwek2"/>
      </w:pPr>
      <w:r w:rsidRPr="00C25003">
        <w:t>5.3. Roboty przygotowawcze</w:t>
      </w:r>
    </w:p>
    <w:p w:rsidR="00F6775E" w:rsidRPr="00C25003" w:rsidRDefault="00F6775E" w:rsidP="00A54F68">
      <w:pPr>
        <w:spacing w:before="100" w:beforeAutospacing="1" w:after="100" w:afterAutospacing="1"/>
      </w:pPr>
      <w:r w:rsidRPr="00C25003">
        <w:tab/>
        <w:t>Przed przystąpieniem do robót należy, na podstawie dokumentacji projektowej, ST lub wskazań Inżyniera:</w:t>
      </w:r>
    </w:p>
    <w:p w:rsidR="00F6775E" w:rsidRPr="00C25003" w:rsidRDefault="00F6775E" w:rsidP="00A54F68">
      <w:pPr>
        <w:tabs>
          <w:tab w:val="num" w:pos="284"/>
        </w:tabs>
        <w:spacing w:before="100" w:beforeAutospacing="1" w:after="100" w:afterAutospacing="1"/>
        <w:ind w:left="284" w:hanging="284"/>
      </w:pPr>
      <w:r w:rsidRPr="00C25003">
        <w:t>–      ustalić lokalizację terenu robót,</w:t>
      </w:r>
    </w:p>
    <w:p w:rsidR="00F6775E" w:rsidRPr="00C25003" w:rsidRDefault="00F6775E" w:rsidP="00A54F68">
      <w:pPr>
        <w:tabs>
          <w:tab w:val="num" w:pos="284"/>
        </w:tabs>
        <w:spacing w:before="100" w:beforeAutospacing="1" w:after="100" w:afterAutospacing="1"/>
        <w:ind w:left="284" w:hanging="284"/>
      </w:pPr>
      <w:r w:rsidRPr="00C25003">
        <w:t>–      przeprowadzić szczegółowe wytyczenie robót,</w:t>
      </w:r>
    </w:p>
    <w:p w:rsidR="00F6775E" w:rsidRPr="00C25003" w:rsidRDefault="00F6775E" w:rsidP="00A54F68">
      <w:pPr>
        <w:tabs>
          <w:tab w:val="num" w:pos="284"/>
        </w:tabs>
        <w:spacing w:before="100" w:beforeAutospacing="1" w:after="100" w:afterAutospacing="1"/>
        <w:ind w:left="284" w:hanging="284"/>
      </w:pPr>
      <w:r w:rsidRPr="00C25003">
        <w:t>–      usunąć przeszkody, np. drzewa, krzaki, obiekty, elementy dróg, ogrodzeń itd.,</w:t>
      </w:r>
    </w:p>
    <w:p w:rsidR="00F6775E" w:rsidRPr="00C25003" w:rsidRDefault="00F6775E" w:rsidP="00A54F68">
      <w:pPr>
        <w:tabs>
          <w:tab w:val="num" w:pos="284"/>
        </w:tabs>
        <w:spacing w:before="100" w:beforeAutospacing="1" w:after="100" w:afterAutospacing="1"/>
        <w:ind w:left="284" w:hanging="284"/>
      </w:pPr>
      <w:r w:rsidRPr="00C25003">
        <w:t>–      ew. usunąć darninę, jeśli znajduje się nad warstwą ziemi urodzajnej.</w:t>
      </w:r>
    </w:p>
    <w:p w:rsidR="00F6775E" w:rsidRPr="00C25003" w:rsidRDefault="00F6775E" w:rsidP="00A54F68">
      <w:pPr>
        <w:pStyle w:val="Nagwek2"/>
      </w:pPr>
      <w:r w:rsidRPr="00C25003">
        <w:t>5.4. Zdjęcie warstwy ziemi urodzajnej</w:t>
      </w:r>
    </w:p>
    <w:p w:rsidR="00F6775E" w:rsidRPr="00C25003" w:rsidRDefault="00F6775E" w:rsidP="00A54F68">
      <w:pPr>
        <w:spacing w:before="100" w:beforeAutospacing="1" w:after="120"/>
      </w:pPr>
      <w:r w:rsidRPr="00C25003">
        <w:rPr>
          <w:b/>
          <w:bCs/>
        </w:rPr>
        <w:t xml:space="preserve">5.4.1. </w:t>
      </w:r>
      <w:r w:rsidRPr="00C25003">
        <w:t>Wymagania ogólne</w:t>
      </w:r>
    </w:p>
    <w:p w:rsidR="00F6775E" w:rsidRPr="00C25003" w:rsidRDefault="00F6775E" w:rsidP="00A54F68">
      <w:pPr>
        <w:spacing w:before="100" w:beforeAutospacing="1" w:after="100" w:afterAutospacing="1"/>
      </w:pPr>
      <w:r w:rsidRPr="00C25003">
        <w:lastRenderedPageBreak/>
        <w:tab/>
        <w:t>Warstwę ziemi urodzajnej należy zdjąć z powierzchni całego pasa robót ziemnych oraz w innych miejscach określonych w dokumentacji projektowej lub wskazanych przez Inżyniera.</w:t>
      </w:r>
    </w:p>
    <w:p w:rsidR="00F6775E" w:rsidRPr="00C25003" w:rsidRDefault="00F6775E" w:rsidP="00A54F68">
      <w:pPr>
        <w:spacing w:before="100" w:beforeAutospacing="1" w:after="100" w:afterAutospacing="1"/>
      </w:pPr>
      <w:r w:rsidRPr="00C25003">
        <w:tab/>
        <w:t>Podczas usuwania ziemi urodzajnej należy pozostawić powierzchnię gruntu równą bez zagłębień, w których zbierałaby się woda. W tym celu w terenie falistym usuwanie ziemi urodzajnej należy prowadzić od miejsc niższych ku wyższym (pod górę).</w:t>
      </w:r>
    </w:p>
    <w:p w:rsidR="00F6775E" w:rsidRPr="00C25003" w:rsidRDefault="00F6775E" w:rsidP="00A54F68">
      <w:pPr>
        <w:spacing w:before="100" w:beforeAutospacing="1" w:after="100" w:afterAutospacing="1"/>
      </w:pPr>
      <w:r w:rsidRPr="00C25003">
        <w:tab/>
        <w:t xml:space="preserve">Jeśli nie przewiduje się natychmiastowego wykonywania robót ziemnych, zaleca się pozostawić na miejscu warstwę ziemi urodzajnej grubości około 20 </w:t>
      </w:r>
      <w:r w:rsidRPr="00C25003">
        <w:rPr>
          <w:rStyle w:val="spelle"/>
        </w:rPr>
        <w:t>cm</w:t>
      </w:r>
      <w:r w:rsidRPr="00C25003">
        <w:t>. Jeśli warstwa ziemi urodzajnej została zdjęta na pełną głębokość, a Wykonawca nie przystąpił do wykonywania robót drogowych, to powinien zabezpieczyć powierzchnię odsłoniętego gruntu przed negatywnymi skutkami czynników atmosferycznych. Jeżeli grunt podłoża ulegnie pogorszeniu, to Wykonawca przywróci ten grunt do stanu pierwotnego.</w:t>
      </w:r>
    </w:p>
    <w:p w:rsidR="00F6775E" w:rsidRPr="00C25003" w:rsidRDefault="00F6775E" w:rsidP="00A54F68">
      <w:pPr>
        <w:spacing w:before="100" w:beforeAutospacing="1" w:after="100" w:afterAutospacing="1"/>
      </w:pPr>
      <w:r w:rsidRPr="00C25003">
        <w:tab/>
        <w:t>Grubość zdejmowanej warstwy ziemi urodzajnej (zależna od głębokości jej zalegania, wysokości nasypu, potrzeb jej wykorzystania na budowie itp.) powinna być zgodna z ustaleniami dokumentacji projektowej, ST lub wskazana przez Inżyniera, według faktycznego stanu jej występowania.</w:t>
      </w:r>
    </w:p>
    <w:p w:rsidR="00F6775E" w:rsidRPr="00C25003" w:rsidRDefault="00F6775E" w:rsidP="00A54F68">
      <w:pPr>
        <w:spacing w:before="100" w:beforeAutospacing="1" w:after="100" w:afterAutospacing="1"/>
      </w:pPr>
      <w:r w:rsidRPr="00C25003">
        <w:tab/>
        <w:t>Nie należy zdejmować ziemi urodzajnej w czasie intensywnych opadów i bezpośrednio po nich, aby uniknąć zanieczyszczenia gliną lub innym gruntem nieorganicznym.</w:t>
      </w:r>
    </w:p>
    <w:p w:rsidR="00F6775E" w:rsidRPr="00C25003" w:rsidRDefault="00F6775E" w:rsidP="00A54F68">
      <w:pPr>
        <w:spacing w:before="120" w:after="120"/>
      </w:pPr>
      <w:r w:rsidRPr="00C25003">
        <w:rPr>
          <w:b/>
          <w:bCs/>
        </w:rPr>
        <w:t xml:space="preserve">5.4.2. </w:t>
      </w:r>
      <w:r w:rsidRPr="00C25003">
        <w:t>Usunięcie ziemi urodzajnej</w:t>
      </w:r>
    </w:p>
    <w:p w:rsidR="00F6775E" w:rsidRPr="00C25003" w:rsidRDefault="00F6775E" w:rsidP="00A54F68">
      <w:pPr>
        <w:spacing w:before="100" w:beforeAutospacing="1" w:after="100" w:afterAutospacing="1"/>
      </w:pPr>
      <w:r w:rsidRPr="00C25003">
        <w:tab/>
        <w:t>Ziemię urodzajną należy zdejmować mechanicznie  z zastosowaniem spycharek lub równiarek, a przy dużym zakresie robót również zgarniarek. Maszyną, która najlepiej jest przystosowana do robót jest spycharka, bez względu na moc silnika. Przy stosowaniu równiarek uzyskuje się znacznie mniejsze wydajności niż przy użyciu spycharek.</w:t>
      </w:r>
    </w:p>
    <w:p w:rsidR="00F6775E" w:rsidRPr="00C25003" w:rsidRDefault="00F6775E" w:rsidP="00A54F68">
      <w:pPr>
        <w:spacing w:before="100" w:beforeAutospacing="1" w:after="100" w:afterAutospacing="1"/>
      </w:pPr>
      <w:r w:rsidRPr="00C25003">
        <w:tab/>
        <w:t>W przypadku, gdy ziemię urodzajną można składować w pasie drogowym, wzdłuż przyszłych skarp, to spycharka usuwa ziemię urodzajną z jednej połowy pasa robót ziemnych, posuwając się w kierunku poprzecznym do osi drogi, zbiera ziemię urodzajną i odsuwa poza pas robót ziemnych. Jeżeli ziemi urodzajnej z całej połowy pasa nie da się usunąć przy jednym przejściu, spycharka powraca tym samym śladem po jej resztę. Po usunięciu całej ziemi urodzajnej na danym śladzie roboczym, spycharka powraca ukosem do środka pasa robót ziemnych i zajmuje stanowisko przesunięte w kierunku podłużnym trasy o szerokość lemiesza, po czym cykl pracy powtarza się. Po usunięciu ziemi urodzajnej z jednej połowy na pewnej długości, odsuwa się w ten sam sposób ziemię urodzajną z drugiej połowy.</w:t>
      </w:r>
    </w:p>
    <w:p w:rsidR="00F6775E" w:rsidRPr="00C25003" w:rsidRDefault="00F6775E" w:rsidP="00A54F68">
      <w:pPr>
        <w:spacing w:before="100" w:beforeAutospacing="1" w:after="100" w:afterAutospacing="1"/>
      </w:pPr>
      <w:r w:rsidRPr="00C25003">
        <w:tab/>
        <w:t xml:space="preserve">W przypadku, gdy nie ma możliwości składowania ziemi urodzajnej w pasie drogowym lub wykorzystanie jej odbędzie się po dłuższym okresie, należy załadować ją na środki transportowe i odwieźć na miejsce hałdowania. </w:t>
      </w:r>
    </w:p>
    <w:p w:rsidR="00F6775E" w:rsidRPr="00C25003" w:rsidRDefault="00F6775E" w:rsidP="00A54F68">
      <w:pPr>
        <w:spacing w:before="100" w:beforeAutospacing="1" w:after="100" w:afterAutospacing="1"/>
      </w:pPr>
      <w:r w:rsidRPr="00C25003">
        <w:tab/>
        <w:t>Jeśli powierzchnia zdjęcia ziemi urodzajnej jest niewielka lub nie ma możliwości mechanicznego jej usunięcia, to roboty można wykonać ręcznie. Narzędziem do ręcznego odspojenia i odrzucenia lub załadowania ziemi urodzajnej jest szpadel, a środkiem do przewozu są zwykłe taczki. Przy słabym gruncie podłoża pod koło taczek podkłada się tory z płaskownika lub desek.</w:t>
      </w:r>
    </w:p>
    <w:p w:rsidR="00F6775E" w:rsidRPr="00C25003" w:rsidRDefault="00F6775E" w:rsidP="00A54F68">
      <w:pPr>
        <w:spacing w:before="120" w:after="120"/>
      </w:pPr>
      <w:r w:rsidRPr="00C25003">
        <w:rPr>
          <w:b/>
          <w:bCs/>
        </w:rPr>
        <w:t xml:space="preserve">5.4.3. </w:t>
      </w:r>
      <w:r w:rsidRPr="00C25003">
        <w:t>Składowanie ziemi urodzajnej</w:t>
      </w:r>
    </w:p>
    <w:p w:rsidR="00F6775E" w:rsidRPr="00C25003" w:rsidRDefault="00F6775E" w:rsidP="00A54F68">
      <w:pPr>
        <w:spacing w:before="100" w:beforeAutospacing="1" w:after="100" w:afterAutospacing="1"/>
      </w:pPr>
      <w:r w:rsidRPr="00C25003">
        <w:tab/>
        <w:t>Miejsce składowania ziemi urodzajnej powinno być przez Wykonawcę tak dobrane, aby ziemia urodzajna była zabezpieczona przed zanieczyszczeniem, a także najeżdżaniem przez pojazdy. Wykonawca jest odpowiedzialny za znalezienie miejsca składowania, uzyskanie uzgodnień od odpowiednich władz, okres składowania i doprowadzenie terenu składowiska do stanu poprzedniego.</w:t>
      </w:r>
    </w:p>
    <w:p w:rsidR="00F6775E" w:rsidRPr="00C25003" w:rsidRDefault="00F6775E" w:rsidP="00A54F68">
      <w:pPr>
        <w:spacing w:before="100" w:beforeAutospacing="1" w:after="100" w:afterAutospacing="1"/>
      </w:pPr>
      <w:r w:rsidRPr="00C25003">
        <w:tab/>
        <w:t>Na składowisku ziemię urodzajną należy składować w regularnych pryzmach o wysokości do 2 m i obsiać mieszankami traw ochronnych. Zgromadzona w pryzmach ziemia urodzajna nie może zawierać korzeni, kamieni i materiałów nieorganicznych.</w:t>
      </w:r>
    </w:p>
    <w:p w:rsidR="00F6775E" w:rsidRPr="00C25003" w:rsidRDefault="00F6775E" w:rsidP="00A54F68">
      <w:pPr>
        <w:spacing w:before="100" w:beforeAutospacing="1" w:after="100" w:afterAutospacing="1"/>
      </w:pPr>
      <w:r w:rsidRPr="00C25003">
        <w:lastRenderedPageBreak/>
        <w:tab/>
        <w:t>W okresach suchych zaleca się w górnej powierzchni pryzm wyrobić nieckę głębokości do 40 cm na zbieranie wody deszczowej, która zapobiegnie szkodliwym zmianom zgromadzonej ziemi, przesiąkając do wnętrza pryzmy.</w:t>
      </w:r>
    </w:p>
    <w:p w:rsidR="00F6775E" w:rsidRPr="00C25003" w:rsidRDefault="00F6775E" w:rsidP="00A54F68">
      <w:pPr>
        <w:spacing w:before="100" w:beforeAutospacing="1" w:after="100" w:afterAutospacing="1"/>
      </w:pPr>
      <w:r w:rsidRPr="00C25003">
        <w:tab/>
        <w:t>Ziemię urodzajną zaleca się odchwaścić przy zastosowaniu herbicydów.</w:t>
      </w:r>
    </w:p>
    <w:p w:rsidR="00F6775E" w:rsidRPr="00C25003" w:rsidRDefault="00F6775E" w:rsidP="00A54F68">
      <w:pPr>
        <w:spacing w:before="120" w:after="120"/>
      </w:pPr>
      <w:r w:rsidRPr="00C25003">
        <w:rPr>
          <w:b/>
          <w:bCs/>
        </w:rPr>
        <w:t xml:space="preserve">5.4.4. </w:t>
      </w:r>
      <w:r w:rsidRPr="00C25003">
        <w:t>Nadmiar ziemi urodzajnej</w:t>
      </w:r>
    </w:p>
    <w:p w:rsidR="00F6775E" w:rsidRPr="00C25003" w:rsidRDefault="00F6775E" w:rsidP="00A54F68">
      <w:pPr>
        <w:spacing w:before="100" w:beforeAutospacing="1" w:after="100" w:afterAutospacing="1"/>
      </w:pPr>
      <w:r w:rsidRPr="00C25003">
        <w:tab/>
        <w:t>Nadmiar ziemi urodzajnej, pozostającej po wykorzystaniu jej przy umocnieniu skarp i innych robotach wykończeniowych należy wykorzystać do rekultywacji terenu po ukopach lub w innych miejscach ustalonych na podstawie decyzji właściwego organu ochrony środowiska.</w:t>
      </w:r>
    </w:p>
    <w:p w:rsidR="00F6775E" w:rsidRPr="00C25003" w:rsidRDefault="00F6775E" w:rsidP="00A54F68">
      <w:pPr>
        <w:spacing w:before="100" w:beforeAutospacing="1" w:after="100" w:afterAutospacing="1"/>
      </w:pPr>
      <w:r w:rsidRPr="00C25003">
        <w:tab/>
        <w:t xml:space="preserve">Lokalizację miejsca </w:t>
      </w:r>
      <w:r w:rsidRPr="00C25003">
        <w:rPr>
          <w:rStyle w:val="spelle"/>
        </w:rPr>
        <w:t>odwozu</w:t>
      </w:r>
      <w:r w:rsidRPr="00C25003">
        <w:t xml:space="preserve"> nadmiaru ziemi urodzajnej wraz ze wszystkimi pozwoleniami należy przedstawić Inżynierowi.</w:t>
      </w:r>
    </w:p>
    <w:p w:rsidR="00F6775E" w:rsidRPr="00C25003" w:rsidRDefault="00F6775E" w:rsidP="00A54F68">
      <w:pPr>
        <w:pStyle w:val="Nagwek2"/>
      </w:pPr>
      <w:r w:rsidRPr="00C25003">
        <w:t>5.5. Roboty wykończeniowe</w:t>
      </w:r>
    </w:p>
    <w:p w:rsidR="00F6775E" w:rsidRPr="00C25003" w:rsidRDefault="00F6775E" w:rsidP="00A54F68">
      <w:pPr>
        <w:spacing w:before="100" w:beforeAutospacing="1" w:after="100" w:afterAutospacing="1"/>
        <w:ind w:firstLine="709"/>
      </w:pPr>
      <w:r w:rsidRPr="00C25003">
        <w:t>Roboty wykończeniowe powinny być zgodne z dokumentacją projektową i ST. Do robót wykończeniowych należą prace związane z dostosowaniem wykonanych robót do istniejących warunków terenowych, takie jak roboty porządkujące otoczenie terenu robót.</w:t>
      </w:r>
    </w:p>
    <w:p w:rsidR="00F6775E" w:rsidRPr="00C25003" w:rsidRDefault="00F6775E" w:rsidP="00A54F68">
      <w:pPr>
        <w:pStyle w:val="Nagwek1"/>
      </w:pPr>
      <w:bookmarkStart w:id="41" w:name="_Toc283881725"/>
      <w:bookmarkStart w:id="42" w:name="_Toc275335787"/>
      <w:bookmarkStart w:id="43" w:name="_Toc128547955"/>
      <w:bookmarkStart w:id="44" w:name="_Toc122409839"/>
      <w:bookmarkStart w:id="45" w:name="_Toc113338102"/>
      <w:bookmarkStart w:id="46" w:name="_Toc70745916"/>
      <w:bookmarkStart w:id="47" w:name="_Toc51995834"/>
      <w:bookmarkStart w:id="48" w:name="_Toc46644001"/>
      <w:bookmarkStart w:id="49" w:name="_Toc424534470"/>
      <w:r w:rsidRPr="00C25003">
        <w:t>6. KONTROLA JAKOŚCI ROBÓT</w:t>
      </w:r>
      <w:bookmarkEnd w:id="41"/>
      <w:bookmarkEnd w:id="42"/>
      <w:bookmarkEnd w:id="43"/>
      <w:bookmarkEnd w:id="44"/>
      <w:bookmarkEnd w:id="45"/>
      <w:bookmarkEnd w:id="46"/>
      <w:bookmarkEnd w:id="47"/>
      <w:bookmarkEnd w:id="48"/>
      <w:bookmarkEnd w:id="49"/>
    </w:p>
    <w:p w:rsidR="00F6775E" w:rsidRPr="00C25003" w:rsidRDefault="00F6775E" w:rsidP="00A54F68">
      <w:pPr>
        <w:pStyle w:val="Nagwek2"/>
      </w:pPr>
      <w:r w:rsidRPr="00C25003">
        <w:t>6.1. Ogólne zasady kontroli jakości robót</w:t>
      </w:r>
    </w:p>
    <w:p w:rsidR="00F6775E" w:rsidRPr="00C25003" w:rsidRDefault="00F6775E" w:rsidP="00A54F68">
      <w:pPr>
        <w:spacing w:before="100" w:beforeAutospacing="1" w:after="100" w:afterAutospacing="1"/>
      </w:pPr>
      <w:r w:rsidRPr="00C25003">
        <w:tab/>
        <w:t xml:space="preserve">Ogólne zasady kontroli jakości robót podano w  ST „Wymagania ogólne” [1], </w:t>
      </w:r>
      <w:r w:rsidRPr="00C25003">
        <w:rPr>
          <w:rStyle w:val="spelle"/>
        </w:rPr>
        <w:t>pkt</w:t>
      </w:r>
      <w:r w:rsidRPr="00C25003">
        <w:t xml:space="preserve"> 6.</w:t>
      </w:r>
    </w:p>
    <w:p w:rsidR="00F6775E" w:rsidRPr="00C25003" w:rsidRDefault="00F6775E" w:rsidP="00A54F68">
      <w:pPr>
        <w:pStyle w:val="Nagwek2"/>
      </w:pPr>
      <w:r w:rsidRPr="00C25003">
        <w:t>6.2. Kontrola usunięcia ziemi urodzajnej</w:t>
      </w:r>
    </w:p>
    <w:p w:rsidR="00F6775E" w:rsidRPr="00C25003" w:rsidRDefault="00F6775E" w:rsidP="00A54F68">
      <w:pPr>
        <w:spacing w:before="100" w:beforeAutospacing="1" w:after="100" w:afterAutospacing="1"/>
      </w:pPr>
      <w:r w:rsidRPr="00C25003">
        <w:tab/>
        <w:t>Sprawdzenie jakości robót polega na wizualnej ocenie kompletności i prawidłowości ich wykonania.</w:t>
      </w:r>
    </w:p>
    <w:p w:rsidR="00F6775E" w:rsidRPr="00C25003" w:rsidRDefault="00F6775E" w:rsidP="00A54F68">
      <w:pPr>
        <w:pStyle w:val="Nagwek1"/>
      </w:pPr>
      <w:bookmarkStart w:id="50" w:name="_Toc283881726"/>
      <w:bookmarkStart w:id="51" w:name="_Toc275335788"/>
      <w:bookmarkStart w:id="52" w:name="_Toc268244572"/>
      <w:bookmarkStart w:id="53" w:name="_Toc213468976"/>
      <w:r w:rsidRPr="00C25003">
        <w:t>7. OBMIAR ROBÓT</w:t>
      </w:r>
      <w:bookmarkEnd w:id="50"/>
      <w:bookmarkEnd w:id="51"/>
      <w:bookmarkEnd w:id="52"/>
      <w:bookmarkEnd w:id="53"/>
    </w:p>
    <w:p w:rsidR="00F6775E" w:rsidRPr="00C25003" w:rsidRDefault="00F6775E" w:rsidP="00A54F68">
      <w:pPr>
        <w:pStyle w:val="Nagwek2"/>
      </w:pPr>
      <w:r w:rsidRPr="00C25003">
        <w:t>7.1. Ogólne zasady obmiaru robót</w:t>
      </w:r>
    </w:p>
    <w:p w:rsidR="00F6775E" w:rsidRPr="00C25003" w:rsidRDefault="00F6775E" w:rsidP="00A54F68">
      <w:pPr>
        <w:tabs>
          <w:tab w:val="left" w:pos="-709"/>
        </w:tabs>
        <w:spacing w:before="100" w:beforeAutospacing="1" w:after="100" w:afterAutospacing="1"/>
      </w:pPr>
      <w:r w:rsidRPr="00C25003">
        <w:tab/>
        <w:t xml:space="preserve">Ogólne zasady obmiaru robót podano w  ST „Wymagania ogólne” [1]  </w:t>
      </w:r>
      <w:r w:rsidRPr="00C25003">
        <w:rPr>
          <w:rStyle w:val="spelle"/>
        </w:rPr>
        <w:t>pkt</w:t>
      </w:r>
      <w:r w:rsidRPr="00C25003">
        <w:t xml:space="preserve"> 7.</w:t>
      </w:r>
    </w:p>
    <w:p w:rsidR="00F6775E" w:rsidRPr="00C25003" w:rsidRDefault="00F6775E" w:rsidP="00A54F68">
      <w:pPr>
        <w:pStyle w:val="Nagwek2"/>
      </w:pPr>
      <w:r w:rsidRPr="00C25003">
        <w:t>7.2. Jednostka obmiarowa</w:t>
      </w:r>
    </w:p>
    <w:p w:rsidR="00F6775E" w:rsidRPr="00C25003" w:rsidRDefault="00F6775E" w:rsidP="00A54F68">
      <w:pPr>
        <w:tabs>
          <w:tab w:val="left" w:pos="-709"/>
        </w:tabs>
        <w:spacing w:before="100" w:beforeAutospacing="1" w:after="100" w:afterAutospacing="1"/>
      </w:pPr>
      <w:r w:rsidRPr="00C25003">
        <w:tab/>
        <w:t>Jednostką obmiarową jest m</w:t>
      </w:r>
      <w:r w:rsidRPr="00C25003">
        <w:rPr>
          <w:vertAlign w:val="superscript"/>
        </w:rPr>
        <w:t>2</w:t>
      </w:r>
      <w:r w:rsidRPr="00C25003">
        <w:t xml:space="preserve"> (metr kwadratowy) zdjętej warstwy ziemi urodzajnej o określonej grubości.</w:t>
      </w:r>
    </w:p>
    <w:p w:rsidR="00F6775E" w:rsidRPr="00C25003" w:rsidRDefault="00F6775E" w:rsidP="00A54F68">
      <w:pPr>
        <w:pStyle w:val="Nagwek1"/>
      </w:pPr>
      <w:bookmarkStart w:id="54" w:name="_Toc283881727"/>
      <w:bookmarkStart w:id="55" w:name="_Toc275335789"/>
      <w:bookmarkStart w:id="56" w:name="_Toc268244573"/>
      <w:bookmarkStart w:id="57" w:name="_Toc213468977"/>
      <w:r w:rsidRPr="00C25003">
        <w:t>8. ODBIÓR ROBÓT</w:t>
      </w:r>
      <w:bookmarkEnd w:id="54"/>
      <w:bookmarkEnd w:id="55"/>
      <w:bookmarkEnd w:id="56"/>
      <w:bookmarkEnd w:id="57"/>
    </w:p>
    <w:p w:rsidR="00F6775E" w:rsidRPr="00C25003" w:rsidRDefault="00F6775E" w:rsidP="00A54F68">
      <w:pPr>
        <w:pStyle w:val="Nagwek2"/>
      </w:pPr>
      <w:r w:rsidRPr="00C25003">
        <w:t>8.1. Ogólne zasady odbioru robót</w:t>
      </w:r>
    </w:p>
    <w:p w:rsidR="00F6775E" w:rsidRPr="00C25003" w:rsidRDefault="00F6775E" w:rsidP="00A54F68">
      <w:pPr>
        <w:tabs>
          <w:tab w:val="left" w:pos="-709"/>
        </w:tabs>
        <w:spacing w:before="100" w:beforeAutospacing="1" w:after="100" w:afterAutospacing="1"/>
      </w:pPr>
      <w:r w:rsidRPr="00C25003">
        <w:tab/>
        <w:t xml:space="preserve">Ogólne zasady odbioru robót podano w  ST  „Wymagania ogólne” [1] </w:t>
      </w:r>
      <w:r w:rsidRPr="00C25003">
        <w:rPr>
          <w:rStyle w:val="spelle"/>
        </w:rPr>
        <w:t>pkt</w:t>
      </w:r>
      <w:r w:rsidRPr="00C25003">
        <w:t xml:space="preserve"> 8.</w:t>
      </w:r>
    </w:p>
    <w:p w:rsidR="00F6775E" w:rsidRPr="00C25003" w:rsidRDefault="00F6775E" w:rsidP="00A54F68">
      <w:pPr>
        <w:tabs>
          <w:tab w:val="left" w:pos="-709"/>
        </w:tabs>
        <w:spacing w:before="100" w:beforeAutospacing="1" w:after="100" w:afterAutospacing="1"/>
      </w:pPr>
      <w:r w:rsidRPr="00C25003">
        <w:tab/>
        <w:t>Roboty uznaje się za wykonane zgodnie z dokumentacją projektową, ST i wymaganiami Inżyniera, jeżeli ocena prawidłowości i kompletności ich wykonania okazała się pozytywna.</w:t>
      </w:r>
    </w:p>
    <w:p w:rsidR="00F6775E" w:rsidRPr="00C25003" w:rsidRDefault="00F6775E" w:rsidP="00A54F68">
      <w:pPr>
        <w:pStyle w:val="Nagwek1"/>
      </w:pPr>
      <w:bookmarkStart w:id="58" w:name="_Toc283881728"/>
      <w:bookmarkStart w:id="59" w:name="_Toc275335790"/>
      <w:bookmarkStart w:id="60" w:name="_Toc268244574"/>
      <w:bookmarkStart w:id="61" w:name="_Toc213468978"/>
      <w:r w:rsidRPr="00C25003">
        <w:t>9. PODSTAWA PŁATNOŚCI</w:t>
      </w:r>
      <w:bookmarkEnd w:id="58"/>
      <w:bookmarkEnd w:id="59"/>
      <w:bookmarkEnd w:id="60"/>
      <w:bookmarkEnd w:id="61"/>
    </w:p>
    <w:p w:rsidR="00F6775E" w:rsidRPr="00C25003" w:rsidRDefault="00F6775E" w:rsidP="00A54F68">
      <w:pPr>
        <w:pStyle w:val="Nagwek2"/>
      </w:pPr>
      <w:r w:rsidRPr="00C25003">
        <w:t>9.1. Ogólne ustalenia dotyczące podstawy płatności</w:t>
      </w:r>
    </w:p>
    <w:p w:rsidR="00F6775E" w:rsidRPr="00C25003" w:rsidRDefault="00F6775E" w:rsidP="00A54F68">
      <w:pPr>
        <w:tabs>
          <w:tab w:val="left" w:pos="-709"/>
        </w:tabs>
        <w:spacing w:before="100" w:beforeAutospacing="1" w:after="100" w:afterAutospacing="1"/>
      </w:pPr>
      <w:r w:rsidRPr="00C25003">
        <w:t xml:space="preserve">        </w:t>
      </w:r>
      <w:r w:rsidRPr="00C25003">
        <w:tab/>
        <w:t xml:space="preserve"> Ogólne  ustalenia  dotyczące  podstawy  płatności  podano   w </w:t>
      </w:r>
      <w:r w:rsidRPr="00C25003">
        <w:rPr>
          <w:b/>
          <w:bCs/>
        </w:rPr>
        <w:t xml:space="preserve"> </w:t>
      </w:r>
      <w:r w:rsidRPr="00C25003">
        <w:t xml:space="preserve">ST  „Wymagania ogólne” [1]  </w:t>
      </w:r>
      <w:r w:rsidRPr="00C25003">
        <w:rPr>
          <w:rStyle w:val="spelle"/>
        </w:rPr>
        <w:t>pkt</w:t>
      </w:r>
      <w:r w:rsidRPr="00C25003">
        <w:t xml:space="preserve"> 9.</w:t>
      </w:r>
    </w:p>
    <w:p w:rsidR="00F6775E" w:rsidRPr="00C25003" w:rsidRDefault="00F6775E" w:rsidP="00A54F68">
      <w:pPr>
        <w:pStyle w:val="Nagwek2"/>
      </w:pPr>
      <w:r w:rsidRPr="00C25003">
        <w:lastRenderedPageBreak/>
        <w:t>9.2. Cena jednostki obmiarowej</w:t>
      </w:r>
    </w:p>
    <w:p w:rsidR="00F6775E" w:rsidRPr="00C25003" w:rsidRDefault="00F6775E" w:rsidP="00A54F68">
      <w:pPr>
        <w:tabs>
          <w:tab w:val="left" w:pos="-709"/>
        </w:tabs>
        <w:spacing w:before="100" w:beforeAutospacing="1" w:after="100" w:afterAutospacing="1"/>
      </w:pPr>
      <w:r w:rsidRPr="00C25003">
        <w:tab/>
        <w:t>Cena wykonania 1 m</w:t>
      </w:r>
      <w:r w:rsidRPr="00C25003">
        <w:rPr>
          <w:vertAlign w:val="superscript"/>
        </w:rPr>
        <w:t>2</w:t>
      </w:r>
      <w:r w:rsidRPr="00C25003">
        <w:t xml:space="preserve"> robót obejmuje:</w:t>
      </w:r>
    </w:p>
    <w:p w:rsidR="00F6775E" w:rsidRPr="00C25003" w:rsidRDefault="00F6775E" w:rsidP="00A54F68">
      <w:pPr>
        <w:tabs>
          <w:tab w:val="left" w:pos="-709"/>
          <w:tab w:val="num" w:pos="284"/>
        </w:tabs>
        <w:spacing w:before="100" w:beforeAutospacing="1" w:after="100" w:afterAutospacing="1"/>
        <w:ind w:left="284" w:hanging="284"/>
      </w:pPr>
      <w:r w:rsidRPr="00C25003">
        <w:t>–      prace pomiarowe i roboty przygotowawcze,</w:t>
      </w:r>
    </w:p>
    <w:p w:rsidR="00F6775E" w:rsidRPr="00C25003" w:rsidRDefault="00F6775E" w:rsidP="00A54F68">
      <w:pPr>
        <w:tabs>
          <w:tab w:val="left" w:pos="-709"/>
          <w:tab w:val="num" w:pos="284"/>
        </w:tabs>
        <w:spacing w:before="100" w:beforeAutospacing="1" w:after="100" w:afterAutospacing="1"/>
        <w:ind w:left="284" w:hanging="284"/>
      </w:pPr>
      <w:r w:rsidRPr="00C25003">
        <w:t>–      oznakowanie robót,</w:t>
      </w:r>
    </w:p>
    <w:p w:rsidR="00F6775E" w:rsidRPr="00C25003" w:rsidRDefault="00F6775E" w:rsidP="00A54F68">
      <w:pPr>
        <w:tabs>
          <w:tab w:val="left" w:pos="-709"/>
          <w:tab w:val="num" w:pos="284"/>
        </w:tabs>
        <w:spacing w:before="100" w:beforeAutospacing="1" w:after="100" w:afterAutospacing="1"/>
        <w:ind w:left="284" w:hanging="284"/>
      </w:pPr>
      <w:r w:rsidRPr="00C25003">
        <w:t>–      dostarczenie sprzętu,</w:t>
      </w:r>
    </w:p>
    <w:p w:rsidR="00F6775E" w:rsidRPr="00C25003" w:rsidRDefault="00F6775E" w:rsidP="00A54F68">
      <w:pPr>
        <w:tabs>
          <w:tab w:val="left" w:pos="-709"/>
          <w:tab w:val="num" w:pos="284"/>
        </w:tabs>
        <w:spacing w:before="100" w:beforeAutospacing="1" w:after="100" w:afterAutospacing="1"/>
        <w:ind w:left="284" w:hanging="284"/>
      </w:pPr>
      <w:r w:rsidRPr="00C25003">
        <w:t>–      zdjęcie warstwy ziemi urodzajnej,</w:t>
      </w:r>
    </w:p>
    <w:p w:rsidR="00F6775E" w:rsidRPr="00C25003" w:rsidRDefault="00F6775E" w:rsidP="00A54F68">
      <w:pPr>
        <w:tabs>
          <w:tab w:val="left" w:pos="-709"/>
          <w:tab w:val="num" w:pos="284"/>
        </w:tabs>
        <w:spacing w:before="100" w:beforeAutospacing="1" w:after="100" w:afterAutospacing="1"/>
        <w:ind w:left="284" w:hanging="284"/>
      </w:pPr>
      <w:r w:rsidRPr="00C25003">
        <w:t>–      oczyszczenie ziemi urodzajnej z zanieczyszczeń jak korzenie, kamienie, glina itp.,</w:t>
      </w:r>
    </w:p>
    <w:p w:rsidR="00F6775E" w:rsidRPr="00C25003" w:rsidRDefault="00F6775E" w:rsidP="00A54F68">
      <w:pPr>
        <w:tabs>
          <w:tab w:val="left" w:pos="-709"/>
          <w:tab w:val="num" w:pos="284"/>
        </w:tabs>
        <w:spacing w:before="100" w:beforeAutospacing="1" w:after="100" w:afterAutospacing="1"/>
        <w:ind w:left="284" w:hanging="284"/>
      </w:pPr>
      <w:r w:rsidRPr="00C25003">
        <w:t>–      przemieszczenie lub transport ziemi roślinnej na składowisko,</w:t>
      </w:r>
    </w:p>
    <w:p w:rsidR="00F6775E" w:rsidRPr="00C25003" w:rsidRDefault="00F6775E" w:rsidP="00A54F68">
      <w:pPr>
        <w:tabs>
          <w:tab w:val="left" w:pos="-709"/>
          <w:tab w:val="num" w:pos="284"/>
        </w:tabs>
        <w:spacing w:before="100" w:beforeAutospacing="1" w:after="100" w:afterAutospacing="1"/>
        <w:ind w:left="284" w:hanging="284"/>
      </w:pPr>
      <w:r w:rsidRPr="00C25003">
        <w:t>–      składowanie ziemi urodzajnej wraz z jej zabezpieczeniem,</w:t>
      </w:r>
    </w:p>
    <w:p w:rsidR="00F6775E" w:rsidRPr="00C25003" w:rsidRDefault="00F6775E" w:rsidP="00A54F68">
      <w:pPr>
        <w:tabs>
          <w:tab w:val="left" w:pos="-709"/>
          <w:tab w:val="num" w:pos="284"/>
        </w:tabs>
        <w:spacing w:before="100" w:beforeAutospacing="1" w:after="100" w:afterAutospacing="1"/>
        <w:ind w:left="284" w:hanging="284"/>
      </w:pPr>
      <w:r w:rsidRPr="00C25003">
        <w:t>–      odwiezienie sprzętu.</w:t>
      </w:r>
    </w:p>
    <w:p w:rsidR="00F6775E" w:rsidRPr="00C25003" w:rsidRDefault="00F6775E" w:rsidP="00A54F68">
      <w:pPr>
        <w:pStyle w:val="Nagwek2"/>
      </w:pPr>
      <w:r w:rsidRPr="00C25003">
        <w:t>9.3. Sposób rozliczenia robót tymczasowych i prac towarzyszących</w:t>
      </w:r>
    </w:p>
    <w:p w:rsidR="00F6775E" w:rsidRPr="00C25003" w:rsidRDefault="00F6775E" w:rsidP="00A54F68">
      <w:pPr>
        <w:spacing w:before="100" w:beforeAutospacing="1" w:after="100" w:afterAutospacing="1"/>
      </w:pPr>
      <w:r w:rsidRPr="00C25003">
        <w:tab/>
        <w:t>Cena wykonania robót określonych niniejszą OST obejmuje:</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t>      roboty tymczasowe, które są potrzebne do wykonania robót podstawowych, ale nie są przekazywane Zamawiającemu i są usuwane po wykonaniu robót podstawowych,</w:t>
      </w:r>
    </w:p>
    <w:p w:rsidR="00F6775E" w:rsidRDefault="00F6775E" w:rsidP="00034D49">
      <w:pPr>
        <w:numPr>
          <w:ilvl w:val="0"/>
          <w:numId w:val="2"/>
        </w:numPr>
        <w:tabs>
          <w:tab w:val="left" w:pos="-709"/>
        </w:tabs>
        <w:spacing w:before="100" w:beforeAutospacing="1" w:after="100" w:afterAutospacing="1"/>
      </w:pPr>
      <w:r w:rsidRPr="00C25003">
        <w:t>prace towarzyszące, które są niezbędne do wykonania robót podstawowych, niezaliczane do robót tymczasowych, jak geodezyjne wytyczenie robót itd.</w:t>
      </w:r>
    </w:p>
    <w:p w:rsidR="00F6775E" w:rsidRDefault="00F6775E" w:rsidP="00034D49">
      <w:pPr>
        <w:pStyle w:val="Nagwek1"/>
      </w:pPr>
      <w:bookmarkStart w:id="62" w:name="_Toc213468979"/>
      <w:bookmarkStart w:id="63" w:name="_Toc268244575"/>
      <w:bookmarkStart w:id="64" w:name="_Toc275335791"/>
      <w:bookmarkStart w:id="65" w:name="_Toc283881729"/>
      <w:r>
        <w:t>10. PRZEPISY ZWIĄZANE</w:t>
      </w:r>
      <w:bookmarkEnd w:id="62"/>
      <w:bookmarkEnd w:id="63"/>
      <w:bookmarkEnd w:id="64"/>
      <w:bookmarkEnd w:id="65"/>
    </w:p>
    <w:p w:rsidR="00F6775E" w:rsidRDefault="00F6775E" w:rsidP="00034D49">
      <w:pPr>
        <w:pStyle w:val="Nagwek2"/>
      </w:pPr>
      <w:r>
        <w:t>Ogólne specyfikacje techniczne (ST)</w:t>
      </w:r>
    </w:p>
    <w:p w:rsidR="00F6775E" w:rsidRPr="0044691B" w:rsidRDefault="00F6775E" w:rsidP="00835822">
      <w:pPr>
        <w:numPr>
          <w:ilvl w:val="0"/>
          <w:numId w:val="27"/>
        </w:numPr>
        <w:ind w:left="426"/>
        <w:textAlignment w:val="baseline"/>
      </w:pPr>
      <w:r w:rsidRPr="0044691B">
        <w:t>Wymagania ogólne</w:t>
      </w:r>
    </w:p>
    <w:p w:rsidR="00F6775E" w:rsidRPr="00C25003" w:rsidRDefault="00F6775E" w:rsidP="00A54F68">
      <w:pPr>
        <w:pStyle w:val="Nagwek1"/>
      </w:pPr>
      <w:bookmarkStart w:id="66" w:name="_Toc283881730"/>
      <w:r w:rsidRPr="00C25003">
        <w:t>ZAŁĄCZNIK</w:t>
      </w:r>
      <w:bookmarkEnd w:id="66"/>
    </w:p>
    <w:p w:rsidR="00F6775E" w:rsidRPr="00C25003" w:rsidRDefault="00F6775E" w:rsidP="00A54F68">
      <w:pPr>
        <w:spacing w:before="120" w:after="120"/>
      </w:pPr>
      <w:r w:rsidRPr="00C25003">
        <w:rPr>
          <w:b/>
          <w:bCs/>
        </w:rPr>
        <w:t>ZASADY  ZDEJMOWANIA  ZIEMI  URODZAJNEJ</w:t>
      </w:r>
    </w:p>
    <w:p w:rsidR="00F6775E" w:rsidRPr="00C25003" w:rsidRDefault="00F6775E" w:rsidP="00A54F68">
      <w:pPr>
        <w:spacing w:before="120" w:after="120"/>
      </w:pPr>
      <w:r w:rsidRPr="00C25003">
        <w:rPr>
          <w:b/>
          <w:bCs/>
        </w:rPr>
        <w:t>1. Cele usuwania ziemi urodzajnej</w:t>
      </w:r>
    </w:p>
    <w:p w:rsidR="00F6775E" w:rsidRPr="00C25003" w:rsidRDefault="00F6775E" w:rsidP="00A54F68">
      <w:pPr>
        <w:spacing w:before="100" w:beforeAutospacing="1" w:after="100" w:afterAutospacing="1"/>
      </w:pPr>
      <w:r w:rsidRPr="00C25003">
        <w:tab/>
        <w:t>Zdjęcie ziemi urodzajnej należy do robót przygotowawczych przy budowie dróg, mających przygotować teren do wykonania wykopów i nasypów.</w:t>
      </w:r>
    </w:p>
    <w:p w:rsidR="00F6775E" w:rsidRPr="00C25003" w:rsidRDefault="00F6775E" w:rsidP="00A54F68">
      <w:pPr>
        <w:spacing w:before="100" w:beforeAutospacing="1" w:after="100" w:afterAutospacing="1"/>
      </w:pPr>
      <w:r w:rsidRPr="00C25003">
        <w:tab/>
        <w:t>Ziemię urodzajną (oraz darninę) usuwa się, gdyż:</w:t>
      </w:r>
    </w:p>
    <w:p w:rsidR="00F6775E" w:rsidRPr="00C25003" w:rsidRDefault="00F6775E" w:rsidP="00A54F68">
      <w:pPr>
        <w:tabs>
          <w:tab w:val="num" w:pos="284"/>
          <w:tab w:val="num" w:pos="1440"/>
        </w:tabs>
        <w:spacing w:before="100" w:beforeAutospacing="1" w:after="100" w:afterAutospacing="1"/>
        <w:ind w:left="284" w:hanging="284"/>
      </w:pPr>
      <w:r w:rsidRPr="00C25003">
        <w:t>a)    pod nasypem uniemożliwiałaby związanie gruntu nasypanego z rodzimym, a w przypadku dużego nagromadzenia mogłaby w miarę butwienia i zmniejszania objętości, powodować osiadanie nasypu,</w:t>
      </w:r>
    </w:p>
    <w:p w:rsidR="00F6775E" w:rsidRPr="00C25003" w:rsidRDefault="00F6775E" w:rsidP="00A54F68">
      <w:pPr>
        <w:tabs>
          <w:tab w:val="num" w:pos="284"/>
          <w:tab w:val="num" w:pos="1440"/>
        </w:tabs>
        <w:spacing w:before="100" w:beforeAutospacing="1" w:after="100" w:afterAutospacing="1"/>
        <w:ind w:left="284" w:hanging="284"/>
      </w:pPr>
      <w:r w:rsidRPr="00C25003">
        <w:t>b)    w miejscach wykopu stałaby się niepożądaną domieszką do materiału ziemnego,</w:t>
      </w:r>
    </w:p>
    <w:p w:rsidR="00F6775E" w:rsidRPr="00C25003" w:rsidRDefault="00F6775E" w:rsidP="00A54F68">
      <w:pPr>
        <w:tabs>
          <w:tab w:val="num" w:pos="284"/>
          <w:tab w:val="num" w:pos="1440"/>
        </w:tabs>
        <w:spacing w:before="100" w:beforeAutospacing="1" w:after="100" w:afterAutospacing="1"/>
        <w:ind w:left="284" w:hanging="284"/>
      </w:pPr>
      <w:r w:rsidRPr="00C25003">
        <w:t>c)     jest nieodzownym materiałem do umocnienia skarp i rowów i za zdjęciem jej przemawiają względy ekonomiczne budowy drogi.</w:t>
      </w:r>
    </w:p>
    <w:p w:rsidR="00F6775E" w:rsidRPr="00C25003" w:rsidRDefault="00F6775E" w:rsidP="00A54F68">
      <w:pPr>
        <w:spacing w:before="100" w:beforeAutospacing="1" w:after="100" w:afterAutospacing="1"/>
        <w:ind w:firstLine="709"/>
      </w:pPr>
      <w:r w:rsidRPr="00C25003">
        <w:t>Ziemię urodzajną zdejmuje się w podstawie nasypu, na terenie planowanego wykopu, rowów odwadniających, żwirowni, a w przypadku zwiększonego zapotrzebowania również i w innych miejscach.</w:t>
      </w:r>
    </w:p>
    <w:p w:rsidR="00F6775E" w:rsidRPr="00C25003" w:rsidRDefault="00F6775E" w:rsidP="00A54F68">
      <w:pPr>
        <w:pStyle w:val="Nagwek2"/>
      </w:pPr>
      <w:r w:rsidRPr="00C25003">
        <w:lastRenderedPageBreak/>
        <w:t>2. Charakterystyka ziemi urodzajnej</w:t>
      </w:r>
    </w:p>
    <w:p w:rsidR="00F6775E" w:rsidRPr="00C25003" w:rsidRDefault="00F6775E" w:rsidP="00A54F68">
      <w:pPr>
        <w:spacing w:before="100" w:beforeAutospacing="1" w:after="100" w:afterAutospacing="1"/>
      </w:pPr>
      <w:r w:rsidRPr="00C25003">
        <w:tab/>
        <w:t xml:space="preserve">Grubość warstwy ziemi urodzajnej waha się od 5 do 30 cm, zależnie od rodzaju gruntu podłoża i sposobu jego użytkowania. Zazwyczaj grubość ta wynosi około 20 </w:t>
      </w:r>
      <w:r w:rsidRPr="00C25003">
        <w:rPr>
          <w:rStyle w:val="spelle"/>
        </w:rPr>
        <w:t>cm</w:t>
      </w:r>
      <w:r w:rsidRPr="00C25003">
        <w:t>. Grubość warstwy zdejmowanej ziemi urodzajnej określa się na podstawie ciemniejszej barwy i występujących korzeni. Warstwę roślinną należy zdejmować przed nastaniem mrozów.</w:t>
      </w:r>
    </w:p>
    <w:p w:rsidR="00F6775E" w:rsidRPr="00C25003" w:rsidRDefault="00F6775E" w:rsidP="00A54F68">
      <w:pPr>
        <w:spacing w:before="100" w:beforeAutospacing="1" w:after="100" w:afterAutospacing="1"/>
      </w:pPr>
      <w:r w:rsidRPr="00C25003">
        <w:tab/>
        <w:t>Z powierzchni zarośniętych trawą najpierw zdejmuje się darninę, zwykle na głębokość 10 cm, a dopiero następnie można zdjąć pozostałą pod spodem warstwę ziemi urodzajnej. Jeśli w czasie robót przygotowawczych usuwa się krzewy to należy uwzględniać, że połączone to jest z utratą ziemi urodzajnej, która zmieszana z gałęziami krzewów nie nadaje się do użycia, bowiem oddzielenie jej od krzewów nie zawsze jest opłacalne.</w:t>
      </w:r>
    </w:p>
    <w:p w:rsidR="00F6775E" w:rsidRPr="00C25003" w:rsidRDefault="00F6775E" w:rsidP="00A54F68">
      <w:pPr>
        <w:pStyle w:val="Nagwek2"/>
      </w:pPr>
      <w:r w:rsidRPr="00C25003">
        <w:t>3. Sposób usuwania ziemi urodzajnej</w:t>
      </w:r>
    </w:p>
    <w:p w:rsidR="00F6775E" w:rsidRPr="00C25003" w:rsidRDefault="00F6775E" w:rsidP="00A54F68">
      <w:pPr>
        <w:spacing w:before="100" w:beforeAutospacing="1" w:after="100" w:afterAutospacing="1"/>
      </w:pPr>
      <w:r w:rsidRPr="00C25003">
        <w:tab/>
        <w:t>Ręczne zdjęcie ziemi urodzajnej można stosować wyjątkowo, przede wszystkim, gdy powierzchnia robót jest niewielka lub istnieją przeszkody w stosowaniu sprzętu mechanicznego. Narzędziem do ręcznego odspojenia i odrzucenia lub załadowania ziemi urodzajnej jest szpadel prostokątny lub zaokrąglony, a środkiem przewozu są zwykłe taczki. Jeden robotnik w ciągu 8 godzin może usunąć i odrzucić w bok na odległość do 3 m do 50 m</w:t>
      </w:r>
      <w:r w:rsidRPr="00C25003">
        <w:rPr>
          <w:vertAlign w:val="superscript"/>
        </w:rPr>
        <w:t>2</w:t>
      </w:r>
      <w:r w:rsidRPr="00C25003">
        <w:t xml:space="preserve"> ziemi urodzajnej grubości 15 </w:t>
      </w:r>
      <w:r w:rsidRPr="00C25003">
        <w:rPr>
          <w:rStyle w:val="spelle"/>
        </w:rPr>
        <w:t>cm</w:t>
      </w:r>
      <w:r w:rsidRPr="00C25003">
        <w:t>.</w:t>
      </w:r>
    </w:p>
    <w:p w:rsidR="00F6775E" w:rsidRPr="00C25003" w:rsidRDefault="00F6775E" w:rsidP="00A54F68">
      <w:pPr>
        <w:spacing w:before="100" w:beforeAutospacing="1" w:after="100" w:afterAutospacing="1"/>
      </w:pPr>
      <w:r w:rsidRPr="00C25003">
        <w:tab/>
        <w:t>Do zdejmowania ziemi urodzajnej najwydajniejsza jest spycharka, której wydajność eksploatacyjna przy grubości warstwy 15 cm wynosi od 230 do 300 m</w:t>
      </w:r>
      <w:r w:rsidRPr="00C25003">
        <w:rPr>
          <w:vertAlign w:val="superscript"/>
        </w:rPr>
        <w:t>2</w:t>
      </w:r>
      <w:r w:rsidRPr="00C25003">
        <w:t xml:space="preserve">/h. Przy stosowaniu równiarki do zdjęcia warstwy ziemi urodzajnej należy się liczyć ze znacznie  mniejszymi </w:t>
      </w:r>
      <w:r w:rsidRPr="00C25003">
        <w:rPr>
          <w:rStyle w:val="spelle"/>
        </w:rPr>
        <w:t>wydajnościami</w:t>
      </w:r>
      <w:r w:rsidRPr="00C25003">
        <w:t xml:space="preserve"> od wydajności spycharki.</w:t>
      </w:r>
    </w:p>
    <w:p w:rsidR="00F6775E" w:rsidRPr="00C25003" w:rsidRDefault="00F6775E" w:rsidP="00A54F68">
      <w:pPr>
        <w:pStyle w:val="Nagwek2"/>
      </w:pPr>
      <w:r w:rsidRPr="00C25003">
        <w:t>4. Formowanie zwałów</w:t>
      </w:r>
    </w:p>
    <w:p w:rsidR="00F6775E" w:rsidRPr="00C25003" w:rsidRDefault="00F6775E" w:rsidP="00A54F68">
      <w:pPr>
        <w:spacing w:before="100" w:beforeAutospacing="1" w:after="100" w:afterAutospacing="1"/>
      </w:pPr>
      <w:r w:rsidRPr="00C25003">
        <w:tab/>
        <w:t>Zdjęta z pasa drogowego ziemia urodzajna powinna być składowana w zwałach położonych w pobliżu budowanej drogi lub w miejscach bardziej odległych, nie kolidujących z robotami drogowymi. Schemat zdejmowania ziemi urodzajnej przez spycharkę przedstawiono na rysunku 1.</w:t>
      </w:r>
    </w:p>
    <w:p w:rsidR="00F6775E" w:rsidRPr="00C25003" w:rsidRDefault="00F6775E" w:rsidP="00A54F68">
      <w:pPr>
        <w:spacing w:before="120"/>
        <w:ind w:left="709" w:hanging="709"/>
      </w:pPr>
      <w:r w:rsidRPr="00C25003">
        <w:t>Rys. 1. Schemat zdjęcia ziemi urodzajnej za pomocą spycharki z przesunięciem jej na zwały</w:t>
      </w:r>
    </w:p>
    <w:p w:rsidR="00F6775E" w:rsidRPr="00C25003" w:rsidRDefault="00F6775E" w:rsidP="00A54F68">
      <w:pPr>
        <w:spacing w:before="100" w:beforeAutospacing="1" w:after="100" w:afterAutospacing="1"/>
        <w:ind w:left="709" w:hanging="709"/>
      </w:pPr>
      <w:r w:rsidRPr="00C25003">
        <w:tab/>
        <w:t xml:space="preserve">(wg S. </w:t>
      </w:r>
      <w:r w:rsidRPr="00C25003">
        <w:rPr>
          <w:rStyle w:val="spelle"/>
        </w:rPr>
        <w:t>Datka</w:t>
      </w:r>
      <w:r w:rsidRPr="00C25003">
        <w:t>, S. Lenczewski: Drogowe roboty ziemne, WKŁ 1979)</w:t>
      </w:r>
    </w:p>
    <w:p w:rsidR="00F6775E" w:rsidRPr="00C25003" w:rsidRDefault="00F6775E" w:rsidP="00A54F68">
      <w:pPr>
        <w:spacing w:before="100" w:beforeAutospacing="1" w:after="100" w:afterAutospacing="1"/>
        <w:ind w:left="709" w:hanging="709"/>
      </w:pPr>
      <w:r w:rsidRPr="00C25003">
        <w:t> </w:t>
      </w:r>
    </w:p>
    <w:p w:rsidR="00F6775E" w:rsidRPr="00C25003" w:rsidRDefault="00934926" w:rsidP="00A54F68">
      <w:pPr>
        <w:spacing w:before="100" w:beforeAutospacing="1" w:after="100" w:afterAutospacing="1"/>
        <w:ind w:left="709" w:hanging="709"/>
      </w:pPr>
      <w:r>
        <w:rPr>
          <w:noProof/>
        </w:rPr>
        <w:drawing>
          <wp:inline distT="0" distB="0" distL="0" distR="0">
            <wp:extent cx="5029200" cy="1714500"/>
            <wp:effectExtent l="0" t="0" r="0" b="0"/>
            <wp:docPr id="1" name="Obraz 1" descr="d010202a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0202ab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714500"/>
                    </a:xfrm>
                    <a:prstGeom prst="rect">
                      <a:avLst/>
                    </a:prstGeom>
                    <a:noFill/>
                    <a:ln>
                      <a:noFill/>
                    </a:ln>
                  </pic:spPr>
                </pic:pic>
              </a:graphicData>
            </a:graphic>
          </wp:inline>
        </w:drawing>
      </w:r>
    </w:p>
    <w:p w:rsidR="00F6775E" w:rsidRPr="00C25003" w:rsidRDefault="00F6775E" w:rsidP="00A54F68">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Pr="00C25003" w:rsidRDefault="00F6775E" w:rsidP="00401E23">
      <w:pPr>
        <w:jc w:val="center"/>
        <w:rPr>
          <w:b/>
          <w:bCs/>
        </w:rPr>
      </w:pPr>
    </w:p>
    <w:p w:rsidR="00F6775E" w:rsidRPr="00C25003" w:rsidRDefault="00F6775E" w:rsidP="0044691B">
      <w:pPr>
        <w:shd w:val="clear" w:color="auto" w:fill="FFFFFF"/>
        <w:spacing w:before="278"/>
        <w:jc w:val="center"/>
      </w:pPr>
      <w:r w:rsidRPr="00C25003">
        <w:rPr>
          <w:b/>
          <w:bCs/>
        </w:rPr>
        <w:lastRenderedPageBreak/>
        <w:t>ROZBIÓRKA ELEMENTÓW DRÓG</w:t>
      </w:r>
    </w:p>
    <w:p w:rsidR="00F6775E" w:rsidRPr="00C25003" w:rsidRDefault="00F6775E" w:rsidP="0044691B">
      <w:pPr>
        <w:shd w:val="clear" w:color="auto" w:fill="FFFFFF"/>
        <w:tabs>
          <w:tab w:val="left" w:pos="250"/>
        </w:tabs>
        <w:spacing w:before="456"/>
        <w:ind w:left="19"/>
      </w:pPr>
      <w:r w:rsidRPr="00C25003">
        <w:rPr>
          <w:b/>
          <w:bCs/>
          <w:spacing w:val="-16"/>
        </w:rPr>
        <w:t>1.</w:t>
      </w:r>
      <w:r w:rsidRPr="00C25003">
        <w:rPr>
          <w:b/>
          <w:bCs/>
        </w:rPr>
        <w:tab/>
      </w:r>
      <w:r w:rsidRPr="00C25003">
        <w:rPr>
          <w:b/>
          <w:bCs/>
          <w:spacing w:val="-1"/>
        </w:rPr>
        <w:t>WSTĘP</w:t>
      </w:r>
    </w:p>
    <w:p w:rsidR="00F6775E" w:rsidRPr="00C25003" w:rsidRDefault="00F6775E" w:rsidP="0044691B">
      <w:pPr>
        <w:shd w:val="clear" w:color="auto" w:fill="FFFFFF"/>
        <w:tabs>
          <w:tab w:val="left" w:pos="432"/>
        </w:tabs>
        <w:spacing w:before="82"/>
        <w:ind w:left="34"/>
        <w:rPr>
          <w:b/>
          <w:bCs/>
        </w:rPr>
      </w:pPr>
      <w:r w:rsidRPr="00C25003">
        <w:rPr>
          <w:b/>
          <w:bCs/>
          <w:spacing w:val="-9"/>
        </w:rPr>
        <w:t>1.1.</w:t>
      </w:r>
      <w:r w:rsidRPr="00C25003">
        <w:rPr>
          <w:b/>
          <w:bCs/>
        </w:rPr>
        <w:tab/>
      </w:r>
      <w:r w:rsidRPr="00C25003">
        <w:rPr>
          <w:b/>
          <w:bCs/>
          <w:spacing w:val="-2"/>
        </w:rPr>
        <w:t>Przedmiot ST</w:t>
      </w:r>
    </w:p>
    <w:p w:rsidR="00F6775E" w:rsidRPr="00C25003" w:rsidRDefault="00F6775E" w:rsidP="0044691B">
      <w:pPr>
        <w:shd w:val="clear" w:color="auto" w:fill="FFFFFF"/>
        <w:spacing w:after="120"/>
      </w:pPr>
      <w:r w:rsidRPr="00C25003">
        <w:rPr>
          <w:spacing w:val="-1"/>
        </w:rPr>
        <w:t>Przedmiotem niniejszej specyfikacji technicznej (ST</w:t>
      </w:r>
      <w:r>
        <w:rPr>
          <w:rStyle w:val="FontStyle27"/>
          <w:rFonts w:ascii="Times New Roman" w:hAnsi="Times New Roman" w:cs="Times New Roman"/>
          <w:b w:val="0"/>
          <w:bCs w:val="0"/>
          <w:sz w:val="20"/>
          <w:szCs w:val="20"/>
        </w:rPr>
        <w:t>)</w:t>
      </w:r>
      <w:r w:rsidRPr="00C25003">
        <w:rPr>
          <w:spacing w:val="-1"/>
        </w:rPr>
        <w:t xml:space="preserve"> są wymagania dotyczące </w:t>
      </w:r>
      <w:r w:rsidRPr="00C25003">
        <w:t>wykonania i odbioru robót związanych z rozbiórką elementów dróg.</w:t>
      </w:r>
    </w:p>
    <w:p w:rsidR="00F6775E" w:rsidRPr="00C25003" w:rsidRDefault="00F6775E" w:rsidP="0044691B">
      <w:pPr>
        <w:shd w:val="clear" w:color="auto" w:fill="FFFFFF"/>
        <w:tabs>
          <w:tab w:val="left" w:pos="432"/>
        </w:tabs>
        <w:spacing w:before="62"/>
        <w:ind w:left="34"/>
      </w:pPr>
      <w:r w:rsidRPr="00C25003">
        <w:rPr>
          <w:b/>
          <w:bCs/>
          <w:spacing w:val="-9"/>
        </w:rPr>
        <w:t>1.2.</w:t>
      </w:r>
      <w:r w:rsidRPr="00C25003">
        <w:rPr>
          <w:b/>
          <w:bCs/>
        </w:rPr>
        <w:tab/>
        <w:t>Zakres stosowania ST</w:t>
      </w:r>
    </w:p>
    <w:p w:rsidR="00F6775E" w:rsidRPr="00C25003" w:rsidRDefault="00F6775E" w:rsidP="0044691B">
      <w:pPr>
        <w:shd w:val="clear" w:color="auto" w:fill="FFFFFF"/>
        <w:spacing w:before="96" w:line="317" w:lineRule="exact"/>
        <w:ind w:left="19" w:hanging="19"/>
      </w:pPr>
      <w:r w:rsidRPr="00C25003">
        <w:t>Specyfikacja techniczna (ST) stosowana jest jako dokument przetargowy i kontraktowy przy zlecaniu i realizacji robót na drogach na terenie m. Krosna.</w:t>
      </w:r>
    </w:p>
    <w:p w:rsidR="00F6775E" w:rsidRPr="00C25003" w:rsidRDefault="00F6775E" w:rsidP="0044691B">
      <w:pPr>
        <w:shd w:val="clear" w:color="auto" w:fill="FFFFFF"/>
        <w:tabs>
          <w:tab w:val="left" w:pos="432"/>
        </w:tabs>
        <w:spacing w:before="77"/>
        <w:ind w:left="34"/>
      </w:pPr>
      <w:r w:rsidRPr="00C25003">
        <w:rPr>
          <w:b/>
          <w:bCs/>
          <w:spacing w:val="-9"/>
        </w:rPr>
        <w:t>1.3.</w:t>
      </w:r>
      <w:r w:rsidRPr="00C25003">
        <w:rPr>
          <w:b/>
          <w:bCs/>
        </w:rPr>
        <w:tab/>
        <w:t>Zakres robót objętych ST</w:t>
      </w:r>
    </w:p>
    <w:p w:rsidR="00F6775E" w:rsidRPr="00C25003" w:rsidRDefault="00F6775E" w:rsidP="0044691B">
      <w:pPr>
        <w:shd w:val="clear" w:color="auto" w:fill="FFFFFF"/>
        <w:spacing w:before="96" w:line="322" w:lineRule="exact"/>
        <w:ind w:left="19" w:right="-49" w:hanging="19"/>
      </w:pPr>
      <w:r w:rsidRPr="00C25003">
        <w:rPr>
          <w:spacing w:val="-1"/>
        </w:rPr>
        <w:t xml:space="preserve">Ustalenia zawarte w niniejszej specyfikacji dotyczą zasad prowadzenia robót związanych z </w:t>
      </w:r>
      <w:r w:rsidRPr="00C25003">
        <w:t xml:space="preserve">rozbiórką (w zakresie określonym w Przedmiarze Robót): </w:t>
      </w:r>
      <w:r w:rsidRPr="00C25003">
        <w:rPr>
          <w:spacing w:val="-1"/>
        </w:rPr>
        <w:t>obrzeży, krawężników i ław fundamentowych.</w:t>
      </w:r>
      <w:r w:rsidRPr="00C25003">
        <w:rPr>
          <w:spacing w:val="-2"/>
        </w:rPr>
        <w:t>.</w:t>
      </w:r>
    </w:p>
    <w:p w:rsidR="00F6775E" w:rsidRPr="00C25003" w:rsidRDefault="00F6775E" w:rsidP="0044691B">
      <w:pPr>
        <w:shd w:val="clear" w:color="auto" w:fill="FFFFFF"/>
        <w:tabs>
          <w:tab w:val="left" w:pos="432"/>
        </w:tabs>
        <w:spacing w:before="82"/>
        <w:ind w:left="34"/>
      </w:pPr>
      <w:r w:rsidRPr="00C25003">
        <w:rPr>
          <w:b/>
          <w:bCs/>
          <w:spacing w:val="-9"/>
        </w:rPr>
        <w:t>1.4.</w:t>
      </w:r>
      <w:r w:rsidRPr="00C25003">
        <w:rPr>
          <w:b/>
          <w:bCs/>
        </w:rPr>
        <w:tab/>
      </w:r>
      <w:r w:rsidRPr="00C25003">
        <w:rPr>
          <w:b/>
          <w:bCs/>
          <w:spacing w:val="-1"/>
        </w:rPr>
        <w:t>Określenia podstawowe</w:t>
      </w:r>
    </w:p>
    <w:p w:rsidR="00F6775E" w:rsidRPr="00C25003" w:rsidRDefault="00F6775E" w:rsidP="0044691B">
      <w:pPr>
        <w:shd w:val="clear" w:color="auto" w:fill="FFFFFF"/>
        <w:spacing w:before="101" w:line="312" w:lineRule="exact"/>
        <w:ind w:left="5" w:right="-49" w:hanging="5"/>
      </w:pPr>
      <w:r w:rsidRPr="00C25003">
        <w:rPr>
          <w:spacing w:val="-1"/>
        </w:rPr>
        <w:t xml:space="preserve">Stosowane określenia podstawowe są zgodne z obowiązującymi, odpowiednimi polskimi </w:t>
      </w:r>
      <w:r w:rsidRPr="00C25003">
        <w:t>normami oraz z definicjami podanymi w ST „Wymagania ogólne” pkt 1.4.</w:t>
      </w:r>
    </w:p>
    <w:p w:rsidR="00F6775E" w:rsidRPr="00C25003" w:rsidRDefault="00F6775E" w:rsidP="0044691B">
      <w:pPr>
        <w:shd w:val="clear" w:color="auto" w:fill="FFFFFF"/>
        <w:tabs>
          <w:tab w:val="left" w:pos="432"/>
        </w:tabs>
        <w:spacing w:before="91"/>
        <w:ind w:left="34"/>
      </w:pPr>
      <w:r w:rsidRPr="00C25003">
        <w:rPr>
          <w:b/>
          <w:bCs/>
          <w:spacing w:val="-9"/>
        </w:rPr>
        <w:t>1.5.</w:t>
      </w:r>
      <w:r w:rsidRPr="00C25003">
        <w:rPr>
          <w:b/>
          <w:bCs/>
        </w:rPr>
        <w:tab/>
      </w:r>
      <w:r w:rsidRPr="00C25003">
        <w:rPr>
          <w:b/>
          <w:bCs/>
          <w:spacing w:val="-1"/>
        </w:rPr>
        <w:t>Ogólne wymagania dotyczące robót</w:t>
      </w:r>
    </w:p>
    <w:p w:rsidR="00F6775E" w:rsidRPr="00C25003" w:rsidRDefault="00F6775E" w:rsidP="0044691B">
      <w:pPr>
        <w:shd w:val="clear" w:color="auto" w:fill="FFFFFF"/>
        <w:spacing w:before="106"/>
      </w:pPr>
      <w:r w:rsidRPr="00C25003">
        <w:t>Ogólne wymagania dotyczące robót podano w ST „Wymagania ogólne” pkt 1.5.</w:t>
      </w:r>
    </w:p>
    <w:p w:rsidR="00F6775E" w:rsidRPr="00C25003" w:rsidRDefault="00F6775E" w:rsidP="0044691B">
      <w:pPr>
        <w:shd w:val="clear" w:color="auto" w:fill="FFFFFF"/>
        <w:tabs>
          <w:tab w:val="left" w:pos="250"/>
        </w:tabs>
        <w:spacing w:before="206"/>
        <w:ind w:left="19"/>
      </w:pPr>
      <w:r w:rsidRPr="00C25003">
        <w:rPr>
          <w:b/>
          <w:bCs/>
          <w:spacing w:val="-9"/>
        </w:rPr>
        <w:t>2.</w:t>
      </w:r>
      <w:r w:rsidRPr="00C25003">
        <w:rPr>
          <w:b/>
          <w:bCs/>
        </w:rPr>
        <w:tab/>
      </w:r>
      <w:r w:rsidRPr="00C25003">
        <w:rPr>
          <w:b/>
          <w:bCs/>
          <w:spacing w:val="-3"/>
        </w:rPr>
        <w:t>MATERIAŁY</w:t>
      </w:r>
    </w:p>
    <w:p w:rsidR="00F6775E" w:rsidRPr="00C25003" w:rsidRDefault="00F6775E" w:rsidP="0044691B">
      <w:pPr>
        <w:shd w:val="clear" w:color="auto" w:fill="FFFFFF"/>
        <w:spacing w:before="96" w:line="322" w:lineRule="exact"/>
        <w:ind w:left="24" w:hanging="24"/>
      </w:pPr>
      <w:r w:rsidRPr="00C25003">
        <w:rPr>
          <w:spacing w:val="-1"/>
        </w:rPr>
        <w:t xml:space="preserve">Ogólne wymagania dotyczące materiałów, ich pozyskiwania i składowania, podano w ST </w:t>
      </w:r>
      <w:r w:rsidRPr="00C25003">
        <w:t>„Wymagania ogólne” pkt 2.</w:t>
      </w:r>
    </w:p>
    <w:p w:rsidR="00F6775E" w:rsidRPr="00C25003" w:rsidRDefault="00F6775E" w:rsidP="0044691B">
      <w:pPr>
        <w:shd w:val="clear" w:color="auto" w:fill="FFFFFF"/>
        <w:tabs>
          <w:tab w:val="left" w:pos="250"/>
        </w:tabs>
        <w:spacing w:before="125" w:line="394" w:lineRule="exact"/>
        <w:ind w:left="19"/>
      </w:pPr>
      <w:r w:rsidRPr="00C25003">
        <w:rPr>
          <w:b/>
          <w:bCs/>
          <w:spacing w:val="-9"/>
        </w:rPr>
        <w:t>3.</w:t>
      </w:r>
      <w:r w:rsidRPr="00C25003">
        <w:rPr>
          <w:b/>
          <w:bCs/>
        </w:rPr>
        <w:tab/>
      </w:r>
      <w:r w:rsidRPr="00C25003">
        <w:rPr>
          <w:b/>
          <w:bCs/>
          <w:spacing w:val="-4"/>
        </w:rPr>
        <w:t>SPRZĘT</w:t>
      </w:r>
    </w:p>
    <w:p w:rsidR="00F6775E" w:rsidRPr="00C25003" w:rsidRDefault="00F6775E" w:rsidP="0044691B">
      <w:pPr>
        <w:shd w:val="clear" w:color="auto" w:fill="FFFFFF"/>
        <w:tabs>
          <w:tab w:val="left" w:pos="442"/>
        </w:tabs>
        <w:spacing w:line="394" w:lineRule="exact"/>
        <w:ind w:left="19"/>
      </w:pPr>
      <w:r w:rsidRPr="00C25003">
        <w:rPr>
          <w:b/>
          <w:bCs/>
          <w:spacing w:val="-6"/>
        </w:rPr>
        <w:t>3.1.</w:t>
      </w:r>
      <w:r w:rsidRPr="00C25003">
        <w:rPr>
          <w:b/>
          <w:bCs/>
        </w:rPr>
        <w:tab/>
      </w:r>
      <w:r w:rsidRPr="00C25003">
        <w:rPr>
          <w:b/>
          <w:bCs/>
          <w:spacing w:val="-1"/>
        </w:rPr>
        <w:t>Ogólne wymagania dotyczące sprzętu</w:t>
      </w:r>
    </w:p>
    <w:p w:rsidR="00F6775E" w:rsidRPr="00C25003" w:rsidRDefault="00F6775E" w:rsidP="0044691B">
      <w:pPr>
        <w:shd w:val="clear" w:color="auto" w:fill="FFFFFF"/>
        <w:spacing w:line="394" w:lineRule="exact"/>
      </w:pPr>
      <w:r w:rsidRPr="00C25003">
        <w:t>Ogólne wymagania dotyczące sprzętu podano w ST „Wymagania ogólne” pkt 3.</w:t>
      </w:r>
    </w:p>
    <w:p w:rsidR="00F6775E" w:rsidRPr="00C25003" w:rsidRDefault="00F6775E" w:rsidP="0044691B">
      <w:pPr>
        <w:shd w:val="clear" w:color="auto" w:fill="FFFFFF"/>
        <w:tabs>
          <w:tab w:val="left" w:pos="442"/>
        </w:tabs>
        <w:spacing w:line="394" w:lineRule="exact"/>
        <w:ind w:left="19"/>
      </w:pPr>
      <w:r w:rsidRPr="00C25003">
        <w:rPr>
          <w:b/>
          <w:bCs/>
          <w:spacing w:val="-6"/>
        </w:rPr>
        <w:t>3.2.</w:t>
      </w:r>
      <w:r w:rsidRPr="00C25003">
        <w:rPr>
          <w:b/>
          <w:bCs/>
        </w:rPr>
        <w:tab/>
      </w:r>
      <w:r w:rsidRPr="00C25003">
        <w:rPr>
          <w:b/>
          <w:bCs/>
          <w:spacing w:val="-1"/>
        </w:rPr>
        <w:t>Sprzęt do rozbiórki</w:t>
      </w:r>
    </w:p>
    <w:p w:rsidR="00F6775E" w:rsidRPr="00C25003" w:rsidRDefault="00F6775E" w:rsidP="0044691B">
      <w:pPr>
        <w:shd w:val="clear" w:color="auto" w:fill="FFFFFF"/>
        <w:spacing w:before="101" w:line="312" w:lineRule="exact"/>
        <w:ind w:right="-49"/>
      </w:pPr>
      <w:r w:rsidRPr="00C25003">
        <w:rPr>
          <w:spacing w:val="-1"/>
        </w:rPr>
        <w:t xml:space="preserve">Do wykonania robót związanych z rozbiórką elementów dróg może być wykorzystany sprzęt </w:t>
      </w:r>
      <w:r w:rsidRPr="00C25003">
        <w:t>podany poniżej, lub inny zaakceptowany przez Inspektora:</w:t>
      </w:r>
    </w:p>
    <w:p w:rsidR="00F6775E" w:rsidRPr="00C25003" w:rsidRDefault="00F6775E" w:rsidP="0044691B">
      <w:pPr>
        <w:widowControl w:val="0"/>
        <w:numPr>
          <w:ilvl w:val="0"/>
          <w:numId w:val="18"/>
        </w:numPr>
        <w:shd w:val="clear" w:color="auto" w:fill="FFFFFF"/>
        <w:tabs>
          <w:tab w:val="left" w:pos="576"/>
        </w:tabs>
        <w:overflowPunct/>
        <w:spacing w:line="312" w:lineRule="exact"/>
        <w:ind w:left="307"/>
      </w:pPr>
      <w:r w:rsidRPr="00C25003">
        <w:rPr>
          <w:spacing w:val="-4"/>
        </w:rPr>
        <w:t>spycharki,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2"/>
        </w:rPr>
        <w:t>ładowarki,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1"/>
        </w:rPr>
        <w:t>żurawie samochodowe,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2"/>
        </w:rPr>
        <w:t>samochody ciężarowe,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3"/>
        </w:rPr>
        <w:t>zrywarki,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młoty pneumatyczne,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2"/>
        </w:rPr>
        <w:t>piły mechaniczne,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frezarki nawierzchni,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4"/>
        </w:rPr>
        <w:t>koparki.</w:t>
      </w:r>
    </w:p>
    <w:p w:rsidR="00F6775E" w:rsidRPr="00C25003" w:rsidRDefault="00F6775E" w:rsidP="0044691B">
      <w:pPr>
        <w:shd w:val="clear" w:color="auto" w:fill="FFFFFF"/>
        <w:tabs>
          <w:tab w:val="left" w:pos="250"/>
        </w:tabs>
        <w:spacing w:before="91" w:line="389" w:lineRule="exact"/>
        <w:ind w:left="24"/>
      </w:pPr>
      <w:r w:rsidRPr="00C25003">
        <w:rPr>
          <w:b/>
          <w:bCs/>
          <w:spacing w:val="-12"/>
        </w:rPr>
        <w:t>4.</w:t>
      </w:r>
      <w:r w:rsidRPr="00C25003">
        <w:rPr>
          <w:b/>
          <w:bCs/>
        </w:rPr>
        <w:tab/>
      </w:r>
      <w:r w:rsidRPr="00C25003">
        <w:rPr>
          <w:b/>
          <w:bCs/>
          <w:spacing w:val="-3"/>
        </w:rPr>
        <w:t>TRANSPORT</w:t>
      </w:r>
    </w:p>
    <w:p w:rsidR="00F6775E" w:rsidRPr="00C25003" w:rsidRDefault="00F6775E" w:rsidP="0044691B">
      <w:pPr>
        <w:shd w:val="clear" w:color="auto" w:fill="FFFFFF"/>
        <w:tabs>
          <w:tab w:val="left" w:pos="442"/>
        </w:tabs>
        <w:spacing w:line="389" w:lineRule="exact"/>
        <w:ind w:left="24"/>
      </w:pPr>
      <w:r w:rsidRPr="00C25003">
        <w:rPr>
          <w:b/>
          <w:bCs/>
          <w:spacing w:val="-7"/>
        </w:rPr>
        <w:t>4.1.</w:t>
      </w:r>
      <w:r w:rsidRPr="00C25003">
        <w:rPr>
          <w:b/>
          <w:bCs/>
        </w:rPr>
        <w:tab/>
      </w:r>
      <w:r w:rsidRPr="00C25003">
        <w:rPr>
          <w:b/>
          <w:bCs/>
          <w:spacing w:val="-1"/>
        </w:rPr>
        <w:t>Ogólne wymagania dotyczące transportu</w:t>
      </w:r>
    </w:p>
    <w:p w:rsidR="00F6775E" w:rsidRPr="00C25003" w:rsidRDefault="00F6775E" w:rsidP="0044691B">
      <w:pPr>
        <w:shd w:val="clear" w:color="auto" w:fill="FFFFFF"/>
        <w:spacing w:line="389" w:lineRule="exact"/>
      </w:pPr>
      <w:r w:rsidRPr="00C25003">
        <w:rPr>
          <w:spacing w:val="-1"/>
        </w:rPr>
        <w:t>Ogólne wymagania dotyczące transportu podano w ST „Wymagania ogólne” pkt 4.</w:t>
      </w:r>
    </w:p>
    <w:p w:rsidR="00F6775E" w:rsidRPr="00C25003" w:rsidRDefault="00F6775E" w:rsidP="0044691B">
      <w:pPr>
        <w:shd w:val="clear" w:color="auto" w:fill="FFFFFF"/>
        <w:tabs>
          <w:tab w:val="left" w:pos="442"/>
        </w:tabs>
        <w:spacing w:line="389" w:lineRule="exact"/>
        <w:ind w:left="24"/>
      </w:pPr>
      <w:r w:rsidRPr="00C25003">
        <w:rPr>
          <w:b/>
          <w:bCs/>
          <w:spacing w:val="-7"/>
        </w:rPr>
        <w:t>4.2.</w:t>
      </w:r>
      <w:r w:rsidRPr="00C25003">
        <w:rPr>
          <w:b/>
          <w:bCs/>
        </w:rPr>
        <w:tab/>
        <w:t>Transport materiałów z rozbiórki</w:t>
      </w:r>
    </w:p>
    <w:p w:rsidR="00F6775E" w:rsidRPr="00C25003" w:rsidRDefault="00F6775E" w:rsidP="0044691B">
      <w:pPr>
        <w:shd w:val="clear" w:color="auto" w:fill="FFFFFF"/>
        <w:spacing w:line="389" w:lineRule="exact"/>
      </w:pPr>
      <w:r w:rsidRPr="00C25003">
        <w:t>Materiał z rozbiórki można przewozić dowolnym środkiem transportu.</w:t>
      </w:r>
    </w:p>
    <w:p w:rsidR="00F6775E" w:rsidRPr="00C25003" w:rsidRDefault="00F6775E" w:rsidP="0044691B">
      <w:pPr>
        <w:shd w:val="clear" w:color="auto" w:fill="FFFFFF"/>
        <w:tabs>
          <w:tab w:val="left" w:pos="250"/>
        </w:tabs>
        <w:spacing w:before="72" w:line="394" w:lineRule="exact"/>
        <w:ind w:left="24"/>
      </w:pPr>
      <w:r w:rsidRPr="00C25003">
        <w:rPr>
          <w:b/>
          <w:bCs/>
          <w:spacing w:val="-12"/>
        </w:rPr>
        <w:lastRenderedPageBreak/>
        <w:t>5.</w:t>
      </w:r>
      <w:r w:rsidRPr="00C25003">
        <w:rPr>
          <w:b/>
          <w:bCs/>
        </w:rPr>
        <w:tab/>
        <w:t>WYKONANIE ROBÓT</w:t>
      </w:r>
    </w:p>
    <w:p w:rsidR="00F6775E" w:rsidRPr="00C25003" w:rsidRDefault="00F6775E" w:rsidP="0044691B">
      <w:pPr>
        <w:shd w:val="clear" w:color="auto" w:fill="FFFFFF"/>
        <w:tabs>
          <w:tab w:val="left" w:pos="432"/>
        </w:tabs>
        <w:spacing w:line="394" w:lineRule="exact"/>
        <w:ind w:left="24"/>
      </w:pPr>
      <w:r w:rsidRPr="00C25003">
        <w:rPr>
          <w:b/>
          <w:bCs/>
          <w:spacing w:val="-7"/>
        </w:rPr>
        <w:t>5.1.</w:t>
      </w:r>
      <w:r w:rsidRPr="00C25003">
        <w:rPr>
          <w:b/>
          <w:bCs/>
        </w:rPr>
        <w:tab/>
        <w:t>Ogólne zasady wykonania robót</w:t>
      </w:r>
    </w:p>
    <w:p w:rsidR="00F6775E" w:rsidRPr="00C25003" w:rsidRDefault="00F6775E" w:rsidP="0044691B">
      <w:pPr>
        <w:shd w:val="clear" w:color="auto" w:fill="FFFFFF"/>
        <w:spacing w:line="394" w:lineRule="exact"/>
      </w:pPr>
      <w:r w:rsidRPr="00C25003">
        <w:t>Ogólne zasady wykonania robót podano w ST „Wymagania ogólne” pkt 5.</w:t>
      </w:r>
    </w:p>
    <w:p w:rsidR="00F6775E" w:rsidRPr="00C25003" w:rsidRDefault="00F6775E" w:rsidP="0044691B">
      <w:pPr>
        <w:shd w:val="clear" w:color="auto" w:fill="FFFFFF"/>
        <w:spacing w:line="394" w:lineRule="exact"/>
      </w:pPr>
    </w:p>
    <w:p w:rsidR="00F6775E" w:rsidRPr="00C25003" w:rsidRDefault="00F6775E" w:rsidP="0044691B">
      <w:pPr>
        <w:shd w:val="clear" w:color="auto" w:fill="FFFFFF"/>
        <w:tabs>
          <w:tab w:val="left" w:pos="432"/>
        </w:tabs>
        <w:spacing w:line="394" w:lineRule="exact"/>
        <w:ind w:left="24"/>
      </w:pPr>
      <w:r w:rsidRPr="00C25003">
        <w:rPr>
          <w:b/>
          <w:bCs/>
          <w:spacing w:val="-7"/>
        </w:rPr>
        <w:t>5.2.</w:t>
      </w:r>
      <w:r w:rsidRPr="00C25003">
        <w:rPr>
          <w:b/>
          <w:bCs/>
        </w:rPr>
        <w:tab/>
        <w:t>Wykonanie robót rozbiórkowych</w:t>
      </w:r>
    </w:p>
    <w:p w:rsidR="00F6775E" w:rsidRPr="00C25003" w:rsidRDefault="00F6775E" w:rsidP="0044691B">
      <w:pPr>
        <w:shd w:val="clear" w:color="auto" w:fill="FFFFFF"/>
        <w:spacing w:before="96" w:line="317" w:lineRule="exact"/>
      </w:pPr>
      <w:r w:rsidRPr="00C25003">
        <w:rPr>
          <w:spacing w:val="-1"/>
        </w:rPr>
        <w:t xml:space="preserve">Roboty rozbiórkowe elementów dróg obejmują usunięcie z terenu budowy wszystkich elementów </w:t>
      </w:r>
      <w:r w:rsidRPr="00C25003">
        <w:t>wymienionych w pkt 1.3, zgodnie z dokumentacją projektową, ST lub wskazanych przez Inspektora.</w:t>
      </w:r>
    </w:p>
    <w:p w:rsidR="00F6775E" w:rsidRPr="00C25003" w:rsidRDefault="00F6775E" w:rsidP="0044691B">
      <w:pPr>
        <w:shd w:val="clear" w:color="auto" w:fill="FFFFFF"/>
        <w:spacing w:line="317" w:lineRule="exact"/>
        <w:ind w:left="5" w:right="5" w:hanging="5"/>
      </w:pPr>
      <w:r w:rsidRPr="00C25003">
        <w:t>Jeśli dokumentacja projektowa nie zawiera dokumentacji inwentaryzacyjnej lub rozbiórkowej, Inspektor może polecić Wykonawcy sporządzenie takiej dokumentacji, w której zostanie określony przewidziany odzysk materiałów.</w:t>
      </w:r>
    </w:p>
    <w:p w:rsidR="00F6775E" w:rsidRPr="00C25003" w:rsidRDefault="00F6775E" w:rsidP="0044691B">
      <w:pPr>
        <w:shd w:val="clear" w:color="auto" w:fill="FFFFFF"/>
        <w:spacing w:line="317" w:lineRule="exact"/>
        <w:ind w:left="5" w:right="19" w:hanging="5"/>
      </w:pPr>
      <w:r w:rsidRPr="00C25003">
        <w:rPr>
          <w:spacing w:val="-1"/>
        </w:rPr>
        <w:t xml:space="preserve">Roboty rozbiórkowe można wykonywać mechanicznie lub ręcznie w sposób określony w ST lub </w:t>
      </w:r>
      <w:r w:rsidRPr="00C25003">
        <w:t>przez Inspektora.</w:t>
      </w:r>
    </w:p>
    <w:p w:rsidR="00F6775E" w:rsidRPr="00C25003" w:rsidRDefault="00F6775E" w:rsidP="0044691B">
      <w:pPr>
        <w:shd w:val="clear" w:color="auto" w:fill="FFFFFF"/>
        <w:spacing w:before="34" w:line="312" w:lineRule="exact"/>
        <w:ind w:left="5" w:right="14" w:hanging="5"/>
      </w:pPr>
      <w:r w:rsidRPr="00C25003">
        <w:t>Wszystkie elementy możliwe do powtórnego wykorzystania powinny być usuwane bez powodowania zbędnych uszkodzeń.</w:t>
      </w:r>
    </w:p>
    <w:p w:rsidR="00F6775E" w:rsidRPr="00C25003" w:rsidRDefault="00F6775E" w:rsidP="0044691B">
      <w:pPr>
        <w:shd w:val="clear" w:color="auto" w:fill="FFFFFF"/>
        <w:spacing w:before="10" w:line="274" w:lineRule="exact"/>
        <w:ind w:left="5" w:right="14" w:hanging="5"/>
      </w:pPr>
      <w:r w:rsidRPr="00C25003">
        <w:rPr>
          <w:spacing w:val="-1"/>
        </w:rPr>
        <w:t xml:space="preserve">Elementy i materiały, które zgodnie z ST stają się własnością Wykonawcy, powinny być usunięte </w:t>
      </w:r>
      <w:r w:rsidRPr="00C25003">
        <w:t>z terenu budowy.</w:t>
      </w:r>
    </w:p>
    <w:p w:rsidR="00F6775E" w:rsidRPr="00C25003" w:rsidRDefault="00F6775E" w:rsidP="0044691B">
      <w:pPr>
        <w:shd w:val="clear" w:color="auto" w:fill="FFFFFF"/>
        <w:spacing w:line="312" w:lineRule="exact"/>
        <w:ind w:right="10"/>
      </w:pPr>
      <w:r w:rsidRPr="00C25003">
        <w:rPr>
          <w:spacing w:val="-2"/>
        </w:rPr>
        <w:t xml:space="preserve">Doły (wykopy) powstałe po rozbiórce elementów dróg znajdujące się w miejscach, gdzie zgodnie z dokumentacją projektową będą wykonane wykopy drogowe, powinny być tymczasowo zabezpieczone. </w:t>
      </w:r>
      <w:r w:rsidRPr="00C25003">
        <w:t>W szczególności należy zapobiec gromadzeniu się w nich wody opadowej.</w:t>
      </w:r>
    </w:p>
    <w:p w:rsidR="00F6775E" w:rsidRPr="00C25003" w:rsidRDefault="00F6775E" w:rsidP="0044691B">
      <w:pPr>
        <w:shd w:val="clear" w:color="auto" w:fill="FFFFFF"/>
        <w:spacing w:before="5" w:line="312" w:lineRule="exact"/>
        <w:ind w:right="10"/>
      </w:pPr>
      <w:r w:rsidRPr="00C25003">
        <w:t xml:space="preserve">Doły w miejscach, gdzie nie przewiduje się wykonania wykopów drogowych należy wypełnić, warstwowo odpowiednim gruntem do poziomu otaczającego terenu i zagęścić zgodnie z wymaganiami określonymi </w:t>
      </w:r>
      <w:r w:rsidRPr="00C25003">
        <w:br/>
        <w:t>w ST „Roboty ziemne”.</w:t>
      </w:r>
    </w:p>
    <w:p w:rsidR="00F6775E" w:rsidRPr="00C25003" w:rsidRDefault="00F6775E" w:rsidP="0044691B">
      <w:pPr>
        <w:shd w:val="clear" w:color="auto" w:fill="FFFFFF"/>
        <w:tabs>
          <w:tab w:val="left" w:pos="250"/>
        </w:tabs>
        <w:spacing w:before="163"/>
        <w:ind w:left="24"/>
      </w:pPr>
      <w:r w:rsidRPr="00C25003">
        <w:rPr>
          <w:b/>
          <w:bCs/>
          <w:spacing w:val="-12"/>
        </w:rPr>
        <w:t>6.</w:t>
      </w:r>
      <w:r w:rsidRPr="00C25003">
        <w:rPr>
          <w:b/>
          <w:bCs/>
        </w:rPr>
        <w:tab/>
      </w:r>
      <w:r w:rsidRPr="00C25003">
        <w:rPr>
          <w:b/>
          <w:bCs/>
          <w:spacing w:val="-1"/>
        </w:rPr>
        <w:t>KONTROLA JAKOŚCI ROBÓT</w:t>
      </w:r>
    </w:p>
    <w:p w:rsidR="00F6775E" w:rsidRPr="00C25003" w:rsidRDefault="00F6775E" w:rsidP="0044691B">
      <w:pPr>
        <w:shd w:val="clear" w:color="auto" w:fill="FFFFFF"/>
        <w:tabs>
          <w:tab w:val="left" w:pos="437"/>
        </w:tabs>
        <w:spacing w:before="82"/>
        <w:ind w:left="24"/>
      </w:pPr>
      <w:r w:rsidRPr="00C25003">
        <w:rPr>
          <w:b/>
          <w:bCs/>
          <w:spacing w:val="-7"/>
        </w:rPr>
        <w:t>6.1.</w:t>
      </w:r>
      <w:r w:rsidRPr="00C25003">
        <w:rPr>
          <w:b/>
          <w:bCs/>
        </w:rPr>
        <w:tab/>
        <w:t>Ogólne zasady kontroli jakości robót</w:t>
      </w:r>
    </w:p>
    <w:p w:rsidR="00F6775E" w:rsidRPr="00C25003" w:rsidRDefault="00F6775E" w:rsidP="0044691B">
      <w:pPr>
        <w:shd w:val="clear" w:color="auto" w:fill="FFFFFF"/>
        <w:spacing w:before="106"/>
      </w:pPr>
      <w:r w:rsidRPr="00C25003">
        <w:t>Ogólne zasady kontroli jakości robót podano w ST „Wymagania ogólne” pkt 6.</w:t>
      </w:r>
    </w:p>
    <w:p w:rsidR="00F6775E" w:rsidRPr="00C25003" w:rsidRDefault="00F6775E" w:rsidP="0044691B">
      <w:pPr>
        <w:shd w:val="clear" w:color="auto" w:fill="FFFFFF"/>
        <w:tabs>
          <w:tab w:val="left" w:pos="437"/>
        </w:tabs>
        <w:spacing w:before="86"/>
        <w:ind w:left="24"/>
      </w:pPr>
      <w:r w:rsidRPr="00C25003">
        <w:rPr>
          <w:b/>
          <w:bCs/>
          <w:spacing w:val="-7"/>
        </w:rPr>
        <w:t>6.2.</w:t>
      </w:r>
      <w:r w:rsidRPr="00C25003">
        <w:rPr>
          <w:b/>
          <w:bCs/>
        </w:rPr>
        <w:tab/>
        <w:t>Kontrola jakości robót rozbiórkowych</w:t>
      </w:r>
    </w:p>
    <w:p w:rsidR="00F6775E" w:rsidRPr="00C25003" w:rsidRDefault="00F6775E" w:rsidP="0044691B">
      <w:pPr>
        <w:shd w:val="clear" w:color="auto" w:fill="FFFFFF"/>
        <w:tabs>
          <w:tab w:val="left" w:pos="245"/>
        </w:tabs>
        <w:spacing w:before="278"/>
        <w:ind w:left="10"/>
      </w:pPr>
      <w:r w:rsidRPr="00C25003">
        <w:rPr>
          <w:b/>
          <w:bCs/>
          <w:spacing w:val="-12"/>
        </w:rPr>
        <w:t>7.</w:t>
      </w:r>
      <w:r w:rsidRPr="00C25003">
        <w:rPr>
          <w:b/>
          <w:bCs/>
        </w:rPr>
        <w:tab/>
      </w:r>
      <w:r w:rsidRPr="00C25003">
        <w:rPr>
          <w:b/>
          <w:bCs/>
          <w:spacing w:val="-1"/>
        </w:rPr>
        <w:t>OBMIAR ROBÓT</w:t>
      </w:r>
    </w:p>
    <w:p w:rsidR="00F6775E" w:rsidRPr="00C25003" w:rsidRDefault="00F6775E" w:rsidP="0044691B">
      <w:pPr>
        <w:shd w:val="clear" w:color="auto" w:fill="FFFFFF"/>
        <w:tabs>
          <w:tab w:val="left" w:pos="422"/>
        </w:tabs>
        <w:spacing w:line="379" w:lineRule="exact"/>
        <w:ind w:left="10"/>
      </w:pPr>
      <w:r w:rsidRPr="00C25003">
        <w:rPr>
          <w:b/>
          <w:bCs/>
          <w:spacing w:val="-7"/>
        </w:rPr>
        <w:t>7.1.</w:t>
      </w:r>
      <w:r w:rsidRPr="00C25003">
        <w:rPr>
          <w:b/>
          <w:bCs/>
        </w:rPr>
        <w:tab/>
        <w:t>Ogólne zasady obmiaru robót</w:t>
      </w:r>
    </w:p>
    <w:p w:rsidR="00F6775E" w:rsidRPr="00C25003" w:rsidRDefault="00F6775E" w:rsidP="0044691B">
      <w:pPr>
        <w:shd w:val="clear" w:color="auto" w:fill="FFFFFF"/>
        <w:spacing w:line="379" w:lineRule="exact"/>
      </w:pPr>
      <w:r w:rsidRPr="00C25003">
        <w:t>Ogólne zasady obmiaru robót podano w ST „Wymagania ogólne” pkt 7.</w:t>
      </w:r>
    </w:p>
    <w:p w:rsidR="00F6775E" w:rsidRPr="00C25003" w:rsidRDefault="00F6775E" w:rsidP="0044691B">
      <w:pPr>
        <w:shd w:val="clear" w:color="auto" w:fill="FFFFFF"/>
        <w:tabs>
          <w:tab w:val="left" w:pos="422"/>
        </w:tabs>
        <w:spacing w:line="379" w:lineRule="exact"/>
        <w:ind w:left="10"/>
      </w:pPr>
      <w:r w:rsidRPr="00C25003">
        <w:rPr>
          <w:b/>
          <w:bCs/>
          <w:spacing w:val="-7"/>
        </w:rPr>
        <w:t>7.2.</w:t>
      </w:r>
      <w:r w:rsidRPr="00C25003">
        <w:rPr>
          <w:b/>
          <w:bCs/>
        </w:rPr>
        <w:tab/>
        <w:t>Jednostka obmiarowa</w:t>
      </w:r>
    </w:p>
    <w:p w:rsidR="00F6775E" w:rsidRPr="00C25003" w:rsidRDefault="00F6775E" w:rsidP="0044691B">
      <w:pPr>
        <w:shd w:val="clear" w:color="auto" w:fill="FFFFFF"/>
        <w:spacing w:line="379" w:lineRule="exact"/>
      </w:pPr>
      <w:r w:rsidRPr="00C25003">
        <w:t>Jednostką obmiarową robót związanych z rozbiórką elementów dróg jest:</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1"/>
        </w:rPr>
        <w:t>dla nawierzchni i chodnika - m (metr kwadratowy),</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2"/>
        </w:rPr>
        <w:t>dla krawężnika, obrzeża, ław - m (metr).</w:t>
      </w:r>
    </w:p>
    <w:p w:rsidR="00F6775E" w:rsidRPr="00C25003" w:rsidRDefault="00F6775E" w:rsidP="0044691B">
      <w:pPr>
        <w:shd w:val="clear" w:color="auto" w:fill="FFFFFF"/>
        <w:spacing w:line="317" w:lineRule="exact"/>
        <w:ind w:right="10"/>
      </w:pPr>
      <w:r w:rsidRPr="00C25003">
        <w:t>Kontrola jakości robót polega na wizualnej ocenie kompletności wykonanych robót rozbiórkowych oraz sprawdzeniu stopnia uszkodzenia elementów przewidzianych do powtórnego wykorzystania.</w:t>
      </w:r>
    </w:p>
    <w:p w:rsidR="00F6775E" w:rsidRPr="00C25003" w:rsidRDefault="00F6775E" w:rsidP="0044691B">
      <w:pPr>
        <w:shd w:val="clear" w:color="auto" w:fill="FFFFFF"/>
        <w:tabs>
          <w:tab w:val="left" w:pos="245"/>
        </w:tabs>
        <w:spacing w:before="158"/>
        <w:ind w:left="10"/>
      </w:pPr>
      <w:r w:rsidRPr="00C25003">
        <w:rPr>
          <w:b/>
          <w:bCs/>
          <w:spacing w:val="-12"/>
        </w:rPr>
        <w:t>8.</w:t>
      </w:r>
      <w:r w:rsidRPr="00C25003">
        <w:rPr>
          <w:b/>
          <w:bCs/>
        </w:rPr>
        <w:tab/>
      </w:r>
      <w:r w:rsidRPr="00C25003">
        <w:rPr>
          <w:b/>
          <w:bCs/>
          <w:spacing w:val="-1"/>
        </w:rPr>
        <w:t>ODBIÓR ROBÓT</w:t>
      </w:r>
    </w:p>
    <w:p w:rsidR="00F6775E" w:rsidRPr="00C25003" w:rsidRDefault="00F6775E" w:rsidP="0044691B">
      <w:pPr>
        <w:shd w:val="clear" w:color="auto" w:fill="FFFFFF"/>
      </w:pPr>
      <w:r w:rsidRPr="00C25003">
        <w:t>Ogólne zasady odbioru robót podano w ST „Wymagania ogólne” pkt 8.</w:t>
      </w:r>
    </w:p>
    <w:p w:rsidR="00F6775E" w:rsidRPr="00C25003" w:rsidRDefault="00F6775E" w:rsidP="0044691B">
      <w:pPr>
        <w:shd w:val="clear" w:color="auto" w:fill="FFFFFF"/>
        <w:tabs>
          <w:tab w:val="left" w:pos="245"/>
        </w:tabs>
        <w:spacing w:before="158"/>
        <w:ind w:left="10"/>
      </w:pPr>
      <w:r w:rsidRPr="00C25003">
        <w:rPr>
          <w:b/>
          <w:bCs/>
          <w:spacing w:val="-12"/>
        </w:rPr>
        <w:t>9.</w:t>
      </w:r>
      <w:r w:rsidRPr="00C25003">
        <w:rPr>
          <w:b/>
          <w:bCs/>
        </w:rPr>
        <w:tab/>
      </w:r>
      <w:r w:rsidRPr="00C25003">
        <w:rPr>
          <w:b/>
          <w:bCs/>
          <w:spacing w:val="-6"/>
        </w:rPr>
        <w:t>PODSTAWA PŁATNOŚCI</w:t>
      </w:r>
    </w:p>
    <w:p w:rsidR="00F6775E" w:rsidRPr="00C25003" w:rsidRDefault="00F6775E" w:rsidP="0044691B">
      <w:pPr>
        <w:shd w:val="clear" w:color="auto" w:fill="FFFFFF"/>
        <w:tabs>
          <w:tab w:val="left" w:pos="427"/>
        </w:tabs>
        <w:spacing w:before="77"/>
        <w:ind w:left="10"/>
      </w:pPr>
      <w:r w:rsidRPr="00C25003">
        <w:rPr>
          <w:b/>
          <w:bCs/>
          <w:spacing w:val="-7"/>
        </w:rPr>
        <w:t>9.1.</w:t>
      </w:r>
      <w:r w:rsidRPr="00C25003">
        <w:rPr>
          <w:b/>
          <w:bCs/>
        </w:rPr>
        <w:tab/>
        <w:t>Ogólne ustalenia dotyczące podstawy płatności</w:t>
      </w:r>
    </w:p>
    <w:p w:rsidR="00F6775E" w:rsidRPr="00C25003" w:rsidRDefault="00F6775E" w:rsidP="0044691B">
      <w:pPr>
        <w:shd w:val="clear" w:color="auto" w:fill="FFFFFF"/>
        <w:spacing w:before="91" w:line="322" w:lineRule="exact"/>
        <w:ind w:left="10" w:hanging="10"/>
      </w:pPr>
      <w:r w:rsidRPr="00C25003">
        <w:t>Ogólne ustalenia dotyczące podstawy płatności podano w ST „Wymagania ogólne” pkt 9.</w:t>
      </w:r>
    </w:p>
    <w:p w:rsidR="00F6775E" w:rsidRPr="00C25003" w:rsidRDefault="00F6775E" w:rsidP="0044691B">
      <w:pPr>
        <w:shd w:val="clear" w:color="auto" w:fill="FFFFFF"/>
        <w:tabs>
          <w:tab w:val="left" w:pos="427"/>
        </w:tabs>
        <w:spacing w:before="77"/>
        <w:ind w:left="10"/>
      </w:pPr>
      <w:r w:rsidRPr="00C25003">
        <w:rPr>
          <w:b/>
          <w:bCs/>
          <w:spacing w:val="-7"/>
        </w:rPr>
        <w:lastRenderedPageBreak/>
        <w:t>9.2.</w:t>
      </w:r>
      <w:r w:rsidRPr="00C25003">
        <w:rPr>
          <w:b/>
          <w:bCs/>
        </w:rPr>
        <w:tab/>
      </w:r>
      <w:r w:rsidRPr="00C25003">
        <w:rPr>
          <w:b/>
          <w:bCs/>
          <w:spacing w:val="-4"/>
        </w:rPr>
        <w:t>Cena jednostki obmiar owej</w:t>
      </w:r>
    </w:p>
    <w:p w:rsidR="00F6775E" w:rsidRPr="00C25003" w:rsidRDefault="00F6775E" w:rsidP="0044691B">
      <w:pPr>
        <w:shd w:val="clear" w:color="auto" w:fill="FFFFFF"/>
        <w:spacing w:before="115"/>
      </w:pPr>
      <w:r w:rsidRPr="00C25003">
        <w:rPr>
          <w:spacing w:val="-1"/>
        </w:rPr>
        <w:t>Cena wykonania robót obejmuje:</w:t>
      </w:r>
    </w:p>
    <w:p w:rsidR="00F6775E" w:rsidRPr="00C25003" w:rsidRDefault="00F6775E" w:rsidP="0044691B">
      <w:pPr>
        <w:shd w:val="clear" w:color="auto" w:fill="FFFFFF"/>
        <w:tabs>
          <w:tab w:val="left" w:pos="523"/>
        </w:tabs>
        <w:spacing w:before="53"/>
        <w:ind w:left="206"/>
      </w:pPr>
      <w:r w:rsidRPr="00C25003">
        <w:rPr>
          <w:spacing w:val="-9"/>
        </w:rPr>
        <w:t>a)</w:t>
      </w:r>
      <w:r w:rsidRPr="00C25003">
        <w:tab/>
      </w:r>
      <w:r w:rsidRPr="00C25003">
        <w:rPr>
          <w:spacing w:val="-1"/>
        </w:rPr>
        <w:t>dla rozbiórki warstw nawierzchni:</w:t>
      </w:r>
    </w:p>
    <w:p w:rsidR="00F6775E" w:rsidRPr="00C25003" w:rsidRDefault="00F6775E" w:rsidP="0044691B">
      <w:pPr>
        <w:widowControl w:val="0"/>
        <w:numPr>
          <w:ilvl w:val="0"/>
          <w:numId w:val="21"/>
        </w:numPr>
        <w:shd w:val="clear" w:color="auto" w:fill="FFFFFF"/>
        <w:tabs>
          <w:tab w:val="left" w:pos="566"/>
        </w:tabs>
        <w:overflowPunct/>
        <w:spacing w:before="67" w:line="254" w:lineRule="exact"/>
        <w:ind w:left="288"/>
      </w:pPr>
      <w:r w:rsidRPr="00C25003">
        <w:t>wyznaczenie powierzchni przeznaczonej do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rozkucie i zerwanie nawierzchni,</w:t>
      </w:r>
    </w:p>
    <w:p w:rsidR="00F6775E" w:rsidRPr="00C25003" w:rsidRDefault="00F6775E" w:rsidP="0044691B">
      <w:pPr>
        <w:widowControl w:val="0"/>
        <w:numPr>
          <w:ilvl w:val="0"/>
          <w:numId w:val="21"/>
        </w:numPr>
        <w:shd w:val="clear" w:color="auto" w:fill="FFFFFF"/>
        <w:tabs>
          <w:tab w:val="left" w:pos="566"/>
        </w:tabs>
        <w:overflowPunct/>
        <w:spacing w:line="254" w:lineRule="exact"/>
        <w:ind w:left="566" w:hanging="278"/>
      </w:pPr>
      <w:r w:rsidRPr="00C25003">
        <w:rPr>
          <w:spacing w:val="-1"/>
        </w:rPr>
        <w:t xml:space="preserve">ewentualne przesortowanie materiału uzyskanego z rozbiórki, w celu ponownego jej użycia, z </w:t>
      </w:r>
      <w:r w:rsidRPr="00C25003">
        <w:t>ułożeniem na poboczu,</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53"/>
        <w:ind w:left="206"/>
      </w:pPr>
      <w:r w:rsidRPr="00C25003">
        <w:rPr>
          <w:spacing w:val="-5"/>
        </w:rPr>
        <w:t>b)</w:t>
      </w:r>
      <w:r w:rsidRPr="00C25003">
        <w:tab/>
      </w:r>
      <w:r w:rsidRPr="00C25003">
        <w:rPr>
          <w:spacing w:val="-1"/>
        </w:rPr>
        <w:t>dla rozbiórki krawężników i obrzeży:</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288"/>
      </w:pPr>
      <w:r w:rsidRPr="00C25003">
        <w:t>odkopanie krawężników i obrzeży wraz z wyjęciem i oczyszczeniem,</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i ew. ław,</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materiału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48"/>
        <w:ind w:left="206"/>
      </w:pPr>
      <w:r w:rsidRPr="00C25003">
        <w:rPr>
          <w:spacing w:val="-9"/>
        </w:rPr>
        <w:t>c)</w:t>
      </w:r>
      <w:r w:rsidRPr="00C25003">
        <w:tab/>
      </w:r>
      <w:r w:rsidRPr="00C25003">
        <w:rPr>
          <w:spacing w:val="-1"/>
        </w:rPr>
        <w:t>dla rozbiórki chodników:</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566" w:hanging="278"/>
      </w:pPr>
      <w:r w:rsidRPr="00C25003">
        <w:rPr>
          <w:spacing w:val="-2"/>
        </w:rPr>
        <w:t xml:space="preserve">ręczne wyjęcie płyt chodnikowych (50x50x7cm), lub rozkucie i zerwanie innych ew. materiałów </w:t>
      </w:r>
      <w:r w:rsidRPr="00C25003">
        <w:t>chodnikowych,</w:t>
      </w:r>
    </w:p>
    <w:p w:rsidR="00F6775E" w:rsidRPr="00C25003" w:rsidRDefault="00F6775E" w:rsidP="0044691B">
      <w:pPr>
        <w:widowControl w:val="0"/>
        <w:numPr>
          <w:ilvl w:val="0"/>
          <w:numId w:val="21"/>
        </w:numPr>
        <w:shd w:val="clear" w:color="auto" w:fill="FFFFFF"/>
        <w:tabs>
          <w:tab w:val="left" w:pos="566"/>
        </w:tabs>
        <w:overflowPunct/>
        <w:spacing w:line="259" w:lineRule="exact"/>
        <w:ind w:left="566" w:hanging="278"/>
      </w:pPr>
      <w:r w:rsidRPr="00C25003">
        <w:rPr>
          <w:spacing w:val="-1"/>
        </w:rPr>
        <w:t xml:space="preserve">przesortowanie materiału uzyskanego z rozbiórki w celu ponownego jego użycia, z ułożeniem </w:t>
      </w:r>
      <w:r w:rsidRPr="00C25003">
        <w:t>na poboczu,</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lub piaskowej,</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wyrównanie podłoża i uporządkowanie terenu rozbiórki.</w:t>
      </w:r>
    </w:p>
    <w:p w:rsidR="00F6775E" w:rsidRPr="00C25003" w:rsidRDefault="00F6775E" w:rsidP="0044691B">
      <w:pPr>
        <w:widowControl w:val="0"/>
        <w:shd w:val="clear" w:color="auto" w:fill="FFFFFF"/>
        <w:tabs>
          <w:tab w:val="left" w:pos="566"/>
        </w:tabs>
        <w:overflowPunct/>
        <w:spacing w:line="259" w:lineRule="exact"/>
      </w:pPr>
    </w:p>
    <w:p w:rsidR="00F6775E" w:rsidRDefault="00F6775E" w:rsidP="0044691B">
      <w:pPr>
        <w:pStyle w:val="Nagwek1"/>
      </w:pPr>
      <w:r>
        <w:t>10. PRZEPISY ZWIĄZANE</w:t>
      </w:r>
    </w:p>
    <w:p w:rsidR="00F6775E" w:rsidRDefault="00F6775E" w:rsidP="0044691B">
      <w:pPr>
        <w:pStyle w:val="Nagwek2"/>
        <w:spacing w:before="0"/>
      </w:pPr>
      <w:r>
        <w:t>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2551"/>
        <w:gridCol w:w="4394"/>
      </w:tblGrid>
      <w:tr w:rsidR="00F6775E" w:rsidTr="00124DCA">
        <w:tc>
          <w:tcPr>
            <w:tcW w:w="496" w:type="dxa"/>
          </w:tcPr>
          <w:p w:rsidR="00F6775E" w:rsidRDefault="00F6775E" w:rsidP="00124DCA">
            <w:pPr>
              <w:tabs>
                <w:tab w:val="right" w:leader="dot" w:pos="-1985"/>
                <w:tab w:val="left" w:pos="426"/>
                <w:tab w:val="right" w:leader="dot" w:pos="8505"/>
              </w:tabs>
              <w:jc w:val="center"/>
            </w:pPr>
            <w:r>
              <w:t>1.</w:t>
            </w:r>
          </w:p>
        </w:tc>
        <w:tc>
          <w:tcPr>
            <w:tcW w:w="2551" w:type="dxa"/>
          </w:tcPr>
          <w:p w:rsidR="00F6775E" w:rsidRDefault="00F6775E" w:rsidP="00124DCA">
            <w:pPr>
              <w:tabs>
                <w:tab w:val="right" w:leader="dot" w:pos="-1985"/>
                <w:tab w:val="left" w:pos="426"/>
                <w:tab w:val="right" w:leader="dot" w:pos="8505"/>
              </w:tabs>
            </w:pPr>
            <w:r>
              <w:t>PN-D-95017</w:t>
            </w:r>
          </w:p>
        </w:tc>
        <w:tc>
          <w:tcPr>
            <w:tcW w:w="4394" w:type="dxa"/>
          </w:tcPr>
          <w:p w:rsidR="00F6775E" w:rsidRDefault="00F6775E" w:rsidP="00124DCA">
            <w:pPr>
              <w:tabs>
                <w:tab w:val="right" w:leader="dot" w:pos="-1985"/>
                <w:tab w:val="left" w:pos="426"/>
                <w:tab w:val="right" w:leader="dot" w:pos="8505"/>
              </w:tabs>
            </w:pPr>
            <w:r>
              <w:t>Surowiec drzewny. Drewno tartaczne iglaste.</w:t>
            </w:r>
          </w:p>
        </w:tc>
      </w:tr>
      <w:tr w:rsidR="00F6775E" w:rsidTr="00124DCA">
        <w:tc>
          <w:tcPr>
            <w:tcW w:w="496" w:type="dxa"/>
          </w:tcPr>
          <w:p w:rsidR="00F6775E" w:rsidRDefault="00F6775E" w:rsidP="00124DCA">
            <w:pPr>
              <w:tabs>
                <w:tab w:val="right" w:leader="dot" w:pos="-1985"/>
                <w:tab w:val="left" w:pos="426"/>
                <w:tab w:val="right" w:leader="dot" w:pos="8505"/>
              </w:tabs>
              <w:jc w:val="center"/>
            </w:pPr>
            <w:r>
              <w:t>2.</w:t>
            </w:r>
          </w:p>
        </w:tc>
        <w:tc>
          <w:tcPr>
            <w:tcW w:w="2551" w:type="dxa"/>
          </w:tcPr>
          <w:p w:rsidR="00F6775E" w:rsidRDefault="00F6775E" w:rsidP="00124DCA">
            <w:pPr>
              <w:tabs>
                <w:tab w:val="right" w:leader="dot" w:pos="-1985"/>
                <w:tab w:val="left" w:pos="426"/>
                <w:tab w:val="right" w:leader="dot" w:pos="8505"/>
              </w:tabs>
            </w:pPr>
            <w:r>
              <w:t>PN-D-96000</w:t>
            </w:r>
          </w:p>
        </w:tc>
        <w:tc>
          <w:tcPr>
            <w:tcW w:w="4394" w:type="dxa"/>
          </w:tcPr>
          <w:p w:rsidR="00F6775E" w:rsidRDefault="00F6775E" w:rsidP="00124DCA">
            <w:pPr>
              <w:tabs>
                <w:tab w:val="right" w:leader="dot" w:pos="-1985"/>
                <w:tab w:val="left" w:pos="426"/>
                <w:tab w:val="right" w:leader="dot" w:pos="8505"/>
              </w:tabs>
            </w:pPr>
            <w:r>
              <w:t>Tarcica iglasta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3.</w:t>
            </w:r>
          </w:p>
        </w:tc>
        <w:tc>
          <w:tcPr>
            <w:tcW w:w="2551" w:type="dxa"/>
          </w:tcPr>
          <w:p w:rsidR="00F6775E" w:rsidRDefault="00F6775E" w:rsidP="00124DCA">
            <w:pPr>
              <w:tabs>
                <w:tab w:val="right" w:leader="dot" w:pos="-1985"/>
                <w:tab w:val="left" w:pos="426"/>
                <w:tab w:val="right" w:leader="dot" w:pos="8505"/>
              </w:tabs>
            </w:pPr>
            <w:r>
              <w:t>PN-D-96002</w:t>
            </w:r>
          </w:p>
        </w:tc>
        <w:tc>
          <w:tcPr>
            <w:tcW w:w="4394" w:type="dxa"/>
          </w:tcPr>
          <w:p w:rsidR="00F6775E" w:rsidRDefault="00F6775E" w:rsidP="00124DCA">
            <w:pPr>
              <w:tabs>
                <w:tab w:val="right" w:leader="dot" w:pos="-1985"/>
                <w:tab w:val="left" w:pos="426"/>
                <w:tab w:val="right" w:leader="dot" w:pos="8505"/>
              </w:tabs>
            </w:pPr>
            <w:r>
              <w:t>Tarcica liściasta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4.</w:t>
            </w:r>
          </w:p>
        </w:tc>
        <w:tc>
          <w:tcPr>
            <w:tcW w:w="2551" w:type="dxa"/>
          </w:tcPr>
          <w:p w:rsidR="00F6775E" w:rsidRDefault="00F6775E" w:rsidP="00124DCA">
            <w:pPr>
              <w:tabs>
                <w:tab w:val="right" w:leader="dot" w:pos="-1985"/>
                <w:tab w:val="left" w:pos="426"/>
                <w:tab w:val="right" w:leader="dot" w:pos="8505"/>
              </w:tabs>
            </w:pPr>
            <w:r>
              <w:t>PN-H-74219</w:t>
            </w:r>
          </w:p>
        </w:tc>
        <w:tc>
          <w:tcPr>
            <w:tcW w:w="4394" w:type="dxa"/>
          </w:tcPr>
          <w:p w:rsidR="00F6775E" w:rsidRDefault="00F6775E" w:rsidP="00124DCA">
            <w:pPr>
              <w:tabs>
                <w:tab w:val="right" w:leader="dot" w:pos="-1985"/>
                <w:tab w:val="left" w:pos="426"/>
                <w:tab w:val="right" w:leader="dot" w:pos="8505"/>
              </w:tabs>
            </w:pPr>
            <w:r>
              <w:t>Rury stalowe bez szwu walcowane na gorąco ogólnego stosowania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5.</w:t>
            </w:r>
          </w:p>
        </w:tc>
        <w:tc>
          <w:tcPr>
            <w:tcW w:w="2551" w:type="dxa"/>
          </w:tcPr>
          <w:p w:rsidR="00F6775E" w:rsidRDefault="00F6775E" w:rsidP="00124DCA">
            <w:pPr>
              <w:tabs>
                <w:tab w:val="right" w:leader="dot" w:pos="-1985"/>
                <w:tab w:val="left" w:pos="426"/>
                <w:tab w:val="right" w:leader="dot" w:pos="8505"/>
              </w:tabs>
            </w:pPr>
            <w:r>
              <w:t>PN-H-74220</w:t>
            </w:r>
          </w:p>
        </w:tc>
        <w:tc>
          <w:tcPr>
            <w:tcW w:w="4394" w:type="dxa"/>
          </w:tcPr>
          <w:p w:rsidR="00F6775E" w:rsidRDefault="00F6775E" w:rsidP="00124DCA">
            <w:pPr>
              <w:tabs>
                <w:tab w:val="right" w:leader="dot" w:pos="-1985"/>
                <w:tab w:val="left" w:pos="426"/>
                <w:tab w:val="right" w:leader="dot" w:pos="8505"/>
              </w:tabs>
            </w:pPr>
            <w:r>
              <w:t>Rury stalowe bez szwu ciągnione i walcowane na zimno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6.</w:t>
            </w:r>
          </w:p>
        </w:tc>
        <w:tc>
          <w:tcPr>
            <w:tcW w:w="2551" w:type="dxa"/>
          </w:tcPr>
          <w:p w:rsidR="00F6775E" w:rsidRDefault="00F6775E" w:rsidP="00124DCA">
            <w:pPr>
              <w:tabs>
                <w:tab w:val="right" w:leader="dot" w:pos="-1985"/>
                <w:tab w:val="left" w:pos="426"/>
                <w:tab w:val="right" w:leader="dot" w:pos="8505"/>
              </w:tabs>
            </w:pPr>
            <w:r>
              <w:t>PN-H-93401</w:t>
            </w:r>
          </w:p>
        </w:tc>
        <w:tc>
          <w:tcPr>
            <w:tcW w:w="4394" w:type="dxa"/>
          </w:tcPr>
          <w:p w:rsidR="00F6775E" w:rsidRDefault="00F6775E" w:rsidP="00124DCA">
            <w:pPr>
              <w:tabs>
                <w:tab w:val="right" w:leader="dot" w:pos="-1985"/>
                <w:tab w:val="left" w:pos="426"/>
                <w:tab w:val="right" w:leader="dot" w:pos="8505"/>
              </w:tabs>
            </w:pPr>
            <w:r>
              <w:t>Stal walcowana. Kątowniki równoramienne</w:t>
            </w:r>
          </w:p>
        </w:tc>
      </w:tr>
      <w:tr w:rsidR="00F6775E" w:rsidTr="00124DCA">
        <w:tc>
          <w:tcPr>
            <w:tcW w:w="496" w:type="dxa"/>
          </w:tcPr>
          <w:p w:rsidR="00F6775E" w:rsidRDefault="00F6775E" w:rsidP="00124DCA">
            <w:pPr>
              <w:tabs>
                <w:tab w:val="right" w:leader="dot" w:pos="-1985"/>
                <w:tab w:val="left" w:pos="426"/>
                <w:tab w:val="right" w:leader="dot" w:pos="8505"/>
              </w:tabs>
              <w:jc w:val="center"/>
            </w:pPr>
            <w:r>
              <w:t>7.</w:t>
            </w:r>
          </w:p>
        </w:tc>
        <w:tc>
          <w:tcPr>
            <w:tcW w:w="2551" w:type="dxa"/>
          </w:tcPr>
          <w:p w:rsidR="00F6775E" w:rsidRDefault="00F6775E" w:rsidP="00124DCA">
            <w:pPr>
              <w:tabs>
                <w:tab w:val="right" w:leader="dot" w:pos="-1985"/>
                <w:tab w:val="left" w:pos="426"/>
                <w:tab w:val="right" w:leader="dot" w:pos="8505"/>
              </w:tabs>
            </w:pPr>
            <w:r>
              <w:t>PN-H-93402</w:t>
            </w:r>
          </w:p>
        </w:tc>
        <w:tc>
          <w:tcPr>
            <w:tcW w:w="4394" w:type="dxa"/>
          </w:tcPr>
          <w:p w:rsidR="00F6775E" w:rsidRDefault="00F6775E" w:rsidP="00124DCA">
            <w:pPr>
              <w:tabs>
                <w:tab w:val="right" w:leader="dot" w:pos="-1985"/>
                <w:tab w:val="left" w:pos="426"/>
                <w:tab w:val="right" w:leader="dot" w:pos="8505"/>
              </w:tabs>
            </w:pPr>
            <w:r>
              <w:t>Kątowniki nierównoramienne stalowe walcowane na gorąco</w:t>
            </w:r>
          </w:p>
        </w:tc>
      </w:tr>
      <w:tr w:rsidR="00F6775E" w:rsidTr="00124DCA">
        <w:tc>
          <w:tcPr>
            <w:tcW w:w="496" w:type="dxa"/>
          </w:tcPr>
          <w:p w:rsidR="00F6775E" w:rsidRDefault="00F6775E" w:rsidP="00124DCA">
            <w:pPr>
              <w:tabs>
                <w:tab w:val="right" w:leader="dot" w:pos="-1985"/>
                <w:tab w:val="left" w:pos="426"/>
                <w:tab w:val="right" w:leader="dot" w:pos="8505"/>
              </w:tabs>
              <w:jc w:val="center"/>
            </w:pPr>
            <w:r>
              <w:t>8.</w:t>
            </w:r>
          </w:p>
        </w:tc>
        <w:tc>
          <w:tcPr>
            <w:tcW w:w="2551" w:type="dxa"/>
          </w:tcPr>
          <w:p w:rsidR="00F6775E" w:rsidRDefault="00F6775E" w:rsidP="00124DCA">
            <w:pPr>
              <w:tabs>
                <w:tab w:val="right" w:leader="dot" w:pos="-1985"/>
                <w:tab w:val="left" w:pos="426"/>
                <w:tab w:val="right" w:leader="dot" w:pos="8505"/>
              </w:tabs>
            </w:pPr>
            <w:r>
              <w:t>BN-87/5028-12</w:t>
            </w:r>
          </w:p>
        </w:tc>
        <w:tc>
          <w:tcPr>
            <w:tcW w:w="4394" w:type="dxa"/>
          </w:tcPr>
          <w:p w:rsidR="00F6775E" w:rsidRDefault="00F6775E" w:rsidP="00124DCA">
            <w:pPr>
              <w:tabs>
                <w:tab w:val="right" w:leader="dot" w:pos="-1985"/>
                <w:tab w:val="left" w:pos="426"/>
                <w:tab w:val="right" w:leader="dot" w:pos="8505"/>
              </w:tabs>
            </w:pPr>
            <w:r>
              <w:t>Gwoździe budowlane. Gwoździe z trzpieniem gładkim, okrągłym i kwadratowym</w:t>
            </w:r>
          </w:p>
        </w:tc>
      </w:tr>
      <w:tr w:rsidR="00F6775E" w:rsidTr="00124DCA">
        <w:tc>
          <w:tcPr>
            <w:tcW w:w="496" w:type="dxa"/>
          </w:tcPr>
          <w:p w:rsidR="00F6775E" w:rsidRDefault="00F6775E" w:rsidP="00124DCA">
            <w:pPr>
              <w:tabs>
                <w:tab w:val="right" w:leader="dot" w:pos="-1985"/>
                <w:tab w:val="left" w:pos="426"/>
                <w:tab w:val="right" w:leader="dot" w:pos="8505"/>
              </w:tabs>
              <w:jc w:val="center"/>
            </w:pPr>
            <w:r>
              <w:t>9.</w:t>
            </w:r>
          </w:p>
        </w:tc>
        <w:tc>
          <w:tcPr>
            <w:tcW w:w="2551" w:type="dxa"/>
          </w:tcPr>
          <w:p w:rsidR="00F6775E" w:rsidRDefault="00F6775E" w:rsidP="00124DCA">
            <w:pPr>
              <w:tabs>
                <w:tab w:val="right" w:leader="dot" w:pos="-1985"/>
                <w:tab w:val="left" w:pos="426"/>
                <w:tab w:val="right" w:leader="dot" w:pos="8505"/>
              </w:tabs>
            </w:pPr>
            <w:r>
              <w:t>BN-77/8931-12</w:t>
            </w:r>
          </w:p>
        </w:tc>
        <w:tc>
          <w:tcPr>
            <w:tcW w:w="4394" w:type="dxa"/>
          </w:tcPr>
          <w:p w:rsidR="00F6775E" w:rsidRDefault="00F6775E" w:rsidP="00124DCA">
            <w:pPr>
              <w:tabs>
                <w:tab w:val="right" w:leader="dot" w:pos="-1985"/>
                <w:tab w:val="left" w:pos="426"/>
                <w:tab w:val="right" w:leader="dot" w:pos="8505"/>
              </w:tabs>
            </w:pPr>
            <w:r>
              <w:t>Oznaczenie wskaźnika zagęszczenia gruntu.</w:t>
            </w:r>
          </w:p>
        </w:tc>
      </w:tr>
    </w:tbl>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F6775E" w:rsidRPr="00C25003" w:rsidRDefault="00F6775E" w:rsidP="00916712">
      <w:pPr>
        <w:pStyle w:val="Akapitzlist"/>
        <w:ind w:left="991" w:firstLine="425"/>
        <w:jc w:val="center"/>
        <w:rPr>
          <w:b/>
          <w:bCs/>
        </w:rPr>
      </w:pPr>
      <w:r w:rsidRPr="00C25003">
        <w:rPr>
          <w:b/>
          <w:bCs/>
        </w:rPr>
        <w:lastRenderedPageBreak/>
        <w:t>PODBUDOWY Z KRUS</w:t>
      </w:r>
      <w:r>
        <w:rPr>
          <w:b/>
          <w:bCs/>
        </w:rPr>
        <w:t>Z</w:t>
      </w:r>
      <w:r w:rsidRPr="00C25003">
        <w:rPr>
          <w:b/>
          <w:bCs/>
        </w:rPr>
        <w:t>YW NATURANYCH</w:t>
      </w:r>
    </w:p>
    <w:p w:rsidR="00F6775E" w:rsidRPr="00C25003" w:rsidRDefault="00F6775E" w:rsidP="00916712">
      <w:pPr>
        <w:pStyle w:val="Nagwek1"/>
      </w:pPr>
      <w:bookmarkStart w:id="67" w:name="_1__WSTĘP_1"/>
      <w:bookmarkEnd w:id="67"/>
      <w:r w:rsidRPr="00C25003">
        <w:t>1. WSTĘP</w:t>
      </w:r>
    </w:p>
    <w:p w:rsidR="00F6775E" w:rsidRPr="00C25003" w:rsidRDefault="00F6775E" w:rsidP="00916712">
      <w:pPr>
        <w:pStyle w:val="Nagwek2"/>
      </w:pPr>
      <w:r w:rsidRPr="00C25003">
        <w:t>1.1. Przedmiot ST</w:t>
      </w:r>
    </w:p>
    <w:p w:rsidR="00F6775E" w:rsidRPr="00C25003" w:rsidRDefault="00F6775E" w:rsidP="00916712">
      <w:r w:rsidRPr="00C25003">
        <w:tab/>
        <w:t>Przedmiotem niniejszej specyfikacji technicznej (ST) są wymagania ogólne dotyczące wykonania i odbioru robót związanych z wykonywaniem podbudowy  z kruszywa naturalnego stabilizowanego mechanicznie.</w:t>
      </w:r>
    </w:p>
    <w:p w:rsidR="00F6775E" w:rsidRPr="00C25003" w:rsidRDefault="00F6775E" w:rsidP="00916712">
      <w:pPr>
        <w:pStyle w:val="Nagwek2"/>
      </w:pPr>
      <w:r w:rsidRPr="00C25003">
        <w:t>1.2. Zakres stosowania ST</w:t>
      </w:r>
    </w:p>
    <w:p w:rsidR="00F6775E" w:rsidRPr="00C25003" w:rsidRDefault="00F6775E" w:rsidP="00916712">
      <w:r w:rsidRPr="00C25003">
        <w:tab/>
        <w:t>Specyfikacja techniczna (ST) stosowana jest jako dokument przetargowy i kontraktowy przy zlecaniu i realizacji robót na drogach na terenie m. Krosna.</w:t>
      </w:r>
    </w:p>
    <w:p w:rsidR="00F6775E" w:rsidRPr="00C25003" w:rsidRDefault="00F6775E" w:rsidP="00916712">
      <w:pPr>
        <w:pStyle w:val="Nagwek2"/>
      </w:pPr>
      <w:r w:rsidRPr="00C25003">
        <w:t>1.3. Zakres robót objętych ST</w:t>
      </w:r>
    </w:p>
    <w:p w:rsidR="00F6775E" w:rsidRPr="00C25003" w:rsidRDefault="00F6775E" w:rsidP="00916712">
      <w:r w:rsidRPr="00C25003">
        <w:tab/>
        <w:t>Ustalenia zawarte w niniejszej specyfikacji dotyczą zasad prowadzenia robót związanych z wykonywaniem podbudowy z kruszywa naturalnego stabilizowanego mechanicznie.</w:t>
      </w:r>
    </w:p>
    <w:p w:rsidR="00F6775E" w:rsidRPr="00C25003" w:rsidRDefault="00F6775E" w:rsidP="00916712">
      <w:r w:rsidRPr="00C25003">
        <w:tab/>
        <w:t>Ustalenia zawarte są w ST „Podbudowa z kruszyw. Wymagania ogólne” pkt 1.3.</w:t>
      </w:r>
    </w:p>
    <w:p w:rsidR="00F6775E" w:rsidRPr="00C25003" w:rsidRDefault="00F6775E" w:rsidP="00916712">
      <w:pPr>
        <w:pStyle w:val="Nagwek2"/>
      </w:pPr>
      <w:r w:rsidRPr="00C25003">
        <w:t>1.4. Określenia podstawowe</w:t>
      </w:r>
    </w:p>
    <w:p w:rsidR="00F6775E" w:rsidRPr="00C25003" w:rsidRDefault="00F6775E" w:rsidP="00916712">
      <w:r w:rsidRPr="00C25003">
        <w:rPr>
          <w:b/>
          <w:bCs/>
        </w:rPr>
        <w:t xml:space="preserve">1.4.1. </w:t>
      </w:r>
      <w:r w:rsidRPr="00C25003">
        <w:t>Podbudowa z kruszywa naturalnego stabilizowanego mechanicznie - jedna lub więcej warstw zagęszczonej mieszanki, która stanowi warstwę nośną nawierzchni drogowej.</w:t>
      </w:r>
    </w:p>
    <w:p w:rsidR="00F6775E" w:rsidRPr="00C25003" w:rsidRDefault="00F6775E" w:rsidP="00916712">
      <w:pPr>
        <w:spacing w:before="120"/>
      </w:pPr>
      <w:r w:rsidRPr="00C25003">
        <w:rPr>
          <w:b/>
          <w:bCs/>
        </w:rPr>
        <w:t xml:space="preserve">1.4.2. </w:t>
      </w:r>
      <w:r w:rsidRPr="00C25003">
        <w:t>Pozostałe</w:t>
      </w:r>
      <w:r w:rsidRPr="00C25003">
        <w:rPr>
          <w:b/>
          <w:bCs/>
        </w:rPr>
        <w:t xml:space="preserve"> </w:t>
      </w:r>
      <w:r w:rsidRPr="00C25003">
        <w:t xml:space="preserve">określenia podstawowe są zgodne z obowiązującymi, odpowiednimi polskimi normami oraz z definicjami podanymi w ST „Podbudowa z kruszyw. Wymagania ogólne” pkt 1.4. </w:t>
      </w:r>
    </w:p>
    <w:p w:rsidR="00F6775E" w:rsidRPr="00C25003" w:rsidRDefault="00F6775E" w:rsidP="00916712">
      <w:pPr>
        <w:pStyle w:val="Nagwek2"/>
      </w:pPr>
      <w:r w:rsidRPr="00C25003">
        <w:t>1.5. Ogólne wymagania dotyczące robót</w:t>
      </w:r>
    </w:p>
    <w:p w:rsidR="00F6775E" w:rsidRPr="00C25003" w:rsidRDefault="00F6775E" w:rsidP="00916712">
      <w:pPr>
        <w:pStyle w:val="tekstost"/>
      </w:pPr>
      <w:r w:rsidRPr="00C25003">
        <w:tab/>
        <w:t>Ogólne wymagania dotyczące robót podano w ST „Podbudowa z kruszyw. Wymagania ogólne” pkt 1.5.</w:t>
      </w:r>
    </w:p>
    <w:p w:rsidR="00F6775E" w:rsidRPr="00C25003" w:rsidRDefault="00F6775E" w:rsidP="00916712">
      <w:pPr>
        <w:pStyle w:val="Nagwek1"/>
      </w:pPr>
      <w:r w:rsidRPr="00C25003">
        <w:t>2. materiały</w:t>
      </w:r>
    </w:p>
    <w:p w:rsidR="00F6775E" w:rsidRPr="00C25003" w:rsidRDefault="00F6775E" w:rsidP="00916712">
      <w:pPr>
        <w:pStyle w:val="Nagwek2"/>
      </w:pPr>
      <w:r w:rsidRPr="00C25003">
        <w:t>2.1. Ogólne wymagania dotyczące materiałów</w:t>
      </w:r>
    </w:p>
    <w:p w:rsidR="00F6775E" w:rsidRPr="00C25003" w:rsidRDefault="00F6775E" w:rsidP="00916712">
      <w:r w:rsidRPr="00C25003">
        <w:tab/>
        <w:t>Ogólne wymagania dotyczące materiałów, ich pozyskiwania i składowania, podano w ST „Podbudowa z kruszyw. Wymagania ogólne” pkt 2.</w:t>
      </w:r>
    </w:p>
    <w:p w:rsidR="00F6775E" w:rsidRPr="00C25003" w:rsidRDefault="00F6775E" w:rsidP="00916712">
      <w:pPr>
        <w:pStyle w:val="Nagwek2"/>
      </w:pPr>
      <w:r w:rsidRPr="00C25003">
        <w:t>2.2. Rodzaje materiałów</w:t>
      </w:r>
    </w:p>
    <w:p w:rsidR="00F6775E" w:rsidRPr="00C25003" w:rsidRDefault="00F6775E" w:rsidP="00916712">
      <w:pPr>
        <w:pStyle w:val="tekstost"/>
      </w:pPr>
      <w:r w:rsidRPr="00C25003">
        <w:tab/>
        <w:t>Materiałem do wykonania podbudowy pomocniczej z kruszywa naturalnego stabilizowanego mechanicznie, powinna być mieszanka piasku, mieszanki i/lub żwiru, spełniająca wymagania niniejszej specyfikacji.</w:t>
      </w:r>
    </w:p>
    <w:p w:rsidR="00F6775E" w:rsidRPr="00C25003" w:rsidRDefault="00F6775E" w:rsidP="00916712">
      <w:pPr>
        <w:pStyle w:val="tekstost"/>
      </w:pPr>
      <w:r w:rsidRPr="00C25003">
        <w:tab/>
        <w:t xml:space="preserve">Materiałem do wykonania podbudowy zasadniczej z kruszywa naturalnego stabilizowanego mechanicznie powinna być mieszanka piasku, mieszanki i/lub żwiru z dodatkiem kruszywa łamanego, spełniająca wymagania niniejszych specyfikacji. Kruszywo łamane może pochodzić z </w:t>
      </w:r>
      <w:proofErr w:type="spellStart"/>
      <w:r w:rsidRPr="00C25003">
        <w:t>przekruszenia</w:t>
      </w:r>
      <w:proofErr w:type="spellEnd"/>
      <w:r w:rsidRPr="00C25003">
        <w:t xml:space="preserve"> </w:t>
      </w:r>
      <w:proofErr w:type="spellStart"/>
      <w:r w:rsidRPr="00C25003">
        <w:t>ziarn</w:t>
      </w:r>
      <w:proofErr w:type="spellEnd"/>
      <w:r w:rsidRPr="00C25003">
        <w:t xml:space="preserve"> żwiru lub kamieni narzutowych albo surowca skalnego.</w:t>
      </w:r>
    </w:p>
    <w:p w:rsidR="00F6775E" w:rsidRPr="00C25003" w:rsidRDefault="00F6775E" w:rsidP="00916712">
      <w:pPr>
        <w:pStyle w:val="tekstost"/>
      </w:pPr>
      <w:r w:rsidRPr="00C25003">
        <w:tab/>
        <w:t>Kruszywo powinno być jednorodne bez zanieczyszczeń obcych i bez domieszek gliny.</w:t>
      </w:r>
    </w:p>
    <w:p w:rsidR="00F6775E" w:rsidRPr="00C25003" w:rsidRDefault="00F6775E" w:rsidP="00916712">
      <w:pPr>
        <w:pStyle w:val="Nagwek2"/>
      </w:pPr>
      <w:r w:rsidRPr="00C25003">
        <w:t>2.3. Wymagania dla materiałów</w:t>
      </w:r>
    </w:p>
    <w:p w:rsidR="00F6775E" w:rsidRPr="00C25003" w:rsidRDefault="00F6775E" w:rsidP="00916712">
      <w:pPr>
        <w:pStyle w:val="tekstost"/>
      </w:pPr>
      <w:r w:rsidRPr="00C25003">
        <w:rPr>
          <w:b/>
          <w:bCs/>
        </w:rPr>
        <w:t xml:space="preserve">2.3.1. </w:t>
      </w:r>
      <w:r w:rsidRPr="00C25003">
        <w:t>Uziarnienie kruszywa</w:t>
      </w:r>
    </w:p>
    <w:p w:rsidR="00F6775E" w:rsidRPr="00C25003" w:rsidRDefault="00F6775E" w:rsidP="00916712">
      <w:pPr>
        <w:pStyle w:val="tekstost"/>
        <w:spacing w:before="120"/>
      </w:pPr>
      <w:r w:rsidRPr="00C25003">
        <w:tab/>
        <w:t>Uziarnienie kruszywa powinno być zgodne z wymaganiami podanymi w ST „Podbudowa z kruszyw. Wymagania ogólne” pkt 2.3.1.</w:t>
      </w:r>
    </w:p>
    <w:p w:rsidR="00F6775E" w:rsidRPr="00C25003" w:rsidRDefault="00F6775E" w:rsidP="00916712">
      <w:pPr>
        <w:pStyle w:val="tekstost"/>
        <w:spacing w:before="120"/>
      </w:pPr>
      <w:r w:rsidRPr="00C25003">
        <w:rPr>
          <w:b/>
          <w:bCs/>
        </w:rPr>
        <w:t xml:space="preserve">2.3.2. </w:t>
      </w:r>
      <w:r w:rsidRPr="00C25003">
        <w:t>Właściwości kruszywa</w:t>
      </w:r>
    </w:p>
    <w:p w:rsidR="00F6775E" w:rsidRPr="00C25003" w:rsidRDefault="00F6775E" w:rsidP="00916712">
      <w:pPr>
        <w:pStyle w:val="tekstost"/>
        <w:spacing w:before="120"/>
      </w:pPr>
      <w:r w:rsidRPr="00C25003">
        <w:tab/>
        <w:t>Kruszywo powinno spełniać wymagania określone w ST „Podbudowa z kruszyw. Wymagania ogólne” pkt 2.3.2</w:t>
      </w:r>
    </w:p>
    <w:p w:rsidR="00F6775E" w:rsidRPr="00C25003" w:rsidRDefault="00F6775E" w:rsidP="00916712">
      <w:pPr>
        <w:pStyle w:val="Nagwek1"/>
      </w:pPr>
      <w:r w:rsidRPr="00C25003">
        <w:t>3. sprzęt</w:t>
      </w:r>
    </w:p>
    <w:p w:rsidR="00F6775E" w:rsidRPr="00C25003" w:rsidRDefault="00F6775E" w:rsidP="00916712">
      <w:r w:rsidRPr="00C25003">
        <w:t>Wymagania dotyczące sprzętu podano w ST „Podbudowa z kruszyw. Wymagania ogólne” pkt 3.</w:t>
      </w:r>
    </w:p>
    <w:p w:rsidR="00F6775E" w:rsidRPr="00C25003" w:rsidRDefault="00F6775E" w:rsidP="00916712">
      <w:pPr>
        <w:pStyle w:val="Nagwek1"/>
      </w:pPr>
      <w:bookmarkStart w:id="68" w:name="_4__transport_1"/>
      <w:bookmarkEnd w:id="68"/>
      <w:r w:rsidRPr="00C25003">
        <w:t>4. transport</w:t>
      </w:r>
    </w:p>
    <w:p w:rsidR="00F6775E" w:rsidRPr="00C25003" w:rsidRDefault="00F6775E" w:rsidP="00916712">
      <w:r w:rsidRPr="00C25003">
        <w:t>Wymagania dotyczące transportu podano w ST „Podbudowa z kruszyw. Wymagania ogólne” pkt 4.</w:t>
      </w:r>
    </w:p>
    <w:p w:rsidR="00F6775E" w:rsidRPr="00C25003" w:rsidRDefault="00F6775E" w:rsidP="00916712">
      <w:pPr>
        <w:pStyle w:val="Nagwek1"/>
      </w:pPr>
      <w:bookmarkStart w:id="69" w:name="_5__wykonanie_robót_1"/>
      <w:bookmarkEnd w:id="69"/>
      <w:r w:rsidRPr="00C25003">
        <w:lastRenderedPageBreak/>
        <w:t>5. wykonanie robót</w:t>
      </w:r>
    </w:p>
    <w:p w:rsidR="00F6775E" w:rsidRPr="00C25003" w:rsidRDefault="00F6775E" w:rsidP="00916712">
      <w:r w:rsidRPr="00C25003">
        <w:t>Ogólne zasady wykonania robót podano w ST „Podbudowa z kruszyw. Wymagania ogólne” pkt 5.</w:t>
      </w:r>
    </w:p>
    <w:p w:rsidR="00F6775E" w:rsidRPr="00C25003" w:rsidRDefault="00F6775E" w:rsidP="00916712">
      <w:pPr>
        <w:pStyle w:val="Nagwek2"/>
      </w:pPr>
      <w:r w:rsidRPr="00C25003">
        <w:t>5.2. Przygotowanie podłoża</w:t>
      </w:r>
    </w:p>
    <w:p w:rsidR="00F6775E" w:rsidRPr="00C25003" w:rsidRDefault="00F6775E" w:rsidP="00916712">
      <w:r w:rsidRPr="00C25003">
        <w:tab/>
        <w:t>Przygotowanie podłoża powinno odpowiadać wymaganiom określonym w ST „Podbudowa z kruszyw. Wymagania ogólne” pkt 5.2.</w:t>
      </w:r>
    </w:p>
    <w:p w:rsidR="00F6775E" w:rsidRPr="00C25003" w:rsidRDefault="00F6775E" w:rsidP="00916712">
      <w:pPr>
        <w:pStyle w:val="Nagwek2"/>
      </w:pPr>
      <w:r w:rsidRPr="00C25003">
        <w:t>5.3. Wytwarzanie mieszanki kruszywa</w:t>
      </w:r>
    </w:p>
    <w:p w:rsidR="00F6775E" w:rsidRPr="00C25003" w:rsidRDefault="00F6775E" w:rsidP="00916712">
      <w:r w:rsidRPr="00C25003">
        <w:tab/>
        <w:t>Mieszankę kruszywa należy wytwarzać zgodnie z ustaleniami podanymi w ST „Podbudowa z kruszyw. Wymagania ogólne” pkt 5.3.</w:t>
      </w:r>
    </w:p>
    <w:p w:rsidR="00F6775E" w:rsidRPr="00C25003" w:rsidRDefault="00F6775E" w:rsidP="00916712">
      <w:r w:rsidRPr="00C25003">
        <w:tab/>
        <w:t>Jeśli dokumentacja projektowa przewiduje ulepszanie kruszyw cementem, wapnem lub popiołami przy WP od 20 do 30% lub powyżej 70%, szczegółowe warunki i wymagania dla takiej podbudowy określi SST, zgodnie z PN-S-06102 [21].</w:t>
      </w:r>
    </w:p>
    <w:p w:rsidR="00F6775E" w:rsidRPr="00C25003" w:rsidRDefault="00F6775E" w:rsidP="00916712">
      <w:pPr>
        <w:pStyle w:val="Nagwek2"/>
      </w:pPr>
      <w:r w:rsidRPr="00C25003">
        <w:t>5.4. Wbudowywanie i zagęszczanie mieszanki kruszywa</w:t>
      </w:r>
    </w:p>
    <w:p w:rsidR="00F6775E" w:rsidRPr="00C25003" w:rsidRDefault="00F6775E" w:rsidP="00916712">
      <w:r w:rsidRPr="00C25003">
        <w:tab/>
        <w:t>Ustalenia dotyczące rozkładania i zagęszczania mieszanki podano w ST „Podbudowa z kruszyw. Wymagania ogólne” pkt 5.4.</w:t>
      </w:r>
    </w:p>
    <w:p w:rsidR="00F6775E" w:rsidRPr="00C25003" w:rsidRDefault="00F6775E" w:rsidP="00916712">
      <w:pPr>
        <w:pStyle w:val="Nagwek2"/>
      </w:pPr>
      <w:r w:rsidRPr="00C25003">
        <w:t>5.5. Odcinek próbny</w:t>
      </w:r>
    </w:p>
    <w:p w:rsidR="00F6775E" w:rsidRPr="00C25003" w:rsidRDefault="00F6775E" w:rsidP="00916712">
      <w:r w:rsidRPr="00C25003">
        <w:tab/>
        <w:t>O ile przewidziano to w ST, Wykonawca powinien wykonać odcinki próbne, zgodnie z zasadami określonymi w ST „Podbudowa z kruszyw. Wymagania ogólne” pkt 5.5.</w:t>
      </w:r>
    </w:p>
    <w:p w:rsidR="00F6775E" w:rsidRPr="00C25003" w:rsidRDefault="00F6775E" w:rsidP="00916712">
      <w:pPr>
        <w:pStyle w:val="Nagwek2"/>
      </w:pPr>
      <w:r w:rsidRPr="00C25003">
        <w:t>5.6. Utrzymanie podbudowy</w:t>
      </w:r>
    </w:p>
    <w:p w:rsidR="00F6775E" w:rsidRPr="00C25003" w:rsidRDefault="00F6775E" w:rsidP="00916712">
      <w:r w:rsidRPr="00C25003">
        <w:tab/>
        <w:t>Utrzymanie podbudowy powinno odpowiadać wymaganiom określonym w ST „Podbudowa z kruszyw. Wymagania ogólne” pkt 5.6.</w:t>
      </w:r>
    </w:p>
    <w:p w:rsidR="00F6775E" w:rsidRPr="00C25003" w:rsidRDefault="00F6775E" w:rsidP="00916712">
      <w:pPr>
        <w:pStyle w:val="Nagwek1"/>
      </w:pPr>
      <w:r w:rsidRPr="00C25003">
        <w:t>6. kontrola jakości robót</w:t>
      </w:r>
    </w:p>
    <w:p w:rsidR="00F6775E" w:rsidRPr="00C25003" w:rsidRDefault="00F6775E" w:rsidP="00916712">
      <w:pPr>
        <w:pStyle w:val="Nagwek2"/>
      </w:pPr>
      <w:r w:rsidRPr="00C25003">
        <w:t>6.1. Ogólne zasady kontroli jakości robót</w:t>
      </w:r>
    </w:p>
    <w:p w:rsidR="00F6775E" w:rsidRPr="00C25003" w:rsidRDefault="00F6775E" w:rsidP="00916712">
      <w:r w:rsidRPr="00C25003">
        <w:tab/>
        <w:t>Ogólne zasady kontroli jakości robót podano w ST „Podbudowa z kruszyw. Wymagania ogólne” pkt 6.</w:t>
      </w:r>
    </w:p>
    <w:p w:rsidR="00F6775E" w:rsidRPr="00C25003" w:rsidRDefault="00F6775E" w:rsidP="00916712">
      <w:pPr>
        <w:pStyle w:val="Nagwek2"/>
      </w:pPr>
      <w:r w:rsidRPr="00C25003">
        <w:t>6.2. Badania przed przystąpieniem do robót</w:t>
      </w:r>
    </w:p>
    <w:p w:rsidR="00F6775E" w:rsidRPr="00C25003" w:rsidRDefault="00F6775E" w:rsidP="00916712">
      <w:r w:rsidRPr="00C25003">
        <w:tab/>
        <w:t>Przed przystąpieniem do robót Wykonawca powinien wykonać badania kruszyw, zgodnie z ustaleniami ST „Podbudowa z kruszyw. Wymagania ogólne” pkt 6.2.</w:t>
      </w:r>
    </w:p>
    <w:p w:rsidR="00F6775E" w:rsidRPr="00C25003" w:rsidRDefault="00F6775E" w:rsidP="00916712">
      <w:pPr>
        <w:pStyle w:val="Nagwek2"/>
      </w:pPr>
      <w:r w:rsidRPr="00C25003">
        <w:t>6.3. Badania w czasie robót</w:t>
      </w:r>
    </w:p>
    <w:p w:rsidR="00F6775E" w:rsidRPr="00C25003" w:rsidRDefault="00F6775E" w:rsidP="00916712">
      <w:r w:rsidRPr="00C25003">
        <w:tab/>
        <w:t>Częstotliwość oraz zakres badań i pomiarów kontrolnych w czasie robót podano w ST „Podbudowa z kruszyw. Wymagania ogólne” pkt 6.3.</w:t>
      </w:r>
    </w:p>
    <w:p w:rsidR="00F6775E" w:rsidRPr="00C25003" w:rsidRDefault="00F6775E" w:rsidP="00916712">
      <w:pPr>
        <w:pStyle w:val="Nagwek2"/>
      </w:pPr>
      <w:r w:rsidRPr="00C25003">
        <w:t>6.4. Wymagania dotyczące cech geometrycznych podbudowy</w:t>
      </w:r>
    </w:p>
    <w:p w:rsidR="00F6775E" w:rsidRPr="00C25003" w:rsidRDefault="00F6775E" w:rsidP="00916712">
      <w:r w:rsidRPr="00C25003">
        <w:tab/>
        <w:t>Częstotliwość oraz zakres pomiarów podano w ST „Podbudowa z kruszyw. Wymagania ogólne” pkt 6.4.</w:t>
      </w:r>
    </w:p>
    <w:p w:rsidR="00F6775E" w:rsidRPr="00C25003" w:rsidRDefault="00F6775E" w:rsidP="00916712">
      <w:pPr>
        <w:pStyle w:val="Nagwek2"/>
      </w:pPr>
      <w:r w:rsidRPr="00C25003">
        <w:t>6.5. Zasady postępowania z wadliwie wykonanymi odcinkami podbudowy</w:t>
      </w:r>
    </w:p>
    <w:p w:rsidR="00F6775E" w:rsidRPr="00C25003" w:rsidRDefault="00F6775E" w:rsidP="00916712">
      <w:pPr>
        <w:pStyle w:val="tekstost"/>
      </w:pPr>
      <w:r w:rsidRPr="00C25003">
        <w:tab/>
        <w:t>Zasady postępowania z wadliwie wykonanymi odcinkami podbudowy podano w ST „Podbudowa z kruszyw. Wymagania ogólne” pkt 6.5.</w:t>
      </w:r>
    </w:p>
    <w:p w:rsidR="00F6775E" w:rsidRPr="00C25003" w:rsidRDefault="00F6775E" w:rsidP="00916712">
      <w:pPr>
        <w:pStyle w:val="Nagwek1"/>
      </w:pPr>
      <w:bookmarkStart w:id="70" w:name="_7__obmiar_robót_1"/>
      <w:bookmarkEnd w:id="70"/>
      <w:r w:rsidRPr="00C25003">
        <w:t>7. obmiar robót</w:t>
      </w:r>
    </w:p>
    <w:p w:rsidR="00F6775E" w:rsidRPr="00C25003" w:rsidRDefault="00F6775E" w:rsidP="00916712">
      <w:pPr>
        <w:pStyle w:val="Nagwek2"/>
      </w:pPr>
      <w:r w:rsidRPr="00C25003">
        <w:t>7.1. Ogólne zasady obmiaru robót</w:t>
      </w:r>
    </w:p>
    <w:p w:rsidR="00F6775E" w:rsidRPr="00C25003" w:rsidRDefault="00F6775E" w:rsidP="00916712">
      <w:r w:rsidRPr="00C25003">
        <w:tab/>
        <w:t>Ogólne zasady obmiaru robót podano w ST „Podbudowa z kruszyw. Wymagania ogólne” pkt 7.</w:t>
      </w:r>
    </w:p>
    <w:p w:rsidR="00F6775E" w:rsidRPr="00C25003" w:rsidRDefault="00F6775E" w:rsidP="00916712">
      <w:pPr>
        <w:pStyle w:val="Nagwek2"/>
      </w:pPr>
      <w:r w:rsidRPr="00C25003">
        <w:t>7.2. Jednostka obmiarowa</w:t>
      </w:r>
    </w:p>
    <w:p w:rsidR="00F6775E" w:rsidRPr="00C25003" w:rsidRDefault="00F6775E" w:rsidP="00916712">
      <w:r w:rsidRPr="00C25003">
        <w:tab/>
        <w:t>Jednostką obmiarową jest m</w:t>
      </w:r>
      <w:r w:rsidRPr="00C25003">
        <w:rPr>
          <w:vertAlign w:val="superscript"/>
        </w:rPr>
        <w:t>2</w:t>
      </w:r>
      <w:r w:rsidRPr="00C25003">
        <w:t xml:space="preserve"> (metr kwadratowy) wykonanej i odebranej podbudowy z kruszywa naturalnego stabilizowanego mechanicznie.</w:t>
      </w:r>
    </w:p>
    <w:p w:rsidR="00F6775E" w:rsidRPr="00C25003" w:rsidRDefault="00F6775E" w:rsidP="00916712">
      <w:pPr>
        <w:pStyle w:val="Nagwek1"/>
      </w:pPr>
      <w:bookmarkStart w:id="71" w:name="_8__odbiór_robót_1"/>
      <w:bookmarkEnd w:id="71"/>
      <w:r w:rsidRPr="00C25003">
        <w:t>8. odbiór robót</w:t>
      </w:r>
    </w:p>
    <w:p w:rsidR="00F6775E" w:rsidRPr="00C25003" w:rsidRDefault="00F6775E" w:rsidP="00916712">
      <w:r w:rsidRPr="00C25003">
        <w:tab/>
        <w:t>Ogólne zasady odbioru robót podano w ST „Podbudowa z kruszyw. Wymagania ogólne” pkt 8.</w:t>
      </w:r>
    </w:p>
    <w:p w:rsidR="00F6775E" w:rsidRPr="00C25003" w:rsidRDefault="00F6775E" w:rsidP="00916712">
      <w:pPr>
        <w:pStyle w:val="Nagwek1"/>
      </w:pPr>
      <w:bookmarkStart w:id="72" w:name="_9__podstawa_płatności_1"/>
      <w:bookmarkEnd w:id="72"/>
      <w:r w:rsidRPr="00C25003">
        <w:lastRenderedPageBreak/>
        <w:t>9. podstawa płatności</w:t>
      </w:r>
    </w:p>
    <w:p w:rsidR="00F6775E" w:rsidRPr="00C25003" w:rsidRDefault="00F6775E" w:rsidP="00916712">
      <w:pPr>
        <w:pStyle w:val="Nagwek2"/>
      </w:pPr>
      <w:r w:rsidRPr="00C25003">
        <w:t>9.1. Ogólne ustalenia dotyczące podstawy płatności</w:t>
      </w:r>
    </w:p>
    <w:p w:rsidR="00F6775E" w:rsidRPr="00C25003" w:rsidRDefault="00F6775E" w:rsidP="00916712">
      <w:r w:rsidRPr="00C25003">
        <w:tab/>
        <w:t>Ogólne ustalenia dotyczące podstawy płatności podano w ST „Podbudowa z kruszyw. Wymagania ogólne” pkt 9.</w:t>
      </w:r>
    </w:p>
    <w:p w:rsidR="00F6775E" w:rsidRPr="00C25003" w:rsidRDefault="00F6775E" w:rsidP="00916712">
      <w:pPr>
        <w:pStyle w:val="Nagwek2"/>
      </w:pPr>
      <w:r w:rsidRPr="00C25003">
        <w:t>9.2. Cena jednostki obmiarowej</w:t>
      </w:r>
    </w:p>
    <w:p w:rsidR="00F6775E" w:rsidRPr="00C25003" w:rsidRDefault="00F6775E" w:rsidP="00916712">
      <w:r w:rsidRPr="00C25003">
        <w:tab/>
        <w:t>Cena wykonania 1 m</w:t>
      </w:r>
      <w:r w:rsidRPr="00C25003">
        <w:rPr>
          <w:vertAlign w:val="superscript"/>
        </w:rPr>
        <w:t>2</w:t>
      </w:r>
      <w:r w:rsidRPr="00C25003">
        <w:t xml:space="preserve"> podbudowy obejmuje:</w:t>
      </w:r>
    </w:p>
    <w:p w:rsidR="00F6775E" w:rsidRPr="00C25003" w:rsidRDefault="00F6775E" w:rsidP="00916712">
      <w:pPr>
        <w:numPr>
          <w:ilvl w:val="0"/>
          <w:numId w:val="2"/>
        </w:numPr>
      </w:pPr>
      <w:r w:rsidRPr="00C25003">
        <w:t>prace pomiarowe i roboty przygotowawcze,</w:t>
      </w:r>
    </w:p>
    <w:p w:rsidR="00F6775E" w:rsidRPr="00C25003" w:rsidRDefault="00F6775E" w:rsidP="00916712">
      <w:pPr>
        <w:numPr>
          <w:ilvl w:val="0"/>
          <w:numId w:val="2"/>
        </w:numPr>
      </w:pPr>
      <w:r w:rsidRPr="00C25003">
        <w:t>oznakowanie robót,</w:t>
      </w:r>
    </w:p>
    <w:p w:rsidR="00F6775E" w:rsidRPr="00C25003" w:rsidRDefault="00F6775E" w:rsidP="00916712">
      <w:pPr>
        <w:numPr>
          <w:ilvl w:val="0"/>
          <w:numId w:val="2"/>
        </w:numPr>
      </w:pPr>
      <w:r w:rsidRPr="00C25003">
        <w:t>sprawdzenie i ewentualną naprawę podłoża,</w:t>
      </w:r>
    </w:p>
    <w:p w:rsidR="00F6775E" w:rsidRPr="00C25003" w:rsidRDefault="00F6775E" w:rsidP="00916712">
      <w:pPr>
        <w:numPr>
          <w:ilvl w:val="0"/>
          <w:numId w:val="2"/>
        </w:numPr>
      </w:pPr>
      <w:r w:rsidRPr="00C25003">
        <w:t>przygotowanie mieszanki z kruszywa, zgodnie z receptą,</w:t>
      </w:r>
    </w:p>
    <w:p w:rsidR="00F6775E" w:rsidRPr="00C25003" w:rsidRDefault="00F6775E" w:rsidP="00916712">
      <w:pPr>
        <w:numPr>
          <w:ilvl w:val="0"/>
          <w:numId w:val="2"/>
        </w:numPr>
      </w:pPr>
      <w:r w:rsidRPr="00C25003">
        <w:t>dostarczenie mieszanki na miejsce wbudowania,</w:t>
      </w:r>
    </w:p>
    <w:p w:rsidR="00F6775E" w:rsidRPr="00C25003" w:rsidRDefault="00F6775E" w:rsidP="00916712">
      <w:pPr>
        <w:numPr>
          <w:ilvl w:val="0"/>
          <w:numId w:val="2"/>
        </w:numPr>
      </w:pPr>
      <w:r w:rsidRPr="00C25003">
        <w:t>rozłożenie mieszanki,</w:t>
      </w:r>
    </w:p>
    <w:p w:rsidR="00F6775E" w:rsidRPr="00C25003" w:rsidRDefault="00F6775E" w:rsidP="00916712">
      <w:pPr>
        <w:numPr>
          <w:ilvl w:val="0"/>
          <w:numId w:val="2"/>
        </w:numPr>
      </w:pPr>
      <w:r w:rsidRPr="00C25003">
        <w:t>zagęszczenie rozłożonej mieszanki,</w:t>
      </w:r>
    </w:p>
    <w:p w:rsidR="00F6775E" w:rsidRPr="00C25003" w:rsidRDefault="00F6775E" w:rsidP="00916712">
      <w:pPr>
        <w:numPr>
          <w:ilvl w:val="0"/>
          <w:numId w:val="2"/>
        </w:numPr>
      </w:pPr>
      <w:r w:rsidRPr="00C25003">
        <w:t>przeprowadzenie pomiarów i badań laboratoryjnych określonych w specyfikacji technicznej,</w:t>
      </w:r>
    </w:p>
    <w:p w:rsidR="00F6775E" w:rsidRPr="00C25003" w:rsidRDefault="00F6775E" w:rsidP="00916712">
      <w:pPr>
        <w:numPr>
          <w:ilvl w:val="0"/>
          <w:numId w:val="2"/>
        </w:numPr>
      </w:pPr>
      <w:r w:rsidRPr="00C25003">
        <w:t>utrzymanie podbudowy w czasie robót.</w:t>
      </w:r>
    </w:p>
    <w:p w:rsidR="00F6775E" w:rsidRPr="00C25003" w:rsidRDefault="00F6775E" w:rsidP="00916712"/>
    <w:p w:rsidR="00F6775E" w:rsidRDefault="00F6775E" w:rsidP="006926CD">
      <w:pPr>
        <w:pStyle w:val="Nagwek1"/>
      </w:pPr>
      <w:r>
        <w:t>10. przepisy związane</w:t>
      </w:r>
    </w:p>
    <w:p w:rsidR="00F6775E" w:rsidRDefault="00F6775E" w:rsidP="006926CD">
      <w:r>
        <w:tab/>
        <w:t>Normy i przepisy związane podano w ST „Podbudowa z kruszyw. Wymagania ogólne” pkt 10.</w:t>
      </w:r>
    </w:p>
    <w:p w:rsidR="00F6775E" w:rsidRDefault="00F6775E" w:rsidP="006926CD"/>
    <w:p w:rsidR="00F6775E" w:rsidRPr="00C25003" w:rsidRDefault="00F6775E" w:rsidP="00401E23"/>
    <w:p w:rsidR="00F6775E" w:rsidRPr="00C25003" w:rsidRDefault="00F6775E" w:rsidP="00401E23"/>
    <w:p w:rsidR="001B2F71" w:rsidRDefault="001B2F71"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OCZYSZCZENIE  I  SKROPIENIE</w:t>
      </w:r>
    </w:p>
    <w:p w:rsidR="001B2F71" w:rsidRDefault="001B2F71" w:rsidP="001B2F71">
      <w:pPr>
        <w:pStyle w:val="Standardowytekst"/>
        <w:jc w:val="center"/>
        <w:rPr>
          <w:rFonts w:ascii="Bookman Old Style" w:hAnsi="Bookman Old Style"/>
          <w:b/>
        </w:rPr>
      </w:pPr>
      <w:r>
        <w:rPr>
          <w:rFonts w:ascii="Bookman Old Style" w:hAnsi="Bookman Old Style"/>
          <w:b/>
        </w:rPr>
        <w:t xml:space="preserve"> WARSTW  KONSTRUKCYJNYCH</w:t>
      </w:r>
    </w:p>
    <w:p w:rsidR="001B2F71" w:rsidRDefault="001B2F71" w:rsidP="001B2F71">
      <w:pPr>
        <w:rPr>
          <w:rFonts w:ascii="Bookman Old Style" w:hAnsi="Bookman Old Style"/>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bookmarkStart w:id="73" w:name="_Toc407086112"/>
      <w:bookmarkStart w:id="74" w:name="_Toc407085664"/>
      <w:bookmarkStart w:id="75" w:name="_Toc407085521"/>
      <w:bookmarkStart w:id="76" w:name="_Toc407085378"/>
      <w:bookmarkStart w:id="77" w:name="_Toc407084259"/>
      <w:bookmarkStart w:id="78" w:name="_Toc407083425"/>
      <w:bookmarkStart w:id="79" w:name="_Toc407081769"/>
      <w:bookmarkStart w:id="80" w:name="_Toc407081626"/>
      <w:bookmarkStart w:id="81" w:name="_Toc407069661"/>
      <w:r>
        <w:rPr>
          <w:rFonts w:ascii="Bookman Old Style" w:hAnsi="Bookman Old Style"/>
        </w:rPr>
        <w:t>1.1. Przedmiot ST</w:t>
      </w:r>
      <w:bookmarkEnd w:id="73"/>
      <w:bookmarkEnd w:id="74"/>
      <w:bookmarkEnd w:id="75"/>
      <w:bookmarkEnd w:id="76"/>
      <w:bookmarkEnd w:id="77"/>
      <w:bookmarkEnd w:id="78"/>
      <w:bookmarkEnd w:id="79"/>
      <w:bookmarkEnd w:id="80"/>
      <w:bookmarkEnd w:id="81"/>
    </w:p>
    <w:p w:rsidR="001B2F71" w:rsidRDefault="001B2F71" w:rsidP="001B2F71">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1B2F71" w:rsidRDefault="001B2F71" w:rsidP="001B2F71">
      <w:pPr>
        <w:pStyle w:val="Nagwek2"/>
        <w:rPr>
          <w:rFonts w:ascii="Bookman Old Style" w:hAnsi="Bookman Old Style"/>
        </w:rPr>
      </w:pPr>
      <w:bookmarkStart w:id="82" w:name="_Toc407086113"/>
      <w:bookmarkStart w:id="83" w:name="_Toc407085665"/>
      <w:bookmarkStart w:id="84" w:name="_Toc407085522"/>
      <w:bookmarkStart w:id="85" w:name="_Toc407085379"/>
      <w:bookmarkStart w:id="86" w:name="_Toc407084260"/>
      <w:bookmarkStart w:id="87" w:name="_Toc407083426"/>
      <w:bookmarkStart w:id="88" w:name="_Toc407081770"/>
      <w:bookmarkStart w:id="89" w:name="_Toc407081627"/>
      <w:bookmarkStart w:id="90" w:name="_Toc407069662"/>
      <w:r>
        <w:rPr>
          <w:rFonts w:ascii="Bookman Old Style" w:hAnsi="Bookman Old Style"/>
        </w:rPr>
        <w:t>1.2. Zakres stosowania ST</w:t>
      </w:r>
      <w:bookmarkEnd w:id="82"/>
      <w:bookmarkEnd w:id="83"/>
      <w:bookmarkEnd w:id="84"/>
      <w:bookmarkEnd w:id="85"/>
      <w:bookmarkEnd w:id="86"/>
      <w:bookmarkEnd w:id="87"/>
      <w:bookmarkEnd w:id="88"/>
      <w:bookmarkEnd w:id="89"/>
      <w:bookmarkEnd w:id="90"/>
    </w:p>
    <w:p w:rsidR="001B2F71" w:rsidRDefault="001B2F71" w:rsidP="001B2F71">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1B2F71" w:rsidRDefault="001B2F71" w:rsidP="001B2F71">
      <w:pPr>
        <w:rPr>
          <w:rFonts w:ascii="Bookman Old Style" w:hAnsi="Bookman Old Style"/>
        </w:rPr>
      </w:pPr>
      <w:r>
        <w:rPr>
          <w:rFonts w:ascii="Bookman Old Style" w:hAnsi="Bookman Old Style"/>
        </w:rPr>
        <w:tab/>
        <w:t>Zaleca się wykorzystanie ST przy zlecaniu robót na drogach miejskich i gminnych.</w:t>
      </w:r>
    </w:p>
    <w:p w:rsidR="001B2F71" w:rsidRDefault="001B2F71" w:rsidP="001B2F71">
      <w:pPr>
        <w:pStyle w:val="Nagwek2"/>
        <w:rPr>
          <w:rFonts w:ascii="Bookman Old Style" w:hAnsi="Bookman Old Style"/>
        </w:rPr>
      </w:pPr>
      <w:bookmarkStart w:id="91" w:name="_Toc407086114"/>
      <w:bookmarkStart w:id="92" w:name="_Toc407085666"/>
      <w:bookmarkStart w:id="93" w:name="_Toc407085523"/>
      <w:bookmarkStart w:id="94" w:name="_Toc407085380"/>
      <w:bookmarkStart w:id="95" w:name="_Toc407084261"/>
      <w:bookmarkStart w:id="96" w:name="_Toc407083427"/>
      <w:bookmarkStart w:id="97" w:name="_Toc407081771"/>
      <w:bookmarkStart w:id="98" w:name="_Toc407081628"/>
      <w:bookmarkStart w:id="99" w:name="_Toc407069663"/>
      <w:r>
        <w:rPr>
          <w:rFonts w:ascii="Bookman Old Style" w:hAnsi="Bookman Old Style"/>
        </w:rPr>
        <w:t>1.3. Zakres robót objętych ST</w:t>
      </w:r>
      <w:bookmarkEnd w:id="91"/>
      <w:bookmarkEnd w:id="92"/>
      <w:bookmarkEnd w:id="93"/>
      <w:bookmarkEnd w:id="94"/>
      <w:bookmarkEnd w:id="95"/>
      <w:bookmarkEnd w:id="96"/>
      <w:bookmarkEnd w:id="97"/>
      <w:bookmarkEnd w:id="98"/>
      <w:bookmarkEnd w:id="99"/>
    </w:p>
    <w:p w:rsidR="001B2F71" w:rsidRDefault="001B2F71" w:rsidP="001B2F71">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1B2F71" w:rsidRDefault="001B2F71" w:rsidP="001B2F71">
      <w:pPr>
        <w:pStyle w:val="Nagwek2"/>
        <w:rPr>
          <w:rFonts w:ascii="Bookman Old Style" w:hAnsi="Bookman Old Style"/>
        </w:rPr>
      </w:pPr>
      <w:bookmarkStart w:id="100" w:name="_Toc407086115"/>
      <w:bookmarkStart w:id="101" w:name="_Toc407085667"/>
      <w:bookmarkStart w:id="102" w:name="_Toc407085524"/>
      <w:bookmarkStart w:id="103" w:name="_Toc407085381"/>
      <w:bookmarkStart w:id="104" w:name="_Toc407084262"/>
      <w:bookmarkStart w:id="105" w:name="_Toc407083428"/>
      <w:bookmarkStart w:id="106" w:name="_Toc407081772"/>
      <w:bookmarkStart w:id="107" w:name="_Toc407081629"/>
      <w:bookmarkStart w:id="108" w:name="_Toc407069664"/>
      <w:r>
        <w:rPr>
          <w:rFonts w:ascii="Bookman Old Style" w:hAnsi="Bookman Old Style"/>
        </w:rPr>
        <w:t>1.4. Określenia podstawowe</w:t>
      </w:r>
      <w:bookmarkEnd w:id="100"/>
      <w:bookmarkEnd w:id="101"/>
      <w:bookmarkEnd w:id="102"/>
      <w:bookmarkEnd w:id="103"/>
      <w:bookmarkEnd w:id="104"/>
      <w:bookmarkEnd w:id="105"/>
      <w:bookmarkEnd w:id="106"/>
      <w:bookmarkEnd w:id="107"/>
      <w:bookmarkEnd w:id="108"/>
    </w:p>
    <w:p w:rsidR="001B2F71" w:rsidRDefault="001B2F71" w:rsidP="001B2F71">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1B2F71" w:rsidRDefault="001B2F71" w:rsidP="001B2F71">
      <w:pPr>
        <w:pStyle w:val="Nagwek2"/>
        <w:rPr>
          <w:rFonts w:ascii="Bookman Old Style" w:hAnsi="Bookman Old Style"/>
        </w:rPr>
      </w:pPr>
      <w:bookmarkStart w:id="109" w:name="_Toc407086116"/>
      <w:bookmarkStart w:id="110" w:name="_Toc407085668"/>
      <w:bookmarkStart w:id="111" w:name="_Toc407085525"/>
      <w:bookmarkStart w:id="112" w:name="_Toc407085382"/>
      <w:bookmarkStart w:id="113" w:name="_Toc407084263"/>
      <w:bookmarkStart w:id="114" w:name="_Toc407083429"/>
      <w:bookmarkStart w:id="115" w:name="_Toc407081773"/>
      <w:bookmarkStart w:id="116" w:name="_Toc407081630"/>
      <w:bookmarkStart w:id="117" w:name="_Toc407069665"/>
      <w:r>
        <w:rPr>
          <w:rFonts w:ascii="Bookman Old Style" w:hAnsi="Bookman Old Style"/>
        </w:rPr>
        <w:t>1.5. Ogólne wymagania dotyczące robót</w:t>
      </w:r>
      <w:bookmarkEnd w:id="109"/>
      <w:bookmarkEnd w:id="110"/>
      <w:bookmarkEnd w:id="111"/>
      <w:bookmarkEnd w:id="112"/>
      <w:bookmarkEnd w:id="113"/>
      <w:bookmarkEnd w:id="114"/>
      <w:bookmarkEnd w:id="115"/>
      <w:bookmarkEnd w:id="116"/>
      <w:bookmarkEnd w:id="117"/>
    </w:p>
    <w:p w:rsidR="001B2F71" w:rsidRDefault="001B2F71" w:rsidP="001B2F71">
      <w:pPr>
        <w:spacing w:after="120"/>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spacing w:before="120"/>
        <w:rPr>
          <w:rFonts w:ascii="Bookman Old Style" w:hAnsi="Bookman Old Style"/>
        </w:rPr>
      </w:pPr>
      <w:bookmarkStart w:id="118" w:name="_Toc407086117"/>
      <w:bookmarkStart w:id="119" w:name="_Toc407085669"/>
      <w:bookmarkStart w:id="120" w:name="_Toc407085526"/>
      <w:bookmarkStart w:id="121" w:name="_Toc407085383"/>
      <w:bookmarkStart w:id="122" w:name="_Toc407084264"/>
      <w:bookmarkStart w:id="123" w:name="_Toc407083430"/>
      <w:bookmarkStart w:id="124" w:name="_Toc407081774"/>
      <w:bookmarkStart w:id="125" w:name="_Toc407081631"/>
      <w:bookmarkStart w:id="126" w:name="_Toc407069666"/>
      <w:r>
        <w:rPr>
          <w:rFonts w:ascii="Bookman Old Style" w:hAnsi="Bookman Old Style"/>
        </w:rPr>
        <w:t>2. materiały</w:t>
      </w:r>
      <w:bookmarkEnd w:id="118"/>
      <w:bookmarkEnd w:id="119"/>
      <w:bookmarkEnd w:id="120"/>
      <w:bookmarkEnd w:id="121"/>
      <w:bookmarkEnd w:id="122"/>
      <w:bookmarkEnd w:id="123"/>
      <w:bookmarkEnd w:id="124"/>
      <w:bookmarkEnd w:id="125"/>
      <w:bookmarkEnd w:id="126"/>
    </w:p>
    <w:p w:rsidR="001B2F71" w:rsidRDefault="001B2F71" w:rsidP="001B2F71">
      <w:pPr>
        <w:pStyle w:val="Nagwek2"/>
        <w:spacing w:before="0"/>
        <w:rPr>
          <w:rFonts w:ascii="Bookman Old Style" w:hAnsi="Bookman Old Style"/>
        </w:rPr>
      </w:pPr>
      <w:bookmarkStart w:id="127" w:name="_Toc407086118"/>
      <w:bookmarkStart w:id="128" w:name="_Toc407085670"/>
      <w:bookmarkStart w:id="129" w:name="_Toc407085527"/>
      <w:bookmarkStart w:id="130" w:name="_Toc407085384"/>
      <w:bookmarkStart w:id="131" w:name="_Toc407084265"/>
      <w:bookmarkStart w:id="132" w:name="_Toc407083431"/>
      <w:bookmarkStart w:id="133" w:name="_Toc407081775"/>
      <w:bookmarkStart w:id="134" w:name="_Toc407081632"/>
      <w:bookmarkStart w:id="135" w:name="_Toc407069667"/>
      <w:r>
        <w:rPr>
          <w:rFonts w:ascii="Bookman Old Style" w:hAnsi="Bookman Old Style"/>
        </w:rPr>
        <w:t>2.1. Ogólne wymagania dotyczące materiałów</w:t>
      </w:r>
      <w:bookmarkEnd w:id="127"/>
      <w:bookmarkEnd w:id="128"/>
      <w:bookmarkEnd w:id="129"/>
      <w:bookmarkEnd w:id="130"/>
      <w:bookmarkEnd w:id="131"/>
      <w:bookmarkEnd w:id="132"/>
      <w:bookmarkEnd w:id="133"/>
      <w:bookmarkEnd w:id="134"/>
      <w:bookmarkEnd w:id="135"/>
    </w:p>
    <w:p w:rsidR="001B2F71" w:rsidRDefault="001B2F71" w:rsidP="001B2F71">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1B2F71" w:rsidRDefault="001B2F71" w:rsidP="001B2F71">
      <w:pPr>
        <w:pStyle w:val="Nagwek2"/>
        <w:rPr>
          <w:rFonts w:ascii="Bookman Old Style" w:hAnsi="Bookman Old Style"/>
        </w:rPr>
      </w:pPr>
      <w:bookmarkStart w:id="136" w:name="_Toc407086119"/>
      <w:bookmarkStart w:id="137" w:name="_Toc407085671"/>
      <w:bookmarkStart w:id="138" w:name="_Toc407085528"/>
      <w:bookmarkStart w:id="139" w:name="_Toc407085385"/>
      <w:bookmarkStart w:id="140" w:name="_Toc407084266"/>
      <w:bookmarkStart w:id="141" w:name="_Toc407083432"/>
      <w:bookmarkStart w:id="142" w:name="_Toc407081776"/>
      <w:bookmarkStart w:id="143" w:name="_Toc407081633"/>
      <w:bookmarkStart w:id="144" w:name="_Toc407069668"/>
      <w:r>
        <w:rPr>
          <w:rFonts w:ascii="Bookman Old Style" w:hAnsi="Bookman Old Style"/>
        </w:rPr>
        <w:t>2.2. Rodzaje materiałów do wykonania skropienia</w:t>
      </w:r>
      <w:bookmarkEnd w:id="136"/>
      <w:bookmarkEnd w:id="137"/>
      <w:bookmarkEnd w:id="138"/>
      <w:bookmarkEnd w:id="139"/>
      <w:bookmarkEnd w:id="140"/>
      <w:bookmarkEnd w:id="141"/>
      <w:bookmarkEnd w:id="142"/>
      <w:bookmarkEnd w:id="143"/>
      <w:bookmarkEnd w:id="144"/>
    </w:p>
    <w:p w:rsidR="001B2F71" w:rsidRDefault="001B2F71" w:rsidP="001B2F71">
      <w:pPr>
        <w:rPr>
          <w:rFonts w:ascii="Bookman Old Style" w:hAnsi="Bookman Old Style"/>
        </w:rPr>
      </w:pPr>
      <w:r>
        <w:rPr>
          <w:rFonts w:ascii="Bookman Old Style" w:hAnsi="Bookman Old Style"/>
        </w:rPr>
        <w:tab/>
        <w:t>Materiałami stosowanymi przy skropieniu warstw konstrukcyjnych nawierzchni są:</w:t>
      </w:r>
    </w:p>
    <w:p w:rsidR="001B2F71" w:rsidRDefault="001B2F71" w:rsidP="001B2F71">
      <w:pPr>
        <w:rPr>
          <w:rFonts w:ascii="Bookman Old Style" w:hAnsi="Bookman Old Style"/>
        </w:rPr>
      </w:pPr>
      <w:r>
        <w:rPr>
          <w:rFonts w:ascii="Bookman Old Style" w:hAnsi="Bookman Old Style"/>
        </w:rPr>
        <w:t xml:space="preserve">a) do skropienia podbudowy </w:t>
      </w:r>
      <w:proofErr w:type="spellStart"/>
      <w:r>
        <w:rPr>
          <w:rFonts w:ascii="Bookman Old Style" w:hAnsi="Bookman Old Style"/>
        </w:rPr>
        <w:t>nieasfaltowej</w:t>
      </w:r>
      <w:proofErr w:type="spellEnd"/>
      <w:r>
        <w:rPr>
          <w:rFonts w:ascii="Bookman Old Style" w:hAnsi="Bookman Old Style"/>
        </w:rPr>
        <w: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średniorozpadowe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średnioodparowalne</w:t>
      </w:r>
      <w:proofErr w:type="spellEnd"/>
      <w:r>
        <w:rPr>
          <w:rFonts w:ascii="Bookman Old Style" w:hAnsi="Bookman Old Style"/>
        </w:rPr>
        <w:t xml:space="preserve"> wg PN-C-96173 [3];</w:t>
      </w:r>
    </w:p>
    <w:p w:rsidR="001B2F71" w:rsidRDefault="001B2F71" w:rsidP="001B2F71">
      <w:pPr>
        <w:rPr>
          <w:rFonts w:ascii="Bookman Old Style" w:hAnsi="Bookman Old Style"/>
        </w:rPr>
      </w:pPr>
      <w:r>
        <w:rPr>
          <w:rFonts w:ascii="Bookman Old Style" w:hAnsi="Bookman Old Style"/>
        </w:rPr>
        <w:t>b) do skropienia podbudów asfaltowych i warstw z mieszanek mineralno-asfaltowych: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szybkorozpadowe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szybkoodparowywalne</w:t>
      </w:r>
      <w:proofErr w:type="spellEnd"/>
      <w:r>
        <w:rPr>
          <w:rFonts w:ascii="Bookman Old Style" w:hAnsi="Bookman Old Style"/>
        </w:rPr>
        <w:t xml:space="preserve"> wg PN-C-96173 [3],</w:t>
      </w:r>
    </w:p>
    <w:p w:rsidR="001B2F71" w:rsidRDefault="001B2F71" w:rsidP="00F23D45">
      <w:pPr>
        <w:numPr>
          <w:ilvl w:val="0"/>
          <w:numId w:val="32"/>
        </w:numPr>
        <w:textAlignment w:val="baseline"/>
        <w:rPr>
          <w:rFonts w:ascii="Bookman Old Style" w:hAnsi="Bookman Old Style"/>
        </w:rPr>
      </w:pPr>
      <w:r>
        <w:rPr>
          <w:rFonts w:ascii="Bookman Old Style" w:hAnsi="Bookman Old Style"/>
        </w:rPr>
        <w:t>asfalty drogowe D 200 lub D 300 wg PN-C-96170 [2], za zgodą Inżyniera.</w:t>
      </w:r>
    </w:p>
    <w:p w:rsidR="001B2F71" w:rsidRDefault="001B2F71" w:rsidP="001B2F71">
      <w:pPr>
        <w:pStyle w:val="Nagwek2"/>
        <w:rPr>
          <w:rFonts w:ascii="Bookman Old Style" w:hAnsi="Bookman Old Style"/>
        </w:rPr>
      </w:pPr>
      <w:bookmarkStart w:id="145" w:name="_Toc407086120"/>
      <w:bookmarkStart w:id="146" w:name="_Toc407085672"/>
      <w:bookmarkStart w:id="147" w:name="_Toc407085529"/>
      <w:bookmarkStart w:id="148" w:name="_Toc407085386"/>
      <w:bookmarkStart w:id="149" w:name="_Toc407084267"/>
      <w:bookmarkStart w:id="150" w:name="_Toc407083433"/>
      <w:bookmarkStart w:id="151" w:name="_Toc407081777"/>
      <w:bookmarkStart w:id="152" w:name="_Toc407081634"/>
      <w:bookmarkStart w:id="153" w:name="_Toc407069669"/>
      <w:r>
        <w:rPr>
          <w:rFonts w:ascii="Bookman Old Style" w:hAnsi="Bookman Old Style"/>
        </w:rPr>
        <w:t>2.3. Wymagania dla materiałów</w:t>
      </w:r>
      <w:bookmarkEnd w:id="145"/>
      <w:bookmarkEnd w:id="146"/>
      <w:bookmarkEnd w:id="147"/>
      <w:bookmarkEnd w:id="148"/>
      <w:bookmarkEnd w:id="149"/>
      <w:bookmarkEnd w:id="150"/>
      <w:bookmarkEnd w:id="151"/>
      <w:bookmarkEnd w:id="152"/>
      <w:bookmarkEnd w:id="153"/>
    </w:p>
    <w:p w:rsidR="001B2F71" w:rsidRDefault="001B2F71" w:rsidP="001B2F71">
      <w:pPr>
        <w:rPr>
          <w:rFonts w:ascii="Bookman Old Style" w:hAnsi="Bookman Old Style"/>
        </w:rPr>
      </w:pPr>
      <w:r>
        <w:rPr>
          <w:rFonts w:ascii="Bookman Old Style" w:hAnsi="Bookman Old Style"/>
        </w:rPr>
        <w:tab/>
        <w:t>Wymagania dla kationowej emulsji asfaltowej podano w EmA-94 [5].</w:t>
      </w:r>
    </w:p>
    <w:p w:rsidR="001B2F71" w:rsidRDefault="001B2F71" w:rsidP="001B2F71">
      <w:pPr>
        <w:rPr>
          <w:rFonts w:ascii="Bookman Old Style" w:hAnsi="Bookman Old Style"/>
        </w:rPr>
      </w:pPr>
      <w:r>
        <w:rPr>
          <w:rFonts w:ascii="Bookman Old Style" w:hAnsi="Bookman Old Style"/>
        </w:rPr>
        <w:tab/>
        <w:t>Wymagania dla asfaltów drogowych podano w PN-C-96170 [2].</w:t>
      </w:r>
    </w:p>
    <w:p w:rsidR="001B2F71" w:rsidRDefault="001B2F71" w:rsidP="001B2F71">
      <w:pPr>
        <w:pStyle w:val="Nagwek2"/>
        <w:rPr>
          <w:rFonts w:ascii="Bookman Old Style" w:hAnsi="Bookman Old Style"/>
        </w:rPr>
      </w:pPr>
      <w:bookmarkStart w:id="154" w:name="_Toc407086121"/>
      <w:bookmarkStart w:id="155" w:name="_Toc407085673"/>
      <w:bookmarkStart w:id="156" w:name="_Toc407085530"/>
      <w:bookmarkStart w:id="157" w:name="_Toc407085387"/>
      <w:bookmarkStart w:id="158" w:name="_Toc407084268"/>
      <w:bookmarkStart w:id="159" w:name="_Toc407083434"/>
      <w:bookmarkStart w:id="160" w:name="_Toc407081778"/>
      <w:bookmarkStart w:id="161" w:name="_Toc407081635"/>
      <w:bookmarkStart w:id="162" w:name="_Toc407069670"/>
      <w:r>
        <w:rPr>
          <w:rFonts w:ascii="Bookman Old Style" w:hAnsi="Bookman Old Style"/>
        </w:rPr>
        <w:t>2.4. Zużycie lepiszczy do skropienia</w:t>
      </w:r>
      <w:bookmarkEnd w:id="154"/>
      <w:bookmarkEnd w:id="155"/>
      <w:bookmarkEnd w:id="156"/>
      <w:bookmarkEnd w:id="157"/>
      <w:bookmarkEnd w:id="158"/>
      <w:bookmarkEnd w:id="159"/>
      <w:bookmarkEnd w:id="160"/>
      <w:bookmarkEnd w:id="161"/>
      <w:bookmarkEnd w:id="162"/>
    </w:p>
    <w:p w:rsidR="001B2F71" w:rsidRDefault="001B2F71" w:rsidP="001B2F71">
      <w:pPr>
        <w:rPr>
          <w:rFonts w:ascii="Bookman Old Style" w:hAnsi="Bookman Old Style"/>
        </w:rPr>
      </w:pPr>
      <w:r>
        <w:rPr>
          <w:rFonts w:ascii="Bookman Old Style" w:hAnsi="Bookman Old Style"/>
        </w:rPr>
        <w:tab/>
        <w:t>Orientacyjne zużycie lepiszczy do skropienia warstw konstrukcyjnych nawierzchni podano w tablicy 1.</w:t>
      </w:r>
    </w:p>
    <w:p w:rsidR="001B2F71" w:rsidRDefault="001B2F71" w:rsidP="001B2F71">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od 0,4  do  1,2</w:t>
            </w:r>
          </w:p>
          <w:p w:rsidR="001B2F71" w:rsidRDefault="001B2F71">
            <w:pPr>
              <w:spacing w:before="60" w:after="60"/>
              <w:jc w:val="center"/>
              <w:rPr>
                <w:rFonts w:ascii="Bookman Old Style" w:hAnsi="Bookman Old Style"/>
              </w:rPr>
            </w:pPr>
            <w:r>
              <w:rPr>
                <w:rFonts w:ascii="Bookman Old Style" w:hAnsi="Bookman Old Style"/>
              </w:rPr>
              <w:t>od 0,4  do  0,6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1B2F71" w:rsidRDefault="001B2F71" w:rsidP="001B2F71">
      <w:pPr>
        <w:pStyle w:val="Nagwek2"/>
        <w:rPr>
          <w:rFonts w:ascii="Bookman Old Style" w:hAnsi="Bookman Old Style"/>
        </w:rPr>
      </w:pPr>
      <w:bookmarkStart w:id="163" w:name="_Toc407086122"/>
      <w:bookmarkStart w:id="164" w:name="_Toc407085674"/>
      <w:bookmarkStart w:id="165" w:name="_Toc407085531"/>
      <w:bookmarkStart w:id="166" w:name="_Toc407085388"/>
      <w:bookmarkStart w:id="167" w:name="_Toc407084269"/>
      <w:bookmarkStart w:id="168" w:name="_Toc407083435"/>
      <w:bookmarkStart w:id="169" w:name="_Toc407081779"/>
      <w:bookmarkStart w:id="170" w:name="_Toc407081636"/>
      <w:bookmarkStart w:id="171" w:name="_Toc407069671"/>
      <w:r>
        <w:rPr>
          <w:rFonts w:ascii="Bookman Old Style" w:hAnsi="Bookman Old Style"/>
        </w:rPr>
        <w:t>2.5. Składowanie lepiszczy</w:t>
      </w:r>
      <w:bookmarkEnd w:id="163"/>
      <w:bookmarkEnd w:id="164"/>
      <w:bookmarkEnd w:id="165"/>
      <w:bookmarkEnd w:id="166"/>
      <w:bookmarkEnd w:id="167"/>
      <w:bookmarkEnd w:id="168"/>
      <w:bookmarkEnd w:id="169"/>
      <w:bookmarkEnd w:id="170"/>
      <w:bookmarkEnd w:id="171"/>
    </w:p>
    <w:p w:rsidR="001B2F71" w:rsidRDefault="001B2F71" w:rsidP="001B2F71">
      <w:pPr>
        <w:rPr>
          <w:rFonts w:ascii="Bookman Old Style" w:hAnsi="Bookman Old Style"/>
        </w:rPr>
      </w:pPr>
      <w:r>
        <w:rPr>
          <w:rFonts w:ascii="Bookman Old Style" w:hAnsi="Bookman Old Style"/>
        </w:rPr>
        <w:tab/>
        <w:t>Warunki przechowywania nie mogą powodować utraty cech lepiszcza i obniżenia jego jakości.</w:t>
      </w:r>
    </w:p>
    <w:p w:rsidR="001B2F71" w:rsidRDefault="001B2F71" w:rsidP="001B2F71">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1B2F71" w:rsidRDefault="001B2F71" w:rsidP="001B2F71">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1B2F71" w:rsidRDefault="001B2F71" w:rsidP="001B2F71">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1B2F71" w:rsidRDefault="001B2F71" w:rsidP="001B2F71">
      <w:pPr>
        <w:rPr>
          <w:rFonts w:ascii="Bookman Old Style" w:hAnsi="Bookman Old Style"/>
        </w:rPr>
      </w:pPr>
      <w:r>
        <w:rPr>
          <w:rFonts w:ascii="Bookman Old Style" w:hAnsi="Bookman Old Style"/>
        </w:rPr>
        <w:tab/>
        <w:t>Przy przechowywaniu emulsji asfaltowej należy przestrzegać zasad ustalonych przez producenta.</w:t>
      </w:r>
    </w:p>
    <w:p w:rsidR="001B2F71" w:rsidRDefault="001B2F71" w:rsidP="001B2F71">
      <w:pPr>
        <w:pStyle w:val="Nagwek1"/>
        <w:rPr>
          <w:rFonts w:ascii="Bookman Old Style" w:hAnsi="Bookman Old Style"/>
        </w:rPr>
      </w:pPr>
      <w:bookmarkStart w:id="172" w:name="_Toc407086123"/>
      <w:bookmarkStart w:id="173" w:name="_Toc407085675"/>
      <w:bookmarkStart w:id="174" w:name="_Toc407085532"/>
      <w:bookmarkStart w:id="175" w:name="_Toc407085389"/>
      <w:bookmarkStart w:id="176" w:name="_Toc407084270"/>
      <w:bookmarkStart w:id="177" w:name="_Toc407083436"/>
      <w:bookmarkStart w:id="178" w:name="_Toc407081780"/>
      <w:bookmarkStart w:id="179" w:name="_Toc407081637"/>
      <w:bookmarkStart w:id="180" w:name="_Toc407069672"/>
      <w:r>
        <w:rPr>
          <w:rFonts w:ascii="Bookman Old Style" w:hAnsi="Bookman Old Style"/>
        </w:rPr>
        <w:t>3. sprzęt</w:t>
      </w:r>
      <w:bookmarkEnd w:id="172"/>
      <w:bookmarkEnd w:id="173"/>
      <w:bookmarkEnd w:id="174"/>
      <w:bookmarkEnd w:id="175"/>
      <w:bookmarkEnd w:id="176"/>
      <w:bookmarkEnd w:id="177"/>
      <w:bookmarkEnd w:id="178"/>
      <w:bookmarkEnd w:id="179"/>
      <w:bookmarkEnd w:id="180"/>
    </w:p>
    <w:p w:rsidR="001B2F71" w:rsidRDefault="001B2F71" w:rsidP="001B2F71">
      <w:pPr>
        <w:pStyle w:val="Nagwek2"/>
        <w:rPr>
          <w:rFonts w:ascii="Bookman Old Style" w:hAnsi="Bookman Old Style"/>
        </w:rPr>
      </w:pPr>
      <w:bookmarkStart w:id="181" w:name="_Toc407086124"/>
      <w:bookmarkStart w:id="182" w:name="_Toc407085676"/>
      <w:bookmarkStart w:id="183" w:name="_Toc407085533"/>
      <w:bookmarkStart w:id="184" w:name="_Toc407085390"/>
      <w:bookmarkStart w:id="185" w:name="_Toc407084271"/>
      <w:bookmarkStart w:id="186" w:name="_Toc407083437"/>
      <w:bookmarkStart w:id="187" w:name="_Toc407081781"/>
      <w:bookmarkStart w:id="188" w:name="_Toc407081638"/>
      <w:bookmarkStart w:id="189" w:name="_Toc407069673"/>
      <w:r>
        <w:rPr>
          <w:rFonts w:ascii="Bookman Old Style" w:hAnsi="Bookman Old Style"/>
        </w:rPr>
        <w:t>3.1. Ogólne wymagania dotyczące sprzętu</w:t>
      </w:r>
      <w:bookmarkEnd w:id="181"/>
      <w:bookmarkEnd w:id="182"/>
      <w:bookmarkEnd w:id="183"/>
      <w:bookmarkEnd w:id="184"/>
      <w:bookmarkEnd w:id="185"/>
      <w:bookmarkEnd w:id="186"/>
      <w:bookmarkEnd w:id="187"/>
      <w:bookmarkEnd w:id="188"/>
      <w:bookmarkEnd w:id="189"/>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bookmarkStart w:id="190" w:name="_Toc407086125"/>
      <w:bookmarkStart w:id="191" w:name="_Toc407085677"/>
      <w:bookmarkStart w:id="192" w:name="_Toc407085534"/>
      <w:bookmarkStart w:id="193" w:name="_Toc407085391"/>
      <w:bookmarkStart w:id="194" w:name="_Toc407084272"/>
      <w:bookmarkStart w:id="195" w:name="_Toc407083438"/>
      <w:bookmarkStart w:id="196" w:name="_Toc407081782"/>
      <w:bookmarkStart w:id="197" w:name="_Toc407081639"/>
      <w:bookmarkStart w:id="198" w:name="_Toc407069674"/>
      <w:r>
        <w:rPr>
          <w:rFonts w:ascii="Bookman Old Style" w:hAnsi="Bookman Old Style"/>
        </w:rPr>
        <w:t>3.2. Sprzęt do oczyszczania warstw nawierzchni</w:t>
      </w:r>
      <w:bookmarkEnd w:id="190"/>
      <w:bookmarkEnd w:id="191"/>
      <w:bookmarkEnd w:id="192"/>
      <w:bookmarkEnd w:id="193"/>
      <w:bookmarkEnd w:id="194"/>
      <w:bookmarkEnd w:id="195"/>
      <w:bookmarkEnd w:id="196"/>
      <w:bookmarkEnd w:id="197"/>
      <w:bookmarkEnd w:id="198"/>
    </w:p>
    <w:p w:rsidR="001B2F71" w:rsidRDefault="001B2F71" w:rsidP="001B2F71">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szczotek mechanicznych,              </w:t>
      </w:r>
    </w:p>
    <w:p w:rsidR="001B2F71" w:rsidRDefault="001B2F71" w:rsidP="001B2F71">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sprężarek,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zbiorników z wodą,</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szczotek ręcznych.</w:t>
      </w:r>
    </w:p>
    <w:p w:rsidR="001B2F71" w:rsidRDefault="001B2F71" w:rsidP="001B2F71">
      <w:pPr>
        <w:pStyle w:val="Nagwek2"/>
        <w:rPr>
          <w:rFonts w:ascii="Bookman Old Style" w:hAnsi="Bookman Old Style"/>
        </w:rPr>
      </w:pPr>
      <w:bookmarkStart w:id="199" w:name="_Toc407086126"/>
      <w:bookmarkStart w:id="200" w:name="_Toc407085678"/>
      <w:bookmarkStart w:id="201" w:name="_Toc407085535"/>
      <w:bookmarkStart w:id="202" w:name="_Toc407085392"/>
      <w:bookmarkStart w:id="203" w:name="_Toc407084273"/>
      <w:bookmarkStart w:id="204" w:name="_Toc407083439"/>
      <w:bookmarkStart w:id="205" w:name="_Toc407081783"/>
      <w:bookmarkStart w:id="206" w:name="_Toc407081640"/>
      <w:bookmarkStart w:id="207" w:name="_Toc407069675"/>
      <w:r>
        <w:rPr>
          <w:rFonts w:ascii="Bookman Old Style" w:hAnsi="Bookman Old Style"/>
        </w:rPr>
        <w:t>3.3. Sprzęt do skrapiania warstw nawierzchni</w:t>
      </w:r>
      <w:bookmarkEnd w:id="199"/>
      <w:bookmarkEnd w:id="200"/>
      <w:bookmarkEnd w:id="201"/>
      <w:bookmarkEnd w:id="202"/>
      <w:bookmarkEnd w:id="203"/>
      <w:bookmarkEnd w:id="204"/>
      <w:bookmarkEnd w:id="205"/>
      <w:bookmarkEnd w:id="206"/>
      <w:bookmarkEnd w:id="207"/>
    </w:p>
    <w:p w:rsidR="001B2F71" w:rsidRDefault="001B2F71" w:rsidP="001B2F71">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temperatury rozkładanego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ciśnienia lepiszcza w kolektorze,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obrotów pompy dozującej lepiszcze,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prędkości poruszania się skrapiarki,</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wysokości i długości kolektora do rozkładania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dozatora lepiszcza.</w:t>
      </w:r>
    </w:p>
    <w:p w:rsidR="001B2F71" w:rsidRDefault="001B2F71" w:rsidP="001B2F71">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1B2F71" w:rsidRDefault="001B2F71" w:rsidP="001B2F71">
      <w:pPr>
        <w:rPr>
          <w:rFonts w:ascii="Bookman Old Style" w:hAnsi="Bookman Old Style"/>
        </w:rPr>
      </w:pPr>
      <w:r>
        <w:rPr>
          <w:rFonts w:ascii="Bookman Old Style" w:hAnsi="Bookman Old Style"/>
        </w:rPr>
        <w:tab/>
        <w:t>Wykonawca powinien posiadać aktualne świadectwo cechowania skrapiarki.</w:t>
      </w:r>
    </w:p>
    <w:p w:rsidR="001B2F71" w:rsidRDefault="001B2F71" w:rsidP="001B2F71">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1B2F71" w:rsidRDefault="001B2F71" w:rsidP="001B2F71">
      <w:pPr>
        <w:pStyle w:val="Nagwek1"/>
        <w:rPr>
          <w:rFonts w:ascii="Bookman Old Style" w:hAnsi="Bookman Old Style"/>
        </w:rPr>
      </w:pPr>
      <w:bookmarkStart w:id="208" w:name="_Toc407086127"/>
      <w:bookmarkStart w:id="209" w:name="_Toc407085679"/>
      <w:bookmarkStart w:id="210" w:name="_Toc407085536"/>
      <w:bookmarkStart w:id="211" w:name="_Toc407085393"/>
      <w:bookmarkStart w:id="212" w:name="_Toc407084274"/>
      <w:bookmarkStart w:id="213" w:name="_Toc407083440"/>
      <w:bookmarkStart w:id="214" w:name="_Toc407081784"/>
      <w:bookmarkStart w:id="215" w:name="_Toc407081641"/>
      <w:bookmarkStart w:id="216" w:name="_Toc407069676"/>
      <w:r>
        <w:rPr>
          <w:rFonts w:ascii="Bookman Old Style" w:hAnsi="Bookman Old Style"/>
        </w:rPr>
        <w:t>4. transport</w:t>
      </w:r>
      <w:bookmarkEnd w:id="208"/>
      <w:bookmarkEnd w:id="209"/>
      <w:bookmarkEnd w:id="210"/>
      <w:bookmarkEnd w:id="211"/>
      <w:bookmarkEnd w:id="212"/>
      <w:bookmarkEnd w:id="213"/>
      <w:bookmarkEnd w:id="214"/>
      <w:bookmarkEnd w:id="215"/>
      <w:bookmarkEnd w:id="216"/>
    </w:p>
    <w:p w:rsidR="001B2F71" w:rsidRDefault="001B2F71" w:rsidP="001B2F71">
      <w:pPr>
        <w:pStyle w:val="Nagwek2"/>
        <w:rPr>
          <w:rFonts w:ascii="Bookman Old Style" w:hAnsi="Bookman Old Style"/>
        </w:rPr>
      </w:pPr>
      <w:bookmarkStart w:id="217" w:name="_Toc407086128"/>
      <w:bookmarkStart w:id="218" w:name="_Toc407085680"/>
      <w:bookmarkStart w:id="219" w:name="_Toc407085537"/>
      <w:bookmarkStart w:id="220" w:name="_Toc407085394"/>
      <w:bookmarkStart w:id="221" w:name="_Toc407084275"/>
      <w:bookmarkStart w:id="222" w:name="_Toc407083441"/>
      <w:bookmarkStart w:id="223" w:name="_Toc407081785"/>
      <w:bookmarkStart w:id="224" w:name="_Toc407081642"/>
      <w:bookmarkStart w:id="225" w:name="_Toc407069677"/>
      <w:r>
        <w:rPr>
          <w:rFonts w:ascii="Bookman Old Style" w:hAnsi="Bookman Old Style"/>
        </w:rPr>
        <w:t>4.1. Ogólne wymagania dotyczące transportu</w:t>
      </w:r>
      <w:bookmarkEnd w:id="217"/>
      <w:bookmarkEnd w:id="218"/>
      <w:bookmarkEnd w:id="219"/>
      <w:bookmarkEnd w:id="220"/>
      <w:bookmarkEnd w:id="221"/>
      <w:bookmarkEnd w:id="222"/>
      <w:bookmarkEnd w:id="223"/>
      <w:bookmarkEnd w:id="224"/>
      <w:bookmarkEnd w:id="225"/>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bookmarkStart w:id="226" w:name="_Toc407086129"/>
      <w:bookmarkStart w:id="227" w:name="_Toc407085681"/>
      <w:bookmarkStart w:id="228" w:name="_Toc407085538"/>
      <w:bookmarkStart w:id="229" w:name="_Toc407085395"/>
      <w:bookmarkStart w:id="230" w:name="_Toc407084276"/>
      <w:bookmarkStart w:id="231" w:name="_Toc407083442"/>
      <w:bookmarkStart w:id="232" w:name="_Toc407081786"/>
      <w:bookmarkStart w:id="233" w:name="_Toc407081643"/>
      <w:bookmarkStart w:id="234" w:name="_Toc407069678"/>
      <w:r>
        <w:rPr>
          <w:rFonts w:ascii="Bookman Old Style" w:hAnsi="Bookman Old Style"/>
        </w:rPr>
        <w:lastRenderedPageBreak/>
        <w:t>4.2. Transport lepiszczy</w:t>
      </w:r>
      <w:bookmarkEnd w:id="226"/>
      <w:bookmarkEnd w:id="227"/>
      <w:bookmarkEnd w:id="228"/>
      <w:bookmarkEnd w:id="229"/>
      <w:bookmarkEnd w:id="230"/>
      <w:bookmarkEnd w:id="231"/>
      <w:bookmarkEnd w:id="232"/>
      <w:bookmarkEnd w:id="233"/>
      <w:bookmarkEnd w:id="234"/>
    </w:p>
    <w:p w:rsidR="001B2F71" w:rsidRDefault="001B2F71" w:rsidP="001B2F71">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1B2F71" w:rsidRDefault="001B2F71" w:rsidP="001B2F71">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1B2F71" w:rsidRDefault="001B2F71" w:rsidP="001B2F71">
      <w:pPr>
        <w:pStyle w:val="Nagwek1"/>
        <w:spacing w:before="120"/>
        <w:rPr>
          <w:rFonts w:ascii="Bookman Old Style" w:hAnsi="Bookman Old Style"/>
        </w:rPr>
      </w:pPr>
      <w:bookmarkStart w:id="235" w:name="_Toc407086130"/>
      <w:bookmarkStart w:id="236" w:name="_Toc407085682"/>
      <w:bookmarkStart w:id="237" w:name="_Toc407085539"/>
      <w:bookmarkStart w:id="238" w:name="_Toc407085396"/>
      <w:bookmarkStart w:id="239" w:name="_Toc407084277"/>
      <w:bookmarkStart w:id="240" w:name="_Toc407083443"/>
      <w:bookmarkStart w:id="241" w:name="_Toc407081787"/>
      <w:bookmarkStart w:id="242" w:name="_Toc407081644"/>
      <w:bookmarkStart w:id="243" w:name="_Toc407069679"/>
      <w:r>
        <w:rPr>
          <w:rFonts w:ascii="Bookman Old Style" w:hAnsi="Bookman Old Style"/>
        </w:rPr>
        <w:t>5. wykonanie robót</w:t>
      </w:r>
      <w:bookmarkEnd w:id="235"/>
      <w:bookmarkEnd w:id="236"/>
      <w:bookmarkEnd w:id="237"/>
      <w:bookmarkEnd w:id="238"/>
      <w:bookmarkEnd w:id="239"/>
      <w:bookmarkEnd w:id="240"/>
      <w:bookmarkEnd w:id="241"/>
      <w:bookmarkEnd w:id="242"/>
      <w:bookmarkEnd w:id="243"/>
    </w:p>
    <w:p w:rsidR="001B2F71" w:rsidRDefault="001B2F71" w:rsidP="001B2F71">
      <w:pPr>
        <w:pStyle w:val="Nagwek2"/>
        <w:rPr>
          <w:rFonts w:ascii="Bookman Old Style" w:hAnsi="Bookman Old Style"/>
        </w:rPr>
      </w:pPr>
      <w:bookmarkStart w:id="244" w:name="_Toc407086131"/>
      <w:bookmarkStart w:id="245" w:name="_Toc407085683"/>
      <w:bookmarkStart w:id="246" w:name="_Toc407085540"/>
      <w:bookmarkStart w:id="247" w:name="_Toc407085397"/>
      <w:bookmarkStart w:id="248" w:name="_Toc407084278"/>
      <w:bookmarkStart w:id="249" w:name="_Toc407083444"/>
      <w:bookmarkStart w:id="250" w:name="_Toc407081788"/>
      <w:bookmarkStart w:id="251" w:name="_Toc407081645"/>
      <w:bookmarkStart w:id="252" w:name="_Toc407069680"/>
      <w:r>
        <w:rPr>
          <w:rFonts w:ascii="Bookman Old Style" w:hAnsi="Bookman Old Style"/>
        </w:rPr>
        <w:t>5.1. Ogólne zasady wykonania robót</w:t>
      </w:r>
      <w:bookmarkEnd w:id="244"/>
      <w:bookmarkEnd w:id="245"/>
      <w:bookmarkEnd w:id="246"/>
      <w:bookmarkEnd w:id="247"/>
      <w:bookmarkEnd w:id="248"/>
      <w:bookmarkEnd w:id="249"/>
      <w:bookmarkEnd w:id="250"/>
      <w:bookmarkEnd w:id="251"/>
      <w:bookmarkEnd w:id="252"/>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bookmarkStart w:id="253" w:name="_Toc407086132"/>
      <w:bookmarkStart w:id="254" w:name="_Toc407085684"/>
      <w:bookmarkStart w:id="255" w:name="_Toc407085541"/>
      <w:bookmarkStart w:id="256" w:name="_Toc407085398"/>
      <w:bookmarkStart w:id="257" w:name="_Toc407084279"/>
      <w:bookmarkStart w:id="258" w:name="_Toc407083445"/>
      <w:bookmarkStart w:id="259" w:name="_Toc407081789"/>
      <w:bookmarkStart w:id="260" w:name="_Toc407081646"/>
      <w:bookmarkStart w:id="261" w:name="_Toc407069681"/>
      <w:r>
        <w:rPr>
          <w:rFonts w:ascii="Bookman Old Style" w:hAnsi="Bookman Old Style"/>
        </w:rPr>
        <w:t>5.2. Oczyszczenie warstw nawierzchni</w:t>
      </w:r>
      <w:bookmarkEnd w:id="253"/>
      <w:bookmarkEnd w:id="254"/>
      <w:bookmarkEnd w:id="255"/>
      <w:bookmarkEnd w:id="256"/>
      <w:bookmarkEnd w:id="257"/>
      <w:bookmarkEnd w:id="258"/>
      <w:bookmarkEnd w:id="259"/>
      <w:bookmarkEnd w:id="260"/>
      <w:bookmarkEnd w:id="261"/>
    </w:p>
    <w:p w:rsidR="001B2F71" w:rsidRDefault="001B2F71" w:rsidP="001B2F71">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1B2F71" w:rsidRDefault="001B2F71" w:rsidP="001B2F71">
      <w:pPr>
        <w:pStyle w:val="Nagwek2"/>
        <w:rPr>
          <w:rFonts w:ascii="Bookman Old Style" w:hAnsi="Bookman Old Style"/>
        </w:rPr>
      </w:pPr>
      <w:bookmarkStart w:id="262" w:name="_Toc407086133"/>
      <w:bookmarkStart w:id="263" w:name="_Toc407085685"/>
      <w:bookmarkStart w:id="264" w:name="_Toc407085542"/>
      <w:bookmarkStart w:id="265" w:name="_Toc407085399"/>
      <w:bookmarkStart w:id="266" w:name="_Toc407084280"/>
      <w:bookmarkStart w:id="267" w:name="_Toc407083446"/>
      <w:bookmarkStart w:id="268" w:name="_Toc407081790"/>
      <w:bookmarkStart w:id="269" w:name="_Toc407081647"/>
      <w:bookmarkStart w:id="270" w:name="_Toc407069682"/>
      <w:r>
        <w:rPr>
          <w:rFonts w:ascii="Bookman Old Style" w:hAnsi="Bookman Old Style"/>
        </w:rPr>
        <w:t>5.3. Skropienie warstw nawierzchni</w:t>
      </w:r>
      <w:bookmarkEnd w:id="262"/>
      <w:bookmarkEnd w:id="263"/>
      <w:bookmarkEnd w:id="264"/>
      <w:bookmarkEnd w:id="265"/>
      <w:bookmarkEnd w:id="266"/>
      <w:bookmarkEnd w:id="267"/>
      <w:bookmarkEnd w:id="268"/>
      <w:bookmarkEnd w:id="269"/>
      <w:bookmarkEnd w:id="270"/>
    </w:p>
    <w:p w:rsidR="001B2F71" w:rsidRDefault="001B2F71" w:rsidP="001B2F71">
      <w:pPr>
        <w:rPr>
          <w:rFonts w:ascii="Bookman Old Style" w:hAnsi="Bookman Old Style"/>
        </w:rPr>
      </w:pPr>
      <w:r>
        <w:rPr>
          <w:rFonts w:ascii="Bookman Old Style" w:hAnsi="Bookman Old Style"/>
        </w:rPr>
        <w:tab/>
        <w:t>Warstwa przed skropieniem powinna być oczyszczona.</w:t>
      </w:r>
    </w:p>
    <w:p w:rsidR="001B2F71" w:rsidRDefault="001B2F71" w:rsidP="001B2F71">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1B2F71" w:rsidRDefault="001B2F71" w:rsidP="001B2F71">
      <w:pPr>
        <w:rPr>
          <w:rFonts w:ascii="Bookman Old Style" w:hAnsi="Bookman Old Style"/>
        </w:rPr>
      </w:pPr>
      <w:r>
        <w:rPr>
          <w:rFonts w:ascii="Bookman Old Style" w:hAnsi="Bookman Old Style"/>
        </w:rPr>
        <w:tab/>
        <w:t>Skropienie warstwy może rozpocząć się po akceptacji przez Inżyniera jej oczyszczenia.</w:t>
      </w:r>
    </w:p>
    <w:p w:rsidR="001B2F71" w:rsidRDefault="001B2F71" w:rsidP="001B2F71">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1B2F71" w:rsidRDefault="001B2F71" w:rsidP="001B2F71">
      <w:pPr>
        <w:rPr>
          <w:rFonts w:ascii="Bookman Old Style" w:hAnsi="Bookman Old Style"/>
        </w:rPr>
      </w:pPr>
      <w:r>
        <w:rPr>
          <w:rFonts w:ascii="Bookman Old Style" w:hAnsi="Bookman Old Style"/>
        </w:rPr>
        <w:tab/>
        <w:t>Temperatury lepiszczy powinny mieścić się w przedziałach podanych w tablicy 2.</w:t>
      </w:r>
    </w:p>
    <w:p w:rsidR="001B2F71" w:rsidRDefault="001B2F71" w:rsidP="001B2F71">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Temperatury (</w:t>
            </w:r>
            <w:proofErr w:type="spellStart"/>
            <w:r>
              <w:rPr>
                <w:rFonts w:ascii="Bookman Old Style" w:hAnsi="Bookman Old Style"/>
                <w:vertAlign w:val="superscript"/>
              </w:rPr>
              <w:t>o</w:t>
            </w:r>
            <w:r>
              <w:rPr>
                <w:rFonts w:ascii="Bookman Old Style" w:hAnsi="Bookman Old Style"/>
              </w:rPr>
              <w:t>C</w:t>
            </w:r>
            <w:proofErr w:type="spellEnd"/>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rPr>
                <w:rFonts w:ascii="Bookman Old Style" w:hAnsi="Bookman Old Style"/>
              </w:rPr>
            </w:pPr>
            <w:r>
              <w:rPr>
                <w:rFonts w:ascii="Bookman Old Style" w:hAnsi="Bookman Old Style"/>
              </w:rPr>
              <w:t>Emulsja asfaltowa kationowa</w:t>
            </w:r>
          </w:p>
          <w:p w:rsidR="001B2F71" w:rsidRDefault="001B2F71">
            <w:pPr>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200</w:t>
            </w:r>
          </w:p>
          <w:p w:rsidR="001B2F71" w:rsidRDefault="001B2F71">
            <w:pPr>
              <w:spacing w:after="60"/>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300</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1B2F71" w:rsidRDefault="001B2F71">
            <w:pPr>
              <w:jc w:val="center"/>
              <w:rPr>
                <w:rFonts w:ascii="Bookman Old Style" w:hAnsi="Bookman Old Style"/>
              </w:rPr>
            </w:pPr>
            <w:r>
              <w:rPr>
                <w:rFonts w:ascii="Bookman Old Style" w:hAnsi="Bookman Old Style"/>
              </w:rPr>
              <w:t>od 140 do 150</w:t>
            </w:r>
          </w:p>
          <w:p w:rsidR="001B2F71" w:rsidRDefault="001B2F71">
            <w:pPr>
              <w:jc w:val="center"/>
              <w:rPr>
                <w:rFonts w:ascii="Bookman Old Style" w:hAnsi="Bookman Old Style"/>
              </w:rPr>
            </w:pPr>
            <w:r>
              <w:rPr>
                <w:rFonts w:ascii="Bookman Old Style" w:hAnsi="Bookman Old Style"/>
              </w:rPr>
              <w:t>od 130 do 140</w:t>
            </w:r>
          </w:p>
        </w:tc>
      </w:tr>
    </w:tbl>
    <w:p w:rsidR="001B2F71" w:rsidRDefault="001B2F71" w:rsidP="001B2F71">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1B2F71" w:rsidRDefault="001B2F71" w:rsidP="001B2F71">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1B2F71" w:rsidRDefault="001B2F71" w:rsidP="001B2F71">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1B2F71" w:rsidRDefault="001B2F71" w:rsidP="001B2F71">
      <w:pPr>
        <w:pStyle w:val="Nagwek1"/>
        <w:rPr>
          <w:rFonts w:ascii="Bookman Old Style" w:hAnsi="Bookman Old Style"/>
        </w:rPr>
      </w:pPr>
      <w:bookmarkStart w:id="271" w:name="_Toc407086134"/>
      <w:bookmarkStart w:id="272" w:name="_Toc407085686"/>
      <w:bookmarkStart w:id="273" w:name="_Toc407085543"/>
      <w:bookmarkStart w:id="274" w:name="_Toc407085400"/>
      <w:bookmarkStart w:id="275" w:name="_Toc407084281"/>
      <w:bookmarkStart w:id="276" w:name="_Toc407083447"/>
      <w:bookmarkStart w:id="277" w:name="_Toc407081791"/>
      <w:bookmarkStart w:id="278" w:name="_Toc407081648"/>
      <w:bookmarkStart w:id="279" w:name="_Toc407069683"/>
      <w:r>
        <w:rPr>
          <w:rFonts w:ascii="Bookman Old Style" w:hAnsi="Bookman Old Style"/>
        </w:rPr>
        <w:t>6. kontrola jakości robót</w:t>
      </w:r>
      <w:bookmarkEnd w:id="271"/>
      <w:bookmarkEnd w:id="272"/>
      <w:bookmarkEnd w:id="273"/>
      <w:bookmarkEnd w:id="274"/>
      <w:bookmarkEnd w:id="275"/>
      <w:bookmarkEnd w:id="276"/>
      <w:bookmarkEnd w:id="277"/>
      <w:bookmarkEnd w:id="278"/>
      <w:bookmarkEnd w:id="279"/>
    </w:p>
    <w:p w:rsidR="001B2F71" w:rsidRDefault="001B2F71" w:rsidP="001B2F71">
      <w:pPr>
        <w:pStyle w:val="Nagwek2"/>
        <w:rPr>
          <w:rFonts w:ascii="Bookman Old Style" w:hAnsi="Bookman Old Style"/>
        </w:rPr>
      </w:pPr>
      <w:bookmarkStart w:id="280" w:name="_Toc407086135"/>
      <w:bookmarkStart w:id="281" w:name="_Toc407085687"/>
      <w:bookmarkStart w:id="282" w:name="_Toc407085544"/>
      <w:bookmarkStart w:id="283" w:name="_Toc407085401"/>
      <w:bookmarkStart w:id="284" w:name="_Toc407084282"/>
      <w:bookmarkStart w:id="285" w:name="_Toc407083448"/>
      <w:bookmarkStart w:id="286" w:name="_Toc407081792"/>
      <w:bookmarkStart w:id="287" w:name="_Toc407081649"/>
      <w:bookmarkStart w:id="288" w:name="_Toc407069684"/>
      <w:r>
        <w:rPr>
          <w:rFonts w:ascii="Bookman Old Style" w:hAnsi="Bookman Old Style"/>
        </w:rPr>
        <w:t>6.1. Ogólne zasady kontroli jakości robót</w:t>
      </w:r>
      <w:bookmarkEnd w:id="280"/>
      <w:bookmarkEnd w:id="281"/>
      <w:bookmarkEnd w:id="282"/>
      <w:bookmarkEnd w:id="283"/>
      <w:bookmarkEnd w:id="284"/>
      <w:bookmarkEnd w:id="285"/>
      <w:bookmarkEnd w:id="286"/>
      <w:bookmarkEnd w:id="287"/>
      <w:bookmarkEnd w:id="288"/>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bookmarkStart w:id="289" w:name="_Toc407086136"/>
      <w:bookmarkStart w:id="290" w:name="_Toc407085688"/>
      <w:bookmarkStart w:id="291" w:name="_Toc407085545"/>
      <w:bookmarkStart w:id="292" w:name="_Toc407085402"/>
      <w:bookmarkStart w:id="293" w:name="_Toc407084283"/>
      <w:bookmarkStart w:id="294" w:name="_Toc407083449"/>
      <w:bookmarkStart w:id="295" w:name="_Toc407081793"/>
      <w:bookmarkStart w:id="296" w:name="_Toc407081650"/>
      <w:bookmarkStart w:id="297" w:name="_Toc407069685"/>
      <w:r>
        <w:rPr>
          <w:rFonts w:ascii="Bookman Old Style" w:hAnsi="Bookman Old Style"/>
        </w:rPr>
        <w:t>6.2. Badania przed przystąpieniem do robót</w:t>
      </w:r>
      <w:bookmarkEnd w:id="289"/>
      <w:bookmarkEnd w:id="290"/>
      <w:bookmarkEnd w:id="291"/>
      <w:bookmarkEnd w:id="292"/>
      <w:bookmarkEnd w:id="293"/>
      <w:bookmarkEnd w:id="294"/>
      <w:bookmarkEnd w:id="295"/>
      <w:bookmarkEnd w:id="296"/>
      <w:bookmarkEnd w:id="297"/>
    </w:p>
    <w:p w:rsidR="001B2F71" w:rsidRDefault="001B2F71" w:rsidP="001B2F71">
      <w:pPr>
        <w:rPr>
          <w:rFonts w:ascii="Bookman Old Style" w:hAnsi="Bookman Old Style"/>
        </w:rPr>
      </w:pPr>
      <w:r>
        <w:rPr>
          <w:rFonts w:ascii="Bookman Old Style" w:hAnsi="Bookman Old Style"/>
        </w:rPr>
        <w:tab/>
        <w:t xml:space="preserve">Przed przystąpieniem do robót Wykonawca powinien przeprowadzić próbne skropienie warstwy w celu określenia optymalnych parametrów pracy skrapiarki i określenia </w:t>
      </w:r>
      <w:r>
        <w:rPr>
          <w:rFonts w:ascii="Bookman Old Style" w:hAnsi="Bookman Old Style"/>
        </w:rPr>
        <w:lastRenderedPageBreak/>
        <w:t>wymaganej ilości lepiszcza w zależności od rodzaju i stanu warstwy przewidzianej do skropienia.</w:t>
      </w:r>
    </w:p>
    <w:p w:rsidR="001B2F71" w:rsidRDefault="001B2F71" w:rsidP="001B2F71">
      <w:pPr>
        <w:pStyle w:val="Nagwek2"/>
        <w:rPr>
          <w:rFonts w:ascii="Bookman Old Style" w:hAnsi="Bookman Old Style"/>
        </w:rPr>
      </w:pPr>
      <w:bookmarkStart w:id="298" w:name="_Toc407086137"/>
      <w:bookmarkStart w:id="299" w:name="_Toc407085689"/>
      <w:bookmarkStart w:id="300" w:name="_Toc407085546"/>
      <w:bookmarkStart w:id="301" w:name="_Toc407085403"/>
      <w:bookmarkStart w:id="302" w:name="_Toc407084284"/>
      <w:bookmarkStart w:id="303" w:name="_Toc407083450"/>
      <w:bookmarkStart w:id="304" w:name="_Toc407081794"/>
      <w:bookmarkStart w:id="305" w:name="_Toc407081651"/>
      <w:bookmarkStart w:id="306" w:name="_Toc407069686"/>
      <w:r>
        <w:rPr>
          <w:rFonts w:ascii="Bookman Old Style" w:hAnsi="Bookman Old Style"/>
        </w:rPr>
        <w:t>6.3. Badania w czasie robót</w:t>
      </w:r>
      <w:bookmarkEnd w:id="298"/>
      <w:bookmarkEnd w:id="299"/>
      <w:bookmarkEnd w:id="300"/>
      <w:bookmarkEnd w:id="301"/>
      <w:bookmarkEnd w:id="302"/>
      <w:bookmarkEnd w:id="303"/>
      <w:bookmarkEnd w:id="304"/>
      <w:bookmarkEnd w:id="305"/>
      <w:bookmarkEnd w:id="306"/>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1B2F71" w:rsidRDefault="001B2F71" w:rsidP="001B2F71">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1B2F71" w:rsidRDefault="001B2F71" w:rsidP="001B2F71">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1B2F71" w:rsidTr="001B2F71">
        <w:tc>
          <w:tcPr>
            <w:tcW w:w="63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Badanie</w:t>
            </w:r>
          </w:p>
          <w:p w:rsidR="001B2F71" w:rsidRDefault="001B2F71">
            <w:pPr>
              <w:jc w:val="center"/>
              <w:rPr>
                <w:rFonts w:ascii="Bookman Old Style" w:hAnsi="Bookman Old Style"/>
              </w:rPr>
            </w:pPr>
            <w:r>
              <w:rPr>
                <w:rFonts w:ascii="Bookman Old Style" w:hAnsi="Bookman Old Style"/>
              </w:rPr>
              <w:t>według normy</w:t>
            </w:r>
          </w:p>
        </w:tc>
      </w:tr>
      <w:tr w:rsidR="001B2F71" w:rsidTr="001B2F71">
        <w:tc>
          <w:tcPr>
            <w:tcW w:w="63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lepkość</w:t>
            </w:r>
          </w:p>
          <w:p w:rsidR="001B2F71" w:rsidRDefault="001B2F71">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EmA-94 [5]</w:t>
            </w:r>
          </w:p>
          <w:p w:rsidR="001B2F71" w:rsidRDefault="001B2F71">
            <w:pPr>
              <w:spacing w:before="60" w:after="60"/>
              <w:jc w:val="center"/>
              <w:rPr>
                <w:rFonts w:ascii="Bookman Old Style" w:hAnsi="Bookman Old Style"/>
              </w:rPr>
            </w:pPr>
            <w:r>
              <w:rPr>
                <w:rFonts w:ascii="Bookman Old Style" w:hAnsi="Bookman Old Style"/>
              </w:rPr>
              <w:t>PN-C-04134 [1]</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1B2F71" w:rsidRDefault="001B2F71" w:rsidP="001B2F71">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1B2F71" w:rsidRDefault="001B2F71" w:rsidP="001B2F71">
      <w:pPr>
        <w:pStyle w:val="Nagwek1"/>
        <w:rPr>
          <w:rFonts w:ascii="Bookman Old Style" w:hAnsi="Bookman Old Style"/>
        </w:rPr>
      </w:pPr>
      <w:bookmarkStart w:id="307" w:name="_Toc407086138"/>
      <w:bookmarkStart w:id="308" w:name="_Toc407085690"/>
      <w:bookmarkStart w:id="309" w:name="_Toc407085547"/>
      <w:bookmarkStart w:id="310" w:name="_Toc407085404"/>
      <w:bookmarkStart w:id="311" w:name="_Toc407084285"/>
      <w:bookmarkStart w:id="312" w:name="_Toc407083451"/>
      <w:bookmarkStart w:id="313" w:name="_Toc407081795"/>
      <w:bookmarkStart w:id="314" w:name="_Toc407081652"/>
      <w:bookmarkStart w:id="315" w:name="_Toc407069687"/>
      <w:r>
        <w:rPr>
          <w:rFonts w:ascii="Bookman Old Style" w:hAnsi="Bookman Old Style"/>
        </w:rPr>
        <w:t>7. obmiar robót</w:t>
      </w:r>
      <w:bookmarkEnd w:id="307"/>
      <w:bookmarkEnd w:id="308"/>
      <w:bookmarkEnd w:id="309"/>
      <w:bookmarkEnd w:id="310"/>
      <w:bookmarkEnd w:id="311"/>
      <w:bookmarkEnd w:id="312"/>
      <w:bookmarkEnd w:id="313"/>
      <w:bookmarkEnd w:id="314"/>
      <w:bookmarkEnd w:id="315"/>
    </w:p>
    <w:p w:rsidR="001B2F71" w:rsidRDefault="001B2F71" w:rsidP="001B2F71">
      <w:pPr>
        <w:pStyle w:val="Nagwek2"/>
        <w:rPr>
          <w:rFonts w:ascii="Bookman Old Style" w:hAnsi="Bookman Old Style"/>
        </w:rPr>
      </w:pPr>
      <w:bookmarkStart w:id="316" w:name="_Toc407086139"/>
      <w:bookmarkStart w:id="317" w:name="_Toc407085691"/>
      <w:bookmarkStart w:id="318" w:name="_Toc407085548"/>
      <w:bookmarkStart w:id="319" w:name="_Toc407085405"/>
      <w:bookmarkStart w:id="320" w:name="_Toc407084286"/>
      <w:bookmarkStart w:id="321" w:name="_Toc407083452"/>
      <w:bookmarkStart w:id="322" w:name="_Toc407081796"/>
      <w:bookmarkStart w:id="323" w:name="_Toc407081653"/>
      <w:bookmarkStart w:id="324" w:name="_Toc407069688"/>
      <w:r>
        <w:rPr>
          <w:rFonts w:ascii="Bookman Old Style" w:hAnsi="Bookman Old Style"/>
        </w:rPr>
        <w:t>7.1. Ogólne zasady obmiaru robót</w:t>
      </w:r>
      <w:bookmarkEnd w:id="316"/>
      <w:bookmarkEnd w:id="317"/>
      <w:bookmarkEnd w:id="318"/>
      <w:bookmarkEnd w:id="319"/>
      <w:bookmarkEnd w:id="320"/>
      <w:bookmarkEnd w:id="321"/>
      <w:bookmarkEnd w:id="322"/>
      <w:bookmarkEnd w:id="323"/>
      <w:bookmarkEnd w:id="324"/>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bookmarkStart w:id="325" w:name="_Toc407086140"/>
      <w:bookmarkStart w:id="326" w:name="_Toc407085692"/>
      <w:bookmarkStart w:id="327" w:name="_Toc407085549"/>
      <w:bookmarkStart w:id="328" w:name="_Toc407085406"/>
      <w:bookmarkStart w:id="329" w:name="_Toc407084287"/>
      <w:bookmarkStart w:id="330" w:name="_Toc407083453"/>
      <w:bookmarkStart w:id="331" w:name="_Toc407081797"/>
      <w:bookmarkStart w:id="332" w:name="_Toc407081654"/>
      <w:bookmarkStart w:id="333" w:name="_Toc407069689"/>
      <w:r>
        <w:rPr>
          <w:rFonts w:ascii="Bookman Old Style" w:hAnsi="Bookman Old Style"/>
        </w:rPr>
        <w:t>7.2. Jednostka obmiarowa</w:t>
      </w:r>
      <w:bookmarkEnd w:id="325"/>
      <w:bookmarkEnd w:id="326"/>
      <w:bookmarkEnd w:id="327"/>
      <w:bookmarkEnd w:id="328"/>
      <w:bookmarkEnd w:id="329"/>
      <w:bookmarkEnd w:id="330"/>
      <w:bookmarkEnd w:id="331"/>
      <w:bookmarkEnd w:id="332"/>
      <w:bookmarkEnd w:id="333"/>
    </w:p>
    <w:p w:rsidR="001B2F71" w:rsidRDefault="001B2F71" w:rsidP="001B2F71">
      <w:pPr>
        <w:rPr>
          <w:rFonts w:ascii="Bookman Old Style" w:hAnsi="Bookman Old Style"/>
        </w:rPr>
      </w:pPr>
      <w:r>
        <w:rPr>
          <w:rFonts w:ascii="Bookman Old Style" w:hAnsi="Bookman Old Style"/>
        </w:rPr>
        <w:tab/>
        <w:t>Jednostką obmiarową jest:</w:t>
      </w:r>
    </w:p>
    <w:p w:rsidR="001B2F71" w:rsidRDefault="001B2F71" w:rsidP="001B2F71">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1B2F71" w:rsidRDefault="001B2F71" w:rsidP="001B2F71">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1B2F71" w:rsidRDefault="001B2F71" w:rsidP="001B2F71">
      <w:pPr>
        <w:pStyle w:val="Nagwek1"/>
        <w:rPr>
          <w:rFonts w:ascii="Bookman Old Style" w:hAnsi="Bookman Old Style"/>
        </w:rPr>
      </w:pPr>
      <w:bookmarkStart w:id="334" w:name="_Toc407086141"/>
      <w:bookmarkStart w:id="335" w:name="_Toc407085693"/>
      <w:bookmarkStart w:id="336" w:name="_Toc407085550"/>
      <w:bookmarkStart w:id="337" w:name="_Toc407085407"/>
      <w:bookmarkStart w:id="338" w:name="_Toc407084288"/>
      <w:bookmarkStart w:id="339" w:name="_Toc407083454"/>
      <w:bookmarkStart w:id="340" w:name="_Toc407081798"/>
      <w:bookmarkStart w:id="341" w:name="_Toc407081655"/>
      <w:bookmarkStart w:id="342" w:name="_Toc407069690"/>
      <w:r>
        <w:rPr>
          <w:rFonts w:ascii="Bookman Old Style" w:hAnsi="Bookman Old Style"/>
        </w:rPr>
        <w:t>8. odbiór robót</w:t>
      </w:r>
      <w:bookmarkEnd w:id="334"/>
      <w:bookmarkEnd w:id="335"/>
      <w:bookmarkEnd w:id="336"/>
      <w:bookmarkEnd w:id="337"/>
      <w:bookmarkEnd w:id="338"/>
      <w:bookmarkEnd w:id="339"/>
      <w:bookmarkEnd w:id="340"/>
      <w:bookmarkEnd w:id="341"/>
      <w:bookmarkEnd w:id="342"/>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1B2F71" w:rsidRDefault="001B2F71" w:rsidP="001B2F71">
      <w:pPr>
        <w:pStyle w:val="Nagwek1"/>
        <w:rPr>
          <w:rFonts w:ascii="Bookman Old Style" w:hAnsi="Bookman Old Style"/>
        </w:rPr>
      </w:pPr>
      <w:bookmarkStart w:id="343" w:name="_Toc407086142"/>
      <w:bookmarkStart w:id="344" w:name="_Toc407085694"/>
      <w:bookmarkStart w:id="345" w:name="_Toc407085551"/>
      <w:bookmarkStart w:id="346" w:name="_Toc407085408"/>
      <w:bookmarkStart w:id="347" w:name="_Toc407084289"/>
      <w:bookmarkStart w:id="348" w:name="_Toc407083455"/>
      <w:bookmarkStart w:id="349" w:name="_Toc407081799"/>
      <w:bookmarkStart w:id="350" w:name="_Toc407081656"/>
      <w:bookmarkStart w:id="351" w:name="_Toc407069691"/>
      <w:r>
        <w:rPr>
          <w:rFonts w:ascii="Bookman Old Style" w:hAnsi="Bookman Old Style"/>
        </w:rPr>
        <w:t>9. podstawa płatności</w:t>
      </w:r>
      <w:bookmarkEnd w:id="343"/>
      <w:bookmarkEnd w:id="344"/>
      <w:bookmarkEnd w:id="345"/>
      <w:bookmarkEnd w:id="346"/>
      <w:bookmarkEnd w:id="347"/>
      <w:bookmarkEnd w:id="348"/>
      <w:bookmarkEnd w:id="349"/>
      <w:bookmarkEnd w:id="350"/>
      <w:bookmarkEnd w:id="351"/>
    </w:p>
    <w:p w:rsidR="001B2F71" w:rsidRDefault="001B2F71" w:rsidP="001B2F71">
      <w:pPr>
        <w:pStyle w:val="Nagwek2"/>
        <w:rPr>
          <w:rFonts w:ascii="Bookman Old Style" w:hAnsi="Bookman Old Style"/>
        </w:rPr>
      </w:pPr>
      <w:bookmarkStart w:id="352" w:name="_Toc407086143"/>
      <w:bookmarkStart w:id="353" w:name="_Toc407085695"/>
      <w:bookmarkStart w:id="354" w:name="_Toc407085552"/>
      <w:bookmarkStart w:id="355" w:name="_Toc407085409"/>
      <w:bookmarkStart w:id="356" w:name="_Toc407084290"/>
      <w:bookmarkStart w:id="357" w:name="_Toc407083456"/>
      <w:bookmarkStart w:id="358" w:name="_Toc407081800"/>
      <w:bookmarkStart w:id="359" w:name="_Toc407081657"/>
      <w:bookmarkStart w:id="360" w:name="_Toc407069692"/>
      <w:r>
        <w:rPr>
          <w:rFonts w:ascii="Bookman Old Style" w:hAnsi="Bookman Old Style"/>
        </w:rPr>
        <w:t>9.1. Ogólne ustalenia dotyczące podstawy płatności</w:t>
      </w:r>
      <w:bookmarkEnd w:id="352"/>
      <w:bookmarkEnd w:id="353"/>
      <w:bookmarkEnd w:id="354"/>
      <w:bookmarkEnd w:id="355"/>
      <w:bookmarkEnd w:id="356"/>
      <w:bookmarkEnd w:id="357"/>
      <w:bookmarkEnd w:id="358"/>
      <w:bookmarkEnd w:id="359"/>
      <w:bookmarkEnd w:id="360"/>
    </w:p>
    <w:p w:rsidR="001B2F71" w:rsidRDefault="001B2F71" w:rsidP="001B2F71">
      <w:pPr>
        <w:rPr>
          <w:rFonts w:ascii="Bookman Old Style" w:hAnsi="Bookman Old Style"/>
        </w:rPr>
      </w:pPr>
      <w:r>
        <w:rPr>
          <w:rFonts w:ascii="Bookman Old Style" w:hAnsi="Bookman Old Style"/>
        </w:rPr>
        <w:tab/>
        <w:t>Ogólne ustalenia dotyczące podstawy płatności podano w ST „Wymagania ogólne” pkt 9.</w:t>
      </w:r>
    </w:p>
    <w:p w:rsidR="001B2F71" w:rsidRDefault="001B2F71" w:rsidP="001B2F71">
      <w:pPr>
        <w:pStyle w:val="Nagwek2"/>
        <w:rPr>
          <w:rFonts w:ascii="Bookman Old Style" w:hAnsi="Bookman Old Style"/>
        </w:rPr>
      </w:pPr>
      <w:bookmarkStart w:id="361" w:name="_Toc407086144"/>
      <w:bookmarkStart w:id="362" w:name="_Toc407085696"/>
      <w:bookmarkStart w:id="363" w:name="_Toc407085553"/>
      <w:bookmarkStart w:id="364" w:name="_Toc407085410"/>
      <w:bookmarkStart w:id="365" w:name="_Toc407084291"/>
      <w:bookmarkStart w:id="366" w:name="_Toc407083457"/>
      <w:bookmarkStart w:id="367" w:name="_Toc407081801"/>
      <w:bookmarkStart w:id="368" w:name="_Toc407081658"/>
      <w:bookmarkStart w:id="369" w:name="_Toc407069693"/>
      <w:r>
        <w:rPr>
          <w:rFonts w:ascii="Bookman Old Style" w:hAnsi="Bookman Old Style"/>
        </w:rPr>
        <w:t>9.2. Cena jednostki obmiarowej</w:t>
      </w:r>
      <w:bookmarkEnd w:id="361"/>
      <w:bookmarkEnd w:id="362"/>
      <w:bookmarkEnd w:id="363"/>
      <w:bookmarkEnd w:id="364"/>
      <w:bookmarkEnd w:id="365"/>
      <w:bookmarkEnd w:id="366"/>
      <w:bookmarkEnd w:id="367"/>
      <w:bookmarkEnd w:id="368"/>
      <w:bookmarkEnd w:id="369"/>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ręczne odspojenie stwardniałych zanieczyszczeń.</w:t>
      </w:r>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lepiszcza i napełnienie nim skrapiarek,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podgrzanie lepiszcza  do wymaganej temperatury,</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skropienie powierzchni warstwy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1B2F71" w:rsidRDefault="001B2F71" w:rsidP="001B2F71">
      <w:pPr>
        <w:pStyle w:val="Nagwek1"/>
        <w:rPr>
          <w:rFonts w:ascii="Bookman Old Style" w:hAnsi="Bookman Old Style"/>
        </w:rPr>
      </w:pPr>
      <w:bookmarkStart w:id="370" w:name="_Toc407086145"/>
      <w:bookmarkStart w:id="371" w:name="_Toc407085697"/>
      <w:bookmarkStart w:id="372" w:name="_Toc407085554"/>
      <w:bookmarkStart w:id="373" w:name="_Toc407085411"/>
      <w:bookmarkStart w:id="374" w:name="_Toc407084292"/>
      <w:bookmarkStart w:id="375" w:name="_Toc407083458"/>
      <w:bookmarkStart w:id="376" w:name="_Toc407081802"/>
      <w:bookmarkStart w:id="377" w:name="_Toc407081659"/>
      <w:bookmarkStart w:id="378" w:name="_Toc407069694"/>
      <w:r>
        <w:rPr>
          <w:rFonts w:ascii="Bookman Old Style" w:hAnsi="Bookman Old Style"/>
        </w:rPr>
        <w:lastRenderedPageBreak/>
        <w:t>10. przepisy związane</w:t>
      </w:r>
      <w:bookmarkEnd w:id="370"/>
      <w:bookmarkEnd w:id="371"/>
      <w:bookmarkEnd w:id="372"/>
      <w:bookmarkEnd w:id="373"/>
      <w:bookmarkEnd w:id="374"/>
      <w:bookmarkEnd w:id="375"/>
      <w:bookmarkEnd w:id="376"/>
      <w:bookmarkEnd w:id="377"/>
      <w:bookmarkEnd w:id="378"/>
    </w:p>
    <w:p w:rsidR="001B2F71" w:rsidRDefault="001B2F71" w:rsidP="001B2F71">
      <w:pPr>
        <w:pStyle w:val="Nagwek2"/>
        <w:rPr>
          <w:rFonts w:ascii="Bookman Old Style" w:hAnsi="Bookman Old Style"/>
        </w:rPr>
      </w:pPr>
      <w:bookmarkStart w:id="379" w:name="_Toc407086146"/>
      <w:bookmarkStart w:id="380" w:name="_Toc407085698"/>
      <w:bookmarkStart w:id="381" w:name="_Toc407085555"/>
      <w:bookmarkStart w:id="382" w:name="_Toc407085412"/>
      <w:bookmarkStart w:id="383" w:name="_Toc407084293"/>
      <w:bookmarkStart w:id="384" w:name="_Toc407083459"/>
      <w:bookmarkStart w:id="385" w:name="_Toc407081803"/>
      <w:bookmarkStart w:id="386" w:name="_Toc407081660"/>
      <w:bookmarkStart w:id="387" w:name="_Toc407069695"/>
      <w:r>
        <w:rPr>
          <w:rFonts w:ascii="Bookman Old Style" w:hAnsi="Bookman Old Style"/>
        </w:rPr>
        <w:t>10.1. Normy</w:t>
      </w:r>
      <w:bookmarkEnd w:id="379"/>
      <w:bookmarkEnd w:id="380"/>
      <w:bookmarkEnd w:id="381"/>
      <w:bookmarkEnd w:id="382"/>
      <w:bookmarkEnd w:id="383"/>
      <w:bookmarkEnd w:id="384"/>
      <w:bookmarkEnd w:id="385"/>
      <w:bookmarkEnd w:id="386"/>
      <w:bookmarkEnd w:id="387"/>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1.</w:t>
            </w:r>
          </w:p>
        </w:tc>
        <w:tc>
          <w:tcPr>
            <w:tcW w:w="2543" w:type="dxa"/>
            <w:hideMark/>
          </w:tcPr>
          <w:p w:rsidR="001B2F71" w:rsidRDefault="001B2F71">
            <w:pPr>
              <w:rPr>
                <w:rFonts w:ascii="Bookman Old Style" w:hAnsi="Bookman Old Style"/>
              </w:rPr>
            </w:pPr>
            <w:r>
              <w:rPr>
                <w:rFonts w:ascii="Bookman Old Style" w:hAnsi="Bookman Old Style"/>
              </w:rPr>
              <w:t>PN-C-04134</w:t>
            </w:r>
          </w:p>
        </w:tc>
        <w:tc>
          <w:tcPr>
            <w:tcW w:w="6448" w:type="dxa"/>
            <w:hideMark/>
          </w:tcPr>
          <w:p w:rsidR="001B2F71" w:rsidRDefault="001B2F71">
            <w:pPr>
              <w:rPr>
                <w:rFonts w:ascii="Bookman Old Style" w:hAnsi="Bookman Old Style"/>
              </w:rPr>
            </w:pPr>
            <w:r>
              <w:rPr>
                <w:rFonts w:ascii="Bookman Old Style" w:hAnsi="Bookman Old Style"/>
              </w:rPr>
              <w:t>Przetwory naftowe. Pomiar penetracji asfaltów</w:t>
            </w:r>
          </w:p>
        </w:tc>
      </w:tr>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2.</w:t>
            </w:r>
          </w:p>
        </w:tc>
        <w:tc>
          <w:tcPr>
            <w:tcW w:w="2543" w:type="dxa"/>
            <w:hideMark/>
          </w:tcPr>
          <w:p w:rsidR="001B2F71" w:rsidRDefault="001B2F71">
            <w:pPr>
              <w:rPr>
                <w:rFonts w:ascii="Bookman Old Style" w:hAnsi="Bookman Old Style"/>
              </w:rPr>
            </w:pPr>
            <w:r>
              <w:rPr>
                <w:rFonts w:ascii="Bookman Old Style" w:hAnsi="Bookman Old Style"/>
              </w:rPr>
              <w:t>PN-C-96170</w:t>
            </w:r>
          </w:p>
        </w:tc>
        <w:tc>
          <w:tcPr>
            <w:tcW w:w="6448" w:type="dxa"/>
            <w:hideMark/>
          </w:tcPr>
          <w:p w:rsidR="001B2F71" w:rsidRDefault="001B2F71">
            <w:pPr>
              <w:rPr>
                <w:rFonts w:ascii="Bookman Old Style" w:hAnsi="Bookman Old Style"/>
              </w:rPr>
            </w:pPr>
            <w:r>
              <w:rPr>
                <w:rFonts w:ascii="Bookman Old Style" w:hAnsi="Bookman Old Style"/>
              </w:rPr>
              <w:t>Przetwory naftowe. Asfalty drogowe</w:t>
            </w:r>
          </w:p>
        </w:tc>
      </w:tr>
      <w:tr w:rsidR="001B2F71" w:rsidTr="001B2F71">
        <w:trPr>
          <w:trHeight w:val="510"/>
        </w:trPr>
        <w:tc>
          <w:tcPr>
            <w:tcW w:w="636" w:type="dxa"/>
            <w:hideMark/>
          </w:tcPr>
          <w:p w:rsidR="001B2F71" w:rsidRDefault="001B2F71">
            <w:pPr>
              <w:jc w:val="center"/>
              <w:rPr>
                <w:rFonts w:ascii="Bookman Old Style" w:hAnsi="Bookman Old Style"/>
              </w:rPr>
            </w:pPr>
            <w:r>
              <w:rPr>
                <w:rFonts w:ascii="Bookman Old Style" w:hAnsi="Bookman Old Style"/>
              </w:rPr>
              <w:t>3.</w:t>
            </w:r>
          </w:p>
        </w:tc>
        <w:tc>
          <w:tcPr>
            <w:tcW w:w="2543" w:type="dxa"/>
            <w:hideMark/>
          </w:tcPr>
          <w:p w:rsidR="001B2F71" w:rsidRDefault="001B2F71">
            <w:pPr>
              <w:rPr>
                <w:rFonts w:ascii="Bookman Old Style" w:hAnsi="Bookman Old Style"/>
              </w:rPr>
            </w:pPr>
            <w:r>
              <w:rPr>
                <w:rFonts w:ascii="Bookman Old Style" w:hAnsi="Bookman Old Style"/>
              </w:rPr>
              <w:t>PN-C-96173</w:t>
            </w:r>
          </w:p>
        </w:tc>
        <w:tc>
          <w:tcPr>
            <w:tcW w:w="6448" w:type="dxa"/>
            <w:hideMark/>
          </w:tcPr>
          <w:p w:rsidR="001B2F71" w:rsidRDefault="001B2F71">
            <w:pPr>
              <w:rPr>
                <w:rFonts w:ascii="Bookman Old Style" w:hAnsi="Bookman Old Style"/>
              </w:rPr>
            </w:pPr>
            <w:r>
              <w:rPr>
                <w:rFonts w:ascii="Bookman Old Style" w:hAnsi="Bookman Old Style"/>
              </w:rPr>
              <w:t>Przetwory naftowe. Asfalty upłynnione AUN do nawierzchni drogowych</w:t>
            </w:r>
          </w:p>
        </w:tc>
      </w:tr>
    </w:tbl>
    <w:p w:rsidR="001B2F71" w:rsidRDefault="001B2F71" w:rsidP="001B2F71">
      <w:pPr>
        <w:pStyle w:val="Nagwek2"/>
        <w:rPr>
          <w:rFonts w:ascii="Bookman Old Style" w:hAnsi="Bookman Old Style"/>
        </w:rPr>
      </w:pPr>
      <w:bookmarkStart w:id="388" w:name="_Toc407086147"/>
      <w:bookmarkStart w:id="389" w:name="_Toc407085699"/>
      <w:bookmarkStart w:id="390" w:name="_Toc407085556"/>
      <w:bookmarkStart w:id="391" w:name="_Toc407085413"/>
      <w:bookmarkStart w:id="392" w:name="_Toc407084294"/>
      <w:bookmarkStart w:id="393" w:name="_Toc407083460"/>
      <w:bookmarkStart w:id="394" w:name="_Toc407081804"/>
      <w:bookmarkStart w:id="395" w:name="_Toc407081661"/>
      <w:bookmarkStart w:id="396" w:name="_Toc407069696"/>
      <w:r>
        <w:rPr>
          <w:rFonts w:ascii="Bookman Old Style" w:hAnsi="Bookman Old Style"/>
        </w:rPr>
        <w:t>10.2. Inne dokumenty</w:t>
      </w:r>
      <w:bookmarkEnd w:id="388"/>
      <w:bookmarkEnd w:id="389"/>
      <w:bookmarkEnd w:id="390"/>
      <w:bookmarkEnd w:id="391"/>
      <w:bookmarkEnd w:id="392"/>
      <w:bookmarkEnd w:id="393"/>
      <w:bookmarkEnd w:id="394"/>
      <w:bookmarkEnd w:id="395"/>
      <w:bookmarkEnd w:id="396"/>
    </w:p>
    <w:p w:rsidR="001B2F71" w:rsidRDefault="001B2F71" w:rsidP="00F23D45">
      <w:pPr>
        <w:numPr>
          <w:ilvl w:val="0"/>
          <w:numId w:val="36"/>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1B2F71" w:rsidRDefault="001B2F71" w:rsidP="00F23D45">
      <w:pPr>
        <w:numPr>
          <w:ilvl w:val="0"/>
          <w:numId w:val="36"/>
        </w:numPr>
        <w:textAlignment w:val="baseline"/>
        <w:rPr>
          <w:rFonts w:ascii="Bookman Old Style" w:hAnsi="Bookman Old Style"/>
        </w:rPr>
      </w:pPr>
      <w:r>
        <w:rPr>
          <w:rFonts w:ascii="Bookman Old Style" w:hAnsi="Bookman Old Style"/>
        </w:rPr>
        <w:t xml:space="preserve">Warunki Techniczne. Drogowe kationowe emulsje asfaltowe EmA-94. </w:t>
      </w:r>
      <w:proofErr w:type="spellStart"/>
      <w:r>
        <w:rPr>
          <w:rFonts w:ascii="Bookman Old Style" w:hAnsi="Bookman Old Style"/>
        </w:rPr>
        <w:t>IBDiM</w:t>
      </w:r>
      <w:proofErr w:type="spellEnd"/>
      <w:r>
        <w:rPr>
          <w:rFonts w:ascii="Bookman Old Style" w:hAnsi="Bookman Old Style"/>
        </w:rPr>
        <w:t xml:space="preserve"> - 1994 r.</w:t>
      </w:r>
    </w:p>
    <w:p w:rsidR="001B2F71" w:rsidRDefault="001B2F71" w:rsidP="001B2F71">
      <w:pPr>
        <w:rPr>
          <w:rFonts w:ascii="Bookman Old Style" w:hAnsi="Bookman Old Style"/>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r>
        <w:rPr>
          <w:rFonts w:ascii="Bookman Old Style" w:hAnsi="Bookman Old Style"/>
          <w:b/>
        </w:rPr>
        <w:lastRenderedPageBreak/>
        <w:t>NAWIERZCHNIA  Z  BETONU ASFALTOWEGO.</w:t>
      </w:r>
    </w:p>
    <w:p w:rsidR="001B2F71" w:rsidRDefault="001B2F71" w:rsidP="001B2F71">
      <w:pPr>
        <w:jc w:val="center"/>
        <w:rPr>
          <w:rFonts w:ascii="Bookman Old Style" w:hAnsi="Bookman Old Style"/>
          <w:b/>
        </w:rPr>
      </w:pPr>
      <w:r>
        <w:rPr>
          <w:rFonts w:ascii="Bookman Old Style" w:hAnsi="Bookman Old Style"/>
          <w:b/>
        </w:rPr>
        <w:t>WARSTWA ŚCIERALNA</w:t>
      </w:r>
    </w:p>
    <w:p w:rsidR="001B2F71" w:rsidRDefault="001B2F71" w:rsidP="001B2F71">
      <w:pPr>
        <w:jc w:val="center"/>
        <w:rPr>
          <w:rFonts w:ascii="Bookman Old Style" w:hAnsi="Bookman Old Style"/>
          <w:b/>
        </w:rPr>
      </w:pPr>
      <w:r>
        <w:rPr>
          <w:rFonts w:ascii="Bookman Old Style" w:hAnsi="Bookman Old Style"/>
          <w:b/>
        </w:rPr>
        <w:t>wg  WT-1  i  WT-2  z  2010 r.</w:t>
      </w:r>
    </w:p>
    <w:p w:rsidR="001B2F71" w:rsidRDefault="001B2F71" w:rsidP="001B2F71">
      <w:pPr>
        <w:rPr>
          <w:rFonts w:ascii="Bookman Old Style" w:hAnsi="Bookman Old Style"/>
        </w:rPr>
      </w:pPr>
    </w:p>
    <w:p w:rsidR="001B2F71" w:rsidRDefault="001B2F71" w:rsidP="001B2F71">
      <w:pPr>
        <w:pStyle w:val="Nagwek1"/>
        <w:tabs>
          <w:tab w:val="left" w:pos="1511"/>
        </w:tabs>
        <w:rPr>
          <w:rFonts w:ascii="Bookman Old Style" w:hAnsi="Bookman Old Style"/>
        </w:rPr>
      </w:pPr>
      <w:r>
        <w:rPr>
          <w:rFonts w:ascii="Bookman Old Style" w:hAnsi="Bookman Old Style"/>
        </w:rPr>
        <w:t>1. WSTĘP</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wykonaniem warstwy ścieralnej z betonu asfaltowego.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1B2F71" w:rsidRDefault="001B2F71" w:rsidP="001B2F71">
      <w:pPr>
        <w:pStyle w:val="Standardowytekst"/>
        <w:rPr>
          <w:rFonts w:ascii="Bookman Old Style" w:hAnsi="Bookman Old Style"/>
        </w:rPr>
      </w:pPr>
      <w:r>
        <w:rPr>
          <w:rFonts w:ascii="Bookman Old Style" w:hAnsi="Bookman Old Style"/>
        </w:rPr>
        <w:tab/>
        <w:t>Zaleca się wykorzystanie ST przy zlecaniu robót na drogach wojewódzkich, powiatowych i gminnych.</w:t>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B2F71" w:rsidRDefault="001B2F71" w:rsidP="001B2F71">
      <w:pPr>
        <w:rPr>
          <w:rFonts w:ascii="Bookman Old Style" w:hAnsi="Bookman Old Style"/>
        </w:rPr>
      </w:pPr>
      <w:r>
        <w:rPr>
          <w:rFonts w:ascii="Bookman Old Style" w:hAnsi="Bookman Old Style"/>
        </w:rPr>
        <w:tab/>
        <w:t>Warstwę ścieralną z betonu asfaltowego można wykonywać dla dróg kategorii ruchu od KR1 do KR6 (określenie kategorii ruchu podano w punkcie 1.4.7). Stosowane mieszanki  betonu asfaltowego o wymiarze D podano w tablicy 1.</w:t>
      </w:r>
    </w:p>
    <w:p w:rsidR="001B2F71" w:rsidRDefault="001B2F71" w:rsidP="001B2F71">
      <w:pPr>
        <w:spacing w:before="60" w:after="60"/>
        <w:rPr>
          <w:rFonts w:ascii="Bookman Old Style" w:hAnsi="Bookman Old Style"/>
        </w:rPr>
      </w:pPr>
      <w:r>
        <w:rPr>
          <w:rFonts w:ascii="Bookman Old Style" w:hAnsi="Bookman Old Style"/>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1B2F71" w:rsidTr="001B2F71">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Kategoria</w:t>
            </w:r>
          </w:p>
          <w:p w:rsidR="001B2F71" w:rsidRDefault="001B2F71">
            <w:pPr>
              <w:jc w:val="center"/>
              <w:rPr>
                <w:rFonts w:ascii="Bookman Old Style" w:hAnsi="Bookman Old Style"/>
              </w:rPr>
            </w:pPr>
            <w:r>
              <w:rPr>
                <w:rFonts w:ascii="Bookman Old Style" w:hAnsi="Bookman Old Style"/>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Mieszanki  o wymiarze D</w:t>
            </w:r>
            <w:r>
              <w:rPr>
                <w:rFonts w:ascii="Bookman Old Style" w:hAnsi="Bookman Old Style"/>
                <w:vertAlign w:val="superscript"/>
              </w:rPr>
              <w:t>1)</w:t>
            </w:r>
            <w:r>
              <w:rPr>
                <w:rFonts w:ascii="Bookman Old Style" w:hAnsi="Bookman Old Style"/>
              </w:rPr>
              <w:t>,  mm</w:t>
            </w:r>
          </w:p>
        </w:tc>
      </w:tr>
      <w:tr w:rsidR="001B2F71" w:rsidTr="001B2F71">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 3-4</w:t>
            </w:r>
          </w:p>
        </w:tc>
        <w:tc>
          <w:tcPr>
            <w:tcW w:w="613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lang w:val="en-US"/>
              </w:rPr>
            </w:pPr>
            <w:r>
              <w:rPr>
                <w:rFonts w:ascii="Bookman Old Style" w:hAnsi="Bookman Old Style"/>
                <w:lang w:val="en-US"/>
              </w:rPr>
              <w:t>AC11S</w:t>
            </w:r>
          </w:p>
        </w:tc>
      </w:tr>
    </w:tbl>
    <w:p w:rsidR="001B2F71" w:rsidRDefault="001B2F71" w:rsidP="001B2F71">
      <w:pPr>
        <w:rPr>
          <w:rFonts w:ascii="Bookman Old Style" w:hAnsi="Bookman Old Style"/>
        </w:rPr>
      </w:pPr>
      <w:r>
        <w:rPr>
          <w:rFonts w:ascii="Bookman Old Style" w:hAnsi="Bookman Old Style"/>
          <w:vertAlign w:val="superscript"/>
        </w:rPr>
        <w:t xml:space="preserve">1) </w:t>
      </w:r>
      <w:r>
        <w:rPr>
          <w:rFonts w:ascii="Bookman Old Style" w:hAnsi="Bookman Old Style"/>
        </w:rPr>
        <w:t>Podział ze względu na wymiar największego kruszywa w mieszance.</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pStyle w:val="StylIwony"/>
        <w:spacing w:before="0" w:after="0"/>
        <w:rPr>
          <w:sz w:val="20"/>
        </w:rPr>
      </w:pPr>
      <w:r>
        <w:rPr>
          <w:b/>
          <w:sz w:val="20"/>
        </w:rPr>
        <w:t xml:space="preserve">1.4.1. </w:t>
      </w:r>
      <w:r>
        <w:rPr>
          <w:sz w:val="20"/>
        </w:rPr>
        <w:t>Nawierzchnia – konstrukcja składająca się z jednej lub kilku warstw służących do przejmowania i rozkładania obciążeń od ruchu pojazdów na podłoże.</w:t>
      </w:r>
    </w:p>
    <w:p w:rsidR="001B2F71" w:rsidRDefault="001B2F71" w:rsidP="001B2F71">
      <w:pPr>
        <w:pStyle w:val="StylIwony"/>
        <w:spacing w:after="0"/>
        <w:rPr>
          <w:sz w:val="20"/>
        </w:rPr>
      </w:pPr>
      <w:r>
        <w:rPr>
          <w:b/>
          <w:sz w:val="20"/>
        </w:rPr>
        <w:t xml:space="preserve">1.4.2. </w:t>
      </w:r>
      <w:r>
        <w:rPr>
          <w:sz w:val="20"/>
        </w:rPr>
        <w:t>Warstwa ścieralna – górna warstwa nawierzchni będąca w bezpośrednim kontakcie z kołami pojazdów.</w:t>
      </w:r>
    </w:p>
    <w:p w:rsidR="001B2F71" w:rsidRDefault="001B2F71" w:rsidP="001B2F71">
      <w:pPr>
        <w:pStyle w:val="StylIwony"/>
        <w:spacing w:after="0"/>
        <w:rPr>
          <w:sz w:val="20"/>
        </w:rPr>
      </w:pPr>
      <w:r>
        <w:rPr>
          <w:b/>
          <w:sz w:val="20"/>
        </w:rPr>
        <w:t xml:space="preserve">1.4.3. </w:t>
      </w:r>
      <w:r>
        <w:rPr>
          <w:sz w:val="20"/>
        </w:rPr>
        <w:t>Mieszanka mineralno-asfaltowa – mieszanka kruszyw i lepiszcza asfaltowego.</w:t>
      </w:r>
    </w:p>
    <w:p w:rsidR="001B2F71" w:rsidRDefault="001B2F71" w:rsidP="001B2F71">
      <w:pPr>
        <w:pStyle w:val="StylIwony"/>
        <w:spacing w:after="0"/>
        <w:rPr>
          <w:sz w:val="20"/>
        </w:rPr>
      </w:pPr>
      <w:r>
        <w:rPr>
          <w:b/>
          <w:sz w:val="20"/>
        </w:rPr>
        <w:t xml:space="preserve">1.4.4. </w:t>
      </w:r>
      <w:r>
        <w:rPr>
          <w:sz w:val="20"/>
        </w:rPr>
        <w:t>Wymiar mieszanki mineralno-asfaltowej – określenie mieszanki mineralno-asfaltowej, ze względu na największy wymiar kruszywa D, np. wymiar 5, 8, 11.</w:t>
      </w:r>
    </w:p>
    <w:p w:rsidR="001B2F71" w:rsidRDefault="001B2F71" w:rsidP="001B2F71">
      <w:pPr>
        <w:pStyle w:val="StylIwony"/>
        <w:spacing w:after="0"/>
        <w:rPr>
          <w:sz w:val="20"/>
        </w:rPr>
      </w:pPr>
      <w:r>
        <w:rPr>
          <w:b/>
          <w:sz w:val="20"/>
        </w:rPr>
        <w:t xml:space="preserve">1.4.5. </w:t>
      </w:r>
      <w:r>
        <w:rPr>
          <w:sz w:val="20"/>
        </w:rPr>
        <w:t>Beton asfaltowy – mieszanka mineralno-asfaltowa, w której kruszywo o uziarnieniu ciągłym lub nieciągłym tworzy strukturę wzajemnie klinującą się.</w:t>
      </w:r>
    </w:p>
    <w:p w:rsidR="001B2F71" w:rsidRDefault="001B2F71" w:rsidP="001B2F71">
      <w:pPr>
        <w:pStyle w:val="StylIwony"/>
        <w:spacing w:after="0"/>
        <w:rPr>
          <w:sz w:val="20"/>
        </w:rPr>
      </w:pPr>
      <w:r>
        <w:rPr>
          <w:b/>
          <w:sz w:val="20"/>
        </w:rPr>
        <w:t xml:space="preserve">1.4.6. </w:t>
      </w:r>
      <w:r>
        <w:rPr>
          <w:sz w:val="20"/>
        </w:rPr>
        <w:t>Uziarnienie – skład ziarnowy kruszywa, wyrażony w procentach masy ziaren przechodzących przez określony zestaw sit.</w:t>
      </w:r>
    </w:p>
    <w:p w:rsidR="001B2F71" w:rsidRDefault="001B2F71" w:rsidP="001B2F71">
      <w:pPr>
        <w:pStyle w:val="StylIwony"/>
        <w:spacing w:after="0"/>
        <w:rPr>
          <w:sz w:val="20"/>
        </w:rPr>
      </w:pPr>
      <w:r>
        <w:rPr>
          <w:b/>
          <w:sz w:val="20"/>
        </w:rPr>
        <w:t xml:space="preserve">1.4.7. </w:t>
      </w:r>
      <w:r>
        <w:rPr>
          <w:sz w:val="20"/>
        </w:rPr>
        <w:t xml:space="preserve">Kategoria ruchu – obciążenie drogi ruchem samochodowym, wyrażone w osiach obliczeniowych (100 </w:t>
      </w:r>
      <w:proofErr w:type="spellStart"/>
      <w:r>
        <w:rPr>
          <w:sz w:val="20"/>
        </w:rPr>
        <w:t>kN</w:t>
      </w:r>
      <w:proofErr w:type="spellEnd"/>
      <w:r>
        <w:rPr>
          <w:sz w:val="20"/>
        </w:rPr>
        <w:t>) wg „Katalogu typowych konstrukcji nawierzchni podatnych i półsztywnych” GDDP-</w:t>
      </w:r>
      <w:proofErr w:type="spellStart"/>
      <w:r>
        <w:rPr>
          <w:sz w:val="20"/>
        </w:rPr>
        <w:t>IBDiM</w:t>
      </w:r>
      <w:proofErr w:type="spellEnd"/>
      <w:r>
        <w:rPr>
          <w:sz w:val="20"/>
        </w:rPr>
        <w:t xml:space="preserve"> [68].</w:t>
      </w:r>
    </w:p>
    <w:p w:rsidR="001B2F71" w:rsidRDefault="001B2F71" w:rsidP="001B2F71">
      <w:pPr>
        <w:pStyle w:val="StylIwony"/>
        <w:spacing w:after="0"/>
        <w:rPr>
          <w:sz w:val="20"/>
        </w:rPr>
      </w:pPr>
      <w:r>
        <w:rPr>
          <w:b/>
          <w:sz w:val="20"/>
        </w:rPr>
        <w:t xml:space="preserve">1.4.8. </w:t>
      </w:r>
      <w:r>
        <w:rPr>
          <w:sz w:val="20"/>
        </w:rPr>
        <w:t>Wymiar kruszywa – wielkość ziaren kruszywa, określona przez dolny (d) i górny (D) wymiar sita.</w:t>
      </w:r>
    </w:p>
    <w:p w:rsidR="001B2F71" w:rsidRDefault="001B2F71" w:rsidP="001B2F71">
      <w:pPr>
        <w:pStyle w:val="StylIwony"/>
        <w:spacing w:after="0"/>
        <w:rPr>
          <w:sz w:val="20"/>
        </w:rPr>
      </w:pPr>
      <w:r>
        <w:rPr>
          <w:b/>
          <w:sz w:val="20"/>
        </w:rPr>
        <w:t xml:space="preserve">1.4.9. </w:t>
      </w:r>
      <w:r>
        <w:rPr>
          <w:sz w:val="20"/>
        </w:rPr>
        <w:t>Kruszywo grube – kruszywo z ziaren o wymiarze: D ≤ 45 mm oraz d &gt; 2 mm.</w:t>
      </w:r>
    </w:p>
    <w:p w:rsidR="001B2F71" w:rsidRDefault="001B2F71" w:rsidP="001B2F71">
      <w:pPr>
        <w:pStyle w:val="StylIwony"/>
        <w:spacing w:after="0"/>
        <w:rPr>
          <w:sz w:val="20"/>
        </w:rPr>
      </w:pPr>
      <w:r>
        <w:rPr>
          <w:b/>
          <w:sz w:val="20"/>
        </w:rPr>
        <w:lastRenderedPageBreak/>
        <w:t xml:space="preserve">1.4.10. </w:t>
      </w:r>
      <w:r>
        <w:rPr>
          <w:sz w:val="20"/>
        </w:rPr>
        <w:t>Kruszywo drobne – kruszywo z ziaren o wymiarze: D ≤ 2 mm, którego większa część pozostaje na sicie 0,063 mm.</w:t>
      </w:r>
    </w:p>
    <w:p w:rsidR="001B2F71" w:rsidRDefault="001B2F71" w:rsidP="001B2F71">
      <w:pPr>
        <w:pStyle w:val="StylIwony"/>
        <w:spacing w:after="0"/>
        <w:rPr>
          <w:sz w:val="20"/>
        </w:rPr>
      </w:pPr>
      <w:r>
        <w:rPr>
          <w:b/>
          <w:sz w:val="20"/>
        </w:rPr>
        <w:t xml:space="preserve">1.4.11. </w:t>
      </w:r>
      <w:r>
        <w:rPr>
          <w:sz w:val="20"/>
        </w:rPr>
        <w:t>Pył – kruszywo z ziaren przechodzących przez sito 0,063 mm.</w:t>
      </w:r>
    </w:p>
    <w:p w:rsidR="001B2F71" w:rsidRDefault="001B2F71" w:rsidP="001B2F71">
      <w:pPr>
        <w:pStyle w:val="StylIwony"/>
        <w:spacing w:after="0"/>
        <w:rPr>
          <w:sz w:val="20"/>
        </w:rPr>
      </w:pPr>
      <w:r>
        <w:rPr>
          <w:b/>
          <w:sz w:val="20"/>
        </w:rPr>
        <w:t xml:space="preserve">1.4.12. </w:t>
      </w:r>
      <w:r>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B2F71" w:rsidRDefault="001B2F71" w:rsidP="001B2F71">
      <w:pPr>
        <w:pStyle w:val="StylIwony"/>
        <w:spacing w:after="0"/>
        <w:rPr>
          <w:sz w:val="20"/>
        </w:rPr>
      </w:pPr>
      <w:r>
        <w:rPr>
          <w:b/>
          <w:sz w:val="20"/>
        </w:rPr>
        <w:t xml:space="preserve">1.4.13. </w:t>
      </w:r>
      <w:r>
        <w:rPr>
          <w:sz w:val="20"/>
        </w:rPr>
        <w:t>Kationowa emulsja asfaltowa – emulsja, w której emulgator nadaje dodatnie ładunki cząstkom zdyspergowanego asfaltu.</w:t>
      </w:r>
    </w:p>
    <w:p w:rsidR="001B2F71" w:rsidRDefault="001B2F71" w:rsidP="001B2F71">
      <w:pPr>
        <w:pStyle w:val="StylIwony"/>
        <w:spacing w:after="0"/>
        <w:rPr>
          <w:sz w:val="20"/>
        </w:rPr>
      </w:pPr>
      <w:r>
        <w:rPr>
          <w:b/>
          <w:sz w:val="20"/>
        </w:rPr>
        <w:t xml:space="preserve">1.4.14. </w:t>
      </w:r>
      <w:r>
        <w:rPr>
          <w:sz w:val="20"/>
        </w:rPr>
        <w:t>Pozostałe określenia podstawowe są zgodne z obowiązującymi, odpowiednimi polskimi normami i z definicjami podanymi w OST D-M-00.00.00 „Wymagania ogólne” pkt 1.4.</w:t>
      </w:r>
    </w:p>
    <w:p w:rsidR="001B2F71" w:rsidRDefault="001B2F71" w:rsidP="001B2F71">
      <w:pPr>
        <w:pStyle w:val="StylIwony"/>
        <w:rPr>
          <w:sz w:val="20"/>
        </w:rPr>
      </w:pPr>
      <w:r>
        <w:rPr>
          <w:b/>
          <w:sz w:val="20"/>
        </w:rPr>
        <w:t xml:space="preserve">1.4.15. </w:t>
      </w:r>
      <w:r>
        <w:rPr>
          <w:sz w:val="20"/>
        </w:rPr>
        <w:t>Symbole i skróty dodatkowe</w:t>
      </w:r>
    </w:p>
    <w:tbl>
      <w:tblPr>
        <w:tblW w:w="0" w:type="auto"/>
        <w:tblLook w:val="04A0" w:firstRow="1" w:lastRow="0" w:firstColumn="1" w:lastColumn="0" w:noHBand="0" w:noVBand="1"/>
      </w:tblPr>
      <w:tblGrid>
        <w:gridCol w:w="684"/>
        <w:gridCol w:w="6912"/>
      </w:tblGrid>
      <w:tr w:rsidR="001B2F71" w:rsidTr="001B2F71">
        <w:tc>
          <w:tcPr>
            <w:tcW w:w="675" w:type="dxa"/>
            <w:hideMark/>
          </w:tcPr>
          <w:p w:rsidR="001B2F71" w:rsidRDefault="001B2F71">
            <w:pPr>
              <w:pStyle w:val="StylIwony"/>
              <w:spacing w:before="0" w:after="0"/>
              <w:rPr>
                <w:sz w:val="20"/>
              </w:rPr>
            </w:pPr>
            <w:r>
              <w:rPr>
                <w:sz w:val="20"/>
              </w:rPr>
              <w:t>ACS</w:t>
            </w:r>
          </w:p>
        </w:tc>
        <w:tc>
          <w:tcPr>
            <w:tcW w:w="6912" w:type="dxa"/>
            <w:hideMark/>
          </w:tcPr>
          <w:p w:rsidR="001B2F71" w:rsidRDefault="001B2F71" w:rsidP="00F23D45">
            <w:pPr>
              <w:pStyle w:val="StylIwony"/>
              <w:numPr>
                <w:ilvl w:val="0"/>
                <w:numId w:val="37"/>
              </w:numPr>
              <w:spacing w:before="0" w:after="0"/>
              <w:ind w:left="318" w:hanging="219"/>
              <w:textAlignment w:val="baseline"/>
              <w:rPr>
                <w:sz w:val="20"/>
              </w:rPr>
            </w:pPr>
            <w:r>
              <w:rPr>
                <w:sz w:val="20"/>
              </w:rPr>
              <w:t>beton asfaltowy do warstwy ścieralnej</w:t>
            </w:r>
          </w:p>
        </w:tc>
      </w:tr>
      <w:tr w:rsidR="001B2F71" w:rsidTr="001B2F71">
        <w:tc>
          <w:tcPr>
            <w:tcW w:w="675" w:type="dxa"/>
            <w:hideMark/>
          </w:tcPr>
          <w:p w:rsidR="001B2F71" w:rsidRDefault="001B2F71">
            <w:pPr>
              <w:pStyle w:val="StylIwony"/>
              <w:spacing w:before="0" w:after="0"/>
              <w:rPr>
                <w:sz w:val="20"/>
              </w:rPr>
            </w:pPr>
            <w:r>
              <w:rPr>
                <w:sz w:val="20"/>
              </w:rPr>
              <w:t>PMB</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proofErr w:type="spellStart"/>
            <w:r>
              <w:rPr>
                <w:sz w:val="20"/>
              </w:rPr>
              <w:t>polimeroasfalt</w:t>
            </w:r>
            <w:proofErr w:type="spellEnd"/>
            <w:r>
              <w:rPr>
                <w:sz w:val="20"/>
              </w:rPr>
              <w:t>,</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górny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dolny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C</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kationowa emulsja asfaltowa,</w:t>
            </w:r>
          </w:p>
        </w:tc>
      </w:tr>
      <w:tr w:rsidR="001B2F71" w:rsidTr="001B2F71">
        <w:tc>
          <w:tcPr>
            <w:tcW w:w="675" w:type="dxa"/>
            <w:hideMark/>
          </w:tcPr>
          <w:p w:rsidR="001B2F71" w:rsidRDefault="001B2F71">
            <w:pPr>
              <w:pStyle w:val="StylIwony"/>
              <w:spacing w:before="0" w:after="0"/>
              <w:rPr>
                <w:sz w:val="20"/>
              </w:rPr>
            </w:pPr>
            <w:r>
              <w:rPr>
                <w:sz w:val="20"/>
              </w:rPr>
              <w:t>NPD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właściwość użytkowa nie określana (ang. No Performance </w:t>
            </w:r>
            <w:proofErr w:type="spellStart"/>
            <w:r>
              <w:rPr>
                <w:sz w:val="20"/>
              </w:rPr>
              <w:t>Determined</w:t>
            </w:r>
            <w:proofErr w:type="spellEnd"/>
            <w:r>
              <w:rPr>
                <w:sz w:val="20"/>
              </w:rPr>
              <w:t>; producent może jej nie określać),</w:t>
            </w:r>
          </w:p>
        </w:tc>
      </w:tr>
      <w:tr w:rsidR="001B2F71" w:rsidTr="001B2F71">
        <w:tc>
          <w:tcPr>
            <w:tcW w:w="675" w:type="dxa"/>
            <w:hideMark/>
          </w:tcPr>
          <w:p w:rsidR="001B2F71" w:rsidRDefault="001B2F71">
            <w:pPr>
              <w:pStyle w:val="StylIwony"/>
              <w:spacing w:before="0" w:after="0"/>
              <w:rPr>
                <w:sz w:val="20"/>
              </w:rPr>
            </w:pPr>
            <w:r>
              <w:rPr>
                <w:sz w:val="20"/>
              </w:rPr>
              <w:t>TBR</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do zadeklarowania (ang. To Be </w:t>
            </w:r>
            <w:proofErr w:type="spellStart"/>
            <w:r>
              <w:rPr>
                <w:sz w:val="20"/>
              </w:rPr>
              <w:t>Reported</w:t>
            </w:r>
            <w:proofErr w:type="spellEnd"/>
            <w:r>
              <w:rPr>
                <w:sz w:val="20"/>
              </w:rPr>
              <w:t>; producent może dostarczyć odpowiednie informacje, jednak nie jest do tego zobowiązany),</w:t>
            </w:r>
          </w:p>
        </w:tc>
      </w:tr>
      <w:tr w:rsidR="001B2F71" w:rsidTr="001B2F71">
        <w:tc>
          <w:tcPr>
            <w:tcW w:w="675" w:type="dxa"/>
            <w:hideMark/>
          </w:tcPr>
          <w:p w:rsidR="001B2F71" w:rsidRDefault="001B2F71">
            <w:pPr>
              <w:pStyle w:val="StylIwony"/>
              <w:spacing w:before="0" w:after="0"/>
              <w:rPr>
                <w:sz w:val="20"/>
              </w:rPr>
            </w:pPr>
            <w:r>
              <w:rPr>
                <w:sz w:val="20"/>
              </w:rPr>
              <w:t>IRI</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(International </w:t>
            </w:r>
            <w:proofErr w:type="spellStart"/>
            <w:r>
              <w:rPr>
                <w:sz w:val="20"/>
              </w:rPr>
              <w:t>Roughness</w:t>
            </w:r>
            <w:proofErr w:type="spellEnd"/>
            <w:r>
              <w:rPr>
                <w:sz w:val="20"/>
              </w:rPr>
              <w:t xml:space="preserve"> Index) międzynarodowy wskaźnik równości,</w:t>
            </w:r>
          </w:p>
        </w:tc>
      </w:tr>
      <w:tr w:rsidR="001B2F71" w:rsidTr="001B2F71">
        <w:tc>
          <w:tcPr>
            <w:tcW w:w="675" w:type="dxa"/>
            <w:hideMark/>
          </w:tcPr>
          <w:p w:rsidR="001B2F71" w:rsidRDefault="001B2F71">
            <w:pPr>
              <w:pStyle w:val="StylIwony"/>
              <w:spacing w:before="0" w:after="0"/>
              <w:rPr>
                <w:sz w:val="20"/>
              </w:rPr>
            </w:pPr>
            <w:r>
              <w:rPr>
                <w:sz w:val="20"/>
              </w:rPr>
              <w:t>MOP</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miejsce obsługi podróżnych. </w:t>
            </w:r>
          </w:p>
        </w:tc>
      </w:tr>
    </w:tbl>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pStyle w:val="StylIwony"/>
        <w:spacing w:before="0" w:after="0"/>
        <w:rPr>
          <w:sz w:val="20"/>
        </w:rPr>
      </w:pPr>
      <w:r>
        <w:rPr>
          <w:b/>
          <w:sz w:val="20"/>
        </w:rPr>
        <w:tab/>
      </w:r>
      <w:r>
        <w:rPr>
          <w:sz w:val="20"/>
        </w:rPr>
        <w:t>Ogólne wymagania dotyczące robót podano w OST D-M-00.00.00 „Wymagania ogólne” [1]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pStyle w:val="Nagwek2"/>
        <w:rPr>
          <w:rFonts w:ascii="Bookman Old Style" w:hAnsi="Bookman Old Style"/>
        </w:rPr>
      </w:pPr>
      <w:r>
        <w:rPr>
          <w:rFonts w:ascii="Bookman Old Style" w:hAnsi="Bookman Old Style"/>
        </w:rPr>
        <w:t>2.1. Ogólne wymagania dotyczące materiałów</w:t>
      </w:r>
    </w:p>
    <w:p w:rsidR="001B2F71" w:rsidRDefault="001B2F71" w:rsidP="001B2F71">
      <w:pPr>
        <w:pStyle w:val="StylIwony"/>
        <w:spacing w:before="0" w:after="0"/>
        <w:rPr>
          <w:sz w:val="20"/>
        </w:rPr>
      </w:pPr>
      <w:r>
        <w:rPr>
          <w:b/>
          <w:sz w:val="20"/>
        </w:rPr>
        <w:tab/>
      </w:r>
      <w:r>
        <w:rPr>
          <w:sz w:val="20"/>
        </w:rPr>
        <w:t>Ogólne wymagania dotyczące materiałów, ich pozyskiwania i składowania, podano w ST „Wymagania ogólne” [1] pkt 2.</w:t>
      </w:r>
    </w:p>
    <w:p w:rsidR="001B2F71" w:rsidRDefault="001B2F71" w:rsidP="001B2F71">
      <w:pPr>
        <w:pStyle w:val="Nagwek2"/>
        <w:rPr>
          <w:rFonts w:ascii="Bookman Old Style" w:hAnsi="Bookman Old Style"/>
        </w:rPr>
      </w:pPr>
      <w:r>
        <w:rPr>
          <w:rFonts w:ascii="Bookman Old Style" w:hAnsi="Bookman Old Style"/>
        </w:rPr>
        <w:t>2.2. Lepiszcza asfaltowe</w:t>
      </w:r>
    </w:p>
    <w:p w:rsidR="001B2F71" w:rsidRDefault="001B2F71" w:rsidP="001B2F71">
      <w:pPr>
        <w:rPr>
          <w:rFonts w:ascii="Bookman Old Style" w:hAnsi="Bookman Old Style"/>
        </w:rPr>
      </w:pPr>
      <w:r>
        <w:rPr>
          <w:rFonts w:ascii="Bookman Old Style" w:hAnsi="Bookman Old Style"/>
        </w:rPr>
        <w:tab/>
        <w:t xml:space="preserve">Należy stosować asfalty drogowe wg PN-EN 12591 [27] lub </w:t>
      </w:r>
      <w:proofErr w:type="spellStart"/>
      <w:r>
        <w:rPr>
          <w:rFonts w:ascii="Bookman Old Style" w:hAnsi="Bookman Old Style"/>
        </w:rPr>
        <w:t>polimeroasfalty</w:t>
      </w:r>
      <w:proofErr w:type="spellEnd"/>
      <w:r>
        <w:rPr>
          <w:rFonts w:ascii="Bookman Old Style" w:hAnsi="Bookman Old Style"/>
        </w:rPr>
        <w:t xml:space="preserve"> wg PN-EN 14023 [59]. Rodzaje stosowanych </w:t>
      </w:r>
      <w:proofErr w:type="spellStart"/>
      <w:r>
        <w:rPr>
          <w:rFonts w:ascii="Bookman Old Style" w:hAnsi="Bookman Old Style"/>
        </w:rPr>
        <w:t>lepiszcz</w:t>
      </w:r>
      <w:proofErr w:type="spellEnd"/>
      <w:r>
        <w:rPr>
          <w:rFonts w:ascii="Bookman Old Style" w:hAnsi="Bookman Old Style"/>
        </w:rPr>
        <w:t xml:space="preserve"> asfaltowych podano w tablicy 2. Oprócz </w:t>
      </w:r>
      <w:proofErr w:type="spellStart"/>
      <w:r>
        <w:rPr>
          <w:rFonts w:ascii="Bookman Old Style" w:hAnsi="Bookman Old Style"/>
        </w:rPr>
        <w:t>lepiszcz</w:t>
      </w:r>
      <w:proofErr w:type="spellEnd"/>
      <w:r>
        <w:rPr>
          <w:rFonts w:ascii="Bookman Old Style" w:hAnsi="Bookman Old Style"/>
        </w:rPr>
        <w:t xml:space="preserve"> wymienionych w tablicy 2 można stosować inne lepiszcza nienormowe według aprobat technicznych.</w:t>
      </w:r>
    </w:p>
    <w:p w:rsidR="001B2F71" w:rsidRDefault="001B2F71" w:rsidP="001B2F71">
      <w:pPr>
        <w:spacing w:before="60" w:after="60"/>
        <w:rPr>
          <w:rFonts w:ascii="Bookman Old Style" w:hAnsi="Bookman Old Style"/>
        </w:rPr>
      </w:pPr>
      <w:r>
        <w:rPr>
          <w:rFonts w:ascii="Bookman Old Style" w:hAnsi="Bookman Old Style"/>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1B2F71" w:rsidTr="001B2F71">
        <w:tc>
          <w:tcPr>
            <w:tcW w:w="138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Kategoria</w:t>
            </w:r>
          </w:p>
        </w:tc>
        <w:tc>
          <w:tcPr>
            <w:tcW w:w="141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Gatunek lepiszcza   </w:t>
            </w:r>
          </w:p>
        </w:tc>
      </w:tr>
      <w:tr w:rsidR="001B2F71" w:rsidTr="001B2F71">
        <w:tc>
          <w:tcPr>
            <w:tcW w:w="138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ruchu</w:t>
            </w:r>
          </w:p>
        </w:tc>
        <w:tc>
          <w:tcPr>
            <w:tcW w:w="141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ACS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asfalt drogowy</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proofErr w:type="spellStart"/>
            <w:r>
              <w:rPr>
                <w:rFonts w:ascii="Bookman Old Style" w:hAnsi="Bookman Old Style"/>
              </w:rPr>
              <w:t>polimeroasfalt</w:t>
            </w:r>
            <w:proofErr w:type="spellEnd"/>
          </w:p>
        </w:tc>
      </w:tr>
      <w:tr w:rsidR="001B2F71" w:rsidTr="001B2F71">
        <w:tc>
          <w:tcPr>
            <w:tcW w:w="138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KR3 – KR4</w:t>
            </w:r>
          </w:p>
        </w:tc>
        <w:tc>
          <w:tcPr>
            <w:tcW w:w="141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left"/>
              <w:rPr>
                <w:rFonts w:ascii="Bookman Old Style" w:hAnsi="Bookman Old Style"/>
              </w:rPr>
            </w:pPr>
            <w:r>
              <w:rPr>
                <w:rFonts w:ascii="Bookman Old Style" w:hAnsi="Bookman Old Style"/>
              </w:rPr>
              <w:t>AC11S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PMB 45/80-65</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 xml:space="preserve">Asfalty drogowe powinny spełniać wymagania podane w tablicy 3. </w:t>
      </w:r>
    </w:p>
    <w:p w:rsidR="001B2F71" w:rsidRDefault="001B2F71" w:rsidP="001B2F71">
      <w:pPr>
        <w:rPr>
          <w:rFonts w:ascii="Bookman Old Style" w:hAnsi="Bookman Old Style"/>
        </w:rPr>
      </w:pPr>
      <w:proofErr w:type="spellStart"/>
      <w:r>
        <w:rPr>
          <w:rFonts w:ascii="Bookman Old Style" w:hAnsi="Bookman Old Style"/>
        </w:rPr>
        <w:t>Polimeroasfalty</w:t>
      </w:r>
      <w:proofErr w:type="spellEnd"/>
      <w:r>
        <w:rPr>
          <w:rFonts w:ascii="Bookman Old Style" w:hAnsi="Bookman Old Style"/>
        </w:rPr>
        <w:t xml:space="preserve">  powinny spełniać wymagania podane  w tablicy 4.</w:t>
      </w:r>
    </w:p>
    <w:p w:rsidR="001B2F71" w:rsidRDefault="001B2F71" w:rsidP="001B2F71">
      <w:pPr>
        <w:spacing w:before="120" w:after="120"/>
        <w:rPr>
          <w:rFonts w:ascii="Bookman Old Style" w:hAnsi="Bookman Old Style"/>
        </w:rPr>
      </w:pPr>
      <w:r>
        <w:rPr>
          <w:rFonts w:ascii="Bookman Old Style" w:hAnsi="Bookman Old Style"/>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957"/>
      </w:tblGrid>
      <w:tr w:rsidR="001B2F71" w:rsidTr="001B2F71">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Rodzaj asfaltu</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lastRenderedPageBreak/>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OBLIGATORYJNE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0,1 mm</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46-54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43-51</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zapłonu, </w:t>
            </w:r>
          </w:p>
          <w:p w:rsidR="001B2F71" w:rsidRDefault="001B2F71">
            <w:pPr>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22592 [62]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Zawartość składników rozpuszczalnych, </w:t>
            </w:r>
          </w:p>
          <w:p w:rsidR="001B2F71" w:rsidRDefault="001B2F71">
            <w:pPr>
              <w:jc w:val="left"/>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12592 [28]</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Zmiana masy po starzeniu (ubytek lub przyrost),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12607-1 [31]</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0,5</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0,8</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50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46</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SPECJALNE   KRAJOWE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Zawartość parafiny,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łamliwości </w:t>
            </w:r>
            <w:proofErr w:type="spellStart"/>
            <w:r>
              <w:rPr>
                <w:rFonts w:ascii="Bookman Old Style" w:hAnsi="Bookman Old Style"/>
              </w:rPr>
              <w:t>Fraassa</w:t>
            </w:r>
            <w:proofErr w:type="spellEnd"/>
            <w:r>
              <w:rPr>
                <w:rFonts w:ascii="Bookman Old Style" w:hAnsi="Bookman Old Style"/>
              </w:rPr>
              <w:t>,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12593 [29]</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-10</w:t>
            </w:r>
          </w:p>
        </w:tc>
      </w:tr>
    </w:tbl>
    <w:p w:rsidR="001B2F71" w:rsidRDefault="001B2F71" w:rsidP="001B2F71">
      <w:pPr>
        <w:rPr>
          <w:rFonts w:ascii="Bookman Old Style" w:hAnsi="Bookman Old Style"/>
        </w:rPr>
      </w:pPr>
    </w:p>
    <w:p w:rsidR="001B2F71" w:rsidRDefault="001B2F71" w:rsidP="001B2F71">
      <w:pPr>
        <w:tabs>
          <w:tab w:val="left" w:pos="993"/>
        </w:tabs>
        <w:spacing w:after="120"/>
        <w:ind w:left="992" w:hanging="992"/>
        <w:rPr>
          <w:rFonts w:ascii="Bookman Old Style" w:hAnsi="Bookman Old Style"/>
        </w:rPr>
      </w:pPr>
      <w:r>
        <w:rPr>
          <w:rFonts w:ascii="Bookman Old Style" w:hAnsi="Bookman Old Style"/>
        </w:rPr>
        <w:t>Tablica 4.</w:t>
      </w:r>
      <w:r>
        <w:rPr>
          <w:rFonts w:ascii="Bookman Old Style" w:hAnsi="Bookman Old Style"/>
        </w:rPr>
        <w:tab/>
        <w:t>Wymagania wobec asfaltów modyfikowanych polimerami (</w:t>
      </w:r>
      <w:proofErr w:type="spellStart"/>
      <w:r>
        <w:rPr>
          <w:rFonts w:ascii="Bookman Old Style" w:hAnsi="Bookman Old Style"/>
        </w:rPr>
        <w:t>polimeroasfaltów</w:t>
      </w:r>
      <w:proofErr w:type="spellEnd"/>
      <w:r>
        <w:rPr>
          <w:rFonts w:ascii="Bookman Old Style" w:hAnsi="Bookman Old Style"/>
        </w:rPr>
        <w:t>)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Wymaganie</w:t>
            </w:r>
          </w:p>
          <w:p w:rsidR="001B2F71" w:rsidRDefault="001B2F71">
            <w:pPr>
              <w:jc w:val="center"/>
              <w:rPr>
                <w:rFonts w:ascii="Bookman Old Style" w:hAnsi="Bookman Old Style"/>
              </w:rPr>
            </w:pPr>
            <w:r>
              <w:rPr>
                <w:rFonts w:ascii="Bookman Old Style" w:hAnsi="Bookman Old Style"/>
              </w:rPr>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Jed</w:t>
            </w:r>
            <w:proofErr w:type="spellEnd"/>
            <w:r>
              <w:rPr>
                <w:rFonts w:ascii="Bookman Old Style" w:hAnsi="Bookman Old Style"/>
              </w:rPr>
              <w:t>-</w:t>
            </w:r>
          </w:p>
          <w:p w:rsidR="001B2F71" w:rsidRDefault="001B2F71">
            <w:pPr>
              <w:jc w:val="center"/>
              <w:rPr>
                <w:rFonts w:ascii="Bookman Old Style" w:hAnsi="Bookman Old Style"/>
              </w:rPr>
            </w:pPr>
            <w:proofErr w:type="spellStart"/>
            <w:r>
              <w:rPr>
                <w:rFonts w:ascii="Bookman Old Style" w:hAnsi="Bookman Old Style"/>
              </w:rPr>
              <w:t>nostka</w:t>
            </w:r>
            <w:proofErr w:type="spellEnd"/>
          </w:p>
        </w:tc>
        <w:tc>
          <w:tcPr>
            <w:tcW w:w="3600" w:type="dxa"/>
            <w:gridSpan w:val="4"/>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Gatunki asfaltów modyfikowanych</w:t>
            </w:r>
          </w:p>
          <w:p w:rsidR="001B2F71" w:rsidRDefault="001B2F71">
            <w:pPr>
              <w:jc w:val="center"/>
              <w:rPr>
                <w:rFonts w:ascii="Bookman Old Style" w:hAnsi="Bookman Old Style"/>
              </w:rPr>
            </w:pPr>
            <w:r>
              <w:rPr>
                <w:rFonts w:ascii="Bookman Old Style" w:hAnsi="Bookman Old Style"/>
              </w:rPr>
              <w:t>polimerami (PMB)</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65</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Konsystencja w pośrednich </w:t>
            </w:r>
            <w:proofErr w:type="spellStart"/>
            <w:r>
              <w:rPr>
                <w:rFonts w:ascii="Bookman Old Style" w:hAnsi="Bookman Old Style"/>
              </w:rPr>
              <w:t>temperatu-rach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 xml:space="preserve">Penetracja </w:t>
            </w:r>
          </w:p>
          <w:p w:rsidR="001B2F71" w:rsidRDefault="001B2F71">
            <w:pPr>
              <w:rPr>
                <w:rFonts w:ascii="Bookman Old Style" w:hAnsi="Bookman Old Style"/>
              </w:rPr>
            </w:pPr>
            <w:r>
              <w:rPr>
                <w:rFonts w:ascii="Bookman Old Style" w:hAnsi="Bookman Old Style"/>
              </w:rPr>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Konsystencja  w wysokich  </w:t>
            </w:r>
            <w:proofErr w:type="spellStart"/>
            <w:r>
              <w:rPr>
                <w:rFonts w:ascii="Bookman Old Style" w:hAnsi="Bookman Old Style"/>
              </w:rPr>
              <w:t>temperat</w:t>
            </w:r>
            <w:r>
              <w:rPr>
                <w:rFonts w:ascii="Bookman Old Style" w:hAnsi="Bookman Old Style"/>
              </w:rPr>
              <w:lastRenderedPageBreak/>
              <w:t>u</w:t>
            </w:r>
            <w:proofErr w:type="spellEnd"/>
            <w:r>
              <w:rPr>
                <w:rFonts w:ascii="Bookman Old Style" w:hAnsi="Bookman Old Style"/>
              </w:rPr>
              <w:t xml:space="preserve">-  </w:t>
            </w:r>
            <w:proofErr w:type="spellStart"/>
            <w:r>
              <w:rPr>
                <w:rFonts w:ascii="Bookman Old Style" w:hAnsi="Bookman Old Style"/>
              </w:rPr>
              <w:t>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13589 [55]</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13587 [53]</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Wahadło </w:t>
            </w:r>
            <w:proofErr w:type="spellStart"/>
            <w:r>
              <w:rPr>
                <w:rFonts w:ascii="Bookman Old Style" w:hAnsi="Bookman Old Style"/>
              </w:rPr>
              <w:t>Vialit</w:t>
            </w:r>
            <w:proofErr w:type="spellEnd"/>
            <w:r>
              <w:rPr>
                <w:rFonts w:ascii="Bookman Old Style" w:hAnsi="Bookman Old Style"/>
              </w:rPr>
              <w:t xml:space="preserve">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Stałość konsystencji (Odporność </w:t>
            </w:r>
          </w:p>
          <w:p w:rsidR="001B2F71" w:rsidRDefault="001B2F71">
            <w:pPr>
              <w:jc w:val="left"/>
              <w:rPr>
                <w:rFonts w:ascii="Bookman Old Style" w:hAnsi="Bookman Old Style"/>
              </w:rPr>
            </w:pPr>
            <w:r>
              <w:rPr>
                <w:rFonts w:ascii="Bookman Old Style" w:hAnsi="Bookman Old Style"/>
              </w:rPr>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r>
      <w:tr w:rsidR="001B2F71" w:rsidTr="001B2F71">
        <w:tc>
          <w:tcPr>
            <w:tcW w:w="110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13398</w:t>
            </w:r>
          </w:p>
          <w:p w:rsidR="001B2F71" w:rsidRDefault="001B2F71">
            <w:pPr>
              <w:jc w:val="center"/>
              <w:rPr>
                <w:rFonts w:ascii="Bookman Old Style" w:hAnsi="Bookman Old Style"/>
              </w:rPr>
            </w:pPr>
            <w:r>
              <w:rPr>
                <w:rFonts w:ascii="Bookman Old Style" w:hAnsi="Bookman Old Style"/>
              </w:rPr>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14023 </w:t>
            </w:r>
            <w:r>
              <w:rPr>
                <w:rFonts w:ascii="Bookman Old Style" w:hAnsi="Bookman Old Style"/>
              </w:rPr>
              <w:lastRenderedPageBreak/>
              <w:t>[59] Punkt 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lastRenderedPageBreak/>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Spadek </w:t>
            </w:r>
            <w:proofErr w:type="spellStart"/>
            <w:r>
              <w:rPr>
                <w:rFonts w:ascii="Bookman Old Style" w:hAnsi="Bookman Old Style"/>
              </w:rPr>
              <w:t>tem</w:t>
            </w:r>
            <w:proofErr w:type="spellEnd"/>
            <w:r>
              <w:rPr>
                <w:rFonts w:ascii="Bookman Old Style" w:hAnsi="Bookman Old Style"/>
              </w:rPr>
              <w:t xml:space="preserve">-  </w:t>
            </w:r>
            <w:proofErr w:type="spellStart"/>
            <w:r>
              <w:rPr>
                <w:rFonts w:ascii="Bookman Old Style" w:hAnsi="Bookman Old Style"/>
              </w:rPr>
              <w:t>peratury</w:t>
            </w:r>
            <w:proofErr w:type="spellEnd"/>
            <w:r>
              <w:rPr>
                <w:rFonts w:ascii="Bookman Old Style" w:hAnsi="Bookman Old Style"/>
              </w:rPr>
              <w:t xml:space="preserve"> mię-</w:t>
            </w:r>
            <w:proofErr w:type="spellStart"/>
            <w:r>
              <w:rPr>
                <w:rFonts w:ascii="Bookman Old Style" w:hAnsi="Bookman Old Style"/>
              </w:rPr>
              <w:t>knienia</w:t>
            </w:r>
            <w:proofErr w:type="spellEnd"/>
            <w:r>
              <w:rPr>
                <w:rFonts w:ascii="Bookman Old Style" w:hAnsi="Bookman Old Style"/>
              </w:rPr>
              <w:t xml:space="preserve"> po starzeniu wg PN-EN 12607</w:t>
            </w:r>
          </w:p>
          <w:p w:rsidR="001B2F71" w:rsidRDefault="001B2F71">
            <w:pPr>
              <w:rPr>
                <w:rFonts w:ascii="Bookman Old Style" w:hAnsi="Bookman Old Style"/>
              </w:rPr>
            </w:pPr>
            <w:r>
              <w:rPr>
                <w:rFonts w:ascii="Bookman Old Style" w:hAnsi="Bookman Old Style"/>
              </w:rPr>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gridSpan w:val="8"/>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vertAlign w:val="superscript"/>
              </w:rPr>
              <w:t>a</w:t>
            </w:r>
            <w:r>
              <w:rPr>
                <w:rFonts w:ascii="Bookman Old Style" w:hAnsi="Bookman Old Style"/>
              </w:rPr>
              <w:t xml:space="preserve"> NPD – No Performance </w:t>
            </w:r>
            <w:proofErr w:type="spellStart"/>
            <w:r>
              <w:rPr>
                <w:rFonts w:ascii="Bookman Old Style" w:hAnsi="Bookman Old Style"/>
              </w:rPr>
              <w:t>Determined</w:t>
            </w:r>
            <w:proofErr w:type="spellEnd"/>
            <w:r>
              <w:rPr>
                <w:rFonts w:ascii="Bookman Old Style" w:hAnsi="Bookman Old Style"/>
              </w:rPr>
              <w:t xml:space="preserve"> (właściwość użytkowa nie określana)</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TBR – To Be </w:t>
            </w:r>
            <w:proofErr w:type="spellStart"/>
            <w:r>
              <w:rPr>
                <w:rFonts w:ascii="Bookman Old Style" w:hAnsi="Bookman Old Style"/>
              </w:rPr>
              <w:t>Reported</w:t>
            </w:r>
            <w:proofErr w:type="spellEnd"/>
            <w:r>
              <w:rPr>
                <w:rFonts w:ascii="Bookman Old Style" w:hAnsi="Bookman Old Style"/>
              </w:rPr>
              <w:t xml:space="preserve"> (do zadeklarowania)</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B2F71" w:rsidRDefault="001B2F71" w:rsidP="001B2F71">
      <w:pPr>
        <w:rPr>
          <w:rFonts w:ascii="Bookman Old Style" w:hAnsi="Bookman Old Style"/>
        </w:rPr>
      </w:pPr>
      <w:r>
        <w:rPr>
          <w:rFonts w:ascii="Bookman Old Style" w:hAnsi="Bookman Old Style"/>
        </w:rPr>
        <w:lastRenderedPageBreak/>
        <w:tab/>
      </w:r>
      <w:proofErr w:type="spellStart"/>
      <w:r>
        <w:rPr>
          <w:rFonts w:ascii="Bookman Old Style" w:hAnsi="Bookman Old Style"/>
        </w:rPr>
        <w:t>Polimeroasfalt</w:t>
      </w:r>
      <w:proofErr w:type="spellEnd"/>
      <w:r>
        <w:rPr>
          <w:rFonts w:ascii="Bookman Old Style" w:hAnsi="Bookman Old Style"/>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Pr>
          <w:rFonts w:ascii="Bookman Old Style" w:hAnsi="Bookman Old Style"/>
        </w:rPr>
        <w:t>polimeroasfaltu</w:t>
      </w:r>
      <w:proofErr w:type="spellEnd"/>
      <w:r>
        <w:rPr>
          <w:rFonts w:ascii="Bookman Old Style" w:hAnsi="Bookman Old Style"/>
        </w:rPr>
        <w:t xml:space="preserve"> po dostarczeniu. Należy unikać wielokrotnego rozgrzewania i chłodzenia </w:t>
      </w:r>
      <w:proofErr w:type="spellStart"/>
      <w:r>
        <w:rPr>
          <w:rFonts w:ascii="Bookman Old Style" w:hAnsi="Bookman Old Style"/>
        </w:rPr>
        <w:t>polimeroasfaltu</w:t>
      </w:r>
      <w:proofErr w:type="spellEnd"/>
      <w:r>
        <w:rPr>
          <w:rFonts w:ascii="Bookman Old Style" w:hAnsi="Bookman Old Style"/>
        </w:rPr>
        <w:t xml:space="preserve"> w okresie jego stosowania oraz unikać niekontrolowanego mieszania </w:t>
      </w:r>
      <w:proofErr w:type="spellStart"/>
      <w:r>
        <w:rPr>
          <w:rFonts w:ascii="Bookman Old Style" w:hAnsi="Bookman Old Style"/>
        </w:rPr>
        <w:t>polimeroasfaltów</w:t>
      </w:r>
      <w:proofErr w:type="spellEnd"/>
      <w:r>
        <w:rPr>
          <w:rFonts w:ascii="Bookman Old Style" w:hAnsi="Bookman Old Style"/>
        </w:rPr>
        <w:t xml:space="preserve"> różnego rodzaju i klasy oraz z asfaltem zwykłym.</w:t>
      </w:r>
    </w:p>
    <w:p w:rsidR="001B2F71" w:rsidRDefault="001B2F71" w:rsidP="001B2F71">
      <w:pPr>
        <w:pStyle w:val="Nagwek2"/>
        <w:rPr>
          <w:rFonts w:ascii="Bookman Old Style" w:hAnsi="Bookman Old Style"/>
        </w:rPr>
      </w:pPr>
      <w:r>
        <w:rPr>
          <w:rFonts w:ascii="Bookman Old Style" w:hAnsi="Bookman Old Style"/>
        </w:rPr>
        <w:t xml:space="preserve">2.3. Kruszywo </w:t>
      </w:r>
    </w:p>
    <w:p w:rsidR="001B2F71" w:rsidRDefault="001B2F71" w:rsidP="001B2F71">
      <w:pPr>
        <w:rPr>
          <w:rFonts w:ascii="Bookman Old Style" w:hAnsi="Bookman Old Style"/>
        </w:rPr>
      </w:pPr>
      <w:r>
        <w:rPr>
          <w:rFonts w:ascii="Bookman Old Style" w:hAnsi="Bookman Old Style"/>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B2F71" w:rsidRDefault="001B2F71" w:rsidP="001B2F71">
      <w:pPr>
        <w:rPr>
          <w:rFonts w:ascii="Bookman Old Style" w:hAnsi="Bookman Old Style"/>
        </w:rPr>
      </w:pPr>
      <w:r>
        <w:rPr>
          <w:rFonts w:ascii="Bookman Old Style" w:hAnsi="Bookman Old Style"/>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B2F71" w:rsidRDefault="001B2F71" w:rsidP="001B2F71">
      <w:pPr>
        <w:pStyle w:val="Nagwek2"/>
        <w:rPr>
          <w:rFonts w:ascii="Bookman Old Style" w:hAnsi="Bookman Old Style"/>
        </w:rPr>
      </w:pPr>
      <w:r>
        <w:rPr>
          <w:rFonts w:ascii="Bookman Old Style" w:hAnsi="Bookman Old Style"/>
        </w:rPr>
        <w:t>2.4. Środek adhezyjny</w:t>
      </w:r>
    </w:p>
    <w:p w:rsidR="001B2F71" w:rsidRDefault="001B2F71" w:rsidP="001B2F71">
      <w:pPr>
        <w:rPr>
          <w:rFonts w:ascii="Bookman Old Style" w:hAnsi="Bookman Old Style"/>
        </w:rPr>
      </w:pPr>
      <w:r>
        <w:rPr>
          <w:rFonts w:ascii="Bookman Old Style" w:hAnsi="Bookman Old Style"/>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B2F71" w:rsidRDefault="001B2F71" w:rsidP="001B2F71">
      <w:pPr>
        <w:rPr>
          <w:rFonts w:ascii="Bookman Old Style" w:hAnsi="Bookman Old Style"/>
        </w:rPr>
      </w:pPr>
      <w:r>
        <w:rPr>
          <w:rFonts w:ascii="Bookman Old Style" w:hAnsi="Bookman Old Style"/>
        </w:rPr>
        <w:tab/>
        <w:t>Środek adhezyjny powinien odpowiadać wymaganiom określonym przez producenta.</w:t>
      </w:r>
    </w:p>
    <w:p w:rsidR="001B2F71" w:rsidRDefault="001B2F71" w:rsidP="001B2F71">
      <w:pPr>
        <w:rPr>
          <w:rFonts w:ascii="Bookman Old Style" w:hAnsi="Bookman Old Style"/>
        </w:rPr>
      </w:pPr>
      <w:r>
        <w:rPr>
          <w:rFonts w:ascii="Bookman Old Style" w:hAnsi="Bookman Old Style"/>
        </w:rPr>
        <w:tab/>
        <w:t>Składowanie środka adhezyjnego jest dozwolone tylko w oryginalnych opakowaniach, w warunkach określonych przez producenta.</w:t>
      </w:r>
    </w:p>
    <w:p w:rsidR="001B2F71" w:rsidRDefault="001B2F71" w:rsidP="001B2F71">
      <w:pPr>
        <w:pStyle w:val="Nagwek2"/>
        <w:rPr>
          <w:rFonts w:ascii="Bookman Old Style" w:hAnsi="Bookman Old Style"/>
        </w:rPr>
      </w:pPr>
      <w:r>
        <w:rPr>
          <w:rFonts w:ascii="Bookman Old Style" w:hAnsi="Bookman Old Style"/>
        </w:rPr>
        <w:t>2.5. Materiały do uszczelnienia połączeń i krawędzi</w:t>
      </w:r>
    </w:p>
    <w:p w:rsidR="001B2F71" w:rsidRDefault="001B2F71" w:rsidP="001B2F71">
      <w:pPr>
        <w:rPr>
          <w:rFonts w:ascii="Bookman Old Style" w:hAnsi="Bookman Old Style"/>
        </w:rPr>
      </w:pPr>
      <w:r>
        <w:rPr>
          <w:rFonts w:ascii="Bookman Old Style" w:hAnsi="Bookman Old Style"/>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materiały termoplastyczne, jak taśmy asfaltowe, pasty itp. według norm lub aprobat technicznych,</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 xml:space="preserve">emulsję asfaltową według PN-EN 13808 [58] lub inne lepiszcza według norm lub aprobat technicznych  </w:t>
      </w:r>
    </w:p>
    <w:p w:rsidR="001B2F71" w:rsidRDefault="001B2F71" w:rsidP="001B2F71">
      <w:pPr>
        <w:ind w:left="709"/>
        <w:rPr>
          <w:rFonts w:ascii="Bookman Old Style" w:hAnsi="Bookman Old Style"/>
        </w:rPr>
      </w:pPr>
      <w:r>
        <w:rPr>
          <w:rFonts w:ascii="Bookman Old Style" w:hAnsi="Bookman Old Style"/>
        </w:rPr>
        <w:t>Grubość materiału termoplastycznego do spoiny powinna wynosić:</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10 mm przy grubości warstwy technologicznej do 2,5 cm,</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15 mm przy grubości warstwy technologicznej większej niż 2,5 cm.</w:t>
      </w:r>
    </w:p>
    <w:p w:rsidR="001B2F71" w:rsidRDefault="001B2F71" w:rsidP="001B2F71">
      <w:pPr>
        <w:ind w:firstLine="709"/>
        <w:rPr>
          <w:rFonts w:ascii="Bookman Old Style" w:hAnsi="Bookman Old Style"/>
        </w:rPr>
      </w:pPr>
      <w:r>
        <w:rPr>
          <w:rFonts w:ascii="Bookman Old Style" w:hAnsi="Bookman Old Style"/>
        </w:rPr>
        <w:t>Składowanie materiałów termoplastycznych jest dozwolone tylko w oryginalnych opakowaniach producenta, w warunkach określonych w aprobacie technicznej.</w:t>
      </w:r>
    </w:p>
    <w:p w:rsidR="001B2F71" w:rsidRDefault="001B2F71" w:rsidP="001B2F71">
      <w:pPr>
        <w:ind w:firstLine="709"/>
        <w:rPr>
          <w:rFonts w:ascii="Bookman Old Style" w:hAnsi="Bookman Old Style"/>
        </w:rPr>
      </w:pPr>
      <w:r>
        <w:rPr>
          <w:rFonts w:ascii="Bookman Old Style" w:hAnsi="Bookman Old Style"/>
        </w:rPr>
        <w:t>Do uszczelnienia krawędzi należy stosować asfalt drogowy wg PN-EN 12591 [27], asfalt modyfikowany polimerami wg PN-EN 14023 [59] „metoda na gorąco”. Dopuszcza się inne rodzaje lepiszcza wg norm lub aprobat technicznych.</w:t>
      </w:r>
    </w:p>
    <w:p w:rsidR="001B2F71" w:rsidRDefault="001B2F71" w:rsidP="001B2F71">
      <w:pPr>
        <w:spacing w:before="120" w:after="120"/>
        <w:rPr>
          <w:rFonts w:ascii="Bookman Old Style" w:hAnsi="Bookman Old Style"/>
        </w:rPr>
      </w:pPr>
      <w:r>
        <w:rPr>
          <w:rFonts w:ascii="Bookman Old Style" w:hAnsi="Bookman Old Style"/>
          <w:b/>
        </w:rPr>
        <w:t>2.6. Materiały do złączenia warstw konstrukcji</w:t>
      </w:r>
    </w:p>
    <w:p w:rsidR="001B2F71" w:rsidRDefault="001B2F71" w:rsidP="001B2F71">
      <w:pPr>
        <w:tabs>
          <w:tab w:val="left" w:pos="-2694"/>
        </w:tabs>
        <w:rPr>
          <w:rFonts w:ascii="Bookman Old Style" w:hAnsi="Bookman Old Style"/>
        </w:rPr>
      </w:pPr>
      <w:r>
        <w:rPr>
          <w:rFonts w:ascii="Bookman Old Style" w:hAnsi="Bookman Old Style"/>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B2F71" w:rsidRDefault="001B2F71" w:rsidP="001B2F71">
      <w:pPr>
        <w:ind w:firstLine="709"/>
        <w:rPr>
          <w:rFonts w:ascii="Bookman Old Style" w:hAnsi="Bookman Old Style"/>
        </w:rPr>
      </w:pPr>
      <w:r>
        <w:rPr>
          <w:rFonts w:ascii="Bookman Old Style" w:hAnsi="Bookman Old Style"/>
        </w:rPr>
        <w:t xml:space="preserve">Kationowe emulsje asfaltowe modyfikowane polimerami (asfalt 70/100 modyfikowany polimerem lub lateksem </w:t>
      </w:r>
      <w:proofErr w:type="spellStart"/>
      <w:r>
        <w:rPr>
          <w:rFonts w:ascii="Bookman Old Style" w:hAnsi="Bookman Old Style"/>
        </w:rPr>
        <w:t>butadienowo-styrenowym</w:t>
      </w:r>
      <w:proofErr w:type="spellEnd"/>
      <w:r>
        <w:rPr>
          <w:rFonts w:ascii="Bookman Old Style" w:hAnsi="Bookman Old Style"/>
        </w:rPr>
        <w:t xml:space="preserve"> SBR) stosuje się tylko pod cienkie warstwy asfaltowe na gorąco.</w:t>
      </w:r>
    </w:p>
    <w:p w:rsidR="001B2F71" w:rsidRDefault="001B2F71" w:rsidP="001B2F71">
      <w:pPr>
        <w:rPr>
          <w:rFonts w:ascii="Bookman Old Style" w:hAnsi="Bookman Old Style"/>
        </w:rPr>
      </w:pPr>
      <w:r>
        <w:rPr>
          <w:rFonts w:ascii="Bookman Old Style" w:hAnsi="Bookman Old Style"/>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B2F71" w:rsidRDefault="001B2F71" w:rsidP="001B2F71">
      <w:pPr>
        <w:pStyle w:val="Nagwek1"/>
        <w:numPr>
          <w:ilvl w:val="12"/>
          <w:numId w:val="0"/>
        </w:numPr>
        <w:rPr>
          <w:rFonts w:ascii="Bookman Old Style" w:hAnsi="Bookman Old Style"/>
        </w:rPr>
      </w:pPr>
      <w:r>
        <w:rPr>
          <w:rFonts w:ascii="Bookman Old Style" w:hAnsi="Bookman Old Style"/>
        </w:rPr>
        <w:lastRenderedPageBreak/>
        <w:t>3. SPRZĘT</w:t>
      </w:r>
    </w:p>
    <w:p w:rsidR="001B2F71" w:rsidRDefault="001B2F71" w:rsidP="001B2F71">
      <w:pPr>
        <w:pStyle w:val="Nagwek2"/>
        <w:numPr>
          <w:ilvl w:val="12"/>
          <w:numId w:val="0"/>
        </w:numPr>
        <w:rPr>
          <w:rFonts w:ascii="Bookman Old Style" w:hAnsi="Bookman Old Style"/>
        </w:rPr>
      </w:pPr>
      <w:r>
        <w:rPr>
          <w:rFonts w:ascii="Bookman Old Style" w:hAnsi="Bookman Old Style"/>
        </w:rPr>
        <w:t>3.1. Ogólne wymagania dotyczące sprzętu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sprzętu podano w ST  „Wymagania ogólne” [1] pkt 3.</w:t>
      </w:r>
    </w:p>
    <w:p w:rsidR="001B2F71" w:rsidRDefault="001B2F71" w:rsidP="001B2F71">
      <w:pPr>
        <w:pStyle w:val="Nagwek2"/>
        <w:rPr>
          <w:rFonts w:ascii="Bookman Old Style" w:hAnsi="Bookman Old Style"/>
        </w:rPr>
      </w:pPr>
      <w:r>
        <w:rPr>
          <w:rFonts w:ascii="Bookman Old Style" w:hAnsi="Bookman Old Style"/>
        </w:rPr>
        <w:t>3.2. Sprzęt stosowany do wykonania robót</w:t>
      </w:r>
    </w:p>
    <w:p w:rsidR="001B2F71" w:rsidRDefault="001B2F71" w:rsidP="001B2F71">
      <w:pPr>
        <w:rPr>
          <w:rFonts w:ascii="Bookman Old Style" w:hAnsi="Bookman Old Style"/>
        </w:rPr>
      </w:pPr>
      <w:r>
        <w:rPr>
          <w:rFonts w:ascii="Bookman Old Style" w:hAnsi="Bookman Old Style"/>
        </w:rPr>
        <w:tab/>
        <w:t>Przy wykonywaniu robót Wykonawca w zależności od potrzeb, powinien wykazać się możliwością korzystania ze sprzętu dostosowanego do przyjętej metody robót, jak:</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wytwórnia (otaczarka) o mieszaniu cyklicznym lub ciągłym, z automatycznym komputerowym sterowaniem produkcji, do wytwarzania mieszanek mineralno-asfaltowych,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układarka gąsienicowa, z elektronicznym sterowaniem równości układanej warstwy,</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skrapiarka,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walce stalowe gładkie,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lekka </w:t>
      </w:r>
      <w:proofErr w:type="spellStart"/>
      <w:r>
        <w:rPr>
          <w:rFonts w:ascii="Bookman Old Style" w:hAnsi="Bookman Old Style"/>
        </w:rPr>
        <w:t>rozsypywarka</w:t>
      </w:r>
      <w:proofErr w:type="spellEnd"/>
      <w:r>
        <w:rPr>
          <w:rFonts w:ascii="Bookman Old Style" w:hAnsi="Bookman Old Style"/>
        </w:rPr>
        <w:t xml:space="preserve"> kruszywa,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szczotki mechaniczne i/lub inne urządzenia czyszczące,</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samochody samowyładowcze z przykryciem brezentowym lub termosami,</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sprzęt drobny.</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numPr>
          <w:ilvl w:val="12"/>
          <w:numId w:val="0"/>
        </w:numPr>
        <w:rPr>
          <w:rFonts w:ascii="Bookman Old Style" w:hAnsi="Bookman Old Style"/>
        </w:rPr>
      </w:pPr>
      <w:r>
        <w:rPr>
          <w:rFonts w:ascii="Bookman Old Style" w:hAnsi="Bookman Old Style"/>
        </w:rPr>
        <w:t>4.1. Ogólne wymagania dotyczące transportu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transportu podano w ST „Wymagania ogólne” [1] pkt 4.</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 xml:space="preserve">4.2. Transport materiałów </w:t>
      </w:r>
    </w:p>
    <w:p w:rsidR="001B2F71" w:rsidRDefault="001B2F71" w:rsidP="001B2F71">
      <w:pPr>
        <w:rPr>
          <w:rFonts w:ascii="Bookman Old Style" w:hAnsi="Bookman Old Style"/>
        </w:rPr>
      </w:pPr>
      <w:r>
        <w:rPr>
          <w:rFonts w:ascii="Bookman Old Style" w:hAnsi="Bookman Old Style"/>
        </w:rPr>
        <w:tab/>
        <w:t xml:space="preserve">Asfalt i </w:t>
      </w:r>
      <w:proofErr w:type="spellStart"/>
      <w:r>
        <w:rPr>
          <w:rFonts w:ascii="Bookman Old Style" w:hAnsi="Bookman Old Style"/>
        </w:rPr>
        <w:t>polimeroasfalt</w:t>
      </w:r>
      <w:proofErr w:type="spellEnd"/>
      <w:r>
        <w:rPr>
          <w:rFonts w:ascii="Bookman Old Style" w:hAnsi="Bookman Old Style"/>
        </w:rPr>
        <w:t xml:space="preserve"> należy przewozić w cysternach kolejowych lub samochodach izolowanych i zaopatrzonych w urządzenia umożliwiające pośrednie ogrzewanie oraz w zawory spustowe.</w:t>
      </w:r>
    </w:p>
    <w:p w:rsidR="001B2F71" w:rsidRDefault="001B2F71" w:rsidP="001B2F71">
      <w:pPr>
        <w:ind w:firstLine="709"/>
        <w:rPr>
          <w:rFonts w:ascii="Bookman Old Style" w:hAnsi="Bookman Old Style"/>
        </w:rPr>
      </w:pPr>
      <w:r>
        <w:rPr>
          <w:rFonts w:ascii="Bookman Old Style" w:hAnsi="Bookman Old Style"/>
        </w:rPr>
        <w:t>Kruszywa można przewozić dowolnymi środkami transportu, w warunkach zabezpieczających je przed zanieczyszczeniem, zmieszaniem z innymi materiałami i nadmiernym zawilgoceniem.</w:t>
      </w:r>
    </w:p>
    <w:p w:rsidR="001B2F71" w:rsidRDefault="001B2F71" w:rsidP="001B2F71">
      <w:pPr>
        <w:ind w:firstLine="709"/>
        <w:rPr>
          <w:rFonts w:ascii="Bookman Old Style" w:hAnsi="Bookman Old Style"/>
        </w:rPr>
      </w:pPr>
      <w:r>
        <w:rPr>
          <w:rFonts w:ascii="Bookman Old Style" w:hAnsi="Bookman Old Style"/>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B2F71" w:rsidRDefault="001B2F71" w:rsidP="001B2F71">
      <w:pPr>
        <w:ind w:firstLine="709"/>
        <w:rPr>
          <w:rFonts w:ascii="Bookman Old Style" w:hAnsi="Bookman Old Style"/>
        </w:rPr>
      </w:pPr>
      <w:r>
        <w:rPr>
          <w:rFonts w:ascii="Bookman Old Style" w:hAnsi="Bookman Old Style"/>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rFonts w:ascii="Bookman Old Style" w:hAnsi="Bookman Old Style"/>
        </w:rPr>
        <w:t>pH</w:t>
      </w:r>
      <w:proofErr w:type="spellEnd"/>
      <w:r>
        <w:rPr>
          <w:rFonts w:ascii="Bookman Old Style" w:hAnsi="Bookman Old Style"/>
        </w:rPr>
        <w:t xml:space="preserve"> ≤ 4).</w:t>
      </w:r>
    </w:p>
    <w:p w:rsidR="001B2F71" w:rsidRDefault="001B2F71" w:rsidP="001B2F71">
      <w:pPr>
        <w:ind w:firstLine="709"/>
        <w:rPr>
          <w:rFonts w:ascii="Bookman Old Style" w:hAnsi="Bookman Old Style"/>
        </w:rPr>
      </w:pPr>
      <w:r>
        <w:rPr>
          <w:rFonts w:ascii="Bookman Old Style" w:hAnsi="Bookman Old Style"/>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B2F71" w:rsidRDefault="001B2F71" w:rsidP="001B2F71">
      <w:pPr>
        <w:pStyle w:val="Nagwek1"/>
        <w:numPr>
          <w:ilvl w:val="12"/>
          <w:numId w:val="0"/>
        </w:numPr>
        <w:rPr>
          <w:rFonts w:ascii="Bookman Old Style" w:hAnsi="Bookman Old Style"/>
        </w:rPr>
      </w:pPr>
      <w:r>
        <w:rPr>
          <w:rFonts w:ascii="Bookman Old Style" w:hAnsi="Bookman Old Style"/>
        </w:rPr>
        <w:t>5. WYKONANIE ROBÓT</w:t>
      </w:r>
    </w:p>
    <w:p w:rsidR="001B2F71" w:rsidRDefault="001B2F71" w:rsidP="001B2F71">
      <w:pPr>
        <w:pStyle w:val="Nagwek2"/>
        <w:numPr>
          <w:ilvl w:val="12"/>
          <w:numId w:val="0"/>
        </w:numPr>
        <w:rPr>
          <w:rFonts w:ascii="Bookman Old Style" w:hAnsi="Bookman Old Style"/>
        </w:rPr>
      </w:pPr>
      <w:r>
        <w:rPr>
          <w:rFonts w:ascii="Bookman Old Style" w:hAnsi="Bookman Old Style"/>
        </w:rPr>
        <w:t>5.1. Ogólne zasady wykonania robót</w:t>
      </w:r>
    </w:p>
    <w:p w:rsidR="001B2F71" w:rsidRDefault="001B2F71" w:rsidP="001B2F71">
      <w:pPr>
        <w:numPr>
          <w:ilvl w:val="12"/>
          <w:numId w:val="0"/>
        </w:numPr>
        <w:rPr>
          <w:rFonts w:ascii="Bookman Old Style" w:hAnsi="Bookman Old Style"/>
        </w:rPr>
      </w:pPr>
      <w:r>
        <w:rPr>
          <w:rFonts w:ascii="Bookman Old Style" w:hAnsi="Bookman Old Style"/>
        </w:rPr>
        <w:tab/>
        <w:t>Ogólne zasady wykonania robót podano w ST „Wymagania ogólne” [1] pkt 5.</w:t>
      </w:r>
    </w:p>
    <w:p w:rsidR="001B2F71" w:rsidRDefault="001B2F71" w:rsidP="001B2F71">
      <w:pPr>
        <w:pStyle w:val="Nagwek2"/>
        <w:rPr>
          <w:rFonts w:ascii="Bookman Old Style" w:hAnsi="Bookman Old Style"/>
        </w:rPr>
      </w:pPr>
      <w:r>
        <w:rPr>
          <w:rFonts w:ascii="Bookman Old Style" w:hAnsi="Bookman Old Style"/>
        </w:rPr>
        <w:t>5.2. Projektowanie mieszanki mineralno-asfaltowej</w:t>
      </w:r>
    </w:p>
    <w:p w:rsidR="001B2F71" w:rsidRDefault="001B2F71" w:rsidP="001B2F71">
      <w:pPr>
        <w:rPr>
          <w:rFonts w:ascii="Bookman Old Style" w:hAnsi="Bookman Old Style"/>
        </w:rPr>
      </w:pPr>
      <w:r>
        <w:rPr>
          <w:rFonts w:ascii="Bookman Old Style" w:hAnsi="Bookman Old Style"/>
        </w:rPr>
        <w:tab/>
        <w:t>Przed przystąpieniem do robót Wykonawca dostarczy Inżynierowi do akceptacji projekt składu mieszanki mineralno-asfaltowej ( AC11S).</w:t>
      </w:r>
    </w:p>
    <w:p w:rsidR="001B2F71" w:rsidRDefault="001B2F71" w:rsidP="001B2F71">
      <w:pPr>
        <w:rPr>
          <w:rFonts w:ascii="Bookman Old Style" w:hAnsi="Bookman Old Style"/>
        </w:rPr>
      </w:pPr>
      <w:r>
        <w:rPr>
          <w:rFonts w:ascii="Bookman Old Style" w:hAnsi="Bookman Old Style"/>
        </w:rPr>
        <w:lastRenderedPageBreak/>
        <w:tab/>
        <w:t>Uziarnienie mieszanki mineralnej oraz minimalna zawartość lepiszcza podane są w tablicach 6 i 7.</w:t>
      </w:r>
    </w:p>
    <w:p w:rsidR="001B2F71" w:rsidRDefault="001B2F71" w:rsidP="001B2F71">
      <w:pPr>
        <w:ind w:firstLine="709"/>
        <w:rPr>
          <w:rFonts w:ascii="Bookman Old Style" w:hAnsi="Bookman Old Style"/>
        </w:rPr>
      </w:pPr>
      <w:r>
        <w:rPr>
          <w:rFonts w:ascii="Bookman Old Style" w:hAnsi="Bookman Old Style"/>
        </w:rPr>
        <w:t>Jeżeli stosowana jest mieszanka kruszywa drobnego niełamanego i łamanego, to należy przyjąć proporcję kruszywa łamanego do niełamanego co najmniej 50/50.</w:t>
      </w:r>
    </w:p>
    <w:p w:rsidR="001B2F71" w:rsidRDefault="001B2F71" w:rsidP="001B2F71">
      <w:pPr>
        <w:rPr>
          <w:rFonts w:ascii="Bookman Old Style" w:hAnsi="Bookman Old Style"/>
        </w:rPr>
      </w:pPr>
      <w:r>
        <w:rPr>
          <w:rFonts w:ascii="Bookman Old Style" w:hAnsi="Bookman Old Style"/>
        </w:rPr>
        <w:tab/>
        <w:t>Wymagane właściwości mieszanki mineralno-asfaltowej podane są w tablicach 8, 9  i 10.</w:t>
      </w: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6.</w:t>
      </w:r>
      <w:r>
        <w:rPr>
          <w:rFonts w:ascii="Bookman Old Style" w:hAnsi="Bookman Old Style"/>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gridCol w:w="3543"/>
      </w:tblGrid>
      <w:tr w:rsidR="001B2F71" w:rsidTr="001B2F71">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55</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min5,6 </w:t>
            </w:r>
          </w:p>
        </w:tc>
      </w:tr>
    </w:tbl>
    <w:p w:rsidR="001B2F71" w:rsidRDefault="001B2F71" w:rsidP="001B2F71">
      <w:pPr>
        <w:spacing w:before="240" w:after="120"/>
        <w:ind w:left="992" w:hanging="992"/>
        <w:rPr>
          <w:rFonts w:ascii="Bookman Old Style" w:hAnsi="Bookman Old Style"/>
        </w:rPr>
      </w:pPr>
      <w:r>
        <w:rPr>
          <w:rFonts w:ascii="Bookman Old Style" w:hAnsi="Bookman Old Style"/>
        </w:rPr>
        <w:t>Tablica 7.</w:t>
      </w:r>
      <w:r>
        <w:rPr>
          <w:rFonts w:ascii="Bookman Old Style" w:hAnsi="Bookman Old Style"/>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103"/>
        <w:gridCol w:w="2340"/>
      </w:tblGrid>
      <w:tr w:rsidR="001B2F71" w:rsidTr="001B2F71">
        <w:tc>
          <w:tcPr>
            <w:tcW w:w="3168"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2340" w:type="dxa"/>
        </w:trPr>
        <w:tc>
          <w:tcPr>
            <w:tcW w:w="3168" w:type="dxa"/>
            <w:tcBorders>
              <w:top w:val="nil"/>
              <w:left w:val="single" w:sz="4" w:space="0" w:color="auto"/>
              <w:bottom w:val="single" w:sz="4" w:space="0" w:color="auto"/>
              <w:right w:val="single" w:sz="4" w:space="0" w:color="auto"/>
            </w:tcBorders>
          </w:tcPr>
          <w:p w:rsidR="001B2F71" w:rsidRDefault="001B2F71">
            <w:pPr>
              <w:jc w:val="center"/>
              <w:rPr>
                <w:rFonts w:ascii="Bookman Old Style" w:hAnsi="Bookman Old Style"/>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min5,42 </w:t>
            </w:r>
          </w:p>
        </w:tc>
      </w:tr>
    </w:tbl>
    <w:p w:rsidR="001B2F71" w:rsidRDefault="001B2F71" w:rsidP="001B2F71">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1B2F71" w:rsidTr="001B2F71">
        <w:tc>
          <w:tcPr>
            <w:tcW w:w="7511" w:type="dxa"/>
            <w:tcBorders>
              <w:top w:val="single" w:sz="4" w:space="0" w:color="auto"/>
              <w:left w:val="single" w:sz="4" w:space="0" w:color="auto"/>
              <w:bottom w:val="single" w:sz="4" w:space="0" w:color="auto"/>
              <w:right w:val="single" w:sz="4" w:space="0" w:color="auto"/>
            </w:tcBorders>
            <w:hideMark/>
          </w:tcPr>
          <w:p w:rsidR="001B2F71" w:rsidRDefault="001B2F71">
            <w:pPr>
              <w:tabs>
                <w:tab w:val="left" w:pos="284"/>
              </w:tabs>
              <w:ind w:left="284" w:hanging="284"/>
              <w:rPr>
                <w:rFonts w:ascii="Bookman Old Style" w:hAnsi="Bookman Old Style"/>
              </w:rPr>
            </w:pPr>
            <w:r>
              <w:rPr>
                <w:rFonts w:ascii="Bookman Old Style" w:hAnsi="Bookman Old Style"/>
                <w:vertAlign w:val="superscript"/>
              </w:rPr>
              <w:t>*)</w:t>
            </w:r>
            <w:r>
              <w:rPr>
                <w:rFonts w:ascii="Bookman Old Style" w:hAnsi="Bookman Old Style"/>
              </w:rPr>
              <w:tab/>
              <w:t>Minimalna zawartość lepiszcza jest określona przy założonej gęstości mieszanki mineralnej 2,650 Mg/m</w:t>
            </w:r>
            <w:r>
              <w:rPr>
                <w:rFonts w:ascii="Bookman Old Style" w:hAnsi="Bookman Old Style"/>
                <w:vertAlign w:val="superscript"/>
              </w:rPr>
              <w:t>3</w:t>
            </w:r>
            <w:r>
              <w:rPr>
                <w:rFonts w:ascii="Bookman Old Style" w:hAnsi="Bookman Old Style"/>
              </w:rPr>
              <w:t>. Jeżeli stosowana mieszanka mineralna ma inną gęstość (</w:t>
            </w:r>
            <w:proofErr w:type="spellStart"/>
            <w:r>
              <w:rPr>
                <w:rFonts w:ascii="Bookman Old Style" w:hAnsi="Bookman Old Style"/>
                <w:i/>
              </w:rPr>
              <w:t>ρ</w:t>
            </w:r>
            <w:r>
              <w:rPr>
                <w:rFonts w:ascii="Bookman Old Style" w:hAnsi="Bookman Old Style"/>
                <w:vertAlign w:val="subscript"/>
              </w:rPr>
              <w:t>d</w:t>
            </w:r>
            <w:proofErr w:type="spellEnd"/>
            <w:r>
              <w:rPr>
                <w:rFonts w:ascii="Bookman Old Style" w:hAnsi="Bookman Old Style"/>
              </w:rPr>
              <w:t xml:space="preserve">), to do wyznaczenia minimalnej zawartości lepiszcza podaną wartość należy pomnożyć przez współczynnik </w:t>
            </w:r>
            <w:r>
              <w:rPr>
                <w:rFonts w:ascii="Bookman Old Style" w:hAnsi="Bookman Old Style"/>
                <w:position w:val="-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9" o:title=""/>
                </v:shape>
                <o:OLEObject Type="Embed" ProgID="Equation.3" ShapeID="_x0000_i1025" DrawAspect="Content" ObjectID="_1768712964" r:id="rId10"/>
              </w:object>
            </w:r>
            <w:r>
              <w:rPr>
                <w:rFonts w:ascii="Bookman Old Style" w:hAnsi="Bookman Old Style"/>
              </w:rPr>
              <w:t xml:space="preserve"> według równania:</w:t>
            </w:r>
          </w:p>
          <w:p w:rsidR="001B2F71" w:rsidRDefault="001B2F71">
            <w:pPr>
              <w:jc w:val="center"/>
              <w:rPr>
                <w:rFonts w:ascii="Bookman Old Style" w:hAnsi="Bookman Old Style"/>
              </w:rPr>
            </w:pPr>
            <w:r>
              <w:rPr>
                <w:rFonts w:ascii="Bookman Old Style" w:hAnsi="Bookman Old Style"/>
                <w:position w:val="-30"/>
              </w:rPr>
              <w:object w:dxaOrig="885" w:dyaOrig="675">
                <v:shape id="_x0000_i1026" type="#_x0000_t75" style="width:44.25pt;height:33.75pt" o:ole="">
                  <v:imagedata r:id="rId11" o:title=""/>
                </v:shape>
                <o:OLEObject Type="Embed" ProgID="Equation.3" ShapeID="_x0000_i1026" DrawAspect="Content" ObjectID="_1768712965" r:id="rId12"/>
              </w:object>
            </w:r>
          </w:p>
        </w:tc>
      </w:tr>
    </w:tbl>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tabs>
          <w:tab w:val="left" w:pos="993"/>
        </w:tabs>
        <w:spacing w:before="120" w:after="120"/>
        <w:ind w:left="992" w:hanging="992"/>
        <w:rPr>
          <w:rFonts w:ascii="Bookman Old Style" w:hAnsi="Bookman Old Style"/>
        </w:rPr>
      </w:pPr>
      <w:r>
        <w:rPr>
          <w:rFonts w:ascii="Bookman Old Style" w:hAnsi="Bookman Old Style"/>
        </w:rPr>
        <w:t>Tablica 8.</w:t>
      </w:r>
      <w:r>
        <w:rPr>
          <w:rFonts w:ascii="Bookman Old Style" w:hAnsi="Bookman Old Style"/>
        </w:rPr>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5"/>
        <w:gridCol w:w="1983"/>
        <w:gridCol w:w="991"/>
        <w:gridCol w:w="2125"/>
      </w:tblGrid>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min1,0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max3,0</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vertAlign w:val="subscript"/>
              </w:rPr>
            </w:pPr>
            <w:r>
              <w:rPr>
                <w:rFonts w:ascii="Bookman Old Style" w:hAnsi="Bookman Old Style"/>
                <w:i/>
              </w:rPr>
              <w:t>VFB</w:t>
            </w:r>
            <w:r>
              <w:rPr>
                <w:rFonts w:ascii="Bookman Old Style" w:hAnsi="Bookman Old Style"/>
                <w:i/>
                <w:vertAlign w:val="subscript"/>
              </w:rPr>
              <w:t>min75</w:t>
            </w:r>
          </w:p>
          <w:p w:rsidR="001B2F71" w:rsidRDefault="001B2F71">
            <w:pPr>
              <w:jc w:val="center"/>
              <w:rPr>
                <w:rFonts w:ascii="Bookman Old Style" w:hAnsi="Bookman Old Style"/>
              </w:rPr>
            </w:pPr>
            <w:r>
              <w:rPr>
                <w:rFonts w:ascii="Bookman Old Style" w:hAnsi="Bookman Old Style"/>
                <w:i/>
              </w:rPr>
              <w:t>VFB</w:t>
            </w:r>
            <w:r>
              <w:rPr>
                <w:rFonts w:ascii="Bookman Old Style" w:hAnsi="Bookman Old Style"/>
                <w:i/>
                <w:vertAlign w:val="subscript"/>
              </w:rPr>
              <w:t>min93</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rPr>
            </w:pPr>
            <w:r>
              <w:rPr>
                <w:rFonts w:ascii="Bookman Old Style" w:hAnsi="Bookman Old Style"/>
                <w:i/>
              </w:rPr>
              <w:t>VMA</w:t>
            </w:r>
            <w:r>
              <w:rPr>
                <w:rFonts w:ascii="Bookman Old Style" w:hAnsi="Bookman Old Style"/>
                <w:i/>
                <w:vertAlign w:val="subscript"/>
              </w:rPr>
              <w:t>min14</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działanie wody </w:t>
            </w:r>
            <w:r>
              <w:rPr>
                <w:rFonts w:ascii="Bookman Old Style" w:hAnsi="Bookman Old Style"/>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rPr>
            </w:pPr>
            <w:r>
              <w:rPr>
                <w:rFonts w:ascii="Bookman Old Style" w:hAnsi="Bookman Old Style"/>
              </w:rPr>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t>Tablica 9.</w:t>
      </w:r>
      <w:r>
        <w:rPr>
          <w:rFonts w:ascii="Bookman Old Style" w:hAnsi="Bookman Old Style"/>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0,50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lastRenderedPageBreak/>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0,30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pStyle w:val="Nagwek2"/>
        <w:spacing w:before="240"/>
        <w:rPr>
          <w:rFonts w:ascii="Bookman Old Style" w:hAnsi="Bookman Old Style"/>
        </w:rPr>
      </w:pPr>
      <w:r>
        <w:rPr>
          <w:rFonts w:ascii="Bookman Old Style" w:hAnsi="Bookman Old Style"/>
        </w:rPr>
        <w:t>5.3. Wytwarzanie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należy wytwarzać na gorąco w otaczarce (zespole maszyn i urządzeń dozowania, podgrzewania i mieszania składników oraz przechowywania gotowej mieszanki).</w:t>
      </w:r>
    </w:p>
    <w:p w:rsidR="001B2F71" w:rsidRDefault="001B2F71" w:rsidP="001B2F71">
      <w:pPr>
        <w:rPr>
          <w:rFonts w:ascii="Bookman Old Style" w:hAnsi="Bookman Old Style"/>
        </w:rPr>
      </w:pPr>
      <w:r>
        <w:rPr>
          <w:rFonts w:ascii="Bookman Old Style" w:hAnsi="Bookman Old Style"/>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B2F71" w:rsidRDefault="001B2F71" w:rsidP="001B2F71">
      <w:pPr>
        <w:rPr>
          <w:rFonts w:ascii="Bookman Old Style" w:hAnsi="Bookman Old Style"/>
        </w:rPr>
      </w:pPr>
      <w:r>
        <w:rPr>
          <w:rFonts w:ascii="Bookman Old Style" w:hAnsi="Bookman Old Style"/>
        </w:rP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Pr>
          <w:rFonts w:ascii="Bookman Old Style" w:hAnsi="Bookman Old Style"/>
        </w:rPr>
        <w:t>polimeroasfaltu</w:t>
      </w:r>
      <w:proofErr w:type="spellEnd"/>
      <w:r>
        <w:rPr>
          <w:rFonts w:ascii="Bookman Old Style" w:hAnsi="Bookman Old Style"/>
        </w:rPr>
        <w:t xml:space="preserve"> drogowego 45/80-55 i 45/80-65.</w:t>
      </w:r>
      <w:r>
        <w:rPr>
          <w:rFonts w:ascii="Bookman Old Style" w:hAnsi="Bookman Old Style"/>
        </w:rPr>
        <w:tab/>
      </w:r>
    </w:p>
    <w:p w:rsidR="001B2F71" w:rsidRDefault="001B2F71" w:rsidP="001B2F71">
      <w:pPr>
        <w:ind w:firstLine="708"/>
        <w:rPr>
          <w:rFonts w:ascii="Bookman Old Style" w:hAnsi="Bookman Old Style"/>
        </w:rPr>
      </w:pPr>
      <w:r>
        <w:rPr>
          <w:rFonts w:ascii="Bookman Old Style" w:hAnsi="Bookman Old Style"/>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Bookman Old Style" w:hAnsi="Bookman Old Style"/>
          <w:vertAlign w:val="superscript"/>
        </w:rPr>
        <w:t>o</w:t>
      </w:r>
      <w:r>
        <w:rPr>
          <w:rFonts w:ascii="Bookman Old Style" w:hAnsi="Bookman Old Style"/>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B2F71" w:rsidRDefault="001B2F71" w:rsidP="001B2F71">
      <w:pPr>
        <w:spacing w:before="120" w:after="120"/>
        <w:rPr>
          <w:rFonts w:ascii="Bookman Old Style" w:hAnsi="Bookman Old Style"/>
        </w:rPr>
      </w:pPr>
      <w:r>
        <w:rPr>
          <w:rFonts w:ascii="Bookman Old Style" w:hAnsi="Bookman Old Style"/>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Temperatura mieszanki [°C]</w:t>
            </w:r>
          </w:p>
        </w:tc>
      </w:tr>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rPr>
                <w:rFonts w:ascii="Bookman Old Style" w:hAnsi="Bookman Old Style"/>
              </w:rPr>
            </w:pPr>
            <w:r>
              <w:rPr>
                <w:rFonts w:ascii="Bookman Old Style" w:hAnsi="Bookman Old Style"/>
              </w:rPr>
              <w:t>Asfalt 50/70</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od 140 do 180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Sposób i czas mieszania składników mieszanki mineralno-asfaltowej powinny zapewnić równomierne otoczenie kruszywa lepiszczem asfaltowym.</w:t>
      </w:r>
    </w:p>
    <w:p w:rsidR="001B2F71" w:rsidRDefault="001B2F71" w:rsidP="001B2F71">
      <w:pPr>
        <w:rPr>
          <w:rFonts w:ascii="Bookman Old Style" w:hAnsi="Bookman Old Style"/>
        </w:rPr>
      </w:pPr>
      <w:r>
        <w:rPr>
          <w:rFonts w:ascii="Bookman Old Style" w:hAnsi="Bookman Old Style"/>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B2F71" w:rsidRDefault="001B2F71" w:rsidP="001B2F71">
      <w:pPr>
        <w:pStyle w:val="Nagwek2"/>
        <w:rPr>
          <w:rFonts w:ascii="Bookman Old Style" w:hAnsi="Bookman Old Style"/>
        </w:rPr>
      </w:pPr>
      <w:r>
        <w:rPr>
          <w:rFonts w:ascii="Bookman Old Style" w:hAnsi="Bookman Old Style"/>
        </w:rPr>
        <w:lastRenderedPageBreak/>
        <w:t>5.4. Przygotowanie podłoża</w:t>
      </w:r>
    </w:p>
    <w:p w:rsidR="001B2F71" w:rsidRDefault="001B2F71" w:rsidP="001B2F71">
      <w:pPr>
        <w:rPr>
          <w:rFonts w:ascii="Bookman Old Style" w:hAnsi="Bookman Old Style"/>
        </w:rPr>
      </w:pPr>
      <w:r>
        <w:rPr>
          <w:rFonts w:ascii="Bookman Old Style" w:hAnsi="Bookman Old Style"/>
        </w:rPr>
        <w:tab/>
        <w:t>Podłoże (warstwa wyrównawcza, warstwa wiążąca lub stara warstwa ścieralna) pod warstwę ścieralną z betonu asfaltowego powinno być na całej powierzchni:</w:t>
      </w:r>
    </w:p>
    <w:p w:rsidR="001B2F71" w:rsidRDefault="001B2F71" w:rsidP="00F23D45">
      <w:pPr>
        <w:numPr>
          <w:ilvl w:val="0"/>
          <w:numId w:val="41"/>
        </w:numPr>
        <w:textAlignment w:val="baseline"/>
        <w:rPr>
          <w:rFonts w:ascii="Bookman Old Style" w:hAnsi="Bookman Old Style"/>
        </w:rPr>
      </w:pPr>
      <w:r>
        <w:rPr>
          <w:rFonts w:ascii="Bookman Old Style" w:hAnsi="Bookman Old Style"/>
        </w:rPr>
        <w:t>ustabilizowane i nośne,</w:t>
      </w:r>
    </w:p>
    <w:p w:rsidR="001B2F71" w:rsidRDefault="001B2F71" w:rsidP="00F23D45">
      <w:pPr>
        <w:numPr>
          <w:ilvl w:val="0"/>
          <w:numId w:val="41"/>
        </w:numPr>
        <w:textAlignment w:val="baseline"/>
        <w:rPr>
          <w:rFonts w:ascii="Bookman Old Style" w:hAnsi="Bookman Old Style"/>
        </w:rPr>
      </w:pPr>
      <w:r>
        <w:rPr>
          <w:rFonts w:ascii="Bookman Old Style" w:hAnsi="Bookman Old Style"/>
        </w:rPr>
        <w:t>czyste, bez zanieczyszczenia lub pozostałości luźnego kruszywa,</w:t>
      </w:r>
    </w:p>
    <w:p w:rsidR="001B2F71" w:rsidRDefault="001B2F71" w:rsidP="00F23D45">
      <w:pPr>
        <w:numPr>
          <w:ilvl w:val="0"/>
          <w:numId w:val="41"/>
        </w:numPr>
        <w:textAlignment w:val="baseline"/>
        <w:rPr>
          <w:rFonts w:ascii="Bookman Old Style" w:hAnsi="Bookman Old Style"/>
        </w:rPr>
      </w:pPr>
      <w:r>
        <w:rPr>
          <w:rFonts w:ascii="Bookman Old Style" w:hAnsi="Bookman Old Style"/>
        </w:rPr>
        <w:t>wyprofilowane, równe i bez kolein,</w:t>
      </w:r>
    </w:p>
    <w:p w:rsidR="001B2F71" w:rsidRDefault="001B2F71" w:rsidP="00F23D45">
      <w:pPr>
        <w:numPr>
          <w:ilvl w:val="0"/>
          <w:numId w:val="41"/>
        </w:numPr>
        <w:textAlignment w:val="baseline"/>
        <w:rPr>
          <w:rFonts w:ascii="Bookman Old Style" w:hAnsi="Bookman Old Style"/>
        </w:rPr>
      </w:pPr>
      <w:r>
        <w:rPr>
          <w:rFonts w:ascii="Bookman Old Style" w:hAnsi="Bookman Old Style"/>
        </w:rPr>
        <w:t>suche.</w:t>
      </w:r>
    </w:p>
    <w:p w:rsidR="001B2F71" w:rsidRDefault="001B2F71" w:rsidP="001B2F71">
      <w:pPr>
        <w:ind w:firstLine="709"/>
        <w:rPr>
          <w:rFonts w:ascii="Bookman Old Style" w:hAnsi="Bookman Old Style"/>
        </w:rPr>
      </w:pPr>
      <w:r>
        <w:rPr>
          <w:rFonts w:ascii="Bookman Old Style" w:hAnsi="Bookman Old Style"/>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B2F71" w:rsidRDefault="001B2F71" w:rsidP="001B2F71">
      <w:pPr>
        <w:ind w:left="993" w:hanging="993"/>
        <w:rPr>
          <w:rFonts w:ascii="Bookman Old Style" w:hAnsi="Bookman Old Style"/>
        </w:rPr>
      </w:pPr>
    </w:p>
    <w:p w:rsidR="001B2F71" w:rsidRDefault="001B2F71" w:rsidP="001B2F71">
      <w:pPr>
        <w:spacing w:after="120"/>
        <w:ind w:left="992" w:hanging="992"/>
        <w:rPr>
          <w:rFonts w:ascii="Bookman Old Style" w:hAnsi="Bookman Old Style"/>
        </w:rPr>
      </w:pPr>
      <w:r>
        <w:rPr>
          <w:rFonts w:ascii="Bookman Old Style" w:hAnsi="Bookman Old Style"/>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1B2F71" w:rsidTr="001B2F71">
        <w:tc>
          <w:tcPr>
            <w:tcW w:w="124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969"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Maksymalna nierówność podłoża pod warstwę ścieralną [mm]</w:t>
            </w:r>
          </w:p>
        </w:tc>
      </w:tr>
      <w:tr w:rsidR="001B2F71" w:rsidTr="001B2F71">
        <w:tc>
          <w:tcPr>
            <w:tcW w:w="1242"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A, S,</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6</w:t>
            </w:r>
          </w:p>
        </w:tc>
      </w:tr>
      <w:tr w:rsidR="001B2F71" w:rsidTr="001B2F71">
        <w:tc>
          <w:tcPr>
            <w:tcW w:w="1242"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9</w:t>
            </w:r>
          </w:p>
        </w:tc>
      </w:tr>
    </w:tbl>
    <w:p w:rsidR="001B2F71" w:rsidRDefault="001B2F71" w:rsidP="001B2F71">
      <w:pPr>
        <w:rPr>
          <w:rFonts w:ascii="Bookman Old Style" w:hAnsi="Bookman Old Style"/>
        </w:rPr>
      </w:pPr>
      <w:r>
        <w:rPr>
          <w:rFonts w:ascii="Bookman Old Style" w:hAnsi="Bookman Old Style"/>
        </w:rPr>
        <w:tab/>
        <w:t>Jeżeli nierówności  są większe niż dopuszczalne, to należy wyrównać podłoże.</w:t>
      </w:r>
    </w:p>
    <w:p w:rsidR="001B2F71" w:rsidRDefault="001B2F71" w:rsidP="001B2F71">
      <w:pPr>
        <w:rPr>
          <w:rFonts w:ascii="Bookman Old Style" w:hAnsi="Bookman Old Style"/>
        </w:rPr>
      </w:pPr>
      <w:r>
        <w:rPr>
          <w:rFonts w:ascii="Bookman Old Style" w:hAnsi="Bookman Old Style"/>
        </w:rPr>
        <w:tab/>
        <w:t>Rzędne wysokościowe podłoża oraz urządzeń usytuowanych w nawierzchni lub ją ograniczających powinny być zgodne z dokumentacją projektową. Z podłoża powinien być zapewniony odpływ wody.</w:t>
      </w:r>
    </w:p>
    <w:p w:rsidR="001B2F71" w:rsidRDefault="001B2F71" w:rsidP="001B2F71">
      <w:pPr>
        <w:rPr>
          <w:rFonts w:ascii="Bookman Old Style" w:hAnsi="Bookman Old Style"/>
        </w:rPr>
      </w:pPr>
      <w:r>
        <w:rPr>
          <w:rFonts w:ascii="Bookman Old Style" w:hAnsi="Bookman Old Style"/>
        </w:rPr>
        <w:tab/>
        <w:t>Oznakowanie poziome na warstwie podłoża należy usunąć.</w:t>
      </w:r>
    </w:p>
    <w:p w:rsidR="001B2F71" w:rsidRDefault="001B2F71" w:rsidP="001B2F71">
      <w:pPr>
        <w:rPr>
          <w:rFonts w:ascii="Bookman Old Style" w:hAnsi="Bookman Old Style"/>
        </w:rPr>
      </w:pPr>
      <w:r>
        <w:rPr>
          <w:rFonts w:ascii="Bookman Old Style" w:hAnsi="Bookman Old Style"/>
        </w:rPr>
        <w:tab/>
        <w:t>Nierówności podłoża (w tym powierzchnię istniejącej warstwy ścieralnej) należy wyrównać poprzez frezowanie lub wykonanie warstwy wyrównawczej.</w:t>
      </w:r>
    </w:p>
    <w:p w:rsidR="001B2F71" w:rsidRDefault="001B2F71" w:rsidP="001B2F71">
      <w:pPr>
        <w:rPr>
          <w:rFonts w:ascii="Bookman Old Style" w:hAnsi="Bookman Old Style"/>
        </w:rPr>
      </w:pPr>
      <w:r>
        <w:rPr>
          <w:rFonts w:ascii="Bookman Old Style" w:hAnsi="Bookman Old Style"/>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B2F71" w:rsidRDefault="001B2F71" w:rsidP="001B2F71">
      <w:pPr>
        <w:rPr>
          <w:rFonts w:ascii="Bookman Old Style" w:hAnsi="Bookman Old Style"/>
        </w:rPr>
      </w:pPr>
      <w:r>
        <w:rPr>
          <w:rFonts w:ascii="Bookman Old Style" w:hAnsi="Bookman Old Style"/>
        </w:rPr>
        <w:tab/>
        <w:t>W celu polepszenia połączenia między warstwami technologicznymi nawierzchni powierzchnia podłoża powinna być w ocenie wizualnej chropowata.</w:t>
      </w:r>
    </w:p>
    <w:p w:rsidR="001B2F71" w:rsidRDefault="001B2F71" w:rsidP="001B2F71">
      <w:pPr>
        <w:rPr>
          <w:rFonts w:ascii="Bookman Old Style" w:hAnsi="Bookman Old Style"/>
        </w:rPr>
      </w:pPr>
      <w:r>
        <w:rPr>
          <w:rFonts w:ascii="Bookman Old Style" w:hAnsi="Bookman Old Style"/>
        </w:rPr>
        <w:tab/>
        <w:t>Szerokie szczeliny w podłożu należy wypełnić odpowiednim materiałem, np. zalewami drogowymi według PN-EN 14188-1 [60] lub PN-EN 14188-2 [61] albo innymi materiałami według norm lub aprobat technicznych.</w:t>
      </w:r>
    </w:p>
    <w:p w:rsidR="001B2F71" w:rsidRDefault="001B2F71" w:rsidP="001B2F71">
      <w:pPr>
        <w:rPr>
          <w:rFonts w:ascii="Bookman Old Style" w:hAnsi="Bookman Old Style"/>
        </w:rPr>
      </w:pPr>
      <w:r>
        <w:rPr>
          <w:rFonts w:ascii="Bookman Old Style" w:hAnsi="Bookman Old Style"/>
        </w:rPr>
        <w:tab/>
        <w:t xml:space="preserve">Na podłożu wykazującym zniszczenia w postaci siatki spękań zmęczeniowych lub spękań poprzecznych zaleca się stosowanie membrany </w:t>
      </w:r>
      <w:proofErr w:type="spellStart"/>
      <w:r>
        <w:rPr>
          <w:rFonts w:ascii="Bookman Old Style" w:hAnsi="Bookman Old Style"/>
        </w:rPr>
        <w:t>przeciwspękaniowej</w:t>
      </w:r>
      <w:proofErr w:type="spellEnd"/>
      <w:r>
        <w:rPr>
          <w:rFonts w:ascii="Bookman Old Style" w:hAnsi="Bookman Old Style"/>
        </w:rPr>
        <w:t xml:space="preserve">, np. mieszanki mineralno-asfaltowej, warstwy SAMI lub z </w:t>
      </w:r>
      <w:proofErr w:type="spellStart"/>
      <w:r>
        <w:rPr>
          <w:rFonts w:ascii="Bookman Old Style" w:hAnsi="Bookman Old Style"/>
        </w:rPr>
        <w:t>geosyntetyków</w:t>
      </w:r>
      <w:proofErr w:type="spellEnd"/>
      <w:r>
        <w:rPr>
          <w:rFonts w:ascii="Bookman Old Style" w:hAnsi="Bookman Old Style"/>
        </w:rPr>
        <w:t xml:space="preserve"> według norm lub aprobat technicznych.</w:t>
      </w:r>
    </w:p>
    <w:p w:rsidR="001B2F71" w:rsidRDefault="001B2F71" w:rsidP="001B2F71">
      <w:pPr>
        <w:pStyle w:val="Nagwek2"/>
        <w:rPr>
          <w:rFonts w:ascii="Bookman Old Style" w:hAnsi="Bookman Old Style"/>
        </w:rPr>
      </w:pPr>
      <w:r>
        <w:rPr>
          <w:rFonts w:ascii="Bookman Old Style" w:hAnsi="Bookman Old Style"/>
        </w:rPr>
        <w:t>5.5. Próba technologiczna</w:t>
      </w:r>
    </w:p>
    <w:p w:rsidR="001B2F71" w:rsidRDefault="001B2F71" w:rsidP="001B2F71">
      <w:pPr>
        <w:rPr>
          <w:rFonts w:ascii="Bookman Old Style" w:hAnsi="Bookman Old Style"/>
        </w:rPr>
      </w:pPr>
      <w:r>
        <w:rPr>
          <w:rFonts w:ascii="Bookman Old Style" w:hAnsi="Bookman Old Style"/>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B2F71" w:rsidRDefault="001B2F71" w:rsidP="001B2F71">
      <w:pPr>
        <w:rPr>
          <w:rFonts w:ascii="Bookman Old Style" w:hAnsi="Bookman Old Style"/>
        </w:rPr>
      </w:pPr>
      <w:r>
        <w:rPr>
          <w:rFonts w:ascii="Bookman Old Style" w:hAnsi="Bookman Old Style"/>
        </w:rPr>
        <w:tab/>
        <w:t xml:space="preserve">Nie dopuszcza się oceniania dokładności pracy otaczarki oraz prawidłowości składu mieszanki mineralnej na podstawie tzw. suchego </w:t>
      </w:r>
      <w:proofErr w:type="spellStart"/>
      <w:r>
        <w:rPr>
          <w:rFonts w:ascii="Bookman Old Style" w:hAnsi="Bookman Old Style"/>
        </w:rPr>
        <w:t>zarobu</w:t>
      </w:r>
      <w:proofErr w:type="spellEnd"/>
      <w:r>
        <w:rPr>
          <w:rFonts w:ascii="Bookman Old Style" w:hAnsi="Bookman Old Style"/>
        </w:rPr>
        <w:t>, z uwagi na możliwą segregację kruszywa.</w:t>
      </w:r>
    </w:p>
    <w:p w:rsidR="001B2F71" w:rsidRDefault="001B2F71" w:rsidP="001B2F71">
      <w:pPr>
        <w:rPr>
          <w:rFonts w:ascii="Bookman Old Style" w:hAnsi="Bookman Old Style"/>
        </w:rPr>
      </w:pPr>
      <w:r>
        <w:rPr>
          <w:rFonts w:ascii="Bookman Old Style" w:hAnsi="Bookman Old Style"/>
        </w:rPr>
        <w:lastRenderedPageBreak/>
        <w:tab/>
        <w:t>Mieszankę wyprodukowaną po ustabilizowaniu się pracy otaczarki należy zgromadzić w silosie lub załadować na samochód. Próbki do badań należy pobierać ze skrzyni samochodu zgodnie z metodą określoną w PN-EN 12697-27 [39].</w:t>
      </w:r>
    </w:p>
    <w:p w:rsidR="001B2F71" w:rsidRDefault="001B2F71" w:rsidP="001B2F71">
      <w:pPr>
        <w:rPr>
          <w:rFonts w:ascii="Bookman Old Style" w:hAnsi="Bookman Old Style"/>
        </w:rPr>
      </w:pPr>
      <w:r>
        <w:rPr>
          <w:rFonts w:ascii="Bookman Old Style" w:hAnsi="Bookman Old Style"/>
        </w:rPr>
        <w:tab/>
        <w:t>Na podstawie uzyskanych wyników Inżynier podejmuje decyzję o wykonaniu odcinka próbnego.</w:t>
      </w:r>
    </w:p>
    <w:p w:rsidR="001B2F71" w:rsidRDefault="001B2F71" w:rsidP="001B2F71">
      <w:pPr>
        <w:pStyle w:val="Nagwek2"/>
        <w:rPr>
          <w:rFonts w:ascii="Bookman Old Style" w:hAnsi="Bookman Old Style"/>
        </w:rPr>
      </w:pPr>
      <w:r>
        <w:rPr>
          <w:rFonts w:ascii="Bookman Old Style" w:hAnsi="Bookman Old Style"/>
        </w:rPr>
        <w:t>5.6. Odcinek próbny</w:t>
      </w:r>
    </w:p>
    <w:p w:rsidR="001B2F71" w:rsidRDefault="001B2F71" w:rsidP="001B2F71">
      <w:pPr>
        <w:rPr>
          <w:rFonts w:ascii="Bookman Old Style" w:hAnsi="Bookman Old Style"/>
        </w:rPr>
      </w:pPr>
      <w:r>
        <w:rPr>
          <w:rFonts w:ascii="Bookman Old Style" w:hAnsi="Bookman Old Style"/>
        </w:rPr>
        <w:tab/>
        <w:t xml:space="preserve">Przed przystąpieniem do wykonania warstwy ścieralnej z betonu asfaltowego Wykonawca wykona odcinek próbny celem uściślenia organizacji wytwarzania i układania oraz ustalenia warunków zagęszczania. </w:t>
      </w:r>
    </w:p>
    <w:p w:rsidR="001B2F71" w:rsidRDefault="001B2F71" w:rsidP="001B2F71">
      <w:pPr>
        <w:rPr>
          <w:rFonts w:ascii="Bookman Old Style" w:hAnsi="Bookman Old Style"/>
        </w:rPr>
      </w:pPr>
      <w:r>
        <w:rPr>
          <w:rFonts w:ascii="Bookman Old Style" w:hAnsi="Bookman Old Style"/>
        </w:rPr>
        <w:tab/>
        <w:t>Odcinek próbny powinien być zlokalizowany w miejscu uzgodnionym z Inżynierem. Powierzchnia odcinka próbnego powinna wynosić co najmniej 500 m</w:t>
      </w:r>
      <w:r>
        <w:rPr>
          <w:rFonts w:ascii="Bookman Old Style" w:hAnsi="Bookman Old Style"/>
          <w:vertAlign w:val="superscript"/>
        </w:rPr>
        <w:t>2</w:t>
      </w:r>
      <w:r>
        <w:rPr>
          <w:rFonts w:ascii="Bookman Old Style" w:hAnsi="Bookman Old Style"/>
        </w:rPr>
        <w:t>, a długość co najmniej 50 m. Na odcinku próbnym Wykonawca powinien użyć takich materiałów oraz sprzętu jakie zamierza stosować do wykonania warstwy ścieralnej.</w:t>
      </w:r>
    </w:p>
    <w:p w:rsidR="001B2F71" w:rsidRDefault="001B2F71" w:rsidP="001B2F71">
      <w:pPr>
        <w:rPr>
          <w:rFonts w:ascii="Bookman Old Style" w:hAnsi="Bookman Old Style"/>
        </w:rPr>
      </w:pPr>
      <w:r>
        <w:rPr>
          <w:rFonts w:ascii="Bookman Old Style" w:hAnsi="Bookman Old Style"/>
        </w:rPr>
        <w:tab/>
        <w:t>Wykonawca może przystąpić do realizacji robót po zaakceptowaniu przez Inżyniera technologii wbudowania i zagęszczania oraz wyników z odcinka próbnego.</w:t>
      </w:r>
    </w:p>
    <w:p w:rsidR="001B2F71" w:rsidRDefault="001B2F71" w:rsidP="001B2F71">
      <w:pPr>
        <w:pStyle w:val="Nagwek2"/>
        <w:rPr>
          <w:rFonts w:ascii="Bookman Old Style" w:hAnsi="Bookman Old Style"/>
        </w:rPr>
      </w:pPr>
      <w:r>
        <w:rPr>
          <w:rFonts w:ascii="Bookman Old Style" w:hAnsi="Bookman Old Style"/>
        </w:rPr>
        <w:t xml:space="preserve">5.7. Połączenie </w:t>
      </w:r>
      <w:proofErr w:type="spellStart"/>
      <w:r>
        <w:rPr>
          <w:rFonts w:ascii="Bookman Old Style" w:hAnsi="Bookman Old Style"/>
        </w:rPr>
        <w:t>międzywarstwowe</w:t>
      </w:r>
      <w:proofErr w:type="spellEnd"/>
    </w:p>
    <w:p w:rsidR="001B2F71" w:rsidRDefault="001B2F71" w:rsidP="001B2F71">
      <w:pPr>
        <w:rPr>
          <w:rFonts w:ascii="Bookman Old Style" w:hAnsi="Bookman Old Style"/>
        </w:rPr>
      </w:pPr>
      <w:r>
        <w:rPr>
          <w:rFonts w:ascii="Bookman Old Style" w:hAnsi="Bookman Old Style"/>
        </w:rPr>
        <w:tab/>
        <w:t>Uzyskanie wymaganej trwałości nawierzchni jest uzależnione od zapewnienia połączenia między warstwami i ich współpracy w przenoszeniu obciążenia nawierzchni ruchem.</w:t>
      </w:r>
    </w:p>
    <w:p w:rsidR="001B2F71" w:rsidRDefault="001B2F71" w:rsidP="001B2F71">
      <w:pPr>
        <w:rPr>
          <w:rFonts w:ascii="Bookman Old Style" w:hAnsi="Bookman Old Style"/>
        </w:rPr>
      </w:pPr>
      <w:r>
        <w:rPr>
          <w:rFonts w:ascii="Bookman Old Style" w:hAnsi="Bookman Old Style"/>
        </w:rPr>
        <w:tab/>
        <w:t>Podłoże powinno być skropione lepiszczem. Ma to na celu zwiększenie połączenia między warstwami konstrukcyjnymi oraz zabezpieczenie przed wnikaniem i zaleganiem wody między warstwami.</w:t>
      </w:r>
    </w:p>
    <w:p w:rsidR="001B2F71" w:rsidRDefault="001B2F71" w:rsidP="001B2F71">
      <w:pPr>
        <w:rPr>
          <w:rFonts w:ascii="Bookman Old Style" w:hAnsi="Bookman Old Style"/>
        </w:rPr>
      </w:pPr>
      <w:r>
        <w:rPr>
          <w:rFonts w:ascii="Bookman Old Style" w:hAnsi="Bookman Old Style"/>
        </w:rPr>
        <w:tab/>
        <w:t>Skropienie lepiszczem podłoża (np. z warstwy wiążącej asfaltowej), przed ułożeniem warstwy ścieralnej z betonu asfaltowego powinno być wykonane w ilości podanej w przeliczeniu na pozostałe lepiszcze, tj. 0,1 ÷ 0,3 kg/m</w:t>
      </w:r>
      <w:r>
        <w:rPr>
          <w:rFonts w:ascii="Bookman Old Style" w:hAnsi="Bookman Old Style"/>
          <w:vertAlign w:val="superscript"/>
        </w:rPr>
        <w:t>2</w:t>
      </w:r>
      <w:r>
        <w:rPr>
          <w:rFonts w:ascii="Bookman Old Style" w:hAnsi="Bookman Old Style"/>
        </w:rPr>
        <w:t>, przy czym: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zaleca się stosować emulsję modyfikowaną polimerem,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B2F71" w:rsidRDefault="001B2F71" w:rsidP="001B2F71">
      <w:pPr>
        <w:ind w:firstLine="709"/>
        <w:rPr>
          <w:rFonts w:ascii="Bookman Old Style" w:hAnsi="Bookman Old Style"/>
        </w:rPr>
      </w:pPr>
      <w:r>
        <w:rPr>
          <w:rFonts w:ascii="Bookman Old Style" w:hAnsi="Bookman Old Style"/>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B2F71" w:rsidRDefault="001B2F71" w:rsidP="001B2F71">
      <w:pPr>
        <w:ind w:firstLine="709"/>
        <w:rPr>
          <w:rFonts w:ascii="Bookman Old Style" w:hAnsi="Bookman Old Style"/>
        </w:rPr>
      </w:pPr>
      <w:r>
        <w:rPr>
          <w:rFonts w:ascii="Bookman Old Style" w:hAnsi="Bookman Old Style"/>
        </w:rPr>
        <w:t>W wypadku stosowania emulsji asfaltowej podłoże powinno być skropione 0,5 h przed układaniem warstwy asfaltowej w celu odparowania wody.</w:t>
      </w:r>
    </w:p>
    <w:p w:rsidR="001B2F71" w:rsidRDefault="001B2F71" w:rsidP="001B2F71">
      <w:pPr>
        <w:ind w:firstLine="709"/>
        <w:rPr>
          <w:rFonts w:ascii="Bookman Old Style" w:hAnsi="Bookman Old Style"/>
        </w:rPr>
      </w:pPr>
      <w:r>
        <w:rPr>
          <w:rFonts w:ascii="Bookman Old Style" w:hAnsi="Bookman Old Style"/>
        </w:rPr>
        <w:t>Czas ten nie dotyczy skrapiania rampą zamontowaną na rozkładarce.</w:t>
      </w:r>
    </w:p>
    <w:p w:rsidR="001B2F71" w:rsidRDefault="001B2F71" w:rsidP="001B2F71">
      <w:pPr>
        <w:pStyle w:val="Nagwek2"/>
        <w:rPr>
          <w:rFonts w:ascii="Bookman Old Style" w:hAnsi="Bookman Old Style"/>
        </w:rPr>
      </w:pPr>
      <w:r>
        <w:rPr>
          <w:rFonts w:ascii="Bookman Old Style" w:hAnsi="Bookman Old Style"/>
        </w:rPr>
        <w:t>5.8. Wbudowanie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można wbudowywać na podłożu przygotowanym zgodnie z zapisami w punktach 5.4 i 5.7.</w:t>
      </w:r>
    </w:p>
    <w:p w:rsidR="001B2F71" w:rsidRDefault="001B2F71" w:rsidP="001B2F71">
      <w:pPr>
        <w:rPr>
          <w:rFonts w:ascii="Bookman Old Style" w:hAnsi="Bookman Old Style"/>
        </w:rPr>
      </w:pPr>
      <w:r>
        <w:rPr>
          <w:rFonts w:ascii="Bookman Old Style" w:hAnsi="Bookman Old Style"/>
        </w:rPr>
        <w:t>Temperatura podłoża pod rozkładaną warstwę nie może być niższa niż  +5°C.</w:t>
      </w:r>
    </w:p>
    <w:p w:rsidR="001B2F71" w:rsidRDefault="001B2F71" w:rsidP="001B2F71">
      <w:pPr>
        <w:rPr>
          <w:rFonts w:ascii="Bookman Old Style" w:hAnsi="Bookman Old Style"/>
        </w:rPr>
      </w:pPr>
      <w:r>
        <w:rPr>
          <w:rFonts w:ascii="Bookman Old Style" w:hAnsi="Bookman Old Style"/>
        </w:rPr>
        <w:tab/>
        <w:t>Transport mieszanki mineralno-asfaltowej asfaltowej powinien być zgodny z zaleceniami podanymi w punkcie 4.2.</w:t>
      </w:r>
    </w:p>
    <w:p w:rsidR="001B2F71" w:rsidRDefault="001B2F71" w:rsidP="001B2F71">
      <w:pPr>
        <w:rPr>
          <w:rFonts w:ascii="Bookman Old Style" w:hAnsi="Bookman Old Style"/>
        </w:rPr>
      </w:pPr>
      <w:r>
        <w:rPr>
          <w:rFonts w:ascii="Bookman Old Style" w:hAnsi="Bookman Old Style"/>
        </w:rPr>
        <w:tab/>
        <w:t>Mieszankę mineralno-asfaltową asfaltową należy wbudowywać w odpowiednich warunkach atmosferycznych.</w:t>
      </w:r>
    </w:p>
    <w:p w:rsidR="001B2F71" w:rsidRDefault="001B2F71" w:rsidP="001B2F71">
      <w:pPr>
        <w:rPr>
          <w:rFonts w:ascii="Bookman Old Style" w:hAnsi="Bookman Old Style"/>
        </w:rPr>
      </w:pPr>
      <w:r>
        <w:rPr>
          <w:rFonts w:ascii="Bookman Old Style" w:hAnsi="Bookman Old Style"/>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B2F71" w:rsidRDefault="001B2F71" w:rsidP="001B2F71">
      <w:pPr>
        <w:rPr>
          <w:rFonts w:ascii="Bookman Old Style" w:hAnsi="Bookman Old Style"/>
        </w:rPr>
      </w:pPr>
      <w:r>
        <w:rPr>
          <w:rFonts w:ascii="Bookman Old Style" w:hAnsi="Bookman Old Style"/>
        </w:rPr>
        <w:tab/>
        <w:t>W wypadku stosowania mieszanek mineralno-asfaltowych z dodatkiem obniżającym temperaturę mieszania i wbudowania należy indywidualnie określić wymagane warunki otoczenia.</w:t>
      </w:r>
    </w:p>
    <w:p w:rsidR="001B2F71" w:rsidRDefault="001B2F71" w:rsidP="001B2F71">
      <w:pPr>
        <w:spacing w:before="120" w:after="120"/>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lastRenderedPageBreak/>
        <w:t>Tablica 13.</w:t>
      </w:r>
      <w:r>
        <w:rPr>
          <w:rFonts w:ascii="Bookman Old Style" w:hAnsi="Bookman Old Style"/>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1B2F71" w:rsidTr="001B2F71">
        <w:tc>
          <w:tcPr>
            <w:tcW w:w="3227"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Minimalna temperatura otoczenia  [°C]</w:t>
            </w:r>
          </w:p>
        </w:tc>
      </w:tr>
      <w:tr w:rsidR="001B2F71" w:rsidTr="001B2F71">
        <w:tc>
          <w:tcPr>
            <w:tcW w:w="3227" w:type="dxa"/>
            <w:tcBorders>
              <w:top w:val="nil"/>
              <w:left w:val="single" w:sz="4" w:space="0" w:color="auto"/>
              <w:bottom w:val="single" w:sz="4" w:space="0" w:color="auto"/>
              <w:right w:val="single" w:sz="4" w:space="0" w:color="auto"/>
            </w:tcBorders>
          </w:tcPr>
          <w:p w:rsidR="001B2F71" w:rsidRDefault="001B2F71">
            <w:pPr>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 czasie robót</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0</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+10</w:t>
            </w:r>
          </w:p>
        </w:tc>
      </w:tr>
    </w:tbl>
    <w:p w:rsidR="001B2F71" w:rsidRDefault="001B2F71" w:rsidP="001B2F71">
      <w:pPr>
        <w:spacing w:before="120"/>
        <w:rPr>
          <w:rFonts w:ascii="Bookman Old Style" w:hAnsi="Bookman Old Style"/>
        </w:rPr>
      </w:pPr>
      <w:r>
        <w:rPr>
          <w:rFonts w:ascii="Bookman Old Style" w:hAnsi="Bookman Old Style"/>
        </w:rPr>
        <w:tab/>
        <w:t>Właściwości wykonanej warstwy powinny spełniać warunki podane w tablicy 14.</w:t>
      </w:r>
    </w:p>
    <w:p w:rsidR="001B2F71" w:rsidRDefault="001B2F71" w:rsidP="001B2F71">
      <w:pPr>
        <w:spacing w:before="120" w:after="120"/>
        <w:rPr>
          <w:rFonts w:ascii="Bookman Old Style" w:hAnsi="Bookman Old Style"/>
        </w:rPr>
      </w:pPr>
      <w:r>
        <w:rPr>
          <w:rFonts w:ascii="Bookman Old Style" w:hAnsi="Bookman Old Style"/>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1B2F71" w:rsidTr="001B2F71">
        <w:tc>
          <w:tcPr>
            <w:tcW w:w="1877"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xml:space="preserve">Wskaźnik zagęszczenia </w:t>
            </w:r>
          </w:p>
          <w:p w:rsidR="001B2F71" w:rsidRDefault="001B2F71">
            <w:pPr>
              <w:jc w:val="center"/>
              <w:rPr>
                <w:rFonts w:ascii="Bookman Old Style" w:hAnsi="Bookman Old Style"/>
              </w:rPr>
            </w:pPr>
            <w:r>
              <w:rPr>
                <w:rFonts w:ascii="Bookman Old Style" w:hAnsi="Bookman Old Style"/>
              </w:rPr>
              <w:t>[%]</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Zawartość wolnych przestrzeni w warstwie</w:t>
            </w:r>
          </w:p>
          <w:p w:rsidR="001B2F71" w:rsidRDefault="001B2F71">
            <w:pPr>
              <w:jc w:val="center"/>
              <w:rPr>
                <w:rFonts w:ascii="Bookman Old Style" w:hAnsi="Bookman Old Style"/>
              </w:rPr>
            </w:pPr>
            <w:r>
              <w:rPr>
                <w:rFonts w:ascii="Bookman Old Style" w:hAnsi="Bookman Old Style"/>
              </w:rPr>
              <w:t>[%(v/v)]</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AC5S,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2,0 ÷ 4,0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 ÷ 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B2F71" w:rsidRDefault="001B2F71" w:rsidP="001B2F71">
      <w:pPr>
        <w:rPr>
          <w:rFonts w:ascii="Bookman Old Style" w:hAnsi="Bookman Old Style"/>
        </w:rPr>
      </w:pPr>
      <w:r>
        <w:rPr>
          <w:rFonts w:ascii="Bookman Old Style" w:hAnsi="Bookman Old Style"/>
        </w:rPr>
        <w:tab/>
        <w:t>Grubość wykonywanej warstwy powinna być sprawdzana co 25 m, w co najmniej trzech miejscach (w osi i przy brzegach warstwy).</w:t>
      </w:r>
    </w:p>
    <w:p w:rsidR="001B2F71" w:rsidRDefault="001B2F71" w:rsidP="001B2F71">
      <w:pPr>
        <w:rPr>
          <w:rFonts w:ascii="Bookman Old Style" w:hAnsi="Bookman Old Style"/>
        </w:rPr>
      </w:pPr>
      <w:r>
        <w:rPr>
          <w:rFonts w:ascii="Bookman Old Style" w:hAnsi="Bookman Old Style"/>
        </w:rPr>
        <w:tab/>
        <w:t xml:space="preserve">Warstwy wałowane powinny być równomiernie zagęszczone ciężkimi walcami drogowymi. Do warstw z betonu asfaltowego należy stosować walce drogowe stalowe gładkie z możliwością wibracji, oscylacji lub walce ogumione. </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numPr>
          <w:ilvl w:val="12"/>
          <w:numId w:val="0"/>
        </w:numPr>
        <w:rPr>
          <w:rFonts w:ascii="Bookman Old Style" w:hAnsi="Bookman Old Style"/>
        </w:rPr>
      </w:pPr>
      <w:r>
        <w:rPr>
          <w:rFonts w:ascii="Bookman Old Style" w:hAnsi="Bookman Old Style"/>
        </w:rPr>
        <w:t>6.1. Ogólne zasady kontroli jakości robót</w:t>
      </w:r>
    </w:p>
    <w:p w:rsidR="001B2F71" w:rsidRDefault="001B2F71" w:rsidP="001B2F71">
      <w:pPr>
        <w:numPr>
          <w:ilvl w:val="12"/>
          <w:numId w:val="0"/>
        </w:numPr>
        <w:rPr>
          <w:rFonts w:ascii="Bookman Old Style" w:hAnsi="Bookman Old Style"/>
        </w:rPr>
      </w:pPr>
      <w:r>
        <w:rPr>
          <w:rFonts w:ascii="Bookman Old Style" w:hAnsi="Bookman Old Style"/>
        </w:rPr>
        <w:tab/>
        <w:t>Ogólne zasady kontroli jakości robót podano w OST   D-M-00.00.00 „Wymagania ogólne” [1] pkt 6.</w:t>
      </w:r>
    </w:p>
    <w:p w:rsidR="001B2F71" w:rsidRDefault="001B2F71" w:rsidP="001B2F71">
      <w:pPr>
        <w:pStyle w:val="Nagwek2"/>
        <w:numPr>
          <w:ilvl w:val="12"/>
          <w:numId w:val="0"/>
        </w:numPr>
        <w:rPr>
          <w:rFonts w:ascii="Bookman Old Style" w:hAnsi="Bookman Old Style"/>
        </w:rPr>
      </w:pPr>
      <w:r>
        <w:rPr>
          <w:rFonts w:ascii="Bookman Old Style" w:hAnsi="Bookman Old Style"/>
        </w:rPr>
        <w:t>6.2. Badania przed przystąpieniem do robót</w:t>
      </w:r>
    </w:p>
    <w:p w:rsidR="001B2F71" w:rsidRDefault="001B2F71" w:rsidP="001B2F71">
      <w:pPr>
        <w:numPr>
          <w:ilvl w:val="12"/>
          <w:numId w:val="0"/>
        </w:numPr>
        <w:rPr>
          <w:rFonts w:ascii="Bookman Old Style" w:hAnsi="Bookman Old Style"/>
        </w:rPr>
      </w:pPr>
      <w:r>
        <w:rPr>
          <w:rFonts w:ascii="Bookman Old Style" w:hAnsi="Bookman Old Style"/>
        </w:rPr>
        <w:tab/>
        <w:t>Przed przystąpieniem do robót Wykonawca powinien:</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B2F71" w:rsidRDefault="001B2F71" w:rsidP="00F23D45">
      <w:pPr>
        <w:numPr>
          <w:ilvl w:val="0"/>
          <w:numId w:val="32"/>
        </w:numPr>
        <w:textAlignment w:val="baseline"/>
        <w:rPr>
          <w:rFonts w:ascii="Bookman Old Style" w:hAnsi="Bookman Old Style"/>
        </w:rPr>
      </w:pPr>
      <w:r>
        <w:rPr>
          <w:rFonts w:ascii="Bookman Old Style" w:hAnsi="Bookman Old Style"/>
        </w:rPr>
        <w:t>ew. wykonać własne badania właściwości materiałów przeznaczonych do wykonania robót, określone przez Inżyniera.</w:t>
      </w:r>
    </w:p>
    <w:p w:rsidR="001B2F71" w:rsidRDefault="001B2F71" w:rsidP="001B2F71">
      <w:pPr>
        <w:rPr>
          <w:rFonts w:ascii="Bookman Old Style" w:hAnsi="Bookman Old Style"/>
        </w:rPr>
      </w:pPr>
      <w:r>
        <w:rPr>
          <w:rFonts w:ascii="Bookman Old Style" w:hAnsi="Bookman Old Style"/>
        </w:rPr>
        <w:tab/>
        <w:t>Wszystkie dokumenty oraz wyniki badań Wykonawca przedstawia Inżynierowi do akceptacji.</w:t>
      </w:r>
    </w:p>
    <w:p w:rsidR="001B2F71" w:rsidRDefault="001B2F71" w:rsidP="001B2F71">
      <w:pPr>
        <w:pStyle w:val="Nagwek2"/>
        <w:numPr>
          <w:ilvl w:val="12"/>
          <w:numId w:val="0"/>
        </w:numPr>
        <w:rPr>
          <w:rFonts w:ascii="Bookman Old Style" w:hAnsi="Bookman Old Style"/>
        </w:rPr>
      </w:pPr>
      <w:r>
        <w:rPr>
          <w:rFonts w:ascii="Bookman Old Style" w:hAnsi="Bookman Old Style"/>
        </w:rPr>
        <w:lastRenderedPageBreak/>
        <w:t>6.3. Badania w czasie robót</w:t>
      </w:r>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Uwagi ogólne</w:t>
      </w:r>
    </w:p>
    <w:p w:rsidR="001B2F71" w:rsidRDefault="001B2F71" w:rsidP="001B2F71">
      <w:pPr>
        <w:rPr>
          <w:rFonts w:ascii="Bookman Old Style" w:hAnsi="Bookman Old Style"/>
        </w:rPr>
      </w:pPr>
      <w:r>
        <w:rPr>
          <w:rFonts w:ascii="Bookman Old Style" w:hAnsi="Bookman Old Style"/>
        </w:rPr>
        <w:tab/>
        <w:t>Badania dzielą się na:</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wykonawcy (w ramach własnego nadzoru),</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kontrolne (w ramach nadzoru zleceniodawcy – Inżyniera).</w:t>
      </w:r>
    </w:p>
    <w:p w:rsidR="001B2F71" w:rsidRDefault="001B2F71" w:rsidP="001B2F71">
      <w:pPr>
        <w:spacing w:before="120" w:after="120"/>
        <w:rPr>
          <w:rFonts w:ascii="Bookman Old Style" w:hAnsi="Bookman Old Style"/>
        </w:rPr>
      </w:pPr>
      <w:r>
        <w:rPr>
          <w:rFonts w:ascii="Bookman Old Style" w:hAnsi="Bookman Old Style"/>
          <w:b/>
        </w:rPr>
        <w:t xml:space="preserve">6.3.2. </w:t>
      </w:r>
      <w:r>
        <w:rPr>
          <w:rFonts w:ascii="Bookman Old Style" w:hAnsi="Bookman Old Style"/>
        </w:rPr>
        <w:t>Badania Wykonawcy</w:t>
      </w:r>
    </w:p>
    <w:p w:rsidR="001B2F71" w:rsidRDefault="001B2F71" w:rsidP="001B2F71">
      <w:pPr>
        <w:rPr>
          <w:rFonts w:ascii="Bookman Old Style" w:hAnsi="Bookman Old Style"/>
        </w:rPr>
      </w:pPr>
      <w:r>
        <w:rPr>
          <w:rFonts w:ascii="Bookman Old Style" w:hAnsi="Bookman Old Style"/>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B2F71" w:rsidRDefault="001B2F71" w:rsidP="001B2F71">
      <w:pPr>
        <w:rPr>
          <w:rFonts w:ascii="Bookman Old Style" w:hAnsi="Bookman Old Style"/>
        </w:rPr>
      </w:pPr>
      <w:r>
        <w:rPr>
          <w:rFonts w:ascii="Bookman Old Style" w:hAnsi="Bookman Old Style"/>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B2F71" w:rsidRDefault="001B2F71" w:rsidP="001B2F71">
      <w:pPr>
        <w:rPr>
          <w:rFonts w:ascii="Bookman Old Style" w:hAnsi="Bookman Old Style"/>
        </w:rPr>
      </w:pPr>
      <w:r>
        <w:rPr>
          <w:rFonts w:ascii="Bookman Old Style" w:hAnsi="Bookman Old Style"/>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Pr>
          <w:rFonts w:ascii="Bookman Old Style" w:hAnsi="Bookman Old Style"/>
        </w:rPr>
        <w:t>pktu</w:t>
      </w:r>
      <w:proofErr w:type="spellEnd"/>
      <w:r>
        <w:rPr>
          <w:rFonts w:ascii="Bookman Old Style" w:hAnsi="Bookman Old Style"/>
        </w:rPr>
        <w:t xml:space="preserve"> 6.3.3.</w:t>
      </w:r>
    </w:p>
    <w:p w:rsidR="001B2F71" w:rsidRDefault="001B2F71" w:rsidP="001B2F71">
      <w:pPr>
        <w:rPr>
          <w:rFonts w:ascii="Bookman Old Style" w:hAnsi="Bookman Old Style"/>
        </w:rPr>
      </w:pPr>
      <w:r>
        <w:rPr>
          <w:rFonts w:ascii="Bookman Old Style" w:hAnsi="Bookman Old Style"/>
        </w:rPr>
        <w:tab/>
        <w:t>Zakres badań Wykonawcy związany z wykonywaniem nawierzchni:</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powietrza,</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mieszanki mineralno-asfaltowej podczas wykonywania nawierzchni (wg PN-EN 12697-13 [36]),</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mieszanki mineralno-asfaltowej,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wykaz ilości materiałów lub grubości wykonanej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spadku poprzecznego warstwy 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 xml:space="preserve">pomiar równości warstwy asfaltowej (wg </w:t>
      </w:r>
      <w:proofErr w:type="spellStart"/>
      <w:r>
        <w:rPr>
          <w:rFonts w:ascii="Bookman Old Style" w:hAnsi="Bookman Old Style"/>
        </w:rPr>
        <w:t>pktu</w:t>
      </w:r>
      <w:proofErr w:type="spellEnd"/>
      <w:r>
        <w:rPr>
          <w:rFonts w:ascii="Bookman Old Style" w:hAnsi="Bookman Old Style"/>
        </w:rPr>
        <w:t xml:space="preserve"> 6.4.2.5),</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parametrów geometrycznych poboczy,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jednorodności powierzchni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jakości wykonania połączeń technologicznych.</w:t>
      </w:r>
    </w:p>
    <w:p w:rsidR="001B2F71" w:rsidRDefault="001B2F71" w:rsidP="001B2F71">
      <w:pPr>
        <w:spacing w:before="120" w:after="120"/>
        <w:rPr>
          <w:rFonts w:ascii="Bookman Old Style" w:hAnsi="Bookman Old Style"/>
        </w:rPr>
      </w:pPr>
      <w:r>
        <w:rPr>
          <w:rFonts w:ascii="Bookman Old Style" w:hAnsi="Bookman Old Style"/>
          <w:b/>
        </w:rPr>
        <w:t xml:space="preserve">6.3.3. </w:t>
      </w:r>
      <w:r>
        <w:rPr>
          <w:rFonts w:ascii="Bookman Old Style" w:hAnsi="Bookman Old Style"/>
        </w:rPr>
        <w:t xml:space="preserve">Badania kontrolne </w:t>
      </w:r>
    </w:p>
    <w:p w:rsidR="001B2F71" w:rsidRDefault="001B2F71" w:rsidP="001B2F71">
      <w:pPr>
        <w:rPr>
          <w:rFonts w:ascii="Bookman Old Style" w:hAnsi="Bookman Old Style"/>
        </w:rPr>
      </w:pPr>
      <w:r>
        <w:rPr>
          <w:rFonts w:ascii="Bookman Old Style" w:hAnsi="Bookman Old Style"/>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B2F71" w:rsidRDefault="001B2F71" w:rsidP="001B2F71">
      <w:pPr>
        <w:rPr>
          <w:rFonts w:ascii="Bookman Old Style" w:hAnsi="Bookman Old Style"/>
        </w:rPr>
      </w:pPr>
      <w:r>
        <w:rPr>
          <w:rFonts w:ascii="Bookman Old Style" w:hAnsi="Bookman Old Style"/>
        </w:rPr>
        <w:tab/>
        <w:t>Rodzaj badań kontrolnych mieszanki mineralno-asfaltowej i wykonanej z niej warstwy podano w tablicy 15.</w:t>
      </w:r>
    </w:p>
    <w:p w:rsidR="001B2F71" w:rsidRDefault="001B2F71" w:rsidP="001B2F71">
      <w:pPr>
        <w:spacing w:before="120" w:after="120"/>
        <w:rPr>
          <w:rFonts w:ascii="Bookman Old Style" w:hAnsi="Bookman Old Style"/>
        </w:rPr>
      </w:pPr>
      <w:r>
        <w:rPr>
          <w:rFonts w:ascii="Bookman Old Style" w:hAnsi="Bookman Old Style"/>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Lp.</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Rodzaj badań</w:t>
            </w:r>
          </w:p>
        </w:tc>
      </w:tr>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1.1</w:t>
            </w:r>
          </w:p>
          <w:p w:rsidR="001B2F71" w:rsidRDefault="001B2F71">
            <w:pPr>
              <w:jc w:val="center"/>
              <w:rPr>
                <w:rFonts w:ascii="Bookman Old Style" w:hAnsi="Bookman Old Style"/>
              </w:rPr>
            </w:pPr>
            <w:r>
              <w:rPr>
                <w:rFonts w:ascii="Bookman Old Style" w:hAnsi="Bookman Old Style"/>
              </w:rPr>
              <w:t>1.2</w:t>
            </w:r>
          </w:p>
          <w:p w:rsidR="001B2F71" w:rsidRDefault="001B2F71">
            <w:pPr>
              <w:jc w:val="center"/>
              <w:rPr>
                <w:rFonts w:ascii="Bookman Old Style" w:hAnsi="Bookman Old Style"/>
              </w:rPr>
            </w:pPr>
            <w:r>
              <w:rPr>
                <w:rFonts w:ascii="Bookman Old Style" w:hAnsi="Bookman Old Style"/>
              </w:rPr>
              <w:t>1.3</w:t>
            </w:r>
          </w:p>
          <w:p w:rsidR="001B2F71" w:rsidRDefault="001B2F71">
            <w:pPr>
              <w:jc w:val="center"/>
              <w:rPr>
                <w:rFonts w:ascii="Bookman Old Style" w:hAnsi="Bookman Old Style"/>
              </w:rPr>
            </w:pPr>
            <w:r>
              <w:rPr>
                <w:rFonts w:ascii="Bookman Old Style" w:hAnsi="Bookman Old Style"/>
              </w:rPr>
              <w:t>1.4</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2.1</w:t>
            </w:r>
          </w:p>
          <w:p w:rsidR="001B2F71" w:rsidRDefault="001B2F71">
            <w:pPr>
              <w:jc w:val="center"/>
              <w:rPr>
                <w:rFonts w:ascii="Bookman Old Style" w:hAnsi="Bookman Old Style"/>
              </w:rPr>
            </w:pPr>
            <w:r>
              <w:rPr>
                <w:rFonts w:ascii="Bookman Old Style" w:hAnsi="Bookman Old Style"/>
              </w:rPr>
              <w:t>2.2</w:t>
            </w:r>
          </w:p>
          <w:p w:rsidR="001B2F71" w:rsidRDefault="001B2F71">
            <w:pPr>
              <w:jc w:val="center"/>
              <w:rPr>
                <w:rFonts w:ascii="Bookman Old Style" w:hAnsi="Bookman Old Style"/>
              </w:rPr>
            </w:pPr>
            <w:r>
              <w:rPr>
                <w:rFonts w:ascii="Bookman Old Style" w:hAnsi="Bookman Old Style"/>
              </w:rPr>
              <w:t>2.3</w:t>
            </w:r>
          </w:p>
          <w:p w:rsidR="001B2F71" w:rsidRDefault="001B2F71">
            <w:pPr>
              <w:jc w:val="center"/>
              <w:rPr>
                <w:rFonts w:ascii="Bookman Old Style" w:hAnsi="Bookman Old Style"/>
              </w:rPr>
            </w:pPr>
            <w:r>
              <w:rPr>
                <w:rFonts w:ascii="Bookman Old Style" w:hAnsi="Bookman Old Style"/>
              </w:rPr>
              <w:t>2.4</w:t>
            </w:r>
          </w:p>
          <w:p w:rsidR="001B2F71" w:rsidRDefault="001B2F71">
            <w:pPr>
              <w:jc w:val="center"/>
              <w:rPr>
                <w:rFonts w:ascii="Bookman Old Style" w:hAnsi="Bookman Old Style"/>
              </w:rPr>
            </w:pPr>
            <w:r>
              <w:rPr>
                <w:rFonts w:ascii="Bookman Old Style" w:hAnsi="Bookman Old Style"/>
              </w:rPr>
              <w:t>2.5</w:t>
            </w:r>
          </w:p>
          <w:p w:rsidR="001B2F71" w:rsidRDefault="001B2F71">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vertAlign w:val="superscript"/>
              </w:rPr>
            </w:pPr>
            <w:r>
              <w:rPr>
                <w:rFonts w:ascii="Bookman Old Style" w:hAnsi="Bookman Old Style"/>
              </w:rPr>
              <w:t xml:space="preserve">Mieszanka mineralno-asfaltowa </w:t>
            </w:r>
            <w:r>
              <w:rPr>
                <w:rFonts w:ascii="Bookman Old Style" w:hAnsi="Bookman Old Style"/>
                <w:vertAlign w:val="superscript"/>
              </w:rPr>
              <w:t>a), b)</w:t>
            </w:r>
          </w:p>
          <w:p w:rsidR="001B2F71" w:rsidRDefault="001B2F71">
            <w:pPr>
              <w:rPr>
                <w:rFonts w:ascii="Bookman Old Style" w:hAnsi="Bookman Old Style"/>
              </w:rPr>
            </w:pPr>
            <w:r>
              <w:rPr>
                <w:rFonts w:ascii="Bookman Old Style" w:hAnsi="Bookman Old Style"/>
              </w:rPr>
              <w:t>Uziarnienie</w:t>
            </w:r>
          </w:p>
          <w:p w:rsidR="001B2F71" w:rsidRDefault="001B2F71">
            <w:pPr>
              <w:rPr>
                <w:rFonts w:ascii="Bookman Old Style" w:hAnsi="Bookman Old Style"/>
              </w:rPr>
            </w:pPr>
            <w:r>
              <w:rPr>
                <w:rFonts w:ascii="Bookman Old Style" w:hAnsi="Bookman Old Style"/>
              </w:rPr>
              <w:t>Zawartość lepiszcza</w:t>
            </w:r>
          </w:p>
          <w:p w:rsidR="001B2F71" w:rsidRDefault="001B2F71">
            <w:pPr>
              <w:rPr>
                <w:rFonts w:ascii="Bookman Old Style" w:hAnsi="Bookman Old Style"/>
              </w:rPr>
            </w:pPr>
            <w:r>
              <w:rPr>
                <w:rFonts w:ascii="Bookman Old Style" w:hAnsi="Bookman Old Style"/>
              </w:rPr>
              <w:t>Temperatura mięknienia lepiszcza odzyskanego</w:t>
            </w:r>
          </w:p>
          <w:p w:rsidR="001B2F71" w:rsidRDefault="001B2F71">
            <w:pPr>
              <w:rPr>
                <w:rFonts w:ascii="Bookman Old Style" w:hAnsi="Bookman Old Style"/>
              </w:rPr>
            </w:pPr>
            <w:r>
              <w:rPr>
                <w:rFonts w:ascii="Bookman Old Style" w:hAnsi="Bookman Old Style"/>
              </w:rPr>
              <w:t>Gęstość i zawartość wolnych przestrzeni próbki</w:t>
            </w:r>
          </w:p>
          <w:p w:rsidR="001B2F71" w:rsidRDefault="001B2F71">
            <w:pPr>
              <w:rPr>
                <w:rFonts w:ascii="Bookman Old Style" w:hAnsi="Bookman Old Style"/>
              </w:rPr>
            </w:pPr>
            <w:r>
              <w:rPr>
                <w:rFonts w:ascii="Bookman Old Style" w:hAnsi="Bookman Old Style"/>
              </w:rPr>
              <w:t>Warstwa asfaltowa</w:t>
            </w:r>
          </w:p>
          <w:p w:rsidR="001B2F71" w:rsidRDefault="001B2F71">
            <w:pPr>
              <w:rPr>
                <w:rFonts w:ascii="Bookman Old Style" w:hAnsi="Bookman Old Style"/>
              </w:rPr>
            </w:pPr>
            <w:r>
              <w:rPr>
                <w:rFonts w:ascii="Bookman Old Style" w:hAnsi="Bookman Old Style"/>
              </w:rPr>
              <w:t xml:space="preserve">Wskaźnik zagęszczenia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Spadki poprzeczne</w:t>
            </w:r>
          </w:p>
          <w:p w:rsidR="001B2F71" w:rsidRDefault="001B2F71">
            <w:pPr>
              <w:rPr>
                <w:rFonts w:ascii="Bookman Old Style" w:hAnsi="Bookman Old Style"/>
              </w:rPr>
            </w:pPr>
            <w:r>
              <w:rPr>
                <w:rFonts w:ascii="Bookman Old Style" w:hAnsi="Bookman Old Style"/>
              </w:rPr>
              <w:t>Równość</w:t>
            </w:r>
          </w:p>
          <w:p w:rsidR="001B2F71" w:rsidRDefault="001B2F71">
            <w:pPr>
              <w:rPr>
                <w:rFonts w:ascii="Bookman Old Style" w:hAnsi="Bookman Old Style"/>
              </w:rPr>
            </w:pPr>
            <w:r>
              <w:rPr>
                <w:rFonts w:ascii="Bookman Old Style" w:hAnsi="Bookman Old Style"/>
              </w:rPr>
              <w:t>Grubość lub ilość materiału</w:t>
            </w:r>
          </w:p>
          <w:p w:rsidR="001B2F71" w:rsidRDefault="001B2F71">
            <w:pPr>
              <w:rPr>
                <w:rFonts w:ascii="Bookman Old Style" w:hAnsi="Bookman Old Style"/>
              </w:rPr>
            </w:pPr>
            <w:r>
              <w:rPr>
                <w:rFonts w:ascii="Bookman Old Style" w:hAnsi="Bookman Old Style"/>
              </w:rPr>
              <w:t xml:space="preserve">Zawartość wolnych przestrzeni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Właściwości przeciwpoślizgowe</w:t>
            </w:r>
          </w:p>
        </w:tc>
      </w:tr>
      <w:tr w:rsidR="001B2F71" w:rsidTr="001B2F71">
        <w:tc>
          <w:tcPr>
            <w:tcW w:w="737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do każdej warstwy i na każde rozpoczęte 6 000 m</w:t>
            </w:r>
            <w:r>
              <w:rPr>
                <w:rFonts w:ascii="Bookman Old Style" w:hAnsi="Bookman Old Style"/>
                <w:vertAlign w:val="superscript"/>
              </w:rPr>
              <w:t>2</w:t>
            </w:r>
            <w:r>
              <w:rPr>
                <w:rFonts w:ascii="Bookman Old Style" w:hAnsi="Bookman Old Style"/>
              </w:rPr>
              <w:t xml:space="preserve"> nawierzchni jedna próbka; w razie potrzeby liczba próbek może zostać zwiększona (np. </w:t>
            </w:r>
            <w:r>
              <w:rPr>
                <w:rFonts w:ascii="Bookman Old Style" w:hAnsi="Bookman Old Style"/>
              </w:rPr>
              <w:lastRenderedPageBreak/>
              <w:t>nawierzchnie dróg w terenie zabudowy)</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w razie potrzeby specjalne kruszywa i dodatki</w:t>
            </w:r>
          </w:p>
        </w:tc>
      </w:tr>
    </w:tbl>
    <w:p w:rsidR="001B2F71" w:rsidRDefault="001B2F71" w:rsidP="001B2F71">
      <w:pPr>
        <w:spacing w:before="240" w:after="120"/>
        <w:rPr>
          <w:rFonts w:ascii="Bookman Old Style" w:hAnsi="Bookman Old Style"/>
        </w:rPr>
      </w:pPr>
      <w:r>
        <w:rPr>
          <w:rFonts w:ascii="Bookman Old Style" w:hAnsi="Bookman Old Style"/>
          <w:b/>
        </w:rPr>
        <w:lastRenderedPageBreak/>
        <w:t xml:space="preserve">6.3.4. </w:t>
      </w:r>
      <w:r>
        <w:rPr>
          <w:rFonts w:ascii="Bookman Old Style" w:hAnsi="Bookman Old Style"/>
        </w:rPr>
        <w:t>Badania kontrolne dodatkowe</w:t>
      </w:r>
    </w:p>
    <w:p w:rsidR="001B2F71" w:rsidRDefault="001B2F71" w:rsidP="001B2F71">
      <w:pPr>
        <w:rPr>
          <w:rFonts w:ascii="Bookman Old Style" w:hAnsi="Bookman Old Style"/>
        </w:rPr>
      </w:pPr>
      <w:r>
        <w:rPr>
          <w:rFonts w:ascii="Bookman Old Style" w:hAnsi="Bookman Old Style"/>
        </w:rPr>
        <w:tab/>
        <w:t>W wypadku uznania, że jeden z wyników badań kontrolnych nie jest reprezentatywny dla ocenianego odcinka budowy, Wykonawca ma prawo żądać przeprowadzenia badań kontrolnych dodatkowych.</w:t>
      </w:r>
    </w:p>
    <w:p w:rsidR="001B2F71" w:rsidRDefault="001B2F71" w:rsidP="001B2F71">
      <w:pPr>
        <w:rPr>
          <w:rFonts w:ascii="Bookman Old Style" w:hAnsi="Bookman Old Style"/>
        </w:rPr>
      </w:pPr>
      <w:r>
        <w:rPr>
          <w:rFonts w:ascii="Bookman Old Style" w:hAnsi="Bookman Old Style"/>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B2F71" w:rsidRDefault="001B2F71" w:rsidP="001B2F71">
      <w:pPr>
        <w:rPr>
          <w:rFonts w:ascii="Bookman Old Style" w:hAnsi="Bookman Old Style"/>
        </w:rPr>
      </w:pPr>
      <w:r>
        <w:rPr>
          <w:rFonts w:ascii="Bookman Old Style" w:hAnsi="Bookman Old Style"/>
        </w:rPr>
        <w:tab/>
        <w:t>Do odbioru uwzględniane są wyniki badań kontrolnych i badań kontrolnych dodatkowych do wyznaczonych odcinków częściowych.</w:t>
      </w:r>
    </w:p>
    <w:p w:rsidR="001B2F71" w:rsidRDefault="001B2F71" w:rsidP="001B2F71">
      <w:pPr>
        <w:rPr>
          <w:rFonts w:ascii="Bookman Old Style" w:hAnsi="Bookman Old Style"/>
        </w:rPr>
      </w:pPr>
      <w:r>
        <w:rPr>
          <w:rFonts w:ascii="Bookman Old Style" w:hAnsi="Bookman Old Style"/>
        </w:rPr>
        <w:tab/>
        <w:t>Koszty badań kontrolnych dodatkowych zażądanych przez Wykonawcę ponosi Wykonawca.</w:t>
      </w:r>
    </w:p>
    <w:p w:rsidR="001B2F71" w:rsidRDefault="001B2F71" w:rsidP="001B2F71">
      <w:pPr>
        <w:spacing w:before="120" w:after="120"/>
        <w:rPr>
          <w:rFonts w:ascii="Bookman Old Style" w:hAnsi="Bookman Old Style"/>
        </w:rPr>
      </w:pPr>
      <w:r>
        <w:rPr>
          <w:rFonts w:ascii="Bookman Old Style" w:hAnsi="Bookman Old Style"/>
          <w:b/>
        </w:rPr>
        <w:t xml:space="preserve">6.3.5. </w:t>
      </w:r>
      <w:r>
        <w:rPr>
          <w:rFonts w:ascii="Bookman Old Style" w:hAnsi="Bookman Old Style"/>
        </w:rPr>
        <w:t>Badania arbitrażowe</w:t>
      </w:r>
    </w:p>
    <w:p w:rsidR="001B2F71" w:rsidRDefault="001B2F71" w:rsidP="001B2F71">
      <w:pPr>
        <w:rPr>
          <w:rFonts w:ascii="Bookman Old Style" w:hAnsi="Bookman Old Style"/>
        </w:rPr>
      </w:pPr>
      <w:r>
        <w:rPr>
          <w:rFonts w:ascii="Bookman Old Style" w:hAnsi="Bookman Old Style"/>
        </w:rPr>
        <w:tab/>
        <w:t>Badania arbitrażowe są powtórzeniem badań kontrolnych, co do których istnieją uzasadnione wątpliwości ze strony Inżyniera lub Wykonawcy (np. na podstawie własnych badań).</w:t>
      </w:r>
    </w:p>
    <w:p w:rsidR="001B2F71" w:rsidRDefault="001B2F71" w:rsidP="001B2F71">
      <w:pPr>
        <w:rPr>
          <w:rFonts w:ascii="Bookman Old Style" w:hAnsi="Bookman Old Style"/>
        </w:rPr>
      </w:pPr>
      <w:r>
        <w:rPr>
          <w:rFonts w:ascii="Bookman Old Style" w:hAnsi="Bookman Old Style"/>
        </w:rPr>
        <w:tab/>
        <w:t>Badania arbitrażowe wykonuje na wniosek strony kontraktu niezależne laboratorium, które nie wykonywało badań kontrolnych.</w:t>
      </w:r>
    </w:p>
    <w:p w:rsidR="001B2F71" w:rsidRDefault="001B2F71" w:rsidP="001B2F71">
      <w:pPr>
        <w:rPr>
          <w:rFonts w:ascii="Bookman Old Style" w:hAnsi="Bookman Old Style"/>
        </w:rPr>
      </w:pPr>
      <w:r>
        <w:rPr>
          <w:rFonts w:ascii="Bookman Old Style" w:hAnsi="Bookman Old Style"/>
        </w:rPr>
        <w:tab/>
        <w:t>Koszty badań arbitrażowych wraz ze wszystkimi kosztami ubocznymi ponosi strona, na której niekorzyść przemawia wynik badania.</w:t>
      </w:r>
    </w:p>
    <w:p w:rsidR="001B2F71" w:rsidRDefault="001B2F71" w:rsidP="001B2F71">
      <w:pPr>
        <w:pStyle w:val="Nagwek2"/>
        <w:rPr>
          <w:rFonts w:ascii="Bookman Old Style" w:hAnsi="Bookman Old Style"/>
        </w:rPr>
      </w:pPr>
      <w:r>
        <w:rPr>
          <w:rFonts w:ascii="Bookman Old Style" w:hAnsi="Bookman Old Style"/>
        </w:rPr>
        <w:t>6.4. Właściwości warstwy i nawierzchni oraz dopuszczalne odchyłki</w:t>
      </w:r>
    </w:p>
    <w:p w:rsidR="001B2F71" w:rsidRDefault="001B2F71" w:rsidP="001B2F71">
      <w:pPr>
        <w:spacing w:after="120"/>
        <w:rPr>
          <w:rFonts w:ascii="Bookman Old Style" w:hAnsi="Bookman Old Style"/>
        </w:rPr>
      </w:pPr>
      <w:r>
        <w:rPr>
          <w:rFonts w:ascii="Bookman Old Style" w:hAnsi="Bookman Old Style"/>
          <w:b/>
        </w:rPr>
        <w:t>6.4.1.</w:t>
      </w:r>
      <w:r>
        <w:rPr>
          <w:rFonts w:ascii="Bookman Old Style" w:hAnsi="Bookman Old Style"/>
        </w:rPr>
        <w:t xml:space="preserve"> Mieszanka mineralno-asfaltowa</w:t>
      </w:r>
    </w:p>
    <w:p w:rsidR="001B2F71" w:rsidRDefault="001B2F71" w:rsidP="001B2F71">
      <w:pPr>
        <w:rPr>
          <w:rFonts w:ascii="Bookman Old Style" w:hAnsi="Bookman Old Style"/>
        </w:rPr>
      </w:pPr>
      <w:r>
        <w:rPr>
          <w:rFonts w:ascii="Bookman Old Style" w:hAnsi="Bookman Old Style"/>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B2F71" w:rsidRDefault="001B2F71" w:rsidP="001B2F71">
      <w:pPr>
        <w:keepNext/>
        <w:spacing w:before="120"/>
        <w:rPr>
          <w:rFonts w:ascii="Bookman Old Style" w:hAnsi="Bookman Old Style"/>
        </w:rPr>
      </w:pPr>
      <w:r>
        <w:rPr>
          <w:rFonts w:ascii="Bookman Old Style" w:hAnsi="Bookman Old Style"/>
          <w:b/>
        </w:rPr>
        <w:t xml:space="preserve">6.4.2. </w:t>
      </w:r>
      <w:r>
        <w:rPr>
          <w:rFonts w:ascii="Bookman Old Style" w:hAnsi="Bookman Old Style"/>
        </w:rPr>
        <w:t>Warstwa asfaltowa</w:t>
      </w:r>
    </w:p>
    <w:p w:rsidR="001B2F71" w:rsidRDefault="001B2F71" w:rsidP="001B2F71">
      <w:pPr>
        <w:keepNext/>
        <w:spacing w:before="120" w:after="120"/>
        <w:rPr>
          <w:rFonts w:ascii="Bookman Old Style" w:hAnsi="Bookman Old Style"/>
        </w:rPr>
      </w:pPr>
      <w:r>
        <w:rPr>
          <w:rFonts w:ascii="Bookman Old Style" w:hAnsi="Bookman Old Style"/>
        </w:rPr>
        <w:t>6.4.2.1. Grubość warstwy oraz ilość materiału</w:t>
      </w:r>
    </w:p>
    <w:p w:rsidR="001B2F71" w:rsidRDefault="001B2F71" w:rsidP="001B2F71">
      <w:pPr>
        <w:rPr>
          <w:rFonts w:ascii="Bookman Old Style" w:hAnsi="Bookman Old Style"/>
        </w:rPr>
      </w:pPr>
      <w:r>
        <w:rPr>
          <w:rFonts w:ascii="Bookman Old Style" w:hAnsi="Bookman Old Style"/>
        </w:rPr>
        <w:tab/>
        <w:t>Grubość wykonanej warstwy oznaczana według PN-EN 12697-36 [40] oraz ilość wbudowanego materiału na określoną powierzchnię (dotyczy przede wszystkim cienkich warstw) mogą odbiegać od projektu o wartości podane w tablicy 16.</w:t>
      </w:r>
    </w:p>
    <w:p w:rsidR="001B2F71" w:rsidRDefault="001B2F71" w:rsidP="001B2F71">
      <w:pPr>
        <w:rPr>
          <w:rFonts w:ascii="Bookman Old Style" w:hAnsi="Bookman Old Style"/>
        </w:rPr>
      </w:pPr>
      <w:r>
        <w:rPr>
          <w:rFonts w:ascii="Bookman Old Style" w:hAnsi="Bookman Old Style"/>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B2F71" w:rsidRDefault="001B2F71" w:rsidP="001B2F71">
      <w:pPr>
        <w:rPr>
          <w:rFonts w:ascii="Bookman Old Style" w:hAnsi="Bookman Old Style"/>
        </w:rPr>
      </w:pPr>
      <w:r>
        <w:rPr>
          <w:rFonts w:ascii="Bookman Old Style" w:hAnsi="Bookman Old Style"/>
        </w:rPr>
        <w:tab/>
        <w:t>Za grubość warstwy lub warstw przyjmuje się średnią arytmetyczną wszystkich pojedynczych oznaczeń grubości warstwy na całym odcinku budowy lub odcinku częściowym.</w:t>
      </w:r>
    </w:p>
    <w:p w:rsidR="001B2F71" w:rsidRDefault="001B2F71" w:rsidP="001B2F71">
      <w:pPr>
        <w:spacing w:before="120" w:after="120"/>
        <w:ind w:left="992" w:hanging="992"/>
        <w:rPr>
          <w:rFonts w:ascii="Bookman Old Style" w:hAnsi="Bookman Old Style"/>
        </w:rPr>
      </w:pPr>
      <w:r>
        <w:rPr>
          <w:rFonts w:ascii="Bookman Old Style" w:hAnsi="Bookman Old Style"/>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Warstwa asfaltowa </w:t>
            </w:r>
            <w:proofErr w:type="spellStart"/>
            <w:r>
              <w:rPr>
                <w:rFonts w:ascii="Bookman Old Style" w:hAnsi="Bookman Old Style"/>
              </w:rPr>
              <w:t>AC</w:t>
            </w:r>
            <w:r>
              <w:rPr>
                <w:rFonts w:ascii="Bookman Old Style" w:hAnsi="Bookman Old Style"/>
                <w:vertAlign w:val="superscript"/>
              </w:rPr>
              <w:t>a</w:t>
            </w:r>
            <w:proofErr w:type="spellEnd"/>
            <w:r>
              <w:rPr>
                <w:rFonts w:ascii="Bookman Old Style" w:hAnsi="Bookman Old Style"/>
                <w:vertAlign w:val="superscript"/>
              </w:rPr>
              <w:t>)</w:t>
            </w:r>
          </w:p>
        </w:tc>
      </w:tr>
      <w:tr w:rsidR="001B2F71" w:rsidTr="001B2F71">
        <w:trPr>
          <w:trHeight w:val="1330"/>
        </w:trPr>
        <w:tc>
          <w:tcPr>
            <w:tcW w:w="4786" w:type="dxa"/>
            <w:tcBorders>
              <w:top w:val="single" w:sz="4" w:space="0" w:color="auto"/>
              <w:left w:val="single" w:sz="4" w:space="0" w:color="auto"/>
              <w:bottom w:val="nil"/>
              <w:right w:val="single" w:sz="4" w:space="0" w:color="auto"/>
            </w:tcBorders>
            <w:hideMark/>
          </w:tcPr>
          <w:p w:rsidR="001B2F71" w:rsidRDefault="001B2F71">
            <w:pPr>
              <w:rPr>
                <w:rFonts w:ascii="Bookman Old Style" w:hAnsi="Bookman Old Style"/>
              </w:rPr>
            </w:pPr>
            <w:r>
              <w:rPr>
                <w:rFonts w:ascii="Bookman Old Style" w:hAnsi="Bookman Old Style"/>
              </w:rPr>
              <w:t>A – Średnia z wielu oznaczeń grubości oraz ilości</w:t>
            </w:r>
          </w:p>
          <w:p w:rsidR="001B2F71" w:rsidRDefault="001B2F71">
            <w:pPr>
              <w:ind w:left="426" w:hanging="426"/>
              <w:rPr>
                <w:rFonts w:ascii="Bookman Old Style" w:hAnsi="Bookman Old Style"/>
              </w:rPr>
            </w:pPr>
            <w:r>
              <w:rPr>
                <w:rFonts w:ascii="Bookman Old Style" w:hAnsi="Bookman Old Style"/>
              </w:rPr>
              <w:t>1. – duży odcinek budowy, powierzchnia większa niż 6000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droga ograniczona krawężnikami, powierzchnia większa niż 1000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10</w:t>
            </w:r>
          </w:p>
        </w:tc>
      </w:tr>
      <w:tr w:rsidR="001B2F71" w:rsidTr="001B2F71">
        <w:trPr>
          <w:trHeight w:val="510"/>
        </w:trPr>
        <w:tc>
          <w:tcPr>
            <w:tcW w:w="4786" w:type="dxa"/>
            <w:tcBorders>
              <w:top w:val="nil"/>
              <w:left w:val="single" w:sz="4" w:space="0" w:color="auto"/>
              <w:bottom w:val="single" w:sz="4" w:space="0" w:color="auto"/>
              <w:right w:val="single" w:sz="4" w:space="0" w:color="auto"/>
            </w:tcBorders>
            <w:hideMark/>
          </w:tcPr>
          <w:p w:rsidR="001B2F71" w:rsidRDefault="001B2F71">
            <w:pPr>
              <w:ind w:left="426" w:hanging="426"/>
              <w:rPr>
                <w:rFonts w:ascii="Bookman Old Style" w:hAnsi="Bookman Old Style"/>
              </w:rPr>
            </w:pPr>
            <w:r>
              <w:rPr>
                <w:rFonts w:ascii="Bookman Old Style" w:hAnsi="Bookman Old Style"/>
              </w:rPr>
              <w:lastRenderedPageBreak/>
              <w:t>2.  –  mały odcinek budowy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nil"/>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15</w:t>
            </w:r>
          </w:p>
        </w:tc>
      </w:tr>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25</w:t>
            </w:r>
          </w:p>
        </w:tc>
      </w:tr>
      <w:tr w:rsidR="001B2F71" w:rsidTr="001B2F71">
        <w:tc>
          <w:tcPr>
            <w:tcW w:w="751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6.4.2.2. Wskaźnik zagęszczenia warstwy</w:t>
      </w:r>
    </w:p>
    <w:p w:rsidR="001B2F71" w:rsidRDefault="001B2F71" w:rsidP="001B2F71">
      <w:pPr>
        <w:rPr>
          <w:rFonts w:ascii="Bookman Old Style" w:hAnsi="Bookman Old Style"/>
        </w:rPr>
      </w:pPr>
      <w:r>
        <w:rPr>
          <w:rFonts w:ascii="Bookman Old Style" w:hAnsi="Bookman Old Style"/>
        </w:rPr>
        <w:tab/>
        <w:t>Zagęszczenie wykonanej warstwy, wyrażone wskaźnikiem zagęszczenia oraz zawartością wolnych przestrzeni, nie może przekroczyć wartości dopuszczalnych podanych w tablicy 14. Dotyczy to każdego pojedynczego oznaczenia danej właściwości.</w:t>
      </w:r>
    </w:p>
    <w:p w:rsidR="001B2F71" w:rsidRDefault="001B2F71" w:rsidP="001B2F71">
      <w:pPr>
        <w:rPr>
          <w:rFonts w:ascii="Bookman Old Style" w:hAnsi="Bookman Old Style"/>
        </w:rPr>
      </w:pPr>
      <w:r>
        <w:rPr>
          <w:rFonts w:ascii="Bookman Old Style" w:hAnsi="Bookman Old Style"/>
        </w:rPr>
        <w:tab/>
        <w:t>Określenie gęstości objętościowej należy wykonywać według PN-EN 12697-6 [32].</w:t>
      </w:r>
    </w:p>
    <w:p w:rsidR="001B2F71" w:rsidRDefault="001B2F71" w:rsidP="001B2F71">
      <w:pPr>
        <w:spacing w:before="120" w:after="120"/>
        <w:rPr>
          <w:rFonts w:ascii="Bookman Old Style" w:hAnsi="Bookman Old Style"/>
        </w:rPr>
      </w:pPr>
      <w:r>
        <w:rPr>
          <w:rFonts w:ascii="Bookman Old Style" w:hAnsi="Bookman Old Style"/>
        </w:rPr>
        <w:t>6.4.2.3. Zawartość wolnych przestrzeni w nawierzchni</w:t>
      </w:r>
    </w:p>
    <w:p w:rsidR="001B2F71" w:rsidRDefault="001B2F71" w:rsidP="001B2F71">
      <w:pPr>
        <w:rPr>
          <w:rFonts w:ascii="Bookman Old Style" w:hAnsi="Bookman Old Style"/>
        </w:rPr>
      </w:pPr>
      <w:r>
        <w:rPr>
          <w:rFonts w:ascii="Bookman Old Style" w:hAnsi="Bookman Old Style"/>
        </w:rPr>
        <w:tab/>
        <w:t>Zawartość wolnych przestrzeni w warstwie nawierzchni, nie może wykroczyć poza wartości dopuszczalne kreślone w tablicy 14.</w:t>
      </w:r>
    </w:p>
    <w:p w:rsidR="001B2F71" w:rsidRDefault="001B2F71" w:rsidP="001B2F71">
      <w:pPr>
        <w:spacing w:before="120" w:after="120"/>
        <w:rPr>
          <w:rFonts w:ascii="Bookman Old Style" w:hAnsi="Bookman Old Style"/>
        </w:rPr>
      </w:pPr>
      <w:r>
        <w:rPr>
          <w:rFonts w:ascii="Bookman Old Style" w:hAnsi="Bookman Old Style"/>
        </w:rPr>
        <w:t>6.4.2.4. Spadki poprzeczne</w:t>
      </w:r>
    </w:p>
    <w:p w:rsidR="001B2F71" w:rsidRDefault="001B2F71" w:rsidP="001B2F71">
      <w:pPr>
        <w:rPr>
          <w:rFonts w:ascii="Bookman Old Style" w:hAnsi="Bookman Old Style"/>
        </w:rPr>
      </w:pPr>
      <w:r>
        <w:rPr>
          <w:rFonts w:ascii="Bookman Old Style" w:hAnsi="Bookman Old Style"/>
        </w:rPr>
        <w:tab/>
        <w:t>Spadki poprzeczne nawierzchni należy badać nie rzadziej niż co 20 m oraz w punktach głównych łuków poziomych.</w:t>
      </w:r>
    </w:p>
    <w:p w:rsidR="001B2F71" w:rsidRDefault="001B2F71" w:rsidP="001B2F71">
      <w:pPr>
        <w:rPr>
          <w:rFonts w:ascii="Bookman Old Style" w:hAnsi="Bookman Old Style"/>
        </w:rPr>
      </w:pPr>
      <w:r>
        <w:rPr>
          <w:rFonts w:ascii="Bookman Old Style" w:hAnsi="Bookman Old Style"/>
        </w:rPr>
        <w:tab/>
        <w:t>Spadki poprzeczne powinny być zgodne z dokumentacją projektową, z tolerancją ± 0,5%.</w:t>
      </w:r>
    </w:p>
    <w:p w:rsidR="001B2F71" w:rsidRDefault="001B2F71" w:rsidP="001B2F71">
      <w:pPr>
        <w:keepNext/>
        <w:spacing w:before="120" w:after="120"/>
        <w:rPr>
          <w:rFonts w:ascii="Bookman Old Style" w:hAnsi="Bookman Old Style"/>
        </w:rPr>
      </w:pPr>
      <w:r>
        <w:rPr>
          <w:rFonts w:ascii="Bookman Old Style" w:hAnsi="Bookman Old Style"/>
        </w:rPr>
        <w:t>6.4.2.5. Równość podłużna i poprzeczna</w:t>
      </w:r>
    </w:p>
    <w:p w:rsidR="001B2F71" w:rsidRDefault="001B2F71" w:rsidP="001B2F71">
      <w:pPr>
        <w:rPr>
          <w:rFonts w:ascii="Bookman Old Style" w:hAnsi="Bookman Old Style"/>
        </w:rPr>
      </w:pPr>
      <w:r>
        <w:rPr>
          <w:rFonts w:ascii="Bookman Old Style" w:hAnsi="Bookman Old Style"/>
        </w:rPr>
        <w:tab/>
        <w:t>Pomiary równości podłużnej należy wykonywać w środku każdego ocenianego pasa ruchu.</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B2F71" w:rsidRDefault="001B2F71" w:rsidP="001B2F71">
      <w:pPr>
        <w:rPr>
          <w:rFonts w:ascii="Bookman Old Style" w:hAnsi="Bookman Old Style"/>
        </w:rPr>
      </w:pPr>
      <w:r>
        <w:rPr>
          <w:rFonts w:ascii="Bookman Old Style" w:hAnsi="Bookman Old Style"/>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17.</w:t>
      </w:r>
      <w:r>
        <w:rPr>
          <w:rFonts w:ascii="Bookman Old Style" w:hAnsi="Bookman Old Style"/>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wskaźnika IRI [mm/m]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2,9</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3,7</w:t>
            </w:r>
          </w:p>
        </w:tc>
      </w:tr>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4,6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podłużnej warstwy ścieralnej nawierzchni dróg klasy Z i L nie powinna być większa niż 8 mm. Badanie wykonuje się według procedury jak podczas odbioru nawierzchni.</w:t>
      </w:r>
    </w:p>
    <w:p w:rsidR="001B2F71" w:rsidRDefault="001B2F71" w:rsidP="001B2F71">
      <w:pPr>
        <w:rPr>
          <w:rFonts w:ascii="Bookman Old Style" w:hAnsi="Bookman Old Style"/>
        </w:rPr>
      </w:pPr>
      <w:r>
        <w:rPr>
          <w:rFonts w:ascii="Bookman Old Style" w:hAnsi="Bookman Old Style"/>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B2F71" w:rsidRDefault="001B2F71" w:rsidP="001B2F71">
      <w:pPr>
        <w:tabs>
          <w:tab w:val="left" w:pos="1134"/>
        </w:tabs>
        <w:spacing w:before="120" w:after="120"/>
        <w:ind w:left="1134" w:hanging="1134"/>
        <w:rPr>
          <w:rFonts w:ascii="Bookman Old Style" w:hAnsi="Bookman Old Style"/>
        </w:rPr>
      </w:pPr>
      <w:r>
        <w:rPr>
          <w:rFonts w:ascii="Bookman Old Style" w:hAnsi="Bookman Old Style"/>
        </w:rPr>
        <w:t>Tablica 18.</w:t>
      </w:r>
      <w:r>
        <w:rPr>
          <w:rFonts w:ascii="Bookman Old Style" w:hAnsi="Bookman Old Style"/>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odchyleń równości poprzecznej [mm]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6</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9</w:t>
            </w:r>
          </w:p>
        </w:tc>
      </w:tr>
    </w:tbl>
    <w:p w:rsidR="001B2F71" w:rsidRDefault="001B2F71" w:rsidP="001B2F71">
      <w:pPr>
        <w:rPr>
          <w:rFonts w:ascii="Bookman Old Style" w:hAnsi="Bookman Old Style"/>
        </w:rPr>
      </w:pPr>
    </w:p>
    <w:p w:rsidR="001B2F71" w:rsidRDefault="001B2F71" w:rsidP="001B2F71">
      <w:pPr>
        <w:keepNext/>
        <w:spacing w:after="120"/>
        <w:rPr>
          <w:rFonts w:ascii="Bookman Old Style" w:hAnsi="Bookman Old Style"/>
        </w:rPr>
      </w:pPr>
      <w:r>
        <w:rPr>
          <w:rFonts w:ascii="Bookman Old Style" w:hAnsi="Bookman Old Style"/>
        </w:rPr>
        <w:t>6.4.2.6. Właściwości przeciwpoślizgowe</w:t>
      </w:r>
    </w:p>
    <w:p w:rsidR="001B2F71" w:rsidRDefault="001B2F71" w:rsidP="001B2F71">
      <w:pPr>
        <w:rPr>
          <w:rFonts w:ascii="Bookman Old Style" w:hAnsi="Bookman Old Style"/>
        </w:rPr>
      </w:pPr>
      <w:r>
        <w:rPr>
          <w:rFonts w:ascii="Bookman Old Style" w:hAnsi="Bookman Old Style"/>
        </w:rPr>
        <w:tab/>
        <w:t>Przy ocenie właściwości przeciwpoślizgowych nawierzchni drogi klasy Z i dróg wyższych klas powinien być określony współczynnik tarcia na mokrej nawierzchni przy całkowitym poślizgu opony testowej.</w:t>
      </w:r>
    </w:p>
    <w:p w:rsidR="001B2F71" w:rsidRDefault="001B2F71" w:rsidP="001B2F71">
      <w:pPr>
        <w:rPr>
          <w:rFonts w:ascii="Bookman Old Style" w:hAnsi="Bookman Old Style"/>
        </w:rPr>
      </w:pPr>
      <w:r>
        <w:rPr>
          <w:rFonts w:ascii="Bookman Old Style" w:hAnsi="Bookman Old Style"/>
        </w:rPr>
        <w:tab/>
        <w:t>Pomiar wykonuje się przy temperaturze otoczenia od 5 do 30°C, nie rzadziej niż co 50 m na nawierzchni zwilżanej wodą w ilości 0,5 l/m</w:t>
      </w:r>
      <w:r>
        <w:rPr>
          <w:rFonts w:ascii="Bookman Old Style" w:hAnsi="Bookman Old Style"/>
          <w:vertAlign w:val="superscript"/>
        </w:rPr>
        <w:t>2</w:t>
      </w:r>
      <w:r>
        <w:rPr>
          <w:rFonts w:ascii="Bookman Old Style" w:hAnsi="Bookman Old Style"/>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1B2F71" w:rsidRDefault="001B2F71" w:rsidP="001B2F71">
      <w:pPr>
        <w:rPr>
          <w:rFonts w:ascii="Bookman Old Style" w:hAnsi="Bookman Old Style"/>
        </w:rPr>
      </w:pPr>
      <w:r>
        <w:rPr>
          <w:rFonts w:ascii="Bookman Old Style" w:hAnsi="Bookman Old Style"/>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Jeżeli warunki atmosferyczne uniemożliwiają wykonanie pomiaru w wymienionym terminie, powinien być on zrealizowany z najmniejszym możliwym opóźnieniem.</w:t>
      </w:r>
    </w:p>
    <w:p w:rsidR="001B2F71" w:rsidRDefault="001B2F71" w:rsidP="001B2F71">
      <w:pPr>
        <w:rPr>
          <w:rFonts w:ascii="Bookman Old Style" w:hAnsi="Bookman Old Style"/>
        </w:rPr>
      </w:pPr>
      <w:r>
        <w:rPr>
          <w:rFonts w:ascii="Bookman Old Style" w:hAnsi="Bookman Old Style"/>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19.</w:t>
      </w:r>
      <w:r>
        <w:rPr>
          <w:rFonts w:ascii="Bookman Old Style" w:hAnsi="Bookman Old Style"/>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Miarodajny </w:t>
            </w:r>
            <w:r>
              <w:rPr>
                <w:rFonts w:ascii="Bookman Old Style" w:hAnsi="Bookman Old Style"/>
              </w:rPr>
              <w:lastRenderedPageBreak/>
              <w:t>współczynnik tarcia przy prędkości zablokowanej opony względem nawierzchni</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 km/h</w:t>
            </w:r>
          </w:p>
        </w:tc>
      </w:tr>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A, S</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0,37</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0,44</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GP, G, Z</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0,36</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6.4.2.7. Pozostałe właściwości warstwy asfaltowej</w:t>
      </w:r>
    </w:p>
    <w:p w:rsidR="001B2F71" w:rsidRDefault="001B2F71" w:rsidP="001B2F71">
      <w:pPr>
        <w:rPr>
          <w:rFonts w:ascii="Bookman Old Style" w:hAnsi="Bookman Old Style"/>
        </w:rPr>
      </w:pPr>
      <w:r>
        <w:rPr>
          <w:rFonts w:ascii="Bookman Old Style" w:hAnsi="Bookman Old Style"/>
        </w:rPr>
        <w:tab/>
        <w:t>Szerokość warstwy, mierzona 10 razy na 1 km każdej jezdni, nie może się różnić od szerokości projektowanej o więcej niż ± 5 cm.</w:t>
      </w:r>
    </w:p>
    <w:p w:rsidR="001B2F71" w:rsidRDefault="001B2F71" w:rsidP="001B2F71">
      <w:pPr>
        <w:rPr>
          <w:rFonts w:ascii="Bookman Old Style" w:hAnsi="Bookman Old Style"/>
        </w:rPr>
      </w:pPr>
      <w:r>
        <w:rPr>
          <w:rFonts w:ascii="Bookman Old Style" w:hAnsi="Bookman Old Style"/>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B2F71" w:rsidRDefault="001B2F71" w:rsidP="001B2F71">
      <w:pPr>
        <w:rPr>
          <w:rFonts w:ascii="Bookman Old Style" w:hAnsi="Bookman Old Style"/>
        </w:rPr>
      </w:pPr>
      <w:r>
        <w:rPr>
          <w:rFonts w:ascii="Bookman Old Style" w:hAnsi="Bookman Old Style"/>
        </w:rPr>
        <w:tab/>
        <w:t>Ukształtowanie osi w planie, mierzone co 100 m, nie powinno różnić się od dokumentacji projektowej o ± 5 cm.</w:t>
      </w:r>
    </w:p>
    <w:p w:rsidR="001B2F71" w:rsidRDefault="001B2F71" w:rsidP="001B2F71">
      <w:pPr>
        <w:rPr>
          <w:rFonts w:ascii="Bookman Old Style" w:hAnsi="Bookman Old Style"/>
        </w:rPr>
      </w:pPr>
      <w:r>
        <w:rPr>
          <w:rFonts w:ascii="Bookman Old Style" w:hAnsi="Bookman Old Style"/>
        </w:rPr>
        <w:tab/>
        <w:t>Złącza podłużne i poprzeczne, sprawdzone wizualnie, powinny być równe i związane, wykonane w linii prostej, równolegle lub prostopadle do osi drogi. Przylegające warstwy powinny być w jednym poziomie.</w:t>
      </w:r>
    </w:p>
    <w:p w:rsidR="001B2F71" w:rsidRDefault="001B2F71" w:rsidP="001B2F71">
      <w:pPr>
        <w:rPr>
          <w:rFonts w:ascii="Bookman Old Style" w:hAnsi="Bookman Old Style"/>
        </w:rPr>
      </w:pPr>
      <w:r>
        <w:rPr>
          <w:rFonts w:ascii="Bookman Old Style" w:hAnsi="Bookman Old Style"/>
        </w:rPr>
        <w:tab/>
        <w:t xml:space="preserve">Wygląd zewnętrzny warstwy, sprawdzony wizualnie, powinien być jednorodny, bez spękań, deformacji, plam i </w:t>
      </w:r>
      <w:proofErr w:type="spellStart"/>
      <w:r>
        <w:rPr>
          <w:rFonts w:ascii="Bookman Old Style" w:hAnsi="Bookman Old Style"/>
        </w:rPr>
        <w:t>wykruszeń</w:t>
      </w:r>
      <w:proofErr w:type="spellEnd"/>
      <w:r>
        <w:rPr>
          <w:rFonts w:ascii="Bookman Old Style" w:hAnsi="Bookman Old Style"/>
        </w:rPr>
        <w:t>.</w:t>
      </w:r>
    </w:p>
    <w:p w:rsidR="001B2F71" w:rsidRDefault="001B2F71" w:rsidP="001B2F71">
      <w:pPr>
        <w:pStyle w:val="Nagwek1"/>
        <w:numPr>
          <w:ilvl w:val="12"/>
          <w:numId w:val="0"/>
        </w:numPr>
        <w:rPr>
          <w:rFonts w:ascii="Bookman Old Style" w:hAnsi="Bookman Old Style"/>
        </w:rPr>
      </w:pPr>
      <w:r>
        <w:rPr>
          <w:rFonts w:ascii="Bookman Old Style" w:hAnsi="Bookman Old Style"/>
        </w:rPr>
        <w:t>7. OBMIAR ROBÓT</w:t>
      </w:r>
    </w:p>
    <w:p w:rsidR="001B2F71" w:rsidRDefault="001B2F71" w:rsidP="001B2F71">
      <w:pPr>
        <w:pStyle w:val="Nagwek2"/>
        <w:numPr>
          <w:ilvl w:val="12"/>
          <w:numId w:val="0"/>
        </w:numPr>
        <w:rPr>
          <w:rFonts w:ascii="Bookman Old Style" w:hAnsi="Bookman Old Style"/>
        </w:rPr>
      </w:pPr>
      <w:r>
        <w:rPr>
          <w:rFonts w:ascii="Bookman Old Style" w:hAnsi="Bookman Old Style"/>
        </w:rPr>
        <w:t>7.1. Ogólne zasady obmiaru robót</w:t>
      </w:r>
    </w:p>
    <w:p w:rsidR="001B2F71" w:rsidRDefault="001B2F71" w:rsidP="001B2F71">
      <w:pPr>
        <w:numPr>
          <w:ilvl w:val="12"/>
          <w:numId w:val="0"/>
        </w:numPr>
        <w:rPr>
          <w:rFonts w:ascii="Bookman Old Style" w:hAnsi="Bookman Old Style"/>
        </w:rPr>
      </w:pPr>
      <w:r>
        <w:rPr>
          <w:rFonts w:ascii="Bookman Old Style" w:hAnsi="Bookman Old Style"/>
        </w:rPr>
        <w:tab/>
        <w:t>Ogólne zasady obmiaru robót podano w ST  „Wymagania ogólne” [1] pkt 7.</w:t>
      </w:r>
    </w:p>
    <w:p w:rsidR="001B2F71" w:rsidRDefault="001B2F71" w:rsidP="001B2F71">
      <w:pPr>
        <w:pStyle w:val="Nagwek2"/>
        <w:numPr>
          <w:ilvl w:val="12"/>
          <w:numId w:val="0"/>
        </w:numPr>
        <w:rPr>
          <w:rFonts w:ascii="Bookman Old Style" w:hAnsi="Bookman Old Style"/>
        </w:rPr>
      </w:pPr>
      <w:r>
        <w:rPr>
          <w:rFonts w:ascii="Bookman Old Style" w:hAnsi="Bookman Old Style"/>
        </w:rPr>
        <w:t>7.2. Jednostka obmiarowa</w:t>
      </w:r>
    </w:p>
    <w:p w:rsidR="001B2F71" w:rsidRDefault="001B2F71" w:rsidP="001B2F71">
      <w:pPr>
        <w:numPr>
          <w:ilvl w:val="12"/>
          <w:numId w:val="0"/>
        </w:numPr>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 wykonanej warstwy ścieralnej z betonu asfaltowego (AC).</w:t>
      </w:r>
    </w:p>
    <w:p w:rsidR="001B2F71" w:rsidRDefault="001B2F71" w:rsidP="001B2F71">
      <w:pPr>
        <w:pStyle w:val="Nagwek1"/>
        <w:numPr>
          <w:ilvl w:val="12"/>
          <w:numId w:val="0"/>
        </w:numPr>
        <w:rPr>
          <w:rFonts w:ascii="Bookman Old Style" w:hAnsi="Bookman Old Style"/>
        </w:rPr>
      </w:pPr>
      <w:r>
        <w:rPr>
          <w:rFonts w:ascii="Bookman Old Style" w:hAnsi="Bookman Old Style"/>
        </w:rPr>
        <w:t xml:space="preserve"> 8. ODBIÓR ROBÓT</w:t>
      </w:r>
    </w:p>
    <w:p w:rsidR="001B2F71" w:rsidRDefault="001B2F71" w:rsidP="001B2F71">
      <w:pPr>
        <w:numPr>
          <w:ilvl w:val="12"/>
          <w:numId w:val="0"/>
        </w:numPr>
        <w:rPr>
          <w:rFonts w:ascii="Bookman Old Style" w:hAnsi="Bookman Old Style"/>
        </w:rPr>
      </w:pPr>
      <w:r>
        <w:rPr>
          <w:rFonts w:ascii="Bookman Old Style" w:hAnsi="Bookman Old Style"/>
        </w:rPr>
        <w:tab/>
        <w:t>Ogólne zasady odbioru robót podano w ST „Wymagania ogólne” [1] pkt 8.</w:t>
      </w:r>
    </w:p>
    <w:p w:rsidR="001B2F71" w:rsidRDefault="001B2F71" w:rsidP="001B2F71">
      <w:pPr>
        <w:numPr>
          <w:ilvl w:val="12"/>
          <w:numId w:val="0"/>
        </w:numPr>
        <w:rPr>
          <w:rFonts w:ascii="Bookman Old Style" w:hAnsi="Bookman Old Style"/>
        </w:rPr>
      </w:pPr>
      <w:r>
        <w:rPr>
          <w:rFonts w:ascii="Bookman Old Style" w:hAnsi="Bookman Old Style"/>
        </w:rPr>
        <w:tab/>
        <w:t xml:space="preserve">Roboty uznaje się za wykonane zgodnie z dokumentacją projektową, ST i wymaganiami Inżyniera, jeżeli wszystkie pomiary i badania z zachowaniem tolerancji według </w:t>
      </w:r>
      <w:proofErr w:type="spellStart"/>
      <w:r>
        <w:rPr>
          <w:rFonts w:ascii="Bookman Old Style" w:hAnsi="Bookman Old Style"/>
        </w:rPr>
        <w:t>pktu</w:t>
      </w:r>
      <w:proofErr w:type="spellEnd"/>
      <w:r>
        <w:rPr>
          <w:rFonts w:ascii="Bookman Old Style" w:hAnsi="Bookman Old Style"/>
        </w:rPr>
        <w:t xml:space="preserve"> 6 dały wyniki pozytywne.</w:t>
      </w:r>
    </w:p>
    <w:p w:rsidR="001B2F71" w:rsidRDefault="001B2F71" w:rsidP="001B2F71">
      <w:pPr>
        <w:pStyle w:val="Nagwek1"/>
        <w:numPr>
          <w:ilvl w:val="12"/>
          <w:numId w:val="0"/>
        </w:numPr>
        <w:rPr>
          <w:rFonts w:ascii="Bookman Old Style" w:hAnsi="Bookman Old Style"/>
        </w:rPr>
      </w:pPr>
      <w:r>
        <w:rPr>
          <w:rFonts w:ascii="Bookman Old Style" w:hAnsi="Bookman Old Style"/>
        </w:rPr>
        <w:t>9. PODSTAWA PŁATNOŚCI</w:t>
      </w:r>
    </w:p>
    <w:p w:rsidR="001B2F71" w:rsidRDefault="001B2F71" w:rsidP="001B2F71">
      <w:pPr>
        <w:pStyle w:val="Nagwek2"/>
        <w:numPr>
          <w:ilvl w:val="12"/>
          <w:numId w:val="0"/>
        </w:numPr>
        <w:rPr>
          <w:rFonts w:ascii="Bookman Old Style" w:hAnsi="Bookman Old Style"/>
        </w:rPr>
      </w:pPr>
      <w:r>
        <w:rPr>
          <w:rFonts w:ascii="Bookman Old Style" w:hAnsi="Bookman Old Style"/>
        </w:rPr>
        <w:t>9.1. Ogólne ustalenia dotyczące podstawy płatności</w:t>
      </w:r>
    </w:p>
    <w:p w:rsidR="001B2F71" w:rsidRDefault="001B2F71" w:rsidP="001B2F71">
      <w:pPr>
        <w:numPr>
          <w:ilvl w:val="12"/>
          <w:numId w:val="0"/>
        </w:numPr>
        <w:rPr>
          <w:rFonts w:ascii="Bookman Old Style" w:hAnsi="Bookman Old Style"/>
        </w:rPr>
      </w:pPr>
      <w:r>
        <w:rPr>
          <w:rFonts w:ascii="Bookman Old Style" w:hAnsi="Bookman Old Style"/>
        </w:rPr>
        <w:tab/>
        <w:t>Ogólne ustalenia dotyczące podstawy płatności podano w ST „Wymagania ogólne” [1] pkt 9.</w:t>
      </w:r>
    </w:p>
    <w:p w:rsidR="001B2F71" w:rsidRDefault="001B2F71" w:rsidP="001B2F71">
      <w:pPr>
        <w:pStyle w:val="Nagwek2"/>
        <w:numPr>
          <w:ilvl w:val="12"/>
          <w:numId w:val="0"/>
        </w:numPr>
        <w:rPr>
          <w:rFonts w:ascii="Bookman Old Style" w:hAnsi="Bookman Old Style"/>
        </w:rPr>
      </w:pPr>
      <w:r>
        <w:rPr>
          <w:rFonts w:ascii="Bookman Old Style" w:hAnsi="Bookman Old Style"/>
        </w:rPr>
        <w:t>9.2. Cena jednostki obmiarowej</w:t>
      </w:r>
    </w:p>
    <w:p w:rsidR="001B2F71" w:rsidRDefault="001B2F71" w:rsidP="001B2F71">
      <w:pPr>
        <w:numPr>
          <w:ilvl w:val="12"/>
          <w:numId w:val="0"/>
        </w:numPr>
        <w:rPr>
          <w:rFonts w:ascii="Bookman Old Style" w:hAnsi="Bookman Old Style"/>
        </w:rPr>
      </w:pPr>
      <w:r>
        <w:rPr>
          <w:rFonts w:ascii="Bookman Old Style" w:hAnsi="Bookman Old Style"/>
        </w:rPr>
        <w:tab/>
        <w:t>Cena wykonania 1 m</w:t>
      </w:r>
      <w:r>
        <w:rPr>
          <w:rFonts w:ascii="Bookman Old Style" w:hAnsi="Bookman Old Style"/>
          <w:vertAlign w:val="superscript"/>
        </w:rPr>
        <w:t>2</w:t>
      </w:r>
      <w:r>
        <w:rPr>
          <w:rFonts w:ascii="Bookman Old Style" w:hAnsi="Bookman Old Style"/>
        </w:rPr>
        <w:t xml:space="preserve"> warstwy ścieralnej z betonu asfaltowego (AC)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pomiarowe i roboty przygotowawcze,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oznakowanie robót,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oczyszczenie i skropienie podłoża,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materiałów i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opracowanie recepty laboratoryjnej,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wykonanie próby technologicznej i odcinka próbnego,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wyprodukowanie mieszanki betonu asfaltowego i jej transport na miejsce wbudowania,</w:t>
      </w:r>
    </w:p>
    <w:p w:rsidR="001B2F71" w:rsidRDefault="001B2F71" w:rsidP="00F23D45">
      <w:pPr>
        <w:numPr>
          <w:ilvl w:val="0"/>
          <w:numId w:val="32"/>
        </w:numPr>
        <w:textAlignment w:val="baseline"/>
        <w:rPr>
          <w:rFonts w:ascii="Bookman Old Style" w:hAnsi="Bookman Old Style"/>
        </w:rPr>
      </w:pPr>
      <w:r>
        <w:rPr>
          <w:rFonts w:ascii="Bookman Old Style" w:hAnsi="Bookman Old Style"/>
        </w:rPr>
        <w:lastRenderedPageBreak/>
        <w:t>posmarowanie lepiszczem lub pokrycie taśmą asfaltową krawędzi urządzeń obcych i krawężników,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rozłożenie i zagęszczenie mieszanki betonu asfaltowego,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obcięcie krawędzi i posmarowanie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wymaganych w specyfikacji technicznej,</w:t>
      </w:r>
    </w:p>
    <w:p w:rsidR="001B2F71" w:rsidRDefault="001B2F71" w:rsidP="00F23D45">
      <w:pPr>
        <w:numPr>
          <w:ilvl w:val="0"/>
          <w:numId w:val="32"/>
        </w:numPr>
        <w:textAlignment w:val="baseline"/>
        <w:rPr>
          <w:rFonts w:ascii="Bookman Old Style" w:hAnsi="Bookman Old Style"/>
          <w:b/>
        </w:rPr>
      </w:pPr>
      <w:r>
        <w:rPr>
          <w:rFonts w:ascii="Bookman Old Style" w:hAnsi="Bookman Old Style"/>
        </w:rPr>
        <w:t>odwiezienie sprzętu.</w:t>
      </w:r>
    </w:p>
    <w:p w:rsidR="001B2F71" w:rsidRDefault="001B2F71" w:rsidP="001B2F71">
      <w:pPr>
        <w:pStyle w:val="Nagwek2"/>
        <w:rPr>
          <w:rFonts w:ascii="Bookman Old Style" w:hAnsi="Bookman Old Style"/>
        </w:rPr>
      </w:pPr>
      <w:r>
        <w:rPr>
          <w:rFonts w:ascii="Bookman Old Style" w:hAnsi="Bookman Old Style"/>
        </w:rPr>
        <w:t>9.3. Sposób rozliczenia robót tymczasowych i prac towarzyszących</w:t>
      </w:r>
    </w:p>
    <w:p w:rsidR="001B2F71" w:rsidRDefault="001B2F71" w:rsidP="001B2F71">
      <w:pPr>
        <w:rPr>
          <w:rFonts w:ascii="Bookman Old Style" w:hAnsi="Bookman Old Style"/>
        </w:rPr>
      </w:pPr>
      <w:r>
        <w:rPr>
          <w:rFonts w:ascii="Bookman Old Style" w:hAnsi="Bookman Old Style"/>
        </w:rPr>
        <w:tab/>
        <w:t>Cena wykonania robót określonych niniejszą ST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roboty tymczasowe, które są potrzebne do wykonania robót podstawowych, ale nie są przekazywane Zamawiającemu i są usuwane po wykonaniu robót podstawowych,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towarzyszące, które są niezbędne do wykonania robót podstawowych, niezaliczane do robót tymczasowych, jak geodezyjne wytyczenie robót itd.</w:t>
      </w:r>
    </w:p>
    <w:p w:rsidR="001B2F71" w:rsidRDefault="001B2F71" w:rsidP="001B2F71">
      <w:pPr>
        <w:pStyle w:val="Nagwek1"/>
        <w:rPr>
          <w:rFonts w:ascii="Bookman Old Style" w:hAnsi="Bookman Old Style"/>
        </w:rPr>
      </w:pPr>
      <w:r>
        <w:rPr>
          <w:rFonts w:ascii="Bookman Old Style" w:hAnsi="Bookman Old Style"/>
        </w:rPr>
        <w:t>10. PRZEPISY ZWIĄZANE</w:t>
      </w:r>
    </w:p>
    <w:p w:rsidR="001B2F71" w:rsidRDefault="001B2F71" w:rsidP="001B2F71">
      <w:pPr>
        <w:pStyle w:val="Nagwek2"/>
        <w:rPr>
          <w:rFonts w:ascii="Bookman Old Style" w:hAnsi="Bookman Old Style"/>
        </w:rPr>
      </w:pPr>
      <w:r>
        <w:rPr>
          <w:rFonts w:ascii="Bookman Old Style" w:hAnsi="Bookman Old Style"/>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1B2F71" w:rsidTr="001B2F71">
        <w:tc>
          <w:tcPr>
            <w:tcW w:w="496" w:type="dxa"/>
            <w:hideMark/>
          </w:tcPr>
          <w:p w:rsidR="001B2F71" w:rsidRDefault="001B2F71">
            <w:pPr>
              <w:jc w:val="center"/>
              <w:rPr>
                <w:rFonts w:ascii="Bookman Old Style" w:hAnsi="Bookman Old Style"/>
              </w:rPr>
            </w:pPr>
            <w:r>
              <w:rPr>
                <w:rFonts w:ascii="Bookman Old Style" w:hAnsi="Bookman Old Style"/>
              </w:rPr>
              <w:t>1.</w:t>
            </w:r>
          </w:p>
        </w:tc>
        <w:tc>
          <w:tcPr>
            <w:tcW w:w="1842" w:type="dxa"/>
          </w:tcPr>
          <w:p w:rsidR="001B2F71" w:rsidRDefault="001B2F71">
            <w:pPr>
              <w:rPr>
                <w:rFonts w:ascii="Bookman Old Style" w:hAnsi="Bookman Old Style"/>
              </w:rPr>
            </w:pPr>
          </w:p>
        </w:tc>
        <w:tc>
          <w:tcPr>
            <w:tcW w:w="5172" w:type="dxa"/>
            <w:hideMark/>
          </w:tcPr>
          <w:p w:rsidR="001B2F71" w:rsidRDefault="001B2F71">
            <w:pPr>
              <w:rPr>
                <w:rFonts w:ascii="Bookman Old Style" w:hAnsi="Bookman Old Style"/>
              </w:rPr>
            </w:pPr>
            <w:r>
              <w:rPr>
                <w:rFonts w:ascii="Bookman Old Style" w:hAnsi="Bookman Old Style"/>
              </w:rPr>
              <w:t xml:space="preserve"> Wymagania ogólne</w:t>
            </w:r>
          </w:p>
        </w:tc>
      </w:tr>
    </w:tbl>
    <w:p w:rsidR="001B2F71" w:rsidRDefault="001B2F71" w:rsidP="001B2F71">
      <w:pPr>
        <w:pStyle w:val="Nagwek2"/>
        <w:rPr>
          <w:rFonts w:ascii="Bookman Old Style" w:hAnsi="Bookman Old Style"/>
        </w:rPr>
      </w:pPr>
      <w:r>
        <w:rPr>
          <w:rFonts w:ascii="Bookman Old Style" w:hAnsi="Bookman Old Style"/>
        </w:rPr>
        <w:t>10.2. Normy</w:t>
      </w:r>
    </w:p>
    <w:p w:rsidR="001B2F71" w:rsidRDefault="001B2F71" w:rsidP="001B2F71">
      <w:pPr>
        <w:spacing w:after="120"/>
        <w:rPr>
          <w:rFonts w:ascii="Bookman Old Style" w:hAnsi="Bookman Old Style"/>
        </w:rPr>
      </w:pPr>
      <w:r>
        <w:rPr>
          <w:rFonts w:ascii="Bookman Old Style" w:hAnsi="Bookman Old Style"/>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w:t>
            </w:r>
          </w:p>
        </w:tc>
        <w:tc>
          <w:tcPr>
            <w:tcW w:w="1842" w:type="dxa"/>
            <w:hideMark/>
          </w:tcPr>
          <w:p w:rsidR="001B2F71" w:rsidRDefault="001B2F71">
            <w:pPr>
              <w:rPr>
                <w:rFonts w:ascii="Bookman Old Style" w:hAnsi="Bookman Old Style"/>
              </w:rPr>
            </w:pPr>
            <w:r>
              <w:rPr>
                <w:rFonts w:ascii="Bookman Old Style" w:hAnsi="Bookman Old Style"/>
              </w:rPr>
              <w:t>PN-EN 196-21</w:t>
            </w:r>
          </w:p>
        </w:tc>
        <w:tc>
          <w:tcPr>
            <w:tcW w:w="5135" w:type="dxa"/>
            <w:hideMark/>
          </w:tcPr>
          <w:p w:rsidR="001B2F71" w:rsidRDefault="001B2F71">
            <w:pPr>
              <w:rPr>
                <w:rFonts w:ascii="Bookman Old Style" w:hAnsi="Bookman Old Style"/>
              </w:rPr>
            </w:pPr>
            <w:r>
              <w:rPr>
                <w:rFonts w:ascii="Bookman Old Style" w:hAnsi="Bookman Old Style"/>
              </w:rPr>
              <w:t>Metody badania cementu – Oznaczanie zawartości chlorków, dwutlenku węgla i alkaliów w cemencie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w:t>
            </w:r>
          </w:p>
        </w:tc>
        <w:tc>
          <w:tcPr>
            <w:tcW w:w="1842" w:type="dxa"/>
            <w:hideMark/>
          </w:tcPr>
          <w:p w:rsidR="001B2F71" w:rsidRDefault="001B2F71">
            <w:pPr>
              <w:rPr>
                <w:rFonts w:ascii="Bookman Old Style" w:hAnsi="Bookman Old Style"/>
              </w:rPr>
            </w:pPr>
            <w:r>
              <w:rPr>
                <w:rFonts w:ascii="Bookman Old Style" w:hAnsi="Bookman Old Style"/>
              </w:rPr>
              <w:t>PN-EN 459-2</w:t>
            </w:r>
          </w:p>
        </w:tc>
        <w:tc>
          <w:tcPr>
            <w:tcW w:w="5135" w:type="dxa"/>
            <w:hideMark/>
          </w:tcPr>
          <w:p w:rsidR="001B2F71" w:rsidRDefault="001B2F71">
            <w:pPr>
              <w:rPr>
                <w:rFonts w:ascii="Bookman Old Style" w:hAnsi="Bookman Old Style"/>
              </w:rPr>
            </w:pPr>
            <w:r>
              <w:rPr>
                <w:rFonts w:ascii="Bookman Old Style" w:hAnsi="Bookman Old Style"/>
              </w:rPr>
              <w:t>Wapno budowlane – Część 2: Metody badań</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w:t>
            </w:r>
          </w:p>
        </w:tc>
        <w:tc>
          <w:tcPr>
            <w:tcW w:w="1842" w:type="dxa"/>
            <w:hideMark/>
          </w:tcPr>
          <w:p w:rsidR="001B2F71" w:rsidRDefault="001B2F71">
            <w:pPr>
              <w:rPr>
                <w:rFonts w:ascii="Bookman Old Style" w:hAnsi="Bookman Old Style"/>
              </w:rPr>
            </w:pPr>
            <w:r>
              <w:rPr>
                <w:rFonts w:ascii="Bookman Old Style" w:hAnsi="Bookman Old Style"/>
              </w:rPr>
              <w:t>PN-EN 932-3</w:t>
            </w:r>
          </w:p>
        </w:tc>
        <w:tc>
          <w:tcPr>
            <w:tcW w:w="5135" w:type="dxa"/>
            <w:hideMark/>
          </w:tcPr>
          <w:p w:rsidR="001B2F71" w:rsidRDefault="001B2F71">
            <w:pPr>
              <w:rPr>
                <w:rFonts w:ascii="Bookman Old Style" w:hAnsi="Bookman Old Style"/>
              </w:rPr>
            </w:pPr>
            <w:r>
              <w:rPr>
                <w:rFonts w:ascii="Bookman Old Style" w:hAnsi="Bookman Old Style"/>
              </w:rPr>
              <w:t>Badania podstawowych właściwości kruszyw – Procedura i terminologia uproszczonego opisu petrograficznego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w:t>
            </w:r>
          </w:p>
        </w:tc>
        <w:tc>
          <w:tcPr>
            <w:tcW w:w="1842" w:type="dxa"/>
            <w:hideMark/>
          </w:tcPr>
          <w:p w:rsidR="001B2F71" w:rsidRDefault="001B2F71">
            <w:pPr>
              <w:rPr>
                <w:rFonts w:ascii="Bookman Old Style" w:hAnsi="Bookman Old Style"/>
              </w:rPr>
            </w:pPr>
            <w:r>
              <w:rPr>
                <w:rFonts w:ascii="Bookman Old Style" w:hAnsi="Bookman Old Style"/>
              </w:rPr>
              <w:t>PN-EN 933-1</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składu ziarnowego – Metoda przesiewania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w:t>
            </w:r>
          </w:p>
        </w:tc>
        <w:tc>
          <w:tcPr>
            <w:tcW w:w="1842" w:type="dxa"/>
            <w:hideMark/>
          </w:tcPr>
          <w:p w:rsidR="001B2F71" w:rsidRDefault="001B2F71">
            <w:pPr>
              <w:rPr>
                <w:rFonts w:ascii="Bookman Old Style" w:hAnsi="Bookman Old Style"/>
              </w:rPr>
            </w:pPr>
            <w:r>
              <w:rPr>
                <w:rFonts w:ascii="Bookman Old Style" w:hAnsi="Bookman Old Style"/>
              </w:rPr>
              <w:t>PN-EN 933-3</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kształtu ziaren za pomocą wskaźnika płaskości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7.</w:t>
            </w:r>
          </w:p>
        </w:tc>
        <w:tc>
          <w:tcPr>
            <w:tcW w:w="1842" w:type="dxa"/>
            <w:hideMark/>
          </w:tcPr>
          <w:p w:rsidR="001B2F71" w:rsidRDefault="001B2F71">
            <w:pPr>
              <w:rPr>
                <w:rFonts w:ascii="Bookman Old Style" w:hAnsi="Bookman Old Style"/>
              </w:rPr>
            </w:pPr>
            <w:r>
              <w:rPr>
                <w:rFonts w:ascii="Bookman Old Style" w:hAnsi="Bookman Old Style"/>
              </w:rPr>
              <w:t>PN-EN 933-4</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4: Oznaczanie kształtu ziaren – Wskaźnik kształtu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8.</w:t>
            </w:r>
          </w:p>
        </w:tc>
        <w:tc>
          <w:tcPr>
            <w:tcW w:w="1842" w:type="dxa"/>
            <w:hideMark/>
          </w:tcPr>
          <w:p w:rsidR="001B2F71" w:rsidRDefault="001B2F71">
            <w:pPr>
              <w:rPr>
                <w:rFonts w:ascii="Bookman Old Style" w:hAnsi="Bookman Old Style"/>
              </w:rPr>
            </w:pPr>
            <w:r>
              <w:rPr>
                <w:rFonts w:ascii="Bookman Old Style" w:hAnsi="Bookman Old Style"/>
              </w:rPr>
              <w:t>PN-EN 933-5</w:t>
            </w:r>
          </w:p>
        </w:tc>
        <w:tc>
          <w:tcPr>
            <w:tcW w:w="5135" w:type="dxa"/>
            <w:hideMark/>
          </w:tcPr>
          <w:p w:rsidR="001B2F71" w:rsidRDefault="001B2F71">
            <w:pPr>
              <w:rPr>
                <w:rFonts w:ascii="Bookman Old Style" w:hAnsi="Bookman Old Style"/>
              </w:rPr>
            </w:pPr>
            <w:r>
              <w:rPr>
                <w:rFonts w:ascii="Bookman Old Style" w:hAnsi="Bookman Old Style"/>
              </w:rPr>
              <w:t xml:space="preserve">Badania geometrycznych właściwości kruszyw – Oznaczanie procentowej zawartości ziaren o powierzchniach powstałych w wyniku </w:t>
            </w:r>
            <w:proofErr w:type="spellStart"/>
            <w:r>
              <w:rPr>
                <w:rFonts w:ascii="Bookman Old Style" w:hAnsi="Bookman Old Style"/>
              </w:rPr>
              <w:t>przekruszenia</w:t>
            </w:r>
            <w:proofErr w:type="spellEnd"/>
            <w:r>
              <w:rPr>
                <w:rFonts w:ascii="Bookman Old Style" w:hAnsi="Bookman Old Style"/>
              </w:rPr>
              <w:t xml:space="preserve"> lub łamania kruszyw grubych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9.</w:t>
            </w:r>
          </w:p>
        </w:tc>
        <w:tc>
          <w:tcPr>
            <w:tcW w:w="1842" w:type="dxa"/>
            <w:hideMark/>
          </w:tcPr>
          <w:p w:rsidR="001B2F71" w:rsidRDefault="001B2F71">
            <w:pPr>
              <w:rPr>
                <w:rFonts w:ascii="Bookman Old Style" w:hAnsi="Bookman Old Style"/>
              </w:rPr>
            </w:pPr>
            <w:r>
              <w:rPr>
                <w:rFonts w:ascii="Bookman Old Style" w:hAnsi="Bookman Old Style"/>
              </w:rPr>
              <w:t>PN-EN 933-6</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6: Ocena właściwości powierzchni – Wskaźnik przepływu kruszywa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10.</w:t>
            </w:r>
          </w:p>
        </w:tc>
        <w:tc>
          <w:tcPr>
            <w:tcW w:w="1842" w:type="dxa"/>
            <w:hideMark/>
          </w:tcPr>
          <w:p w:rsidR="001B2F71" w:rsidRDefault="001B2F71">
            <w:pPr>
              <w:rPr>
                <w:rFonts w:ascii="Bookman Old Style" w:hAnsi="Bookman Old Style"/>
              </w:rPr>
            </w:pPr>
            <w:r>
              <w:rPr>
                <w:rFonts w:ascii="Bookman Old Style" w:hAnsi="Bookman Old Style"/>
              </w:rPr>
              <w:t>PN-EN 933-9</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Ocena zawartości drobnych cząstek – Badania błękitem metylenowym</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11.</w:t>
            </w:r>
          </w:p>
        </w:tc>
        <w:tc>
          <w:tcPr>
            <w:tcW w:w="1842" w:type="dxa"/>
            <w:hideMark/>
          </w:tcPr>
          <w:p w:rsidR="001B2F71" w:rsidRDefault="001B2F71">
            <w:pPr>
              <w:rPr>
                <w:rFonts w:ascii="Bookman Old Style" w:hAnsi="Bookman Old Style"/>
              </w:rPr>
            </w:pPr>
            <w:r>
              <w:rPr>
                <w:rFonts w:ascii="Bookman Old Style" w:hAnsi="Bookman Old Style"/>
              </w:rPr>
              <w:t>PN-EN 933-10</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10: Ocena zawartości drobnych cząstek – Uziarnienie wypełniaczy (przesiewanie w strumieniu powietrza)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12.</w:t>
            </w:r>
          </w:p>
        </w:tc>
        <w:tc>
          <w:tcPr>
            <w:tcW w:w="1842" w:type="dxa"/>
            <w:hideMark/>
          </w:tcPr>
          <w:p w:rsidR="001B2F71" w:rsidRDefault="001B2F71">
            <w:pPr>
              <w:rPr>
                <w:rFonts w:ascii="Bookman Old Style" w:hAnsi="Bookman Old Style"/>
              </w:rPr>
            </w:pPr>
            <w:r>
              <w:rPr>
                <w:rFonts w:ascii="Bookman Old Style" w:hAnsi="Bookman Old Style"/>
              </w:rPr>
              <w:t>PN-EN 1097-2</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Metody oznaczania odporności na rozdrabnianie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13.</w:t>
            </w:r>
          </w:p>
        </w:tc>
        <w:tc>
          <w:tcPr>
            <w:tcW w:w="1842" w:type="dxa"/>
            <w:hideMark/>
          </w:tcPr>
          <w:p w:rsidR="001B2F71" w:rsidRDefault="001B2F71">
            <w:pPr>
              <w:rPr>
                <w:rFonts w:ascii="Bookman Old Style" w:hAnsi="Bookman Old Style"/>
              </w:rPr>
            </w:pPr>
            <w:r>
              <w:rPr>
                <w:rFonts w:ascii="Bookman Old Style" w:hAnsi="Bookman Old Style"/>
              </w:rPr>
              <w:t>PN-EN 1097-3</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Oznaczanie gęstości nasypowej i </w:t>
            </w:r>
            <w:r>
              <w:rPr>
                <w:rFonts w:ascii="Bookman Old Style" w:hAnsi="Bookman Old Style"/>
              </w:rPr>
              <w:lastRenderedPageBreak/>
              <w:t>jamistości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14.</w:t>
            </w:r>
          </w:p>
        </w:tc>
        <w:tc>
          <w:tcPr>
            <w:tcW w:w="1842" w:type="dxa"/>
            <w:hideMark/>
          </w:tcPr>
          <w:p w:rsidR="001B2F71" w:rsidRDefault="001B2F71">
            <w:pPr>
              <w:rPr>
                <w:rFonts w:ascii="Bookman Old Style" w:hAnsi="Bookman Old Style"/>
              </w:rPr>
            </w:pPr>
            <w:r>
              <w:rPr>
                <w:rFonts w:ascii="Bookman Old Style" w:hAnsi="Bookman Old Style"/>
              </w:rPr>
              <w:t>PN-EN 1097-4</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4: Oznaczanie pustych przestrzeni suchego, zagęszczonego wypełniacza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15.</w:t>
            </w:r>
          </w:p>
        </w:tc>
        <w:tc>
          <w:tcPr>
            <w:tcW w:w="1842" w:type="dxa"/>
            <w:hideMark/>
          </w:tcPr>
          <w:p w:rsidR="001B2F71" w:rsidRDefault="001B2F71">
            <w:pPr>
              <w:rPr>
                <w:rFonts w:ascii="Bookman Old Style" w:hAnsi="Bookman Old Style"/>
              </w:rPr>
            </w:pPr>
            <w:r>
              <w:rPr>
                <w:rFonts w:ascii="Bookman Old Style" w:hAnsi="Bookman Old Style"/>
              </w:rPr>
              <w:t>PN-EN 1097-5</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5: Oznaczanie zawartości wody przez suszenie w suszarce z wentylacją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16.</w:t>
            </w:r>
          </w:p>
        </w:tc>
        <w:tc>
          <w:tcPr>
            <w:tcW w:w="1842" w:type="dxa"/>
            <w:hideMark/>
          </w:tcPr>
          <w:p w:rsidR="001B2F71" w:rsidRDefault="001B2F71">
            <w:pPr>
              <w:rPr>
                <w:rFonts w:ascii="Bookman Old Style" w:hAnsi="Bookman Old Style"/>
              </w:rPr>
            </w:pPr>
            <w:r>
              <w:rPr>
                <w:rFonts w:ascii="Bookman Old Style" w:hAnsi="Bookman Old Style"/>
              </w:rPr>
              <w:t>PN-EN 1097-6</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–Część 6: Oznaczanie gęstości ziaren i nasiąkliwości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17.</w:t>
            </w:r>
          </w:p>
        </w:tc>
        <w:tc>
          <w:tcPr>
            <w:tcW w:w="1842" w:type="dxa"/>
            <w:hideMark/>
          </w:tcPr>
          <w:p w:rsidR="001B2F71" w:rsidRDefault="001B2F71">
            <w:pPr>
              <w:rPr>
                <w:rFonts w:ascii="Bookman Old Style" w:hAnsi="Bookman Old Style"/>
              </w:rPr>
            </w:pPr>
            <w:r>
              <w:rPr>
                <w:rFonts w:ascii="Bookman Old Style" w:hAnsi="Bookman Old Style"/>
              </w:rPr>
              <w:t>PN-EN 1097-7</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7: Oznaczanie gęstości wypełniacza – Metoda piknometryczna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18.</w:t>
            </w:r>
          </w:p>
        </w:tc>
        <w:tc>
          <w:tcPr>
            <w:tcW w:w="1842" w:type="dxa"/>
            <w:hideMark/>
          </w:tcPr>
          <w:p w:rsidR="001B2F71" w:rsidRDefault="001B2F71">
            <w:pPr>
              <w:rPr>
                <w:rFonts w:ascii="Bookman Old Style" w:hAnsi="Bookman Old Style"/>
              </w:rPr>
            </w:pPr>
            <w:r>
              <w:rPr>
                <w:rFonts w:ascii="Bookman Old Style" w:hAnsi="Bookman Old Style"/>
              </w:rPr>
              <w:t>PN-EN 1097-8</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Część 8: Oznaczanie </w:t>
            </w:r>
            <w:proofErr w:type="spellStart"/>
            <w:r>
              <w:rPr>
                <w:rFonts w:ascii="Bookman Old Style" w:hAnsi="Bookman Old Style"/>
              </w:rPr>
              <w:t>polerowalności</w:t>
            </w:r>
            <w:proofErr w:type="spellEnd"/>
            <w:r>
              <w:rPr>
                <w:rFonts w:ascii="Bookman Old Style" w:hAnsi="Bookman Old Style"/>
              </w:rPr>
              <w:t xml:space="preserve"> kamienia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19.</w:t>
            </w:r>
          </w:p>
        </w:tc>
        <w:tc>
          <w:tcPr>
            <w:tcW w:w="1842" w:type="dxa"/>
            <w:hideMark/>
          </w:tcPr>
          <w:p w:rsidR="001B2F71" w:rsidRDefault="001B2F71">
            <w:pPr>
              <w:rPr>
                <w:rFonts w:ascii="Bookman Old Style" w:hAnsi="Bookman Old Style"/>
              </w:rPr>
            </w:pPr>
            <w:r>
              <w:rPr>
                <w:rFonts w:ascii="Bookman Old Style" w:hAnsi="Bookman Old Style"/>
              </w:rPr>
              <w:t>PN-EN 1367-1</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1: Oznaczanie mrozoodporności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20.</w:t>
            </w:r>
          </w:p>
        </w:tc>
        <w:tc>
          <w:tcPr>
            <w:tcW w:w="1842" w:type="dxa"/>
            <w:hideMark/>
          </w:tcPr>
          <w:p w:rsidR="001B2F71" w:rsidRDefault="001B2F71">
            <w:pPr>
              <w:rPr>
                <w:rFonts w:ascii="Bookman Old Style" w:hAnsi="Bookman Old Style"/>
              </w:rPr>
            </w:pPr>
            <w:r>
              <w:rPr>
                <w:rFonts w:ascii="Bookman Old Style" w:hAnsi="Bookman Old Style"/>
              </w:rPr>
              <w:t>PN-EN 1367-3</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3: Badanie bazaltowej zgorzeli słonecznej metodą gotowania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21.</w:t>
            </w:r>
          </w:p>
        </w:tc>
        <w:tc>
          <w:tcPr>
            <w:tcW w:w="1842" w:type="dxa"/>
            <w:hideMark/>
          </w:tcPr>
          <w:p w:rsidR="001B2F71" w:rsidRDefault="001B2F71">
            <w:pPr>
              <w:rPr>
                <w:rFonts w:ascii="Bookman Old Style" w:hAnsi="Bookman Old Style"/>
              </w:rPr>
            </w:pPr>
            <w:r>
              <w:rPr>
                <w:rFonts w:ascii="Bookman Old Style" w:hAnsi="Bookman Old Style"/>
              </w:rPr>
              <w:t>PN-EN 1426</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penetracji igłą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22. </w:t>
            </w:r>
          </w:p>
        </w:tc>
        <w:tc>
          <w:tcPr>
            <w:tcW w:w="1842" w:type="dxa"/>
            <w:hideMark/>
          </w:tcPr>
          <w:p w:rsidR="001B2F71" w:rsidRDefault="001B2F71">
            <w:pPr>
              <w:rPr>
                <w:rFonts w:ascii="Bookman Old Style" w:hAnsi="Bookman Old Style"/>
              </w:rPr>
            </w:pPr>
            <w:r>
              <w:rPr>
                <w:rFonts w:ascii="Bookman Old Style" w:hAnsi="Bookman Old Style"/>
              </w:rPr>
              <w:t>PN-EN 1427</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mięknienia – Metoda Pierścień i Kula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23. </w:t>
            </w:r>
          </w:p>
        </w:tc>
        <w:tc>
          <w:tcPr>
            <w:tcW w:w="1842" w:type="dxa"/>
            <w:hideMark/>
          </w:tcPr>
          <w:p w:rsidR="001B2F71" w:rsidRDefault="001B2F71">
            <w:pPr>
              <w:rPr>
                <w:rFonts w:ascii="Bookman Old Style" w:hAnsi="Bookman Old Style"/>
              </w:rPr>
            </w:pPr>
            <w:r>
              <w:rPr>
                <w:rFonts w:ascii="Bookman Old Style" w:hAnsi="Bookman Old Style"/>
              </w:rPr>
              <w:t>PN-EN 1428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zawartości wody w emulsjach asfaltowych – Metoda destylacji azeotropowej</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24.</w:t>
            </w:r>
          </w:p>
        </w:tc>
        <w:tc>
          <w:tcPr>
            <w:tcW w:w="1842" w:type="dxa"/>
            <w:hideMark/>
          </w:tcPr>
          <w:p w:rsidR="001B2F71" w:rsidRDefault="001B2F71">
            <w:pPr>
              <w:rPr>
                <w:rFonts w:ascii="Bookman Old Style" w:hAnsi="Bookman Old Style"/>
              </w:rPr>
            </w:pPr>
            <w:r>
              <w:rPr>
                <w:rFonts w:ascii="Bookman Old Style" w:hAnsi="Bookman Old Style"/>
              </w:rPr>
              <w:t>PN-EN 1429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pozostałości na sicie emulsji asfaltowych oraz trwałości podczas magazynowania metodą pozostałości na sicie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25.</w:t>
            </w:r>
          </w:p>
        </w:tc>
        <w:tc>
          <w:tcPr>
            <w:tcW w:w="1842" w:type="dxa"/>
            <w:hideMark/>
          </w:tcPr>
          <w:p w:rsidR="001B2F71" w:rsidRDefault="001B2F71">
            <w:pPr>
              <w:rPr>
                <w:rFonts w:ascii="Bookman Old Style" w:hAnsi="Bookman Old Style"/>
              </w:rPr>
            </w:pPr>
            <w:r>
              <w:rPr>
                <w:rFonts w:ascii="Bookman Old Style" w:hAnsi="Bookman Old Style"/>
              </w:rPr>
              <w:t>PN-EN 1744-1</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Analiza chemiczna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26.</w:t>
            </w:r>
          </w:p>
        </w:tc>
        <w:tc>
          <w:tcPr>
            <w:tcW w:w="1842" w:type="dxa"/>
            <w:hideMark/>
          </w:tcPr>
          <w:p w:rsidR="001B2F71" w:rsidRDefault="001B2F71">
            <w:pPr>
              <w:rPr>
                <w:rFonts w:ascii="Bookman Old Style" w:hAnsi="Bookman Old Style"/>
              </w:rPr>
            </w:pPr>
            <w:r>
              <w:rPr>
                <w:rFonts w:ascii="Bookman Old Style" w:hAnsi="Bookman Old Style"/>
              </w:rPr>
              <w:t>PN-EN 1744-4</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Część 4: Oznaczanie podatności wypełniaczy do mieszanek mineralno-asfaltowych na działanie wody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27.</w:t>
            </w:r>
          </w:p>
        </w:tc>
        <w:tc>
          <w:tcPr>
            <w:tcW w:w="1842" w:type="dxa"/>
            <w:hideMark/>
          </w:tcPr>
          <w:p w:rsidR="001B2F71" w:rsidRDefault="001B2F71">
            <w:pPr>
              <w:rPr>
                <w:rFonts w:ascii="Bookman Old Style" w:hAnsi="Bookman Old Style"/>
              </w:rPr>
            </w:pPr>
            <w:r>
              <w:rPr>
                <w:rFonts w:ascii="Bookman Old Style" w:hAnsi="Bookman Old Style"/>
              </w:rPr>
              <w:t>PN-EN 12591</w:t>
            </w:r>
          </w:p>
        </w:tc>
        <w:tc>
          <w:tcPr>
            <w:tcW w:w="5135" w:type="dxa"/>
            <w:hideMark/>
          </w:tcPr>
          <w:p w:rsidR="001B2F71" w:rsidRDefault="001B2F71">
            <w:pPr>
              <w:rPr>
                <w:rFonts w:ascii="Bookman Old Style" w:hAnsi="Bookman Old Style"/>
              </w:rPr>
            </w:pPr>
            <w:r>
              <w:rPr>
                <w:rFonts w:ascii="Bookman Old Style" w:hAnsi="Bookman Old Style"/>
              </w:rPr>
              <w:t>Asfalty i produkty asfaltowe – Wymagania dla asfaltów drogowych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28.</w:t>
            </w:r>
          </w:p>
        </w:tc>
        <w:tc>
          <w:tcPr>
            <w:tcW w:w="1842" w:type="dxa"/>
            <w:hideMark/>
          </w:tcPr>
          <w:p w:rsidR="001B2F71" w:rsidRDefault="001B2F71">
            <w:pPr>
              <w:rPr>
                <w:rFonts w:ascii="Bookman Old Style" w:hAnsi="Bookman Old Style"/>
              </w:rPr>
            </w:pPr>
            <w:r>
              <w:rPr>
                <w:rFonts w:ascii="Bookman Old Style" w:hAnsi="Bookman Old Style"/>
              </w:rPr>
              <w:t>PN-EN 12592</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rozpuszczalności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29.</w:t>
            </w:r>
          </w:p>
        </w:tc>
        <w:tc>
          <w:tcPr>
            <w:tcW w:w="1842" w:type="dxa"/>
            <w:hideMark/>
          </w:tcPr>
          <w:p w:rsidR="001B2F71" w:rsidRDefault="001B2F71">
            <w:pPr>
              <w:rPr>
                <w:rFonts w:ascii="Bookman Old Style" w:hAnsi="Bookman Old Style"/>
              </w:rPr>
            </w:pPr>
            <w:r>
              <w:rPr>
                <w:rFonts w:ascii="Bookman Old Style" w:hAnsi="Bookman Old Style"/>
              </w:rPr>
              <w:t>PN-EN 12593</w:t>
            </w:r>
          </w:p>
        </w:tc>
        <w:tc>
          <w:tcPr>
            <w:tcW w:w="5135" w:type="dxa"/>
            <w:hideMark/>
          </w:tcPr>
          <w:p w:rsidR="001B2F71" w:rsidRDefault="001B2F71">
            <w:pPr>
              <w:rPr>
                <w:rFonts w:ascii="Bookman Old Style" w:hAnsi="Bookman Old Style"/>
              </w:rPr>
            </w:pPr>
            <w:r>
              <w:rPr>
                <w:rFonts w:ascii="Bookman Old Style" w:hAnsi="Bookman Old Style"/>
              </w:rPr>
              <w:t xml:space="preserve">Asfalty i produkty asfaltowe – Oznaczanie temperatury łamliwości </w:t>
            </w:r>
            <w:proofErr w:type="spellStart"/>
            <w:r>
              <w:rPr>
                <w:rFonts w:ascii="Bookman Old Style" w:hAnsi="Bookman Old Style"/>
              </w:rPr>
              <w:t>Fraassa</w:t>
            </w:r>
            <w:proofErr w:type="spellEnd"/>
          </w:p>
        </w:tc>
      </w:tr>
    </w:tbl>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30.</w:t>
            </w:r>
          </w:p>
        </w:tc>
        <w:tc>
          <w:tcPr>
            <w:tcW w:w="1842" w:type="dxa"/>
            <w:hideMark/>
          </w:tcPr>
          <w:p w:rsidR="001B2F71" w:rsidRDefault="001B2F71">
            <w:pPr>
              <w:rPr>
                <w:rFonts w:ascii="Bookman Old Style" w:hAnsi="Bookman Old Style"/>
              </w:rPr>
            </w:pPr>
            <w:r>
              <w:rPr>
                <w:rFonts w:ascii="Bookman Old Style" w:hAnsi="Bookman Old Style"/>
              </w:rPr>
              <w:t>PN-EN 12606-1</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zawartości parafiny – Część 1: Metoda destylacyjna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31.</w:t>
            </w:r>
          </w:p>
        </w:tc>
        <w:tc>
          <w:tcPr>
            <w:tcW w:w="1842" w:type="dxa"/>
          </w:tcPr>
          <w:p w:rsidR="001B2F71" w:rsidRDefault="001B2F71">
            <w:pPr>
              <w:rPr>
                <w:rFonts w:ascii="Bookman Old Style" w:hAnsi="Bookman Old Style"/>
              </w:rPr>
            </w:pPr>
            <w:r>
              <w:rPr>
                <w:rFonts w:ascii="Bookman Old Style" w:hAnsi="Bookman Old Style"/>
              </w:rPr>
              <w:t>PN-EN 12607-1</w:t>
            </w:r>
          </w:p>
          <w:p w:rsidR="001B2F71" w:rsidRDefault="001B2F71">
            <w:pPr>
              <w:rPr>
                <w:rFonts w:ascii="Bookman Old Style" w:hAnsi="Bookman Old Style"/>
              </w:rPr>
            </w:pPr>
          </w:p>
          <w:p w:rsidR="001B2F71" w:rsidRDefault="001B2F71">
            <w:pPr>
              <w:rPr>
                <w:rFonts w:ascii="Bookman Old Style" w:hAnsi="Bookman Old Style"/>
              </w:rPr>
            </w:pPr>
            <w:r>
              <w:rPr>
                <w:rFonts w:ascii="Bookman Old Style" w:hAnsi="Bookman Old Style"/>
              </w:rPr>
              <w:t>i</w:t>
            </w:r>
          </w:p>
          <w:p w:rsidR="001B2F71" w:rsidRDefault="001B2F71">
            <w:pPr>
              <w:rPr>
                <w:rFonts w:ascii="Bookman Old Style" w:hAnsi="Bookman Old Style"/>
              </w:rPr>
            </w:pPr>
            <w:r>
              <w:rPr>
                <w:rFonts w:ascii="Bookman Old Style" w:hAnsi="Bookman Old Style"/>
              </w:rPr>
              <w:t>PN-EN 12607-3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odporności na twardnienie pod wpływem ciepła i powietrza – Część 1: Metoda RTFOT</w:t>
            </w:r>
          </w:p>
          <w:p w:rsidR="001B2F71" w:rsidRDefault="001B2F71">
            <w:pPr>
              <w:rPr>
                <w:rFonts w:ascii="Bookman Old Style" w:hAnsi="Bookman Old Style"/>
              </w:rPr>
            </w:pPr>
            <w:r>
              <w:rPr>
                <w:rFonts w:ascii="Bookman Old Style" w:hAnsi="Bookman Old Style"/>
              </w:rPr>
              <w:t>Jw. Część 3: Metoda RFT</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32.</w:t>
            </w:r>
          </w:p>
        </w:tc>
        <w:tc>
          <w:tcPr>
            <w:tcW w:w="1842" w:type="dxa"/>
            <w:hideMark/>
          </w:tcPr>
          <w:p w:rsidR="001B2F71" w:rsidRDefault="001B2F71">
            <w:pPr>
              <w:rPr>
                <w:rFonts w:ascii="Bookman Old Style" w:hAnsi="Bookman Old Style"/>
              </w:rPr>
            </w:pPr>
            <w:r>
              <w:rPr>
                <w:rFonts w:ascii="Bookman Old Style" w:hAnsi="Bookman Old Style"/>
              </w:rPr>
              <w:t>PN-EN 12697-6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6: Oznaczanie gęstości objętościowej metodą hydrostatyczną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33.</w:t>
            </w:r>
          </w:p>
        </w:tc>
        <w:tc>
          <w:tcPr>
            <w:tcW w:w="1842" w:type="dxa"/>
            <w:hideMark/>
          </w:tcPr>
          <w:p w:rsidR="001B2F71" w:rsidRDefault="001B2F71">
            <w:pPr>
              <w:rPr>
                <w:rFonts w:ascii="Bookman Old Style" w:hAnsi="Bookman Old Style"/>
              </w:rPr>
            </w:pPr>
            <w:r>
              <w:rPr>
                <w:rFonts w:ascii="Bookman Old Style" w:hAnsi="Bookman Old Style"/>
              </w:rPr>
              <w:t>PN-EN 12697-8</w:t>
            </w:r>
          </w:p>
        </w:tc>
        <w:tc>
          <w:tcPr>
            <w:tcW w:w="5135" w:type="dxa"/>
            <w:hideMark/>
          </w:tcPr>
          <w:p w:rsidR="001B2F71" w:rsidRDefault="001B2F71">
            <w:pPr>
              <w:rPr>
                <w:rFonts w:ascii="Bookman Old Style" w:hAnsi="Bookman Old Style"/>
              </w:rPr>
            </w:pPr>
            <w:r>
              <w:rPr>
                <w:rFonts w:ascii="Bookman Old Style" w:hAnsi="Bookman Old Style"/>
              </w:rPr>
              <w:t xml:space="preserve">Mieszanki mineralno-asfaltowe – Metody badań </w:t>
            </w:r>
            <w:r>
              <w:rPr>
                <w:rFonts w:ascii="Bookman Old Style" w:hAnsi="Bookman Old Style"/>
              </w:rPr>
              <w:lastRenderedPageBreak/>
              <w:t>mieszanek mineralno-asfaltowych na gorąco – Część 8: Oznaczanie zawartości wolnej przestrzeni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34.</w:t>
            </w:r>
          </w:p>
        </w:tc>
        <w:tc>
          <w:tcPr>
            <w:tcW w:w="1842" w:type="dxa"/>
            <w:hideMark/>
          </w:tcPr>
          <w:p w:rsidR="001B2F71" w:rsidRDefault="001B2F71">
            <w:pPr>
              <w:rPr>
                <w:rFonts w:ascii="Bookman Old Style" w:hAnsi="Bookman Old Style"/>
              </w:rPr>
            </w:pPr>
            <w:r>
              <w:rPr>
                <w:rFonts w:ascii="Bookman Old Style" w:hAnsi="Bookman Old Style"/>
              </w:rPr>
              <w:t>PN-EN 12697-11</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11: Określenie powiązania pomiędzy kruszywem i asfaltem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35.</w:t>
            </w:r>
          </w:p>
        </w:tc>
        <w:tc>
          <w:tcPr>
            <w:tcW w:w="1842" w:type="dxa"/>
            <w:hideMark/>
          </w:tcPr>
          <w:p w:rsidR="001B2F71" w:rsidRDefault="001B2F71">
            <w:pPr>
              <w:rPr>
                <w:rFonts w:ascii="Bookman Old Style" w:hAnsi="Bookman Old Style"/>
              </w:rPr>
            </w:pPr>
            <w:r>
              <w:rPr>
                <w:rFonts w:ascii="Bookman Old Style" w:hAnsi="Bookman Old Style"/>
              </w:rPr>
              <w:t>PN-EN 12697-12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12: Określanie wrażliwości na wodę</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36.</w:t>
            </w:r>
          </w:p>
        </w:tc>
        <w:tc>
          <w:tcPr>
            <w:tcW w:w="1842" w:type="dxa"/>
            <w:hideMark/>
          </w:tcPr>
          <w:p w:rsidR="001B2F71" w:rsidRDefault="001B2F71">
            <w:pPr>
              <w:rPr>
                <w:rFonts w:ascii="Bookman Old Style" w:hAnsi="Bookman Old Style"/>
              </w:rPr>
            </w:pPr>
            <w:r>
              <w:rPr>
                <w:rFonts w:ascii="Bookman Old Style" w:hAnsi="Bookman Old Style"/>
              </w:rPr>
              <w:t>PN-EN 12697-13</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13: Pomiar temperatury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37.</w:t>
            </w:r>
          </w:p>
        </w:tc>
        <w:tc>
          <w:tcPr>
            <w:tcW w:w="1842" w:type="dxa"/>
            <w:hideMark/>
          </w:tcPr>
          <w:p w:rsidR="001B2F71" w:rsidRDefault="001B2F71">
            <w:pPr>
              <w:rPr>
                <w:rFonts w:ascii="Bookman Old Style" w:hAnsi="Bookman Old Style"/>
              </w:rPr>
            </w:pPr>
            <w:r>
              <w:rPr>
                <w:rFonts w:ascii="Bookman Old Style" w:hAnsi="Bookman Old Style"/>
              </w:rPr>
              <w:t>PN-EN 12697-18</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18: Spływanie lepiszcza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38.</w:t>
            </w:r>
          </w:p>
        </w:tc>
        <w:tc>
          <w:tcPr>
            <w:tcW w:w="1842" w:type="dxa"/>
            <w:hideMark/>
          </w:tcPr>
          <w:p w:rsidR="001B2F71" w:rsidRDefault="001B2F71">
            <w:pPr>
              <w:rPr>
                <w:rFonts w:ascii="Bookman Old Style" w:hAnsi="Bookman Old Style"/>
              </w:rPr>
            </w:pPr>
            <w:r>
              <w:rPr>
                <w:rFonts w:ascii="Bookman Old Style" w:hAnsi="Bookman Old Style"/>
              </w:rPr>
              <w:t>PN-EN 12697-22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22: Koleinowanie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39.</w:t>
            </w:r>
          </w:p>
        </w:tc>
        <w:tc>
          <w:tcPr>
            <w:tcW w:w="1842" w:type="dxa"/>
            <w:hideMark/>
          </w:tcPr>
          <w:p w:rsidR="001B2F71" w:rsidRDefault="001B2F71">
            <w:pPr>
              <w:rPr>
                <w:rFonts w:ascii="Bookman Old Style" w:hAnsi="Bookman Old Style"/>
              </w:rPr>
            </w:pPr>
            <w:r>
              <w:rPr>
                <w:rFonts w:ascii="Bookman Old Style" w:hAnsi="Bookman Old Style"/>
              </w:rPr>
              <w:t>PN-EN 12697-27</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27: Pobieranie próbek</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40.</w:t>
            </w:r>
          </w:p>
        </w:tc>
        <w:tc>
          <w:tcPr>
            <w:tcW w:w="1842" w:type="dxa"/>
            <w:hideMark/>
          </w:tcPr>
          <w:p w:rsidR="001B2F71" w:rsidRDefault="001B2F71">
            <w:pPr>
              <w:rPr>
                <w:rFonts w:ascii="Bookman Old Style" w:hAnsi="Bookman Old Style"/>
              </w:rPr>
            </w:pPr>
            <w:r>
              <w:rPr>
                <w:rFonts w:ascii="Bookman Old Style" w:hAnsi="Bookman Old Style"/>
              </w:rPr>
              <w:t>PN-EN 12697-36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36: Oznaczanie grubości nawierzchni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41.</w:t>
            </w:r>
          </w:p>
        </w:tc>
        <w:tc>
          <w:tcPr>
            <w:tcW w:w="1842" w:type="dxa"/>
            <w:hideMark/>
          </w:tcPr>
          <w:p w:rsidR="001B2F71" w:rsidRDefault="001B2F71">
            <w:pPr>
              <w:rPr>
                <w:rFonts w:ascii="Bookman Old Style" w:hAnsi="Bookman Old Style"/>
              </w:rPr>
            </w:pPr>
            <w:r>
              <w:rPr>
                <w:rFonts w:ascii="Bookman Old Style" w:hAnsi="Bookman Old Style"/>
              </w:rPr>
              <w:t>PN-EN 12846</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czasu wypływu emulsji asfaltowych lepkościomierzem wypływowym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42.</w:t>
            </w:r>
          </w:p>
        </w:tc>
        <w:tc>
          <w:tcPr>
            <w:tcW w:w="1842" w:type="dxa"/>
            <w:hideMark/>
          </w:tcPr>
          <w:p w:rsidR="001B2F71" w:rsidRDefault="001B2F71">
            <w:pPr>
              <w:rPr>
                <w:rFonts w:ascii="Bookman Old Style" w:hAnsi="Bookman Old Style"/>
              </w:rPr>
            </w:pPr>
            <w:r>
              <w:rPr>
                <w:rFonts w:ascii="Bookman Old Style" w:hAnsi="Bookman Old Style"/>
              </w:rPr>
              <w:t>PN-EN 12847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sedymentacji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43.</w:t>
            </w:r>
          </w:p>
        </w:tc>
        <w:tc>
          <w:tcPr>
            <w:tcW w:w="1842" w:type="dxa"/>
            <w:hideMark/>
          </w:tcPr>
          <w:p w:rsidR="001B2F71" w:rsidRDefault="001B2F71">
            <w:pPr>
              <w:rPr>
                <w:rFonts w:ascii="Bookman Old Style" w:hAnsi="Bookman Old Style"/>
              </w:rPr>
            </w:pPr>
            <w:r>
              <w:rPr>
                <w:rFonts w:ascii="Bookman Old Style" w:hAnsi="Bookman Old Style"/>
              </w:rPr>
              <w:t>PN-EN 12850</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wartości </w:t>
            </w:r>
            <w:proofErr w:type="spellStart"/>
            <w:r>
              <w:rPr>
                <w:rFonts w:ascii="Bookman Old Style" w:hAnsi="Bookman Old Style"/>
              </w:rPr>
              <w:t>pH</w:t>
            </w:r>
            <w:proofErr w:type="spellEnd"/>
            <w:r>
              <w:rPr>
                <w:rFonts w:ascii="Bookman Old Style" w:hAnsi="Bookman Old Style"/>
              </w:rPr>
              <w:t xml:space="preserve">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44.</w:t>
            </w:r>
          </w:p>
        </w:tc>
        <w:tc>
          <w:tcPr>
            <w:tcW w:w="1842" w:type="dxa"/>
            <w:hideMark/>
          </w:tcPr>
          <w:p w:rsidR="001B2F71" w:rsidRDefault="001B2F71">
            <w:pPr>
              <w:rPr>
                <w:rFonts w:ascii="Bookman Old Style" w:hAnsi="Bookman Old Style"/>
              </w:rPr>
            </w:pPr>
            <w:r>
              <w:rPr>
                <w:rFonts w:ascii="Bookman Old Style" w:hAnsi="Bookman Old Style"/>
              </w:rPr>
              <w:t>PN-EN 13043</w:t>
            </w:r>
          </w:p>
        </w:tc>
        <w:tc>
          <w:tcPr>
            <w:tcW w:w="5135" w:type="dxa"/>
            <w:hideMark/>
          </w:tcPr>
          <w:p w:rsidR="001B2F71" w:rsidRDefault="001B2F71">
            <w:pPr>
              <w:rPr>
                <w:rFonts w:ascii="Bookman Old Style" w:hAnsi="Bookman Old Style"/>
              </w:rPr>
            </w:pPr>
            <w:r>
              <w:rPr>
                <w:rFonts w:ascii="Bookman Old Style" w:hAnsi="Bookman Old Style"/>
              </w:rPr>
              <w:t>Kruszywa do mieszanek bitumicznych i powierzchniowych utrwaleń stosowanych na drogach, lotniskach i innych powierzchniach przeznaczonych do ruchu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45.</w:t>
            </w:r>
          </w:p>
        </w:tc>
        <w:tc>
          <w:tcPr>
            <w:tcW w:w="1842" w:type="dxa"/>
            <w:hideMark/>
          </w:tcPr>
          <w:p w:rsidR="001B2F71" w:rsidRDefault="001B2F71">
            <w:pPr>
              <w:rPr>
                <w:rFonts w:ascii="Bookman Old Style" w:hAnsi="Bookman Old Style"/>
              </w:rPr>
            </w:pPr>
            <w:r>
              <w:rPr>
                <w:rFonts w:ascii="Bookman Old Style" w:hAnsi="Bookman Old Style"/>
              </w:rPr>
              <w:t>PN-EN 13074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lepiszczy z emulsji asfaltowych przez odparowanie</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46.</w:t>
            </w:r>
          </w:p>
        </w:tc>
        <w:tc>
          <w:tcPr>
            <w:tcW w:w="1842" w:type="dxa"/>
            <w:hideMark/>
          </w:tcPr>
          <w:p w:rsidR="001B2F71" w:rsidRDefault="001B2F71">
            <w:pPr>
              <w:rPr>
                <w:rFonts w:ascii="Bookman Old Style" w:hAnsi="Bookman Old Style"/>
              </w:rPr>
            </w:pPr>
            <w:r>
              <w:rPr>
                <w:rFonts w:ascii="Bookman Old Style" w:hAnsi="Bookman Old Style"/>
              </w:rPr>
              <w:t>PN-EN 13075-1</w:t>
            </w:r>
          </w:p>
        </w:tc>
        <w:tc>
          <w:tcPr>
            <w:tcW w:w="5135" w:type="dxa"/>
            <w:hideMark/>
          </w:tcPr>
          <w:p w:rsidR="001B2F71" w:rsidRDefault="001B2F71">
            <w:pPr>
              <w:rPr>
                <w:rFonts w:ascii="Bookman Old Style" w:hAnsi="Bookman Old Style"/>
              </w:rPr>
            </w:pPr>
            <w:r>
              <w:rPr>
                <w:rFonts w:ascii="Bookman Old Style" w:hAnsi="Bookman Old Style"/>
              </w:rPr>
              <w:t>Asfalty i lepiszcza asfaltowe – Badanie rozpadu – Część 1: Oznaczanie indeksu rozpadu kationowych emulsji asfaltowych, metoda z wypełniaczem mineralnym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47.</w:t>
            </w:r>
          </w:p>
        </w:tc>
        <w:tc>
          <w:tcPr>
            <w:tcW w:w="1842" w:type="dxa"/>
            <w:hideMark/>
          </w:tcPr>
          <w:p w:rsidR="001B2F71" w:rsidRDefault="001B2F71">
            <w:pPr>
              <w:rPr>
                <w:rFonts w:ascii="Bookman Old Style" w:hAnsi="Bookman Old Style"/>
              </w:rPr>
            </w:pPr>
            <w:r>
              <w:rPr>
                <w:rFonts w:ascii="Bookman Old Style" w:hAnsi="Bookman Old Style"/>
              </w:rPr>
              <w:t>PN-EN 13108-1</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1: Beton Asfaltowy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48.</w:t>
            </w:r>
          </w:p>
        </w:tc>
        <w:tc>
          <w:tcPr>
            <w:tcW w:w="1842" w:type="dxa"/>
            <w:hideMark/>
          </w:tcPr>
          <w:p w:rsidR="001B2F71" w:rsidRDefault="001B2F71">
            <w:pPr>
              <w:rPr>
                <w:rFonts w:ascii="Bookman Old Style" w:hAnsi="Bookman Old Style"/>
              </w:rPr>
            </w:pPr>
            <w:r>
              <w:rPr>
                <w:rFonts w:ascii="Bookman Old Style" w:hAnsi="Bookman Old Style"/>
              </w:rPr>
              <w:t>PN-EN 13108-20</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20: Badanie typu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49.</w:t>
            </w:r>
          </w:p>
        </w:tc>
        <w:tc>
          <w:tcPr>
            <w:tcW w:w="1842" w:type="dxa"/>
            <w:hideMark/>
          </w:tcPr>
          <w:p w:rsidR="001B2F71" w:rsidRDefault="001B2F71">
            <w:pPr>
              <w:rPr>
                <w:rFonts w:ascii="Bookman Old Style" w:hAnsi="Bookman Old Style"/>
              </w:rPr>
            </w:pPr>
            <w:r>
              <w:rPr>
                <w:rFonts w:ascii="Bookman Old Style" w:hAnsi="Bookman Old Style"/>
              </w:rPr>
              <w:t>PN-EN 13179-1</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1: Badanie metodą Pierścienia i Kuli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50.</w:t>
            </w:r>
          </w:p>
        </w:tc>
        <w:tc>
          <w:tcPr>
            <w:tcW w:w="1842" w:type="dxa"/>
            <w:hideMark/>
          </w:tcPr>
          <w:p w:rsidR="001B2F71" w:rsidRDefault="001B2F71">
            <w:pPr>
              <w:rPr>
                <w:rFonts w:ascii="Bookman Old Style" w:hAnsi="Bookman Old Style"/>
              </w:rPr>
            </w:pPr>
            <w:r>
              <w:rPr>
                <w:rFonts w:ascii="Bookman Old Style" w:hAnsi="Bookman Old Style"/>
              </w:rPr>
              <w:t>PN-EN 13179-2</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2: Liczba bitumiczna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51.</w:t>
            </w:r>
          </w:p>
        </w:tc>
        <w:tc>
          <w:tcPr>
            <w:tcW w:w="1842" w:type="dxa"/>
            <w:hideMark/>
          </w:tcPr>
          <w:p w:rsidR="001B2F71" w:rsidRDefault="001B2F71">
            <w:pPr>
              <w:rPr>
                <w:rFonts w:ascii="Bookman Old Style" w:hAnsi="Bookman Old Style"/>
              </w:rPr>
            </w:pPr>
            <w:r>
              <w:rPr>
                <w:rFonts w:ascii="Bookman Old Style" w:hAnsi="Bookman Old Style"/>
              </w:rPr>
              <w:t>PN-EN 13398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nawrotu sprężystego asfaltów modyfikowanych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52.</w:t>
            </w:r>
          </w:p>
        </w:tc>
        <w:tc>
          <w:tcPr>
            <w:tcW w:w="1842" w:type="dxa"/>
            <w:hideMark/>
          </w:tcPr>
          <w:p w:rsidR="001B2F71" w:rsidRDefault="001B2F71">
            <w:pPr>
              <w:rPr>
                <w:rFonts w:ascii="Bookman Old Style" w:hAnsi="Bookman Old Style"/>
              </w:rPr>
            </w:pPr>
            <w:r>
              <w:rPr>
                <w:rFonts w:ascii="Bookman Old Style" w:hAnsi="Bookman Old Style"/>
              </w:rPr>
              <w:t>PN-EN 13399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odporności na magazynowanie modyfikowanych asfaltów</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53.</w:t>
            </w:r>
          </w:p>
        </w:tc>
        <w:tc>
          <w:tcPr>
            <w:tcW w:w="1842" w:type="dxa"/>
            <w:hideMark/>
          </w:tcPr>
          <w:p w:rsidR="001B2F71" w:rsidRDefault="001B2F71">
            <w:pPr>
              <w:rPr>
                <w:rFonts w:ascii="Bookman Old Style" w:hAnsi="Bookman Old Style"/>
              </w:rPr>
            </w:pPr>
            <w:r>
              <w:rPr>
                <w:rFonts w:ascii="Bookman Old Style" w:hAnsi="Bookman Old Style"/>
              </w:rPr>
              <w:t>PN-EN 13587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lepiszczy asfaltowych metodą pomiaru ciągliwości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54.</w:t>
            </w:r>
          </w:p>
        </w:tc>
        <w:tc>
          <w:tcPr>
            <w:tcW w:w="1842" w:type="dxa"/>
            <w:hideMark/>
          </w:tcPr>
          <w:p w:rsidR="001B2F71" w:rsidRDefault="001B2F71">
            <w:pPr>
              <w:rPr>
                <w:rFonts w:ascii="Bookman Old Style" w:hAnsi="Bookman Old Style"/>
              </w:rPr>
            </w:pPr>
            <w:r>
              <w:rPr>
                <w:rFonts w:ascii="Bookman Old Style" w:hAnsi="Bookman Old Style"/>
              </w:rPr>
              <w:t>PN-EN 13588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kohezji lepiszczy asfaltowych metodą testu wahadłowego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55.</w:t>
            </w:r>
          </w:p>
        </w:tc>
        <w:tc>
          <w:tcPr>
            <w:tcW w:w="1842" w:type="dxa"/>
            <w:hideMark/>
          </w:tcPr>
          <w:p w:rsidR="001B2F71" w:rsidRDefault="001B2F71">
            <w:pPr>
              <w:rPr>
                <w:rFonts w:ascii="Bookman Old Style" w:hAnsi="Bookman Old Style"/>
              </w:rPr>
            </w:pPr>
            <w:r>
              <w:rPr>
                <w:rFonts w:ascii="Bookman Old Style" w:hAnsi="Bookman Old Style"/>
              </w:rPr>
              <w:t>PN-EN 13589</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ciągliwości modyfikowanych asfaltów – Metoda z </w:t>
            </w:r>
            <w:proofErr w:type="spellStart"/>
            <w:r>
              <w:rPr>
                <w:rFonts w:ascii="Bookman Old Style" w:hAnsi="Bookman Old Style"/>
              </w:rPr>
              <w:t>duktylometrem</w:t>
            </w:r>
            <w:proofErr w:type="spellEnd"/>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56.</w:t>
            </w:r>
          </w:p>
        </w:tc>
        <w:tc>
          <w:tcPr>
            <w:tcW w:w="1842" w:type="dxa"/>
            <w:hideMark/>
          </w:tcPr>
          <w:p w:rsidR="001B2F71" w:rsidRDefault="001B2F71">
            <w:pPr>
              <w:rPr>
                <w:rFonts w:ascii="Bookman Old Style" w:hAnsi="Bookman Old Style"/>
              </w:rPr>
            </w:pPr>
            <w:r>
              <w:rPr>
                <w:rFonts w:ascii="Bookman Old Style" w:hAnsi="Bookman Old Style"/>
              </w:rPr>
              <w:t>PN-EN 13614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przyczepności emulsji bitumicznych przez zanurzenie w wodzie – Metoda z kruszywem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57.</w:t>
            </w:r>
          </w:p>
        </w:tc>
        <w:tc>
          <w:tcPr>
            <w:tcW w:w="1842" w:type="dxa"/>
            <w:hideMark/>
          </w:tcPr>
          <w:p w:rsidR="001B2F71" w:rsidRDefault="001B2F71">
            <w:pPr>
              <w:rPr>
                <w:rFonts w:ascii="Bookman Old Style" w:hAnsi="Bookman Old Style"/>
              </w:rPr>
            </w:pPr>
            <w:r>
              <w:rPr>
                <w:rFonts w:ascii="Bookman Old Style" w:hAnsi="Bookman Old Style"/>
              </w:rPr>
              <w:t>PN-EN 13703</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energii deformacji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58.</w:t>
            </w:r>
          </w:p>
        </w:tc>
        <w:tc>
          <w:tcPr>
            <w:tcW w:w="1842" w:type="dxa"/>
            <w:hideMark/>
          </w:tcPr>
          <w:p w:rsidR="001B2F71" w:rsidRDefault="001B2F71">
            <w:pPr>
              <w:rPr>
                <w:rFonts w:ascii="Bookman Old Style" w:hAnsi="Bookman Old Style"/>
              </w:rPr>
            </w:pPr>
            <w:r>
              <w:rPr>
                <w:rFonts w:ascii="Bookman Old Style" w:hAnsi="Bookman Old Style"/>
              </w:rPr>
              <w:t>PN-EN 13808</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kationowych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59.</w:t>
            </w:r>
          </w:p>
        </w:tc>
        <w:tc>
          <w:tcPr>
            <w:tcW w:w="1842" w:type="dxa"/>
            <w:hideMark/>
          </w:tcPr>
          <w:p w:rsidR="001B2F71" w:rsidRDefault="001B2F71">
            <w:pPr>
              <w:rPr>
                <w:rFonts w:ascii="Bookman Old Style" w:hAnsi="Bookman Old Style"/>
              </w:rPr>
            </w:pPr>
            <w:r>
              <w:rPr>
                <w:rFonts w:ascii="Bookman Old Style" w:hAnsi="Bookman Old Style"/>
              </w:rPr>
              <w:t>PN-EN 14023</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asfaltów modyfikowanych polimerami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60.</w:t>
            </w:r>
          </w:p>
        </w:tc>
        <w:tc>
          <w:tcPr>
            <w:tcW w:w="1842" w:type="dxa"/>
            <w:hideMark/>
          </w:tcPr>
          <w:p w:rsidR="001B2F71" w:rsidRDefault="001B2F71">
            <w:pPr>
              <w:rPr>
                <w:rFonts w:ascii="Bookman Old Style" w:hAnsi="Bookman Old Style"/>
              </w:rPr>
            </w:pPr>
            <w:r>
              <w:rPr>
                <w:rFonts w:ascii="Bookman Old Style" w:hAnsi="Bookman Old Style"/>
              </w:rPr>
              <w:t>PN-EN 14188-1</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1: Specyfikacja zalew na gorąco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61.</w:t>
            </w:r>
          </w:p>
        </w:tc>
        <w:tc>
          <w:tcPr>
            <w:tcW w:w="1842" w:type="dxa"/>
            <w:hideMark/>
          </w:tcPr>
          <w:p w:rsidR="001B2F71" w:rsidRDefault="001B2F71">
            <w:pPr>
              <w:rPr>
                <w:rFonts w:ascii="Bookman Old Style" w:hAnsi="Bookman Old Style"/>
              </w:rPr>
            </w:pPr>
            <w:r>
              <w:rPr>
                <w:rFonts w:ascii="Bookman Old Style" w:hAnsi="Bookman Old Style"/>
              </w:rPr>
              <w:t>PN-EN 14188-2</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2: Specyfikacja zalew na zimno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62.</w:t>
            </w:r>
          </w:p>
        </w:tc>
        <w:tc>
          <w:tcPr>
            <w:tcW w:w="1842" w:type="dxa"/>
            <w:hideMark/>
          </w:tcPr>
          <w:p w:rsidR="001B2F71" w:rsidRDefault="001B2F71">
            <w:pPr>
              <w:rPr>
                <w:rFonts w:ascii="Bookman Old Style" w:hAnsi="Bookman Old Style"/>
              </w:rPr>
            </w:pPr>
            <w:r>
              <w:rPr>
                <w:rFonts w:ascii="Bookman Old Style" w:hAnsi="Bookman Old Style"/>
              </w:rPr>
              <w:t>PN-EN 22592</w:t>
            </w:r>
          </w:p>
        </w:tc>
        <w:tc>
          <w:tcPr>
            <w:tcW w:w="5135" w:type="dxa"/>
            <w:hideMark/>
          </w:tcPr>
          <w:p w:rsidR="001B2F71" w:rsidRDefault="001B2F71">
            <w:pPr>
              <w:rPr>
                <w:rFonts w:ascii="Bookman Old Style" w:hAnsi="Bookman Old Style"/>
              </w:rPr>
            </w:pPr>
            <w:r>
              <w:rPr>
                <w:rFonts w:ascii="Bookman Old Style" w:hAnsi="Bookman Old Style"/>
              </w:rPr>
              <w:t>Przetwory naftowe – Oznaczanie temperatury zapłonu i palenia – Pomiar metodą otwartego tygla Clevelanda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63.</w:t>
            </w:r>
          </w:p>
        </w:tc>
        <w:tc>
          <w:tcPr>
            <w:tcW w:w="1842" w:type="dxa"/>
            <w:hideMark/>
          </w:tcPr>
          <w:p w:rsidR="001B2F71" w:rsidRDefault="001B2F71">
            <w:pPr>
              <w:rPr>
                <w:rFonts w:ascii="Bookman Old Style" w:hAnsi="Bookman Old Style"/>
              </w:rPr>
            </w:pPr>
            <w:r>
              <w:rPr>
                <w:rFonts w:ascii="Bookman Old Style" w:hAnsi="Bookman Old Style"/>
              </w:rPr>
              <w:t>PN-EN ISO 2592</w:t>
            </w:r>
          </w:p>
        </w:tc>
        <w:tc>
          <w:tcPr>
            <w:tcW w:w="5135" w:type="dxa"/>
            <w:hideMark/>
          </w:tcPr>
          <w:p w:rsidR="001B2F71" w:rsidRDefault="001B2F71">
            <w:pPr>
              <w:rPr>
                <w:rFonts w:ascii="Bookman Old Style" w:hAnsi="Bookman Old Style"/>
              </w:rPr>
            </w:pPr>
            <w:r>
              <w:rPr>
                <w:rFonts w:ascii="Bookman Old Style" w:hAnsi="Bookman Old Style"/>
              </w:rPr>
              <w:t>Oznaczanie temperatury zapłonu i palenia – Metoda otwartego tygla Clevelanda</w:t>
            </w:r>
          </w:p>
        </w:tc>
      </w:tr>
    </w:tbl>
    <w:p w:rsidR="001B2F71" w:rsidRDefault="001B2F71" w:rsidP="001B2F71">
      <w:pPr>
        <w:pStyle w:val="Nagwek2"/>
        <w:rPr>
          <w:rFonts w:ascii="Bookman Old Style" w:hAnsi="Bookman Old Style"/>
        </w:rPr>
      </w:pPr>
      <w:r>
        <w:rPr>
          <w:rFonts w:ascii="Bookman Old Style" w:hAnsi="Bookman Old Style"/>
        </w:rPr>
        <w:t xml:space="preserve">10.3. Wymagania techniczne </w:t>
      </w:r>
    </w:p>
    <w:p w:rsidR="001B2F71" w:rsidRDefault="001B2F71" w:rsidP="00F23D45">
      <w:pPr>
        <w:numPr>
          <w:ilvl w:val="0"/>
          <w:numId w:val="45"/>
        </w:numPr>
        <w:tabs>
          <w:tab w:val="num" w:pos="-2694"/>
        </w:tabs>
        <w:ind w:left="538" w:hanging="425"/>
        <w:rPr>
          <w:rFonts w:ascii="Bookman Old Style" w:hAnsi="Bookman Old Style"/>
        </w:rPr>
      </w:pPr>
      <w:r>
        <w:rPr>
          <w:rFonts w:ascii="Bookman Old Style" w:hAnsi="Bookman Old Style"/>
        </w:rPr>
        <w:t>WT-1 Kruszywa 2010. Kruszywa do mieszanek mineralno-asfaltowych i powierzchniowych utrwaleń na drogach krajowych - Zarządzenie nr 102 Generalnego Dyrektora Dróg Krajowych i Autostrad z dnia 19 listopada 2010 r.</w:t>
      </w:r>
    </w:p>
    <w:p w:rsidR="001B2F71" w:rsidRDefault="001B2F71" w:rsidP="00F23D45">
      <w:pPr>
        <w:numPr>
          <w:ilvl w:val="0"/>
          <w:numId w:val="45"/>
        </w:numPr>
        <w:tabs>
          <w:tab w:val="clear" w:pos="397"/>
          <w:tab w:val="num" w:pos="567"/>
        </w:tabs>
        <w:ind w:left="538" w:hanging="425"/>
        <w:rPr>
          <w:rFonts w:ascii="Bookman Old Style" w:hAnsi="Bookman Old Style"/>
        </w:rPr>
      </w:pPr>
      <w:r>
        <w:rPr>
          <w:rFonts w:ascii="Bookman Old Style" w:hAnsi="Bookman Old Style"/>
        </w:rPr>
        <w:t>WT-2 Nawierzchnie asfaltowe 2010. Nawierzchnie asfaltowe na drogach krajowych - Zarządzenie nr 102 Generalnego Dyrektora Dróg Krajowych i Autostrad z dnia 19 listopada 2011 r.</w:t>
      </w:r>
    </w:p>
    <w:p w:rsidR="001B2F71" w:rsidRDefault="001B2F71" w:rsidP="00F23D45">
      <w:pPr>
        <w:numPr>
          <w:ilvl w:val="0"/>
          <w:numId w:val="45"/>
        </w:numPr>
        <w:tabs>
          <w:tab w:val="num" w:pos="-2694"/>
        </w:tabs>
        <w:ind w:left="538" w:hanging="425"/>
        <w:textAlignment w:val="baseline"/>
        <w:rPr>
          <w:rFonts w:ascii="Bookman Old Style" w:hAnsi="Bookman Old Style"/>
        </w:rPr>
      </w:pPr>
      <w:r>
        <w:rPr>
          <w:rFonts w:ascii="Bookman Old Style" w:hAnsi="Bookman Old Style"/>
        </w:rPr>
        <w:t>WT-3 Emulsje asfaltowe 2009. Kationowe emulsje asfaltowe na drogach publicznych</w:t>
      </w:r>
    </w:p>
    <w:p w:rsidR="001B2F71" w:rsidRDefault="001B2F71" w:rsidP="001B2F71">
      <w:pPr>
        <w:pStyle w:val="Nagwek2"/>
        <w:rPr>
          <w:rFonts w:ascii="Bookman Old Style" w:hAnsi="Bookman Old Style"/>
        </w:rPr>
      </w:pPr>
      <w:r>
        <w:rPr>
          <w:rFonts w:ascii="Bookman Old Style" w:hAnsi="Bookman Old Style"/>
        </w:rPr>
        <w:t>10.4. Inne dokumenty</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Rozporządzenie Ministra Transportu i Gospodarki Morskiej z dnia 2 marca 1999 r. w sprawie warunków technicznych, jakim powinny odpowiadać drogi publiczne i ich usytuowanie (Dz.U. nr 43, poz. 430)</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Katalog typowych konstrukcji nawierzchni podatnych i półsztywnych. Generalna Dyrekcja Dróg Publicznych – Instytut Badawczy Dróg i Mostów, Warszawa 1997</w:t>
      </w:r>
    </w:p>
    <w:p w:rsidR="001B2F71" w:rsidRDefault="001B2F71" w:rsidP="001B2F71">
      <w:pPr>
        <w:tabs>
          <w:tab w:val="num" w:pos="-2694"/>
        </w:tabs>
        <w:ind w:left="113" w:hanging="113"/>
        <w:rPr>
          <w:rFonts w:ascii="Bookman Old Style" w:hAnsi="Bookman Old Style"/>
        </w:rPr>
      </w:pPr>
    </w:p>
    <w:p w:rsidR="001B2F71" w:rsidRDefault="001B2F71"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1B2F71" w:rsidRDefault="001B2F71" w:rsidP="001B2F71">
      <w:pPr>
        <w:rPr>
          <w:rFonts w:ascii="Bookman Old Style" w:hAnsi="Bookman Old Style"/>
        </w:rPr>
      </w:pPr>
    </w:p>
    <w:p w:rsidR="00D26A84" w:rsidRPr="004E5D65" w:rsidRDefault="00D26A84" w:rsidP="00D26A84">
      <w:pPr>
        <w:jc w:val="center"/>
        <w:rPr>
          <w:b/>
          <w:bCs/>
        </w:rPr>
      </w:pPr>
      <w:r w:rsidRPr="004E5D65">
        <w:rPr>
          <w:b/>
          <w:bCs/>
        </w:rPr>
        <w:lastRenderedPageBreak/>
        <w:t>Głęboki recykling nawierzchni mineralno-bitumicznej wraz z jej stabilizacją</w:t>
      </w:r>
    </w:p>
    <w:p w:rsidR="00D26A84" w:rsidRPr="00C345DD" w:rsidRDefault="00D26A84" w:rsidP="00D26A84">
      <w:pPr>
        <w:rPr>
          <w:b/>
          <w:bCs/>
        </w:rPr>
      </w:pPr>
    </w:p>
    <w:p w:rsidR="00D26A84" w:rsidRPr="00C345DD" w:rsidRDefault="00D26A84" w:rsidP="00D26A84">
      <w:pPr>
        <w:rPr>
          <w:b/>
          <w:bCs/>
        </w:rPr>
      </w:pPr>
      <w:r w:rsidRPr="00C345DD">
        <w:rPr>
          <w:b/>
          <w:bCs/>
        </w:rPr>
        <w:t>1. WSTĘP</w:t>
      </w:r>
    </w:p>
    <w:p w:rsidR="00D26A84" w:rsidRPr="00C345DD" w:rsidRDefault="00D26A84" w:rsidP="00D26A84">
      <w:pPr>
        <w:rPr>
          <w:b/>
          <w:bCs/>
        </w:rPr>
      </w:pPr>
      <w:r w:rsidRPr="00C345DD">
        <w:rPr>
          <w:b/>
          <w:bCs/>
        </w:rPr>
        <w:t>1.1. Przedmiot SST</w:t>
      </w:r>
    </w:p>
    <w:p w:rsidR="00D26A84" w:rsidRPr="00C345DD" w:rsidRDefault="00D26A84" w:rsidP="00D26A84">
      <w:r w:rsidRPr="00C345DD">
        <w:t>Przedmiotem niniejszej specyfikacji technicznej (ST) są wymagania dotyczące wykonania i odbioru robót związanych z remontem drogi o nawierzchni mineralno-bitumicznej metodą głębokiego recyclingu wraz z jej stabilizacją.</w:t>
      </w:r>
    </w:p>
    <w:p w:rsidR="00D26A84" w:rsidRPr="00C345DD" w:rsidRDefault="00D26A84" w:rsidP="00D26A84">
      <w:pPr>
        <w:rPr>
          <w:b/>
          <w:bCs/>
        </w:rPr>
      </w:pPr>
      <w:r w:rsidRPr="00C345DD">
        <w:rPr>
          <w:b/>
          <w:bCs/>
        </w:rPr>
        <w:t>1.2. Zakres stosowania ST</w:t>
      </w:r>
    </w:p>
    <w:p w:rsidR="00D26A84" w:rsidRPr="00C345DD" w:rsidRDefault="00D26A84" w:rsidP="00D26A84">
      <w:r w:rsidRPr="00C345DD">
        <w:t>Niniejsza specyfikacja służy jako dokument przetargowy i kontraktowy przy zlecaniu i realizacji robót na drogach na terenie miasta Krosna.</w:t>
      </w:r>
    </w:p>
    <w:p w:rsidR="00D26A84" w:rsidRPr="00C345DD" w:rsidRDefault="00D26A84" w:rsidP="00D26A84">
      <w:pPr>
        <w:rPr>
          <w:b/>
          <w:bCs/>
        </w:rPr>
      </w:pPr>
      <w:r w:rsidRPr="00C345DD">
        <w:rPr>
          <w:b/>
          <w:bCs/>
        </w:rPr>
        <w:t>1.3. Zakres robót objętych ST</w:t>
      </w:r>
    </w:p>
    <w:p w:rsidR="00D26A84" w:rsidRPr="00C345DD" w:rsidRDefault="00D26A84" w:rsidP="00D26A84">
      <w:r w:rsidRPr="00C345DD">
        <w:t>Ustalenia zawarte w niniejszej Specyfikacji Technicznej dotyczą prowadzenia robót przy wykonywaniu warstwy</w:t>
      </w:r>
    </w:p>
    <w:p w:rsidR="00D26A84" w:rsidRPr="00C345DD" w:rsidRDefault="00D26A84" w:rsidP="00D26A84">
      <w:r w:rsidRPr="00C345DD">
        <w:t>podbudowy, na szerokości korony drogi, metodą głębokiego recyklingu na miejscu z użyciem stabilizatora</w:t>
      </w:r>
    </w:p>
    <w:p w:rsidR="00D26A84" w:rsidRPr="00C345DD" w:rsidRDefault="00D26A84" w:rsidP="00D26A84">
      <w:r w:rsidRPr="00C345DD">
        <w:t>jonowymiennego i dodatku cementu portlandzkiego.</w:t>
      </w:r>
    </w:p>
    <w:p w:rsidR="00D26A84" w:rsidRPr="00C345DD" w:rsidRDefault="00D26A84" w:rsidP="00D26A84">
      <w:pPr>
        <w:rPr>
          <w:b/>
          <w:bCs/>
        </w:rPr>
      </w:pPr>
      <w:r w:rsidRPr="00C345DD">
        <w:rPr>
          <w:b/>
          <w:bCs/>
        </w:rPr>
        <w:t>1.4. Określenia podstawowe</w:t>
      </w:r>
    </w:p>
    <w:p w:rsidR="00D26A84" w:rsidRPr="00C345DD" w:rsidRDefault="00D26A84" w:rsidP="00D26A84">
      <w:r w:rsidRPr="00C345DD">
        <w:rPr>
          <w:b/>
          <w:bCs/>
        </w:rPr>
        <w:t xml:space="preserve">1.4.1. </w:t>
      </w:r>
      <w:r w:rsidRPr="00C345DD">
        <w:t>Destrukt - materiał mineralno-bitumiczny lub mineralno-cementowy, rozkruszony do postaci okruch</w:t>
      </w:r>
      <w:r>
        <w:t>ów</w:t>
      </w:r>
      <w:r w:rsidRPr="00C345DD">
        <w:t xml:space="preserve"> związanych lepiszczem bitumicznym lub spoiwem cementowym, powstały w wyniku frezowania warstwy lub warstw nawierzchni drogowej w temperaturze otoczenia, lub w wyniku kruszenia w kruszarce brył pochodzących z rozbiórki starej nawierzchni.</w:t>
      </w:r>
    </w:p>
    <w:p w:rsidR="00D26A84" w:rsidRPr="00C345DD" w:rsidRDefault="00D26A84" w:rsidP="00D26A84">
      <w:r w:rsidRPr="00C345DD">
        <w:rPr>
          <w:b/>
          <w:bCs/>
        </w:rPr>
        <w:t xml:space="preserve">1.4.2. </w:t>
      </w:r>
      <w:r w:rsidRPr="00C345DD">
        <w:t>Recykling głęboki na miejscu - proces technologiczny polegający na użyciu destruktu po ewentualnym odziarnieniu go kruszywem, dodaniu cementu i środków jonowymiennych, wymieszaniu go przy zachowaniu optymalnej wilgotności i z tak uzyskanej mieszanki wykonanie warstwy podbudowy w jednym ciągu technologicznym samobieżną maszyną frezującą, mieszającą i układającą.</w:t>
      </w:r>
    </w:p>
    <w:p w:rsidR="00D26A84" w:rsidRPr="00C345DD" w:rsidRDefault="00D26A84" w:rsidP="00D26A84">
      <w:r w:rsidRPr="00C345DD">
        <w:rPr>
          <w:b/>
          <w:bCs/>
        </w:rPr>
        <w:t xml:space="preserve">1.4.3. </w:t>
      </w:r>
      <w:r w:rsidRPr="00C345DD">
        <w:t xml:space="preserve">Mieszanka </w:t>
      </w:r>
      <w:proofErr w:type="spellStart"/>
      <w:r w:rsidRPr="00C345DD">
        <w:t>recyklowana</w:t>
      </w:r>
      <w:proofErr w:type="spellEnd"/>
      <w:r w:rsidRPr="00C345DD">
        <w:t xml:space="preserve"> – mieszanka o ciągłym uziarnieniu , składająca się z destruktu lub destruktu i kruszywa mineralnego, wymieszana sposobem na zimno z cementem i środkiem jonowymiennym w określonych proporcjach, w warunkach optymalnej wilgotności.</w:t>
      </w:r>
    </w:p>
    <w:p w:rsidR="00D26A84" w:rsidRPr="00C345DD" w:rsidRDefault="00D26A84" w:rsidP="00D26A84">
      <w:r w:rsidRPr="00C345DD">
        <w:rPr>
          <w:b/>
          <w:bCs/>
        </w:rPr>
        <w:t xml:space="preserve">1.4.4. </w:t>
      </w:r>
      <w:r w:rsidRPr="00C345DD">
        <w:t xml:space="preserve">Środek </w:t>
      </w:r>
      <w:proofErr w:type="spellStart"/>
      <w:r w:rsidRPr="00C345DD">
        <w:t>jonowymienny-substancja</w:t>
      </w:r>
      <w:proofErr w:type="spellEnd"/>
      <w:r w:rsidRPr="00C345DD">
        <w:t xml:space="preserve"> chemiczna zawierająca utleniacz, rozpuszczalnik oraz naturalny dyspergator.</w:t>
      </w:r>
    </w:p>
    <w:p w:rsidR="00D26A84" w:rsidRPr="00C345DD" w:rsidRDefault="00D26A84" w:rsidP="00D26A84">
      <w:r w:rsidRPr="00C345DD">
        <w:t>Rozpuszczalnik wspomaga działanie utleniacza, który wymienia jony i zwiększa przyciąganie cząsteczek, a co za tym idzie zwiększa gęstość oraz twardość materiału utrzymując jednocześnie jego elastyczność.</w:t>
      </w:r>
    </w:p>
    <w:p w:rsidR="00D26A84" w:rsidRPr="00C345DD" w:rsidRDefault="00D26A84" w:rsidP="00D26A84">
      <w:r w:rsidRPr="00C345DD">
        <w:rPr>
          <w:b/>
          <w:bCs/>
        </w:rPr>
        <w:t xml:space="preserve">1.4.5. </w:t>
      </w:r>
      <w:r w:rsidRPr="00C345DD">
        <w:t>Pozostałe określenia podstawowe są zgodne z odpowiednimi polskimi normami, z definicjami podanymi w ST „Wymagania Ogólne” pkt 1.4.</w:t>
      </w:r>
    </w:p>
    <w:p w:rsidR="00D26A84" w:rsidRPr="00C345DD" w:rsidRDefault="00D26A84" w:rsidP="00D26A84">
      <w:pPr>
        <w:rPr>
          <w:b/>
          <w:bCs/>
        </w:rPr>
      </w:pPr>
      <w:r w:rsidRPr="00C345DD">
        <w:rPr>
          <w:b/>
          <w:bCs/>
        </w:rPr>
        <w:t>1.5. Ogólne wymagania dotyczące robót</w:t>
      </w:r>
    </w:p>
    <w:p w:rsidR="00D26A84" w:rsidRPr="00C345DD" w:rsidRDefault="00D26A84" w:rsidP="00D26A84">
      <w:r w:rsidRPr="00C345DD">
        <w:t>Ogólne wymagania dotyczące robót podano w ST „Wymagania Ogólne” pkt 1.5.</w:t>
      </w:r>
    </w:p>
    <w:p w:rsidR="00D26A84" w:rsidRPr="00C345DD" w:rsidRDefault="00D26A84" w:rsidP="00D26A84">
      <w:pPr>
        <w:rPr>
          <w:b/>
          <w:bCs/>
        </w:rPr>
      </w:pPr>
      <w:r w:rsidRPr="00C345DD">
        <w:rPr>
          <w:b/>
          <w:bCs/>
        </w:rPr>
        <w:t>2. MATERIAŁY</w:t>
      </w:r>
    </w:p>
    <w:p w:rsidR="00D26A84" w:rsidRPr="00C345DD" w:rsidRDefault="00D26A84" w:rsidP="00D26A84">
      <w:pPr>
        <w:rPr>
          <w:b/>
          <w:bCs/>
        </w:rPr>
      </w:pPr>
      <w:r w:rsidRPr="00C345DD">
        <w:rPr>
          <w:b/>
          <w:bCs/>
        </w:rPr>
        <w:t>2.1. Ogólne wymagania dotyczące materiałów</w:t>
      </w:r>
    </w:p>
    <w:p w:rsidR="00D26A84" w:rsidRPr="00C345DD" w:rsidRDefault="00D26A84" w:rsidP="00D26A84">
      <w:r w:rsidRPr="00C345DD">
        <w:t>Ogól</w:t>
      </w:r>
      <w:r>
        <w:t>ne wymagania dotyczące materiałów</w:t>
      </w:r>
      <w:r w:rsidRPr="00C345DD">
        <w:t>, ich pozyskiwania i składowania, podano w ST „Wymagania Ogólne” pkt 2.</w:t>
      </w:r>
    </w:p>
    <w:p w:rsidR="00D26A84" w:rsidRPr="00C345DD" w:rsidRDefault="00D26A84" w:rsidP="00D26A84">
      <w:pPr>
        <w:rPr>
          <w:b/>
          <w:bCs/>
        </w:rPr>
      </w:pPr>
      <w:r w:rsidRPr="00C345DD">
        <w:rPr>
          <w:b/>
          <w:bCs/>
        </w:rPr>
        <w:t>2.2. Destrukt</w:t>
      </w:r>
    </w:p>
    <w:p w:rsidR="00D26A84" w:rsidRPr="00C345DD" w:rsidRDefault="00D26A84" w:rsidP="00D26A84">
      <w:r w:rsidRPr="00C345DD">
        <w:t xml:space="preserve">Materiał o pochodzeniu zgodnym z </w:t>
      </w:r>
      <w:proofErr w:type="spellStart"/>
      <w:r w:rsidRPr="00C345DD">
        <w:t>pktem</w:t>
      </w:r>
      <w:proofErr w:type="spellEnd"/>
      <w:r w:rsidRPr="00C345DD">
        <w:t xml:space="preserve"> 1.4.1, powinien być rozkruszony do </w:t>
      </w:r>
      <w:smartTag w:uri="urn:schemas-microsoft-com:office:smarttags" w:element="metricconverter">
        <w:smartTagPr>
          <w:attr w:name="ProductID" w:val="31,5 mm"/>
        </w:smartTagPr>
        <w:r w:rsidRPr="00C345DD">
          <w:t>31,5 mm</w:t>
        </w:r>
      </w:smartTag>
      <w:r w:rsidRPr="00C345DD">
        <w:t xml:space="preserve"> lub do </w:t>
      </w:r>
      <w:smartTag w:uri="urn:schemas-microsoft-com:office:smarttags" w:element="metricconverter">
        <w:smartTagPr>
          <w:attr w:name="ProductID" w:val="63,0 mm"/>
        </w:smartTagPr>
        <w:r w:rsidRPr="00C345DD">
          <w:t>63,0 mm</w:t>
        </w:r>
      </w:smartTag>
      <w:r w:rsidRPr="00C345DD">
        <w:t>, jeżeli</w:t>
      </w:r>
    </w:p>
    <w:p w:rsidR="00D26A84" w:rsidRPr="00C345DD" w:rsidRDefault="00D26A84" w:rsidP="00D26A84">
      <w:r w:rsidRPr="00C345DD">
        <w:t>frezowana warstwa zawierała tłuczeń.</w:t>
      </w:r>
    </w:p>
    <w:p w:rsidR="00D26A84" w:rsidRPr="00C345DD" w:rsidRDefault="00D26A84" w:rsidP="00D26A84">
      <w:r w:rsidRPr="00C345DD">
        <w:t xml:space="preserve">W destrukcie, o rozdrobnieniu różnym lub mniejszym od </w:t>
      </w:r>
      <w:smartTag w:uri="urn:schemas-microsoft-com:office:smarttags" w:element="metricconverter">
        <w:smartTagPr>
          <w:attr w:name="ProductID" w:val="31,5 mm"/>
        </w:smartTagPr>
        <w:r w:rsidRPr="00C345DD">
          <w:t>31,5 mm</w:t>
        </w:r>
      </w:smartTag>
      <w:r w:rsidRPr="00C345DD">
        <w:t xml:space="preserve"> średnica okruch</w:t>
      </w:r>
      <w:r>
        <w:t>ów</w:t>
      </w:r>
      <w:r w:rsidRPr="00C345DD">
        <w:t xml:space="preserve"> nadziarna nie powinna być</w:t>
      </w:r>
    </w:p>
    <w:p w:rsidR="00D26A84" w:rsidRPr="00C345DD" w:rsidRDefault="00D26A84" w:rsidP="00D26A84">
      <w:r w:rsidRPr="00C345DD">
        <w:t xml:space="preserve">większa od </w:t>
      </w:r>
      <w:smartTag w:uri="urn:schemas-microsoft-com:office:smarttags" w:element="metricconverter">
        <w:smartTagPr>
          <w:attr w:name="ProductID" w:val="63,0 mm"/>
        </w:smartTagPr>
        <w:r w:rsidRPr="00C345DD">
          <w:t>63,0 mm</w:t>
        </w:r>
      </w:smartTag>
      <w:r w:rsidRPr="00C345DD">
        <w:t xml:space="preserve">. W destrukcie o rozdrobnieniu do </w:t>
      </w:r>
      <w:smartTag w:uri="urn:schemas-microsoft-com:office:smarttags" w:element="metricconverter">
        <w:smartTagPr>
          <w:attr w:name="ProductID" w:val="63,0 mm"/>
        </w:smartTagPr>
        <w:r w:rsidRPr="00C345DD">
          <w:t>63,0 mm</w:t>
        </w:r>
      </w:smartTag>
      <w:r>
        <w:t xml:space="preserve"> średnica okruchów</w:t>
      </w:r>
      <w:r w:rsidRPr="00C345DD">
        <w:t xml:space="preserve"> nadziarna nie powinna być większa od </w:t>
      </w:r>
      <w:smartTag w:uri="urn:schemas-microsoft-com:office:smarttags" w:element="metricconverter">
        <w:smartTagPr>
          <w:attr w:name="ProductID" w:val="80,0 mm"/>
        </w:smartTagPr>
        <w:r w:rsidRPr="00C345DD">
          <w:t>80,0 mm</w:t>
        </w:r>
      </w:smartTag>
      <w:r w:rsidRPr="00C345DD">
        <w:t>. W obu przypadkach zawartość nadziarna nie powinna przekraczać 10 % m/m.</w:t>
      </w:r>
    </w:p>
    <w:p w:rsidR="00D26A84" w:rsidRPr="00C345DD" w:rsidRDefault="00D26A84" w:rsidP="00D26A84">
      <w:pPr>
        <w:rPr>
          <w:b/>
          <w:bCs/>
        </w:rPr>
      </w:pPr>
      <w:r w:rsidRPr="00C345DD">
        <w:rPr>
          <w:b/>
          <w:bCs/>
        </w:rPr>
        <w:t>2.3. Kruszywo łamane</w:t>
      </w:r>
    </w:p>
    <w:p w:rsidR="00D26A84" w:rsidRPr="00C345DD" w:rsidRDefault="00D26A84" w:rsidP="00D26A84">
      <w:r w:rsidRPr="00C345DD">
        <w:t xml:space="preserve">Można stosować kruszywa łamane spełniające wymagania zawarte w PN-B-11112:1996[9], z wyjątkiem tłucznia od 31,5 do </w:t>
      </w:r>
      <w:smartTag w:uri="urn:schemas-microsoft-com:office:smarttags" w:element="metricconverter">
        <w:smartTagPr>
          <w:attr w:name="ProductID" w:val="63,0 mm"/>
        </w:smartTagPr>
        <w:r w:rsidRPr="00C345DD">
          <w:t>63,0 mm</w:t>
        </w:r>
      </w:smartTag>
      <w:r w:rsidRPr="00C345DD">
        <w:t xml:space="preserve"> i </w:t>
      </w:r>
      <w:proofErr w:type="spellStart"/>
      <w:r w:rsidRPr="00C345DD">
        <w:t>niesortu</w:t>
      </w:r>
      <w:proofErr w:type="spellEnd"/>
      <w:r w:rsidRPr="00C345DD">
        <w:t xml:space="preserve"> od 0 do </w:t>
      </w:r>
      <w:smartTag w:uri="urn:schemas-microsoft-com:office:smarttags" w:element="metricconverter">
        <w:smartTagPr>
          <w:attr w:name="ProductID" w:val="63,0 mm"/>
        </w:smartTagPr>
        <w:r w:rsidRPr="00C345DD">
          <w:t>63,0 mm</w:t>
        </w:r>
      </w:smartTag>
      <w:r w:rsidRPr="00C345DD">
        <w:t>.</w:t>
      </w:r>
    </w:p>
    <w:p w:rsidR="00D26A84" w:rsidRPr="00C345DD" w:rsidRDefault="00D26A84" w:rsidP="00D26A84">
      <w:r w:rsidRPr="00C345DD">
        <w:t xml:space="preserve">Na drogach o kategorii ruchu KR1 do KR2 do </w:t>
      </w:r>
      <w:proofErr w:type="spellStart"/>
      <w:r w:rsidRPr="00C345DD">
        <w:t>doziarnienia</w:t>
      </w:r>
      <w:proofErr w:type="spellEnd"/>
      <w:r w:rsidRPr="00C345DD">
        <w:t xml:space="preserve"> destruktu można stosować kruszywo łamane kl. III granulowane lub zwykłe i/lub żwir kruszony kl. III.</w:t>
      </w:r>
    </w:p>
    <w:p w:rsidR="00D26A84" w:rsidRPr="00C345DD" w:rsidRDefault="00D26A84" w:rsidP="00D26A84">
      <w:pPr>
        <w:rPr>
          <w:b/>
          <w:bCs/>
        </w:rPr>
      </w:pPr>
      <w:r w:rsidRPr="00C345DD">
        <w:rPr>
          <w:b/>
          <w:bCs/>
        </w:rPr>
        <w:t>2.4. Kruszywo naturalne</w:t>
      </w:r>
    </w:p>
    <w:p w:rsidR="00D26A84" w:rsidRPr="00C345DD" w:rsidRDefault="00D26A84" w:rsidP="00D26A84">
      <w:r w:rsidRPr="00C345DD">
        <w:t xml:space="preserve">Można stosować kruszywa naturalne spełniające wymagania zawarte w PN-B-11111:1996[4], z wyjątkiem żwiru od 31,5 do 63,0mm i mieszanki od 0 do </w:t>
      </w:r>
      <w:smartTag w:uri="urn:schemas-microsoft-com:office:smarttags" w:element="metricconverter">
        <w:smartTagPr>
          <w:attr w:name="ProductID" w:val="63,0 mm"/>
        </w:smartTagPr>
        <w:r w:rsidRPr="00C345DD">
          <w:t>63,0 mm</w:t>
        </w:r>
      </w:smartTag>
      <w:r w:rsidRPr="00C345DD">
        <w:t>.</w:t>
      </w:r>
    </w:p>
    <w:p w:rsidR="00D26A84" w:rsidRPr="00C345DD" w:rsidRDefault="00D26A84" w:rsidP="00D26A84">
      <w:r w:rsidRPr="00C345DD">
        <w:t xml:space="preserve">Na drogach o kategorii ruchu KR1 do KR2 do </w:t>
      </w:r>
      <w:proofErr w:type="spellStart"/>
      <w:r w:rsidRPr="00C345DD">
        <w:t>doziarnienia</w:t>
      </w:r>
      <w:proofErr w:type="spellEnd"/>
      <w:r w:rsidRPr="00C345DD">
        <w:t xml:space="preserve"> destruktu można stosować kruszywo naturalne kl. I lub II. 23004:1988 [8].</w:t>
      </w:r>
    </w:p>
    <w:p w:rsidR="00D26A84" w:rsidRPr="00C345DD" w:rsidRDefault="00D26A84" w:rsidP="00D26A84">
      <w:pPr>
        <w:rPr>
          <w:b/>
          <w:bCs/>
        </w:rPr>
      </w:pPr>
      <w:r w:rsidRPr="00C345DD">
        <w:rPr>
          <w:b/>
          <w:bCs/>
        </w:rPr>
        <w:t>2.5. Cement</w:t>
      </w:r>
    </w:p>
    <w:p w:rsidR="00D26A84" w:rsidRPr="00C345DD" w:rsidRDefault="00D26A84" w:rsidP="00D26A84">
      <w:r w:rsidRPr="00C345DD">
        <w:t>Należy stosować cement portlandzki CEM I klasy 32,5 lub 42,5 wg PN-B-19701:1997 [7]. Wymagania dla cementu zestawiono w tablicy 1.</w:t>
      </w:r>
    </w:p>
    <w:p w:rsidR="00D26A84" w:rsidRPr="00C345DD" w:rsidRDefault="00D26A84" w:rsidP="00D26A84">
      <w:r w:rsidRPr="00C345DD">
        <w:t>Tablica 1. Właściwości mechaniczne i fizyczne cementu wg PN-B-19701:1997 [7]</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6190"/>
        <w:gridCol w:w="1440"/>
        <w:gridCol w:w="1440"/>
      </w:tblGrid>
      <w:tr w:rsidR="007921C9" w:rsidRPr="00C345DD" w:rsidTr="007921C9">
        <w:trPr>
          <w:trHeight w:val="371"/>
        </w:trPr>
        <w:tc>
          <w:tcPr>
            <w:tcW w:w="578" w:type="dxa"/>
            <w:shd w:val="clear" w:color="auto" w:fill="auto"/>
            <w:vAlign w:val="center"/>
          </w:tcPr>
          <w:p w:rsidR="00D26A84" w:rsidRPr="007921C9" w:rsidRDefault="00D26A84" w:rsidP="00055C34">
            <w:pPr>
              <w:rPr>
                <w:rFonts w:cs="Calibri"/>
              </w:rPr>
            </w:pPr>
            <w:r w:rsidRPr="007921C9">
              <w:rPr>
                <w:rFonts w:cs="Calibri"/>
              </w:rPr>
              <w:t>Lp.</w:t>
            </w:r>
          </w:p>
        </w:tc>
        <w:tc>
          <w:tcPr>
            <w:tcW w:w="6190" w:type="dxa"/>
            <w:shd w:val="clear" w:color="auto" w:fill="auto"/>
            <w:vAlign w:val="center"/>
          </w:tcPr>
          <w:p w:rsidR="00D26A84" w:rsidRPr="007921C9" w:rsidRDefault="00D26A84" w:rsidP="00055C34">
            <w:pPr>
              <w:rPr>
                <w:rFonts w:cs="Calibri"/>
              </w:rPr>
            </w:pPr>
            <w:r w:rsidRPr="007921C9">
              <w:rPr>
                <w:rFonts w:cs="Calibri"/>
              </w:rPr>
              <w:t>Właściwości</w:t>
            </w:r>
          </w:p>
        </w:tc>
        <w:tc>
          <w:tcPr>
            <w:tcW w:w="1440" w:type="dxa"/>
            <w:shd w:val="clear" w:color="auto" w:fill="auto"/>
            <w:vAlign w:val="center"/>
          </w:tcPr>
          <w:p w:rsidR="00D26A84" w:rsidRPr="007921C9" w:rsidRDefault="00D26A84" w:rsidP="00055C34">
            <w:pPr>
              <w:rPr>
                <w:rFonts w:cs="Calibri"/>
              </w:rPr>
            </w:pPr>
            <w:r w:rsidRPr="007921C9">
              <w:rPr>
                <w:rFonts w:cs="Calibri"/>
              </w:rPr>
              <w:t>Klasa 32,5</w:t>
            </w:r>
          </w:p>
        </w:tc>
        <w:tc>
          <w:tcPr>
            <w:tcW w:w="1440" w:type="dxa"/>
            <w:shd w:val="clear" w:color="auto" w:fill="auto"/>
            <w:vAlign w:val="center"/>
          </w:tcPr>
          <w:p w:rsidR="00D26A84" w:rsidRPr="007921C9" w:rsidRDefault="00D26A84" w:rsidP="00055C34">
            <w:pPr>
              <w:rPr>
                <w:rFonts w:cs="Calibri"/>
              </w:rPr>
            </w:pPr>
            <w:r w:rsidRPr="007921C9">
              <w:rPr>
                <w:rFonts w:cs="Calibri"/>
              </w:rPr>
              <w:t>Klasa 42,5</w:t>
            </w:r>
          </w:p>
        </w:tc>
      </w:tr>
      <w:tr w:rsidR="007921C9" w:rsidRPr="00C345DD" w:rsidTr="007921C9">
        <w:trPr>
          <w:trHeight w:val="424"/>
        </w:trPr>
        <w:tc>
          <w:tcPr>
            <w:tcW w:w="578" w:type="dxa"/>
            <w:shd w:val="clear" w:color="auto" w:fill="auto"/>
            <w:vAlign w:val="center"/>
          </w:tcPr>
          <w:p w:rsidR="00D26A84" w:rsidRPr="007921C9" w:rsidRDefault="00D26A84" w:rsidP="00055C34">
            <w:pPr>
              <w:rPr>
                <w:rFonts w:cs="Calibri"/>
              </w:rPr>
            </w:pPr>
            <w:r w:rsidRPr="007921C9">
              <w:rPr>
                <w:rFonts w:cs="Calibri"/>
              </w:rPr>
              <w:lastRenderedPageBreak/>
              <w:t>1</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w:t>
            </w:r>
            <w:proofErr w:type="spellStart"/>
            <w:r w:rsidRPr="007921C9">
              <w:rPr>
                <w:rFonts w:cs="Calibri"/>
              </w:rPr>
              <w:t>MPa</w:t>
            </w:r>
            <w:proofErr w:type="spellEnd"/>
            <w:r w:rsidRPr="007921C9">
              <w:rPr>
                <w:rFonts w:cs="Calibri"/>
              </w:rPr>
              <w:t>), po 2 dniach,</w:t>
            </w:r>
          </w:p>
          <w:p w:rsidR="00D26A84" w:rsidRPr="007921C9" w:rsidRDefault="00D26A84" w:rsidP="00055C34">
            <w:pPr>
              <w:rPr>
                <w:rFonts w:cs="Calibri"/>
              </w:rPr>
            </w:pPr>
            <w:r w:rsidRPr="007921C9">
              <w:rPr>
                <w:rFonts w:cs="Calibri"/>
              </w:rPr>
              <w:t>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r>
      <w:tr w:rsidR="007921C9" w:rsidRPr="00C345DD" w:rsidTr="007921C9">
        <w:trPr>
          <w:trHeight w:val="424"/>
        </w:trPr>
        <w:tc>
          <w:tcPr>
            <w:tcW w:w="578" w:type="dxa"/>
            <w:shd w:val="clear" w:color="auto" w:fill="auto"/>
            <w:vAlign w:val="center"/>
          </w:tcPr>
          <w:p w:rsidR="00D26A84" w:rsidRPr="007921C9" w:rsidRDefault="00D26A84" w:rsidP="00055C34">
            <w:pPr>
              <w:rPr>
                <w:rFonts w:cs="Calibri"/>
              </w:rPr>
            </w:pPr>
            <w:r w:rsidRPr="007921C9">
              <w:rPr>
                <w:rFonts w:cs="Calibri"/>
              </w:rPr>
              <w:t>2</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w:t>
            </w:r>
            <w:proofErr w:type="spellStart"/>
            <w:r w:rsidRPr="007921C9">
              <w:rPr>
                <w:rFonts w:cs="Calibri"/>
              </w:rPr>
              <w:t>MPa</w:t>
            </w:r>
            <w:proofErr w:type="spellEnd"/>
            <w:r w:rsidRPr="007921C9">
              <w:rPr>
                <w:rFonts w:cs="Calibri"/>
              </w:rPr>
              <w:t>), po 7 dniach,</w:t>
            </w:r>
          </w:p>
          <w:p w:rsidR="00D26A84" w:rsidRPr="007921C9" w:rsidRDefault="00D26A84" w:rsidP="00055C34">
            <w:pPr>
              <w:rPr>
                <w:rFonts w:cs="Calibri"/>
              </w:rPr>
            </w:pPr>
            <w:r w:rsidRPr="007921C9">
              <w:rPr>
                <w:rFonts w:cs="Calibri"/>
              </w:rPr>
              <w:t>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16</w:t>
            </w:r>
          </w:p>
        </w:tc>
        <w:tc>
          <w:tcPr>
            <w:tcW w:w="1440" w:type="dxa"/>
            <w:shd w:val="clear" w:color="auto" w:fill="auto"/>
            <w:vAlign w:val="center"/>
          </w:tcPr>
          <w:p w:rsidR="00D26A84" w:rsidRPr="007921C9" w:rsidRDefault="00D26A84" w:rsidP="00055C34">
            <w:pPr>
              <w:rPr>
                <w:rFonts w:cs="Calibri"/>
              </w:rPr>
            </w:pPr>
            <w:r w:rsidRPr="007921C9">
              <w:rPr>
                <w:rFonts w:cs="Calibri"/>
              </w:rPr>
              <w:t>-</w:t>
            </w:r>
          </w:p>
        </w:tc>
      </w:tr>
      <w:tr w:rsidR="007921C9" w:rsidRPr="00C345DD" w:rsidTr="007921C9">
        <w:trPr>
          <w:trHeight w:val="438"/>
        </w:trPr>
        <w:tc>
          <w:tcPr>
            <w:tcW w:w="578" w:type="dxa"/>
            <w:shd w:val="clear" w:color="auto" w:fill="auto"/>
            <w:vAlign w:val="center"/>
          </w:tcPr>
          <w:p w:rsidR="00D26A84" w:rsidRPr="007921C9" w:rsidRDefault="00D26A84" w:rsidP="00055C34">
            <w:pPr>
              <w:rPr>
                <w:rFonts w:cs="Calibri"/>
              </w:rPr>
            </w:pPr>
            <w:r w:rsidRPr="007921C9">
              <w:rPr>
                <w:rFonts w:cs="Calibri"/>
              </w:rPr>
              <w:t>3</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w:t>
            </w:r>
            <w:proofErr w:type="spellStart"/>
            <w:r w:rsidRPr="007921C9">
              <w:rPr>
                <w:rFonts w:cs="Calibri"/>
              </w:rPr>
              <w:t>MPa</w:t>
            </w:r>
            <w:proofErr w:type="spellEnd"/>
            <w:r w:rsidRPr="007921C9">
              <w:rPr>
                <w:rFonts w:cs="Calibri"/>
              </w:rPr>
              <w:t>), po 28 dniach, 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32,5</w:t>
            </w:r>
          </w:p>
        </w:tc>
        <w:tc>
          <w:tcPr>
            <w:tcW w:w="1440" w:type="dxa"/>
            <w:shd w:val="clear" w:color="auto" w:fill="auto"/>
            <w:vAlign w:val="center"/>
          </w:tcPr>
          <w:p w:rsidR="00D26A84" w:rsidRPr="007921C9" w:rsidRDefault="00D26A84" w:rsidP="00055C34">
            <w:pPr>
              <w:rPr>
                <w:rFonts w:cs="Calibri"/>
              </w:rPr>
            </w:pPr>
            <w:r w:rsidRPr="007921C9">
              <w:rPr>
                <w:rFonts w:cs="Calibri"/>
              </w:rPr>
              <w:t>42,5</w:t>
            </w:r>
          </w:p>
          <w:p w:rsidR="00D26A84" w:rsidRPr="007921C9" w:rsidRDefault="00D26A84" w:rsidP="00055C34">
            <w:pPr>
              <w:rPr>
                <w:rFonts w:cs="Calibri"/>
              </w:rPr>
            </w:pPr>
          </w:p>
        </w:tc>
      </w:tr>
      <w:tr w:rsidR="007921C9" w:rsidRPr="00C345DD" w:rsidTr="007921C9">
        <w:trPr>
          <w:trHeight w:val="1075"/>
        </w:trPr>
        <w:tc>
          <w:tcPr>
            <w:tcW w:w="578" w:type="dxa"/>
            <w:shd w:val="clear" w:color="auto" w:fill="auto"/>
            <w:vAlign w:val="center"/>
          </w:tcPr>
          <w:p w:rsidR="00D26A84" w:rsidRPr="007921C9" w:rsidRDefault="00D26A84" w:rsidP="00055C34">
            <w:pPr>
              <w:rPr>
                <w:rFonts w:cs="Calibri"/>
              </w:rPr>
            </w:pPr>
            <w:r w:rsidRPr="007921C9">
              <w:rPr>
                <w:rFonts w:cs="Calibri"/>
              </w:rPr>
              <w:t>4</w:t>
            </w:r>
          </w:p>
        </w:tc>
        <w:tc>
          <w:tcPr>
            <w:tcW w:w="6190" w:type="dxa"/>
            <w:shd w:val="clear" w:color="auto" w:fill="auto"/>
            <w:vAlign w:val="center"/>
          </w:tcPr>
          <w:p w:rsidR="00D26A84" w:rsidRPr="007921C9" w:rsidRDefault="00D26A84" w:rsidP="00055C34">
            <w:pPr>
              <w:rPr>
                <w:rFonts w:cs="Calibri"/>
              </w:rPr>
            </w:pPr>
            <w:r w:rsidRPr="007921C9">
              <w:rPr>
                <w:rFonts w:cs="Calibri"/>
              </w:rPr>
              <w:t>Czas wiązania:</w:t>
            </w:r>
          </w:p>
          <w:p w:rsidR="00D26A84" w:rsidRPr="007921C9" w:rsidRDefault="00D26A84" w:rsidP="00055C34">
            <w:pPr>
              <w:rPr>
                <w:rFonts w:cs="Calibri"/>
              </w:rPr>
            </w:pPr>
            <w:r w:rsidRPr="007921C9">
              <w:rPr>
                <w:rFonts w:cs="Calibri"/>
              </w:rPr>
              <w:t>- początek wiązania, najwcześniej po upływie, min</w:t>
            </w:r>
          </w:p>
          <w:p w:rsidR="00D26A84" w:rsidRPr="007921C9" w:rsidRDefault="00D26A84" w:rsidP="00055C34">
            <w:pPr>
              <w:rPr>
                <w:rFonts w:cs="Calibri"/>
              </w:rPr>
            </w:pPr>
            <w:r w:rsidRPr="007921C9">
              <w:rPr>
                <w:rFonts w:cs="Calibri"/>
              </w:rPr>
              <w:t>- koniec wiązania, najpóźniej po upływie, h</w:t>
            </w:r>
          </w:p>
        </w:tc>
        <w:tc>
          <w:tcPr>
            <w:tcW w:w="1440" w:type="dxa"/>
            <w:shd w:val="clear" w:color="auto" w:fill="auto"/>
            <w:vAlign w:val="center"/>
          </w:tcPr>
          <w:p w:rsidR="00D26A84" w:rsidRPr="007921C9" w:rsidRDefault="00D26A84" w:rsidP="00055C34">
            <w:pPr>
              <w:rPr>
                <w:rFonts w:cs="Calibri"/>
              </w:rPr>
            </w:pPr>
          </w:p>
          <w:p w:rsidR="00D26A84" w:rsidRPr="007921C9" w:rsidRDefault="00D26A84" w:rsidP="00055C34">
            <w:pPr>
              <w:rPr>
                <w:rFonts w:cs="Calibri"/>
              </w:rPr>
            </w:pPr>
            <w:r w:rsidRPr="007921C9">
              <w:rPr>
                <w:rFonts w:cs="Calibri"/>
              </w:rPr>
              <w:t>60</w:t>
            </w:r>
          </w:p>
          <w:p w:rsidR="00D26A84" w:rsidRPr="007921C9" w:rsidRDefault="00D26A84" w:rsidP="00055C34">
            <w:pPr>
              <w:rPr>
                <w:rFonts w:cs="Calibri"/>
              </w:rPr>
            </w:pPr>
            <w:r w:rsidRPr="007921C9">
              <w:rPr>
                <w:rFonts w:cs="Calibri"/>
              </w:rPr>
              <w:t>12</w:t>
            </w:r>
          </w:p>
          <w:p w:rsidR="00D26A84" w:rsidRPr="007921C9" w:rsidRDefault="00D26A84" w:rsidP="00055C34">
            <w:pPr>
              <w:rPr>
                <w:rFonts w:cs="Calibri"/>
              </w:rPr>
            </w:pPr>
          </w:p>
        </w:tc>
        <w:tc>
          <w:tcPr>
            <w:tcW w:w="1440" w:type="dxa"/>
            <w:shd w:val="clear" w:color="auto" w:fill="auto"/>
            <w:vAlign w:val="center"/>
          </w:tcPr>
          <w:p w:rsidR="00D26A84" w:rsidRPr="007921C9" w:rsidRDefault="00D26A84" w:rsidP="00055C34">
            <w:pPr>
              <w:rPr>
                <w:rFonts w:cs="Calibri"/>
              </w:rPr>
            </w:pPr>
          </w:p>
          <w:p w:rsidR="00D26A84" w:rsidRPr="007921C9" w:rsidRDefault="00D26A84" w:rsidP="00055C34">
            <w:pPr>
              <w:rPr>
                <w:rFonts w:cs="Calibri"/>
              </w:rPr>
            </w:pPr>
            <w:r w:rsidRPr="007921C9">
              <w:rPr>
                <w:rFonts w:cs="Calibri"/>
              </w:rPr>
              <w:t>60</w:t>
            </w:r>
          </w:p>
          <w:p w:rsidR="00D26A84" w:rsidRPr="007921C9" w:rsidRDefault="00D26A84" w:rsidP="00055C34">
            <w:pPr>
              <w:rPr>
                <w:rFonts w:cs="Calibri"/>
              </w:rPr>
            </w:pPr>
            <w:r w:rsidRPr="007921C9">
              <w:rPr>
                <w:rFonts w:cs="Calibri"/>
              </w:rPr>
              <w:t>12</w:t>
            </w:r>
          </w:p>
          <w:p w:rsidR="00D26A84" w:rsidRPr="007921C9" w:rsidRDefault="00D26A84" w:rsidP="00055C34">
            <w:pPr>
              <w:rPr>
                <w:rFonts w:cs="Calibri"/>
              </w:rPr>
            </w:pPr>
          </w:p>
        </w:tc>
      </w:tr>
      <w:tr w:rsidR="007921C9" w:rsidRPr="00C345DD" w:rsidTr="007921C9">
        <w:trPr>
          <w:trHeight w:val="226"/>
        </w:trPr>
        <w:tc>
          <w:tcPr>
            <w:tcW w:w="578" w:type="dxa"/>
            <w:shd w:val="clear" w:color="auto" w:fill="auto"/>
            <w:vAlign w:val="center"/>
          </w:tcPr>
          <w:p w:rsidR="00D26A84" w:rsidRPr="007921C9" w:rsidRDefault="00D26A84" w:rsidP="00055C34">
            <w:pPr>
              <w:rPr>
                <w:rFonts w:cs="Calibri"/>
              </w:rPr>
            </w:pPr>
            <w:r w:rsidRPr="007921C9">
              <w:rPr>
                <w:rFonts w:cs="Calibri"/>
              </w:rPr>
              <w:t>5</w:t>
            </w:r>
          </w:p>
        </w:tc>
        <w:tc>
          <w:tcPr>
            <w:tcW w:w="6190" w:type="dxa"/>
            <w:shd w:val="clear" w:color="auto" w:fill="auto"/>
            <w:vAlign w:val="center"/>
          </w:tcPr>
          <w:p w:rsidR="00D26A84" w:rsidRPr="007921C9" w:rsidRDefault="00D26A84" w:rsidP="00055C34">
            <w:pPr>
              <w:rPr>
                <w:rFonts w:cs="Calibri"/>
              </w:rPr>
            </w:pPr>
            <w:r w:rsidRPr="007921C9">
              <w:rPr>
                <w:rFonts w:cs="Calibri"/>
              </w:rPr>
              <w:t>Stałość objętości , mm , nie więcej niż:</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r>
    </w:tbl>
    <w:p w:rsidR="00D26A84" w:rsidRPr="00C345DD" w:rsidRDefault="00D26A84" w:rsidP="00D26A84"/>
    <w:p w:rsidR="00D26A84" w:rsidRPr="00C345DD" w:rsidRDefault="00D26A84" w:rsidP="00D26A84">
      <w:r w:rsidRPr="00C345DD">
        <w:t>Badania cementu należy wykonać zgodnie z PN-B-04300:1988 [1].</w:t>
      </w:r>
    </w:p>
    <w:p w:rsidR="00D26A84" w:rsidRPr="00C345DD" w:rsidRDefault="00D26A84" w:rsidP="00D26A84">
      <w:pPr>
        <w:rPr>
          <w:b/>
          <w:bCs/>
        </w:rPr>
      </w:pPr>
      <w:r w:rsidRPr="00C345DD">
        <w:rPr>
          <w:b/>
          <w:bCs/>
        </w:rPr>
        <w:t>2.6. Środek jonowymienny</w:t>
      </w:r>
    </w:p>
    <w:p w:rsidR="00D26A84" w:rsidRPr="00C345DD" w:rsidRDefault="00D26A84" w:rsidP="00D26A84">
      <w:r w:rsidRPr="00C345DD">
        <w:t>Płynny środek w postaci koncentratu, kt</w:t>
      </w:r>
      <w:r>
        <w:t>ór</w:t>
      </w:r>
      <w:r w:rsidRPr="00C345DD">
        <w:t>y należy rozcieńczyć w wodzie w stosunku od 1:200</w:t>
      </w:r>
      <w:r>
        <w:t xml:space="preserve">, </w:t>
      </w:r>
      <w:r w:rsidRPr="00C345DD">
        <w:t>1:500</w:t>
      </w:r>
    </w:p>
    <w:p w:rsidR="00D26A84" w:rsidRPr="00C345DD" w:rsidRDefault="00D26A84" w:rsidP="00D26A84">
      <w:r w:rsidRPr="00C345DD">
        <w:t>w zależności od rodzaju i wilgotności destruktu.</w:t>
      </w:r>
    </w:p>
    <w:p w:rsidR="00D26A84" w:rsidRPr="00C345DD" w:rsidRDefault="00D26A84" w:rsidP="00D26A84">
      <w:pPr>
        <w:rPr>
          <w:b/>
          <w:bCs/>
        </w:rPr>
      </w:pPr>
      <w:r w:rsidRPr="00C345DD">
        <w:rPr>
          <w:b/>
          <w:bCs/>
        </w:rPr>
        <w:t>2.7. Woda</w:t>
      </w:r>
    </w:p>
    <w:p w:rsidR="00D26A84" w:rsidRPr="00C345DD" w:rsidRDefault="00D26A84" w:rsidP="00D26A84">
      <w:r w:rsidRPr="00C345DD">
        <w:t>Należy stosować wodę spełniającą wymagania zawarte w PN-B-32250:1988 [9]. Bez badań laboratoryjnych można</w:t>
      </w:r>
    </w:p>
    <w:p w:rsidR="00D26A84" w:rsidRPr="00C345DD" w:rsidRDefault="00D26A84" w:rsidP="00D26A84">
      <w:r w:rsidRPr="00C345DD">
        <w:t>stosować wodociągową wodę pitną.</w:t>
      </w:r>
    </w:p>
    <w:p w:rsidR="00D26A84" w:rsidRPr="00C345DD" w:rsidRDefault="00D26A84" w:rsidP="00D26A84">
      <w:pPr>
        <w:rPr>
          <w:b/>
          <w:bCs/>
        </w:rPr>
      </w:pPr>
      <w:r w:rsidRPr="00C345DD">
        <w:rPr>
          <w:b/>
          <w:bCs/>
        </w:rPr>
        <w:t>3. SPRZĘT</w:t>
      </w:r>
    </w:p>
    <w:p w:rsidR="00D26A84" w:rsidRPr="00C345DD" w:rsidRDefault="00D26A84" w:rsidP="00D26A84">
      <w:pPr>
        <w:rPr>
          <w:b/>
          <w:bCs/>
        </w:rPr>
      </w:pPr>
      <w:r w:rsidRPr="00C345DD">
        <w:rPr>
          <w:b/>
          <w:bCs/>
        </w:rPr>
        <w:t>3.1. Ogólne wymagania dotyczące sprzętu</w:t>
      </w:r>
    </w:p>
    <w:p w:rsidR="00D26A84" w:rsidRPr="00C345DD" w:rsidRDefault="00D26A84" w:rsidP="00D26A84">
      <w:r w:rsidRPr="00C345DD">
        <w:t>Ogólne wymagania dotyczące sprzętu podano w ST „Wymagania Ogólne” pkt 3.</w:t>
      </w:r>
    </w:p>
    <w:p w:rsidR="00D26A84" w:rsidRPr="00C345DD" w:rsidRDefault="00D26A84" w:rsidP="00D26A84">
      <w:pPr>
        <w:rPr>
          <w:b/>
          <w:bCs/>
        </w:rPr>
      </w:pPr>
      <w:r w:rsidRPr="00C345DD">
        <w:rPr>
          <w:b/>
          <w:bCs/>
        </w:rPr>
        <w:t>3.2. Sprzęt do wykonania podbudowy</w:t>
      </w:r>
    </w:p>
    <w:p w:rsidR="00D26A84" w:rsidRPr="00C345DD" w:rsidRDefault="00D26A84" w:rsidP="00D26A84">
      <w:r>
        <w:t>Zaleca się aby w</w:t>
      </w:r>
      <w:r w:rsidRPr="00C345DD">
        <w:t>ykonawca przystępujący do wykonania podbudowy metodą głębokiego recyclingu powinien wykazać się możliwością</w:t>
      </w:r>
      <w:r>
        <w:t xml:space="preserve"> </w:t>
      </w:r>
      <w:r w:rsidRPr="00C345DD">
        <w:t>korzystania z następującego sprzętu:</w:t>
      </w:r>
    </w:p>
    <w:p w:rsidR="00D26A84" w:rsidRPr="00C345DD" w:rsidRDefault="00D26A84" w:rsidP="00D26A84">
      <w:r>
        <w:t>-</w:t>
      </w:r>
      <w:r w:rsidRPr="00C345DD">
        <w:t>samobieżnej maszyny frezującej, mieszającej i układającej, posiadającej systemy automatycznego sterowania i</w:t>
      </w:r>
    </w:p>
    <w:p w:rsidR="00D26A84" w:rsidRPr="00C345DD" w:rsidRDefault="00D26A84" w:rsidP="00D26A84">
      <w:r w:rsidRPr="00C345DD">
        <w:t>dozowania środków dodatkowych,</w:t>
      </w:r>
    </w:p>
    <w:p w:rsidR="00D26A84" w:rsidRPr="00C345DD" w:rsidRDefault="00D26A84" w:rsidP="00D26A84">
      <w:r>
        <w:t xml:space="preserve">- </w:t>
      </w:r>
      <w:proofErr w:type="spellStart"/>
      <w:r w:rsidRPr="00C345DD">
        <w:t>rozsypywarki</w:t>
      </w:r>
      <w:proofErr w:type="spellEnd"/>
      <w:r w:rsidRPr="00C345DD">
        <w:t xml:space="preserve"> grysów,</w:t>
      </w:r>
    </w:p>
    <w:p w:rsidR="00D26A84" w:rsidRPr="00C345DD" w:rsidRDefault="00D26A84" w:rsidP="00D26A84">
      <w:r>
        <w:t>- r</w:t>
      </w:r>
      <w:r w:rsidRPr="00C345DD">
        <w:t>ozsypywacza cementu wyposażona w osłony przeciw pylne ze szczelinami o regulowanej szerokości podawania cementu,</w:t>
      </w:r>
    </w:p>
    <w:p w:rsidR="00D26A84" w:rsidRPr="00C345DD" w:rsidRDefault="00D26A84" w:rsidP="00D26A84">
      <w:r w:rsidRPr="00C345DD">
        <w:t>lub</w:t>
      </w:r>
    </w:p>
    <w:p w:rsidR="00D26A84" w:rsidRPr="00C345DD" w:rsidRDefault="00D26A84" w:rsidP="00D26A84">
      <w:r>
        <w:t xml:space="preserve">- </w:t>
      </w:r>
      <w:r w:rsidRPr="00C345DD">
        <w:t>rozkładarek sterowanych elektronicznie.</w:t>
      </w:r>
    </w:p>
    <w:p w:rsidR="00D26A84" w:rsidRPr="00C345DD" w:rsidRDefault="00D26A84" w:rsidP="00D26A84">
      <w:r w:rsidRPr="00C345DD">
        <w:t>oraz</w:t>
      </w:r>
    </w:p>
    <w:p w:rsidR="00D26A84" w:rsidRPr="00C345DD" w:rsidRDefault="00D26A84" w:rsidP="00D26A84">
      <w:r>
        <w:t xml:space="preserve">- </w:t>
      </w:r>
      <w:r w:rsidRPr="00C345DD">
        <w:t>równiarek,</w:t>
      </w:r>
    </w:p>
    <w:p w:rsidR="00D26A84" w:rsidRPr="00C345DD" w:rsidRDefault="00D26A84" w:rsidP="00D26A84">
      <w:r>
        <w:t xml:space="preserve">- </w:t>
      </w:r>
      <w:r w:rsidRPr="00C345DD">
        <w:t>walców ogumionych o masie nie mniejszej niż 14 t,</w:t>
      </w:r>
    </w:p>
    <w:p w:rsidR="00D26A84" w:rsidRPr="00C345DD" w:rsidRDefault="00D26A84" w:rsidP="00D26A84">
      <w:r>
        <w:t xml:space="preserve">- </w:t>
      </w:r>
      <w:r w:rsidRPr="00C345DD">
        <w:t>walców stalowych wibracyjnych ciężkich,</w:t>
      </w:r>
    </w:p>
    <w:p w:rsidR="00D26A84" w:rsidRPr="00C345DD" w:rsidRDefault="00D26A84" w:rsidP="00D26A84">
      <w:r>
        <w:t xml:space="preserve">- </w:t>
      </w:r>
      <w:r w:rsidRPr="00C345DD">
        <w:t>zagęszczarek płytowych, ubijaków mechanicznych lub małych walców wibracyjnych do zagęszczania w miejscach trudno dostępnych,</w:t>
      </w:r>
    </w:p>
    <w:p w:rsidR="00D26A84" w:rsidRPr="00C345DD" w:rsidRDefault="00D26A84" w:rsidP="00D26A84">
      <w:pPr>
        <w:rPr>
          <w:b/>
          <w:bCs/>
        </w:rPr>
      </w:pPr>
      <w:r w:rsidRPr="00C345DD">
        <w:rPr>
          <w:b/>
          <w:bCs/>
        </w:rPr>
        <w:t>4. TRANSPORT</w:t>
      </w:r>
    </w:p>
    <w:p w:rsidR="00D26A84" w:rsidRPr="00C345DD" w:rsidRDefault="00D26A84" w:rsidP="00D26A84">
      <w:pPr>
        <w:rPr>
          <w:b/>
          <w:bCs/>
        </w:rPr>
      </w:pPr>
      <w:r w:rsidRPr="00C345DD">
        <w:rPr>
          <w:b/>
          <w:bCs/>
        </w:rPr>
        <w:t>4.1.Ogólne wymagania dotyczące transportu</w:t>
      </w:r>
    </w:p>
    <w:p w:rsidR="00D26A84" w:rsidRPr="00C345DD" w:rsidRDefault="00D26A84" w:rsidP="00D26A84">
      <w:r w:rsidRPr="00C345DD">
        <w:t>Ogólne wymagania dotyczące transportu podano w ST „Wymagania Ogólne” pkt 4.</w:t>
      </w:r>
    </w:p>
    <w:p w:rsidR="00D26A84" w:rsidRPr="00C345DD" w:rsidRDefault="00D26A84" w:rsidP="00D26A84">
      <w:pPr>
        <w:rPr>
          <w:b/>
          <w:bCs/>
        </w:rPr>
      </w:pPr>
      <w:r w:rsidRPr="00C345DD">
        <w:rPr>
          <w:b/>
          <w:bCs/>
        </w:rPr>
        <w:t>4.2 Transport materiałów</w:t>
      </w:r>
    </w:p>
    <w:p w:rsidR="00D26A84" w:rsidRPr="00C345DD" w:rsidRDefault="00D26A84" w:rsidP="00D26A84">
      <w:r w:rsidRPr="00C345DD">
        <w:t>Kruszywa i destrukt można przewozić dowolnymi środkami transportu w warunkach zabezpieczających je przed zanieczyszczeniem, zmieszaniem z innymi materiałami, nadmiernym zawilgoceniem.</w:t>
      </w:r>
    </w:p>
    <w:p w:rsidR="00D26A84" w:rsidRPr="00C345DD" w:rsidRDefault="00D26A84" w:rsidP="00D26A84">
      <w:r w:rsidRPr="00C345DD">
        <w:t>Transport cementu powinien odbywać się zgodnie z BN-88/6731-08 [12].</w:t>
      </w:r>
    </w:p>
    <w:p w:rsidR="00D26A84" w:rsidRPr="00C345DD" w:rsidRDefault="00D26A84" w:rsidP="00D26A84">
      <w:pPr>
        <w:rPr>
          <w:b/>
          <w:bCs/>
        </w:rPr>
      </w:pPr>
      <w:r w:rsidRPr="00C345DD">
        <w:rPr>
          <w:b/>
          <w:bCs/>
        </w:rPr>
        <w:t>4.3 Transport środków jonowymiennych.</w:t>
      </w:r>
    </w:p>
    <w:p w:rsidR="00D26A84" w:rsidRPr="00C345DD" w:rsidRDefault="00D26A84" w:rsidP="00D26A84">
      <w:r w:rsidRPr="00C345DD">
        <w:t>Koncentrat środków jonowymiennych należy transportować tylko w oryginalnych opakowaniach fabrycznych</w:t>
      </w:r>
    </w:p>
    <w:p w:rsidR="00D26A84" w:rsidRPr="00C345DD" w:rsidRDefault="00D26A84" w:rsidP="00D26A84">
      <w:r w:rsidRPr="00C345DD">
        <w:t>producenta.</w:t>
      </w:r>
    </w:p>
    <w:p w:rsidR="00D26A84" w:rsidRPr="00C345DD" w:rsidRDefault="00D26A84" w:rsidP="00D26A84">
      <w:r w:rsidRPr="00C345DD">
        <w:t>Środki jonowymienne w stanie roztworu wodnego należy przewozić cysternami samochodowymi posiadającymi</w:t>
      </w:r>
    </w:p>
    <w:p w:rsidR="00D26A84" w:rsidRPr="00C345DD" w:rsidRDefault="00D26A84" w:rsidP="00D26A84">
      <w:r w:rsidRPr="00C345DD">
        <w:t>możliwość regulowania i równomiernego dozowania tego roztworu o kontrolowanej ilości jego wypływu; cysterna winna</w:t>
      </w:r>
    </w:p>
    <w:p w:rsidR="00D26A84" w:rsidRPr="00C345DD" w:rsidRDefault="00D26A84" w:rsidP="00D26A84">
      <w:r w:rsidRPr="00C345DD">
        <w:t xml:space="preserve">być wyposażona w przewóz umożliwiający podawanie roztworu bezpośrednio w miejsce głębokiego frezowania do </w:t>
      </w:r>
      <w:proofErr w:type="spellStart"/>
      <w:r w:rsidRPr="00C345DD">
        <w:t>recyklowanej</w:t>
      </w:r>
      <w:proofErr w:type="spellEnd"/>
      <w:r w:rsidRPr="00C345DD">
        <w:t xml:space="preserve"> mieszanki.</w:t>
      </w:r>
    </w:p>
    <w:p w:rsidR="00D26A84" w:rsidRPr="00C345DD" w:rsidRDefault="00D26A84" w:rsidP="00D26A84">
      <w:pPr>
        <w:rPr>
          <w:b/>
          <w:bCs/>
        </w:rPr>
      </w:pPr>
      <w:r w:rsidRPr="00C345DD">
        <w:rPr>
          <w:b/>
          <w:bCs/>
        </w:rPr>
        <w:t>5. WYKONANIE ROBÓT</w:t>
      </w:r>
    </w:p>
    <w:p w:rsidR="00D26A84" w:rsidRPr="00C345DD" w:rsidRDefault="00D26A84" w:rsidP="00D26A84">
      <w:pPr>
        <w:rPr>
          <w:b/>
          <w:bCs/>
        </w:rPr>
      </w:pPr>
      <w:r w:rsidRPr="00C345DD">
        <w:rPr>
          <w:b/>
          <w:bCs/>
        </w:rPr>
        <w:t>5.1 Ogólne zasady wykonania robót</w:t>
      </w:r>
    </w:p>
    <w:p w:rsidR="00D26A84" w:rsidRPr="00C345DD" w:rsidRDefault="00D26A84" w:rsidP="00D26A84">
      <w:r w:rsidRPr="00C345DD">
        <w:t xml:space="preserve">Ogólne zasady </w:t>
      </w:r>
      <w:r>
        <w:t xml:space="preserve">wykonywania robót podano w </w:t>
      </w:r>
      <w:r w:rsidRPr="00C345DD">
        <w:t>ST „Wymagania Ogólne” pkt 5.</w:t>
      </w:r>
    </w:p>
    <w:p w:rsidR="00D26A84" w:rsidRPr="00C345DD" w:rsidRDefault="00D26A84" w:rsidP="00D26A84">
      <w:pPr>
        <w:rPr>
          <w:b/>
          <w:bCs/>
        </w:rPr>
      </w:pPr>
      <w:r w:rsidRPr="00C345DD">
        <w:rPr>
          <w:b/>
          <w:bCs/>
        </w:rPr>
        <w:t>5.2. Warunki przystąpienia do robót</w:t>
      </w:r>
    </w:p>
    <w:p w:rsidR="00D26A84" w:rsidRPr="00C345DD" w:rsidRDefault="00D26A84" w:rsidP="00D26A84">
      <w:r w:rsidRPr="00C345DD">
        <w:lastRenderedPageBreak/>
        <w:t>Recykling z zastosowaniem środków jonowymiennych można wykonywać w okresie, w którym temperatura otoczenia w ciągu doby nie spada poniżej +5oC. Nie dopuszcza się wykonywania robót podczas opad atmosferycznych oraz przy silnym wietrze.</w:t>
      </w:r>
    </w:p>
    <w:p w:rsidR="00D26A84" w:rsidRPr="00C345DD" w:rsidRDefault="00D26A84" w:rsidP="00D26A84">
      <w:pPr>
        <w:rPr>
          <w:b/>
          <w:bCs/>
        </w:rPr>
      </w:pPr>
      <w:r w:rsidRPr="00C345DD">
        <w:rPr>
          <w:b/>
          <w:bCs/>
        </w:rPr>
        <w:t>5.3. Badania wstępne</w:t>
      </w:r>
    </w:p>
    <w:p w:rsidR="00D26A84" w:rsidRPr="00C345DD" w:rsidRDefault="00D26A84" w:rsidP="00D26A84">
      <w:r w:rsidRPr="00C345DD">
        <w:t>Przed rozpoczęciem robót należy wykonać badania (odwierty geologiczne) w celu rozpoznania istniejącej konstrukcji nawierzchni oraz podłoża w ilości zależnej od jednorodności nawierzchni. Dla każdej pobranej próbki należy określić:</w:t>
      </w:r>
    </w:p>
    <w:p w:rsidR="00D26A84" w:rsidRPr="00C345DD" w:rsidRDefault="00D26A84" w:rsidP="00D26A84">
      <w:r>
        <w:t xml:space="preserve">- </w:t>
      </w:r>
      <w:r w:rsidRPr="00C345DD">
        <w:t>rodzaj podłoża,</w:t>
      </w:r>
    </w:p>
    <w:p w:rsidR="00D26A84" w:rsidRPr="00C345DD" w:rsidRDefault="00D26A84" w:rsidP="00D26A84">
      <w:r>
        <w:t xml:space="preserve">- </w:t>
      </w:r>
      <w:r w:rsidRPr="00C345DD">
        <w:t>grubość i rodzaj warstw konstrukcyjnych starej nawierzchni,</w:t>
      </w:r>
    </w:p>
    <w:p w:rsidR="00D26A84" w:rsidRPr="00C345DD" w:rsidRDefault="00D26A84" w:rsidP="00D26A84">
      <w:r>
        <w:t xml:space="preserve">- </w:t>
      </w:r>
      <w:r w:rsidRPr="00C345DD">
        <w:t>materiał tworzący poszczególne warstwy,</w:t>
      </w:r>
    </w:p>
    <w:p w:rsidR="00D26A84" w:rsidRPr="00C345DD" w:rsidRDefault="00D26A84" w:rsidP="00D26A84">
      <w:r>
        <w:t xml:space="preserve">- </w:t>
      </w:r>
      <w:r w:rsidRPr="00C345DD">
        <w:t>zawartość starego lepiszcza bitumicznego w warstwach bitumicznych.</w:t>
      </w:r>
    </w:p>
    <w:p w:rsidR="00D26A84" w:rsidRPr="00C345DD" w:rsidRDefault="00D26A84" w:rsidP="00D26A84">
      <w:r w:rsidRPr="00C345DD">
        <w:t>Orientacyjna zawartość cementu w mieszance wynosi od 1,5 do 4,0 %, w przypadku stosowania destruktu asfaltowego i do 7% w przypadku stosowania destruktu smołowego.</w:t>
      </w:r>
    </w:p>
    <w:p w:rsidR="00D26A84" w:rsidRPr="00C345DD" w:rsidRDefault="00D26A84" w:rsidP="00D26A84">
      <w:r w:rsidRPr="00C345DD">
        <w:t xml:space="preserve">Zawartość wody w mieszance powinna odpowiadać wilgotności optymalnej, określonej według próby </w:t>
      </w:r>
      <w:proofErr w:type="spellStart"/>
      <w:r w:rsidRPr="00C345DD">
        <w:t>Proctora</w:t>
      </w:r>
      <w:proofErr w:type="spellEnd"/>
      <w:r w:rsidRPr="00C345DD">
        <w:t>.</w:t>
      </w:r>
    </w:p>
    <w:p w:rsidR="00D26A84" w:rsidRPr="00C345DD" w:rsidRDefault="00D26A84" w:rsidP="00D26A84">
      <w:r w:rsidRPr="00C345DD">
        <w:t>Na podstawie otrzymanych wyników oraz założeń j/w, należy laboratoryjnie opracować optymalny skład mieszanki oraz rodzaj i ilość środków stabilizujących w postaci recepty.</w:t>
      </w:r>
    </w:p>
    <w:p w:rsidR="00D26A84" w:rsidRPr="00C345DD" w:rsidRDefault="00D26A84" w:rsidP="00D26A84">
      <w:r w:rsidRPr="00C345DD">
        <w:t>Wyniki badań oraz receptę roboczą należy przedstawić Inżynierowi/Inspektorowi celem akceptacji.</w:t>
      </w:r>
    </w:p>
    <w:p w:rsidR="00D26A84" w:rsidRPr="00C345DD" w:rsidRDefault="00D26A84" w:rsidP="00D26A84">
      <w:r w:rsidRPr="00C345DD">
        <w:t>Wykonawca odpowiada za prawidłowe wykonanie badań oraz dobranie rodzaj oraz ilości składników.</w:t>
      </w:r>
    </w:p>
    <w:p w:rsidR="00D26A84" w:rsidRPr="00C345DD" w:rsidRDefault="00D26A84" w:rsidP="00D26A84">
      <w:r w:rsidRPr="00C345DD">
        <w:t xml:space="preserve">Koszt wykonania niezbędnych badań oraz określenia </w:t>
      </w:r>
      <w:proofErr w:type="spellStart"/>
      <w:r w:rsidRPr="00C345DD">
        <w:t>receptyroboczej</w:t>
      </w:r>
      <w:proofErr w:type="spellEnd"/>
      <w:r w:rsidRPr="00C345DD">
        <w:t xml:space="preserve"> nie podlega odrębnej zapłacie i przyjmuje się, że jest włączony w cenę kontraktową.</w:t>
      </w:r>
    </w:p>
    <w:p w:rsidR="00D26A84" w:rsidRPr="00C345DD" w:rsidRDefault="00D26A84" w:rsidP="00D26A84">
      <w:pPr>
        <w:rPr>
          <w:b/>
          <w:bCs/>
        </w:rPr>
      </w:pPr>
      <w:r w:rsidRPr="00C345DD">
        <w:rPr>
          <w:b/>
          <w:bCs/>
        </w:rPr>
        <w:t>5.4. Wykonanie i zagęszczenie podbudowy</w:t>
      </w:r>
    </w:p>
    <w:p w:rsidR="00D26A84" w:rsidRPr="00C345DD" w:rsidRDefault="00D26A84" w:rsidP="00D26A84">
      <w:r w:rsidRPr="00C345DD">
        <w:t>Wykonawca trzy dni przed planowanym rozpoczęciem robót, winien przedłożyć projekt organizacji i harmonogram robót uwzględniający wszystkie warunki w jakich będą wykonywane roboty. Remont drogi będzie</w:t>
      </w:r>
    </w:p>
    <w:p w:rsidR="00D26A84" w:rsidRPr="00C345DD" w:rsidRDefault="00D26A84" w:rsidP="00D26A84">
      <w:r w:rsidRPr="00C345DD">
        <w:t>prowadzony pod ruchem, przy ograniczeniu szerokości korony drogi.</w:t>
      </w:r>
    </w:p>
    <w:p w:rsidR="00D26A84" w:rsidRPr="00C345DD" w:rsidRDefault="00D26A84" w:rsidP="00D26A84">
      <w:r w:rsidRPr="00C345DD">
        <w:t xml:space="preserve">Głęboki recykling należy wykonywać na ustalonym w odcinku, na szerokości jezdni poszerzonej o </w:t>
      </w:r>
      <w:smartTag w:uri="urn:schemas-microsoft-com:office:smarttags" w:element="metricconverter">
        <w:smartTagPr>
          <w:attr w:name="ProductID" w:val="30 cm"/>
        </w:smartTagPr>
        <w:r w:rsidRPr="00C345DD">
          <w:t>30 cm</w:t>
        </w:r>
      </w:smartTag>
      <w:r w:rsidRPr="00C345DD">
        <w:t xml:space="preserve"> z każdej strony przy zachowaniu warunków bezpieczeństwa przebiegu robót.</w:t>
      </w:r>
    </w:p>
    <w:p w:rsidR="00D26A84" w:rsidRPr="00C345DD" w:rsidRDefault="00D26A84" w:rsidP="00D26A84">
      <w:r w:rsidRPr="00C345DD">
        <w:t xml:space="preserve">Na starej nawierzchni należy rozłożyć równomiernie kruszywo </w:t>
      </w:r>
      <w:proofErr w:type="spellStart"/>
      <w:r w:rsidRPr="00C345DD">
        <w:t>doziarniające</w:t>
      </w:r>
      <w:proofErr w:type="spellEnd"/>
      <w:r w:rsidRPr="00C345DD">
        <w:t xml:space="preserve"> (o ile wynika to z ustaleń w recepcie) i cement. Cement należy rozłożyć przed maszyną (frezarko-mieszarką) z niewielkim wyprzedzeniem odległościowym i czasowym, w celu zapewnienia, że dana działka robocza będzie wykonana w tym samym dniu lub przed pogorszeniem się warunków pogodowych. Cement powinien być rozłożony z dokładnością ｱ 3% w stosunku do założonej recepty.</w:t>
      </w:r>
    </w:p>
    <w:p w:rsidR="00D26A84" w:rsidRPr="00C345DD" w:rsidRDefault="00D26A84" w:rsidP="00D26A84">
      <w:r w:rsidRPr="00C345DD">
        <w:t>Cement można podawać również w postaci zawiesiny z wodą bezpośrednio na bęben maszyny frezująco -mieszającej, jeżeli konstrukcja maszyny na to pozwala.</w:t>
      </w:r>
    </w:p>
    <w:p w:rsidR="00D26A84" w:rsidRPr="00C345DD" w:rsidRDefault="00D26A84" w:rsidP="00D26A84">
      <w:r w:rsidRPr="00C345DD">
        <w:t>Środki jonowymienne dozowane są za pomocą automatycznego systemu sterowania samobieżnej maszyny frezująco - mieszającej.</w:t>
      </w:r>
    </w:p>
    <w:p w:rsidR="00D26A84" w:rsidRPr="00C345DD" w:rsidRDefault="00D26A84" w:rsidP="00D26A84">
      <w:r w:rsidRPr="00C345DD">
        <w:t>Dopuszcza się dozowanie roztworu jonowymiennego po wykonaniu zmieszania destruktu z cementem.</w:t>
      </w:r>
    </w:p>
    <w:p w:rsidR="00D26A84" w:rsidRPr="00C345DD" w:rsidRDefault="00D26A84" w:rsidP="00D26A84">
      <w:r w:rsidRPr="00C345DD">
        <w:t>Mieszanie składników prowadzić w trakcie głębokiego frezowania (na głębokość min.35cm) przy zachowaniu wilgotności optymalnej mieszanki. Mieszanie należy wykonywać do czasu uzyskania jednorodnego wyglądu masy na całej grubości i na powierzchni warstwy.</w:t>
      </w:r>
    </w:p>
    <w:p w:rsidR="00D26A84" w:rsidRPr="00C345DD" w:rsidRDefault="00D26A84" w:rsidP="00D26A84">
      <w:r w:rsidRPr="00C345DD">
        <w:t>Przetworzona warstwa po wstępnym wyrównaniu przez frezarko-mieszarkę, a przed zagęszczeniem winna zostać sprofilowana do założonych pochyleń poprzecznych i podłużnych przy użyciu równiarki, szablonu itp. Pobocze można profilować ręcznie.</w:t>
      </w:r>
    </w:p>
    <w:p w:rsidR="00D26A84" w:rsidRPr="00C345DD" w:rsidRDefault="00D26A84" w:rsidP="00D26A84">
      <w:r w:rsidRPr="00C345DD">
        <w:t>Sprofilowana warstwa podbudowy powinna zostać pozostawiona na czas niezbędny dla umożliwienia zajścia reakcji chemicznych (czas ten ustali Wykonawca w porozumieniu z Inżynierem/Inspektorem zależnie od temperatury otoczenia).</w:t>
      </w:r>
    </w:p>
    <w:p w:rsidR="00D26A84" w:rsidRPr="00C345DD" w:rsidRDefault="00D26A84" w:rsidP="00D26A84">
      <w:r w:rsidRPr="00C345DD">
        <w:t xml:space="preserve">Mieszankę </w:t>
      </w:r>
      <w:proofErr w:type="spellStart"/>
      <w:r w:rsidRPr="00C345DD">
        <w:t>recyklowana</w:t>
      </w:r>
      <w:proofErr w:type="spellEnd"/>
      <w:r w:rsidRPr="00C345DD">
        <w:t xml:space="preserve"> należy zagęszczać odpowiednimi walcami zgodnymi z pkt. 3.2. przy wilgotności optymalnej do uzyskania zagęszczenia </w:t>
      </w:r>
      <w:proofErr w:type="spellStart"/>
      <w:r w:rsidRPr="00C345DD">
        <w:t>Is</w:t>
      </w:r>
      <w:proofErr w:type="spellEnd"/>
      <w:r w:rsidRPr="00C345DD">
        <w:t xml:space="preserve"> ≥ 1,0 (mierzonego bezpośrednio po zagęszczeniu wg BN-77/8931-12), albo uzyskania zagęszczenia E2:E1 ≤ 2,2 przy pomiarze płytą VSS wg BN-64/8931-02 (w badaniu wykonanym po 3 dniach).</w:t>
      </w:r>
    </w:p>
    <w:p w:rsidR="00D26A84" w:rsidRPr="00C345DD" w:rsidRDefault="00D26A84" w:rsidP="00D26A84">
      <w:r w:rsidRPr="00C345DD">
        <w:t>Wałowanie z użyciem walców stalowych należy prowadzić z włączoną wibracją, w początkowej fazie zagęszczania.</w:t>
      </w:r>
    </w:p>
    <w:p w:rsidR="00D26A84" w:rsidRPr="00C345DD" w:rsidRDefault="00D26A84" w:rsidP="00D26A84">
      <w:r w:rsidRPr="00C345DD">
        <w:t>Na końcu wałowanie powinno zostać przeprowadzone walcem ogumionym.</w:t>
      </w:r>
    </w:p>
    <w:p w:rsidR="00D26A84" w:rsidRPr="00C345DD" w:rsidRDefault="00D26A84" w:rsidP="00D26A84">
      <w:r w:rsidRPr="00C345DD">
        <w:t xml:space="preserve">Wilgotność mieszanki podczas zagęszczania powinna odpowiadać wilgotności optymalnej, określonej według próby </w:t>
      </w:r>
      <w:proofErr w:type="spellStart"/>
      <w:r w:rsidRPr="00C345DD">
        <w:t>Proctora</w:t>
      </w:r>
      <w:proofErr w:type="spellEnd"/>
      <w:r w:rsidRPr="00C345DD">
        <w:t>, zgodnie PN-B-04481:1988 [2] .</w:t>
      </w:r>
    </w:p>
    <w:p w:rsidR="00D26A84" w:rsidRPr="00C345DD" w:rsidRDefault="00D26A84" w:rsidP="00D26A84">
      <w:r w:rsidRPr="00C345DD">
        <w:t>Grubość zagęszczonej warstwy podbudowy powinna wynosić min 40cm.</w:t>
      </w:r>
    </w:p>
    <w:p w:rsidR="00D26A84" w:rsidRPr="00C345DD" w:rsidRDefault="00D26A84" w:rsidP="00D26A84">
      <w:r w:rsidRPr="00C345DD">
        <w:t>Rodzaj i kolejność użytego sprzętu zagęszczającego oraz ilość przejść sprzętu zagęszczającego powinna być ustalone na odcinku próbnym.</w:t>
      </w:r>
    </w:p>
    <w:p w:rsidR="00D26A84" w:rsidRPr="00C345DD" w:rsidRDefault="00D26A84" w:rsidP="00D26A84">
      <w:r w:rsidRPr="00C345DD">
        <w:t>Całość procesu technologicznego od momentu rozłożenia cementu do pełnego zagęszczenia nie powinna przekroczyć 8 godzin (przy sprzyjających warunkach atmosferycznych).</w:t>
      </w:r>
    </w:p>
    <w:p w:rsidR="00D26A84" w:rsidRPr="00C345DD" w:rsidRDefault="00D26A84" w:rsidP="00D26A84">
      <w:pPr>
        <w:rPr>
          <w:b/>
          <w:bCs/>
        </w:rPr>
      </w:pPr>
      <w:r w:rsidRPr="00C345DD">
        <w:rPr>
          <w:b/>
          <w:bCs/>
        </w:rPr>
        <w:t>5.5. Pielęgnacja podbudowy</w:t>
      </w:r>
    </w:p>
    <w:p w:rsidR="00D26A84" w:rsidRPr="00C345DD" w:rsidRDefault="00D26A84" w:rsidP="00D26A84">
      <w:r w:rsidRPr="00C345DD">
        <w:lastRenderedPageBreak/>
        <w:t>Po wykonaniu warstwy podbudowy, w zależności od intensywności nasłonecznienia i temperatury otoczenia,</w:t>
      </w:r>
    </w:p>
    <w:p w:rsidR="00D26A84" w:rsidRPr="00C345DD" w:rsidRDefault="00D26A84" w:rsidP="00D26A84">
      <w:r w:rsidRPr="00C345DD">
        <w:t>należy rozpocząć jej pielęgnację przez skrapianie wodą przez okres 3-7 dni.</w:t>
      </w:r>
    </w:p>
    <w:p w:rsidR="00D26A84" w:rsidRPr="00C345DD" w:rsidRDefault="00D26A84" w:rsidP="00D26A84">
      <w:r w:rsidRPr="00C345DD">
        <w:t>Wykonawca jest odpowiedzialny za utrzymywanie podbudowy w należytym stanie (w tym do zapewnienia odpowiednich warunków dojrzewania – wyeliminowanie niedozwolonego ruchu na wykonanej działce roboczej) do czasu ułożenia warstwy z betonu asfaltowego.</w:t>
      </w:r>
    </w:p>
    <w:p w:rsidR="00D26A84" w:rsidRPr="00C345DD" w:rsidRDefault="00D26A84" w:rsidP="00D26A84">
      <w:r w:rsidRPr="00C345DD">
        <w:t>Jeżeli Wykonawca dopuści do uszkodzeń podbudowy w okresie do czasu ułożenia warstwy bitumicznej, to obowiązany jest dokonać wszelkich napraw podbudowy spowodowanych w okresie j/w.</w:t>
      </w:r>
    </w:p>
    <w:p w:rsidR="00D26A84" w:rsidRPr="00C345DD" w:rsidRDefault="00D26A84" w:rsidP="00D26A84">
      <w:pPr>
        <w:rPr>
          <w:b/>
          <w:bCs/>
        </w:rPr>
      </w:pPr>
      <w:r w:rsidRPr="00C345DD">
        <w:rPr>
          <w:b/>
          <w:bCs/>
        </w:rPr>
        <w:t>5.6. Odcinek próbny</w:t>
      </w:r>
    </w:p>
    <w:p w:rsidR="00D26A84" w:rsidRPr="00C345DD" w:rsidRDefault="00D26A84" w:rsidP="00D26A84">
      <w:r w:rsidRPr="00C345DD">
        <w:t>Wykonawca, na żądanie Inżyniera/Inspektora wykona w ustalonym terminie odcinek próbny w celu:</w:t>
      </w:r>
    </w:p>
    <w:p w:rsidR="00D26A84" w:rsidRPr="00C345DD" w:rsidRDefault="00D26A84" w:rsidP="00D26A84">
      <w:r>
        <w:t xml:space="preserve">- </w:t>
      </w:r>
      <w:r w:rsidRPr="00C345DD">
        <w:t>stwierdzenia czy sprzęt do mieszania, rozkładania i zagęszczania jest właściwy,</w:t>
      </w:r>
    </w:p>
    <w:p w:rsidR="00D26A84" w:rsidRPr="00C345DD" w:rsidRDefault="00D26A84" w:rsidP="00D26A84">
      <w:r>
        <w:t xml:space="preserve">- </w:t>
      </w:r>
      <w:r w:rsidRPr="00C345DD">
        <w:t>określenia grubości warstwy w stanie luźnym, koniecznej do uzyskania wymaganej grubości warstwy po zagęszczeniu,</w:t>
      </w:r>
    </w:p>
    <w:p w:rsidR="00D26A84" w:rsidRPr="00C345DD" w:rsidRDefault="00D26A84" w:rsidP="00D26A84">
      <w:r>
        <w:t xml:space="preserve">- </w:t>
      </w:r>
      <w:r w:rsidRPr="00C345DD">
        <w:t>określenia liczby przejść sprzętu zagęszczającego, potrzebnej do uzyskania wymaganego wskaźnika zagęszczenia.</w:t>
      </w:r>
    </w:p>
    <w:p w:rsidR="00D26A84" w:rsidRPr="00C345DD" w:rsidRDefault="00D26A84" w:rsidP="00D26A84">
      <w:r w:rsidRPr="00C345DD">
        <w:t>Na odcinku próbnym Wykonawca powinien użyć takich materiałów oraz sprzętu do mieszania, rozkładania i</w:t>
      </w:r>
    </w:p>
    <w:p w:rsidR="00D26A84" w:rsidRPr="00C345DD" w:rsidRDefault="00D26A84" w:rsidP="00D26A84">
      <w:r w:rsidRPr="00C345DD">
        <w:t>zagęszczania, jakie będą stosowane do wykonania podbudowy.</w:t>
      </w:r>
    </w:p>
    <w:p w:rsidR="00D26A84" w:rsidRPr="00C345DD" w:rsidRDefault="00D26A84" w:rsidP="00D26A84">
      <w:r w:rsidRPr="00C345DD">
        <w:t>Odcinek próbny, o długości ok.50m, powinien być zlokalizowany w miejscu uzgodnionym przez Inżyniera/Inspektora.</w:t>
      </w:r>
    </w:p>
    <w:p w:rsidR="00D26A84" w:rsidRPr="00C345DD" w:rsidRDefault="00D26A84" w:rsidP="00D26A84">
      <w:r w:rsidRPr="00C345DD">
        <w:t>Wykonawca może przystąpić do wykonania podbudowy po zaakceptowaniu technologii, wynik badań i pomiarów z odcinka próbnego przez Inżyniera/Inspektora.</w:t>
      </w:r>
    </w:p>
    <w:p w:rsidR="00D26A84" w:rsidRPr="00C345DD" w:rsidRDefault="00D26A84" w:rsidP="00D26A84">
      <w:pPr>
        <w:rPr>
          <w:b/>
          <w:bCs/>
        </w:rPr>
      </w:pPr>
      <w:r w:rsidRPr="00C345DD">
        <w:rPr>
          <w:b/>
          <w:bCs/>
        </w:rPr>
        <w:t>6. KONTROLA JAKOŚCI ROBÓT</w:t>
      </w:r>
    </w:p>
    <w:p w:rsidR="00D26A84" w:rsidRPr="00C345DD" w:rsidRDefault="00D26A84" w:rsidP="00D26A84">
      <w:pPr>
        <w:rPr>
          <w:b/>
          <w:bCs/>
        </w:rPr>
      </w:pPr>
      <w:r w:rsidRPr="00C345DD">
        <w:rPr>
          <w:b/>
          <w:bCs/>
        </w:rPr>
        <w:t>6.1. Ogólne zasady kontroli jakości robót</w:t>
      </w:r>
    </w:p>
    <w:p w:rsidR="00D26A84" w:rsidRPr="00C345DD" w:rsidRDefault="00D26A84" w:rsidP="00D26A84">
      <w:r w:rsidRPr="00C345DD">
        <w:t>Ogólne zasady kontroli jakości robót podano w ST „Wymagania Ogólne pkt 6.</w:t>
      </w:r>
    </w:p>
    <w:p w:rsidR="00D26A84" w:rsidRPr="00C345DD" w:rsidRDefault="00D26A84" w:rsidP="00D26A84">
      <w:pPr>
        <w:rPr>
          <w:b/>
          <w:bCs/>
        </w:rPr>
      </w:pPr>
      <w:r w:rsidRPr="00C345DD">
        <w:rPr>
          <w:b/>
          <w:bCs/>
        </w:rPr>
        <w:t>6.2. Badania przed przystąpieniem do robót</w:t>
      </w:r>
    </w:p>
    <w:p w:rsidR="00D26A84" w:rsidRPr="00C345DD" w:rsidRDefault="00D26A84" w:rsidP="00D26A84">
      <w:r w:rsidRPr="00C345DD">
        <w:t>Przed przystąpieniem do robót Wykonawca powinien wykonać badania materiałów przeznaczonych do wykonania robót i przedstawić wyniki tych badań Inżynierowi w celu akceptacji. Badania te powinny obejmować wszystkie właściwości określone w niniejszej ST.</w:t>
      </w:r>
    </w:p>
    <w:p w:rsidR="00D26A84" w:rsidRPr="00C345DD" w:rsidRDefault="00D26A84" w:rsidP="00D26A84">
      <w:pPr>
        <w:rPr>
          <w:b/>
          <w:bCs/>
        </w:rPr>
      </w:pPr>
      <w:r w:rsidRPr="00C345DD">
        <w:rPr>
          <w:b/>
          <w:bCs/>
        </w:rPr>
        <w:t>6.3. Badania w czasie robót</w:t>
      </w:r>
    </w:p>
    <w:p w:rsidR="00D26A84" w:rsidRPr="00C345DD" w:rsidRDefault="00D26A84" w:rsidP="00D26A84">
      <w:r w:rsidRPr="00C345DD">
        <w:rPr>
          <w:b/>
          <w:bCs/>
        </w:rPr>
        <w:t xml:space="preserve">6.3.1. </w:t>
      </w:r>
      <w:r w:rsidRPr="00C345DD">
        <w:t>Częstotliwość oraz zakres badań i pomiarów</w:t>
      </w:r>
    </w:p>
    <w:p w:rsidR="00D26A84" w:rsidRPr="00C345DD" w:rsidRDefault="00D26A84" w:rsidP="00D26A84">
      <w:r w:rsidRPr="00C345DD">
        <w:t>Częstotliwość i zakres badań i pomiarów w czasie wykonywania podbudowy podano w tablicy 2.</w:t>
      </w:r>
    </w:p>
    <w:p w:rsidR="00D26A84" w:rsidRPr="00C345DD" w:rsidRDefault="00D26A84" w:rsidP="00D26A84">
      <w:r w:rsidRPr="00C345DD">
        <w:t>Tablica 2. Częstotliwość oraz zakres badań i pomiarów w czasie wykonywania podbudowy z mieszanki</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535"/>
        <w:gridCol w:w="4644"/>
      </w:tblGrid>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Lp.</w:t>
            </w:r>
          </w:p>
        </w:tc>
        <w:tc>
          <w:tcPr>
            <w:tcW w:w="4535" w:type="dxa"/>
            <w:shd w:val="clear" w:color="auto" w:fill="auto"/>
            <w:vAlign w:val="center"/>
          </w:tcPr>
          <w:p w:rsidR="00D26A84" w:rsidRPr="007921C9" w:rsidRDefault="00D26A84" w:rsidP="00055C34">
            <w:pPr>
              <w:rPr>
                <w:rFonts w:cs="Calibri"/>
              </w:rPr>
            </w:pPr>
            <w:r w:rsidRPr="007921C9">
              <w:rPr>
                <w:rFonts w:cs="Calibri"/>
              </w:rPr>
              <w:t>Wyszczególnienie badań</w:t>
            </w:r>
          </w:p>
        </w:tc>
        <w:tc>
          <w:tcPr>
            <w:tcW w:w="4644" w:type="dxa"/>
            <w:shd w:val="clear" w:color="auto" w:fill="auto"/>
            <w:vAlign w:val="center"/>
          </w:tcPr>
          <w:p w:rsidR="00D26A84" w:rsidRPr="007921C9" w:rsidRDefault="00D26A84" w:rsidP="00055C34">
            <w:pPr>
              <w:rPr>
                <w:rFonts w:cs="Calibri"/>
              </w:rPr>
            </w:pPr>
            <w:r w:rsidRPr="007921C9">
              <w:rPr>
                <w:rFonts w:cs="Calibri"/>
              </w:rPr>
              <w:t>Minimalna liczba badań i pomiarów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Wilgotność mieszanki</w:t>
            </w:r>
          </w:p>
        </w:tc>
        <w:tc>
          <w:tcPr>
            <w:tcW w:w="4644" w:type="dxa"/>
            <w:shd w:val="clear" w:color="auto" w:fill="auto"/>
            <w:vAlign w:val="center"/>
          </w:tcPr>
          <w:p w:rsidR="00D26A84" w:rsidRPr="007921C9" w:rsidRDefault="00D26A84" w:rsidP="00055C34">
            <w:pPr>
              <w:rPr>
                <w:rFonts w:cs="Calibri"/>
              </w:rPr>
            </w:pPr>
            <w:r w:rsidRPr="007921C9">
              <w:rPr>
                <w:rFonts w:cs="Calibri"/>
              </w:rPr>
              <w:t xml:space="preserve">co </w:t>
            </w:r>
            <w:smartTag w:uri="urn:schemas-microsoft-com:office:smarttags" w:element="metricconverter">
              <w:smartTagPr>
                <w:attr w:name="ProductID" w:val="1500 m"/>
              </w:smartTagPr>
              <w:r w:rsidRPr="007921C9">
                <w:rPr>
                  <w:rFonts w:cs="Calibri"/>
                </w:rPr>
                <w:t>1500 m</w:t>
              </w:r>
            </w:smartTag>
            <w:r w:rsidRPr="007921C9">
              <w:rPr>
                <w:rFonts w:cs="Calibri"/>
              </w:rPr>
              <w:t xml:space="preserve"> pasa roboczego maszyny oraz w przypadku wątpliwości</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2</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Ilość cementu w mieszance</w:t>
            </w:r>
          </w:p>
        </w:tc>
        <w:tc>
          <w:tcPr>
            <w:tcW w:w="4644" w:type="dxa"/>
            <w:shd w:val="clear" w:color="auto" w:fill="auto"/>
            <w:vAlign w:val="center"/>
          </w:tcPr>
          <w:p w:rsidR="00D26A84" w:rsidRPr="007921C9" w:rsidRDefault="00D26A84" w:rsidP="00055C34">
            <w:pPr>
              <w:rPr>
                <w:rFonts w:cs="Calibri"/>
              </w:rPr>
            </w:pPr>
            <w:r w:rsidRPr="007921C9">
              <w:rPr>
                <w:rFonts w:cs="Calibri"/>
              </w:rPr>
              <w:t xml:space="preserve">pomiar grubości warstw co </w:t>
            </w:r>
            <w:smartTag w:uri="urn:schemas-microsoft-com:office:smarttags" w:element="metricconverter">
              <w:smartTagPr>
                <w:attr w:name="ProductID" w:val="50 m"/>
              </w:smartTagPr>
              <w:r w:rsidRPr="007921C9">
                <w:rPr>
                  <w:rFonts w:cs="Calibri"/>
                </w:rPr>
                <w:t>50 m</w:t>
              </w:r>
            </w:smartTag>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3</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Ilość środków jonowymiennych w mieszance</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4</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Jednorodność mieszanki</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5</w:t>
            </w:r>
          </w:p>
        </w:tc>
        <w:tc>
          <w:tcPr>
            <w:tcW w:w="4535" w:type="dxa"/>
            <w:shd w:val="clear" w:color="auto" w:fill="auto"/>
            <w:vAlign w:val="center"/>
          </w:tcPr>
          <w:p w:rsidR="00D26A84" w:rsidRPr="007921C9" w:rsidRDefault="00D26A84" w:rsidP="00055C34">
            <w:pPr>
              <w:rPr>
                <w:rFonts w:cs="Calibri"/>
              </w:rPr>
            </w:pPr>
            <w:r w:rsidRPr="007921C9">
              <w:rPr>
                <w:rFonts w:cs="Calibri"/>
              </w:rPr>
              <w:t>Grubość zagęszczonej warstwy mieszanki</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6</w:t>
            </w:r>
          </w:p>
        </w:tc>
        <w:tc>
          <w:tcPr>
            <w:tcW w:w="4535" w:type="dxa"/>
            <w:shd w:val="clear" w:color="auto" w:fill="auto"/>
            <w:vAlign w:val="center"/>
          </w:tcPr>
          <w:p w:rsidR="00D26A84" w:rsidRPr="007921C9" w:rsidRDefault="00D26A84" w:rsidP="00055C34">
            <w:pPr>
              <w:rPr>
                <w:rFonts w:cs="Calibri"/>
              </w:rPr>
            </w:pPr>
            <w:r w:rsidRPr="007921C9">
              <w:rPr>
                <w:rFonts w:cs="Calibri"/>
              </w:rPr>
              <w:t>Zagęszczenie podbudowy</w:t>
            </w:r>
          </w:p>
        </w:tc>
        <w:tc>
          <w:tcPr>
            <w:tcW w:w="4644" w:type="dxa"/>
            <w:shd w:val="clear" w:color="auto" w:fill="auto"/>
            <w:vAlign w:val="center"/>
          </w:tcPr>
          <w:p w:rsidR="00D26A84" w:rsidRPr="007921C9" w:rsidRDefault="00D26A84" w:rsidP="00055C34">
            <w:pPr>
              <w:rPr>
                <w:rFonts w:cs="Calibri"/>
              </w:rPr>
            </w:pPr>
            <w:r w:rsidRPr="007921C9">
              <w:rPr>
                <w:rFonts w:cs="Calibri"/>
              </w:rPr>
              <w:t>jw.</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7</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Właściwości cementu</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oraz przypadku wątpliwości</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8</w:t>
            </w:r>
          </w:p>
        </w:tc>
        <w:tc>
          <w:tcPr>
            <w:tcW w:w="4535" w:type="dxa"/>
            <w:shd w:val="clear" w:color="auto" w:fill="auto"/>
            <w:vAlign w:val="center"/>
          </w:tcPr>
          <w:p w:rsidR="00D26A84" w:rsidRPr="007921C9" w:rsidRDefault="00D26A84" w:rsidP="00055C34">
            <w:pPr>
              <w:rPr>
                <w:rFonts w:cs="Calibri"/>
              </w:rPr>
            </w:pPr>
            <w:r w:rsidRPr="007921C9">
              <w:rPr>
                <w:rFonts w:cs="Calibri"/>
              </w:rPr>
              <w:t>Właściwości środków jonowymiennych</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oraz w przypadku wątpliwości</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9</w:t>
            </w:r>
          </w:p>
        </w:tc>
        <w:tc>
          <w:tcPr>
            <w:tcW w:w="4535" w:type="dxa"/>
            <w:shd w:val="clear" w:color="auto" w:fill="auto"/>
            <w:vAlign w:val="center"/>
          </w:tcPr>
          <w:p w:rsidR="00D26A84" w:rsidRPr="007921C9" w:rsidRDefault="00D26A84" w:rsidP="00055C34">
            <w:pPr>
              <w:rPr>
                <w:rFonts w:cs="Calibri"/>
              </w:rPr>
            </w:pPr>
            <w:r w:rsidRPr="007921C9">
              <w:rPr>
                <w:rFonts w:cs="Calibri"/>
              </w:rPr>
              <w:t>Właściwości wody</w:t>
            </w:r>
          </w:p>
          <w:p w:rsidR="00D26A84" w:rsidRPr="007921C9" w:rsidRDefault="00D26A84" w:rsidP="00055C34">
            <w:pPr>
              <w:rPr>
                <w:rFonts w:cs="Calibri"/>
              </w:rPr>
            </w:pPr>
          </w:p>
        </w:tc>
        <w:tc>
          <w:tcPr>
            <w:tcW w:w="4644" w:type="dxa"/>
            <w:shd w:val="clear" w:color="auto" w:fill="auto"/>
            <w:vAlign w:val="center"/>
          </w:tcPr>
          <w:p w:rsidR="00D26A84" w:rsidRPr="007921C9" w:rsidRDefault="00D26A84" w:rsidP="00055C34">
            <w:pPr>
              <w:rPr>
                <w:rFonts w:cs="Calibri"/>
              </w:rPr>
            </w:pPr>
            <w:r w:rsidRPr="007921C9">
              <w:rPr>
                <w:rFonts w:cs="Calibri"/>
              </w:rPr>
              <w:t>dla wątpliwego źródła</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10</w:t>
            </w:r>
          </w:p>
        </w:tc>
        <w:tc>
          <w:tcPr>
            <w:tcW w:w="4535" w:type="dxa"/>
            <w:shd w:val="clear" w:color="auto" w:fill="auto"/>
            <w:vAlign w:val="center"/>
          </w:tcPr>
          <w:p w:rsidR="00D26A84" w:rsidRPr="007921C9" w:rsidRDefault="00D26A84" w:rsidP="00055C34">
            <w:pPr>
              <w:rPr>
                <w:rFonts w:cs="Calibri"/>
              </w:rPr>
            </w:pPr>
            <w:r w:rsidRPr="007921C9">
              <w:rPr>
                <w:rFonts w:cs="Calibri"/>
              </w:rPr>
              <w:t>Wytrzymałość na ściskanie próbek Φ=d=8cm po 3 lub 7 dniach i po 28 dniach (R3 lub RM 7  i Rm28)</w:t>
            </w:r>
          </w:p>
          <w:p w:rsidR="00D26A84" w:rsidRPr="007921C9" w:rsidRDefault="00D26A84" w:rsidP="00055C34">
            <w:pPr>
              <w:rPr>
                <w:rFonts w:cs="Calibri"/>
              </w:rPr>
            </w:pPr>
          </w:p>
        </w:tc>
        <w:tc>
          <w:tcPr>
            <w:tcW w:w="4644" w:type="dxa"/>
            <w:shd w:val="clear" w:color="auto" w:fill="auto"/>
            <w:vAlign w:val="center"/>
          </w:tcPr>
          <w:p w:rsidR="00D26A84" w:rsidRPr="007921C9" w:rsidRDefault="00D26A84" w:rsidP="00055C34">
            <w:pPr>
              <w:rPr>
                <w:rFonts w:cs="Calibri"/>
              </w:rPr>
            </w:pPr>
            <w:r w:rsidRPr="007921C9">
              <w:rPr>
                <w:rFonts w:cs="Calibri"/>
              </w:rPr>
              <w:t>Jedna próbka na 3000m2 oraz w przypadku wątpliwości</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11</w:t>
            </w:r>
          </w:p>
        </w:tc>
        <w:tc>
          <w:tcPr>
            <w:tcW w:w="4535" w:type="dxa"/>
            <w:shd w:val="clear" w:color="auto" w:fill="auto"/>
            <w:vAlign w:val="center"/>
          </w:tcPr>
          <w:p w:rsidR="00D26A84" w:rsidRPr="007921C9" w:rsidRDefault="00D26A84" w:rsidP="00055C34">
            <w:pPr>
              <w:rPr>
                <w:rFonts w:cs="Calibri"/>
              </w:rPr>
            </w:pPr>
            <w:r w:rsidRPr="007921C9">
              <w:rPr>
                <w:rFonts w:cs="Calibri"/>
              </w:rPr>
              <w:t>Wytrzymałość na ściskanie próbek Φ8cm poddanych cyklom zamrażania, po 28 dniach (</w:t>
            </w:r>
            <w:proofErr w:type="spellStart"/>
            <w:r w:rsidRPr="007921C9">
              <w:rPr>
                <w:rFonts w:cs="Calibri"/>
              </w:rPr>
              <w:t>Rzo</w:t>
            </w:r>
            <w:proofErr w:type="spellEnd"/>
            <w:r w:rsidRPr="007921C9">
              <w:rPr>
                <w:rFonts w:cs="Calibri"/>
              </w:rPr>
              <w:t xml:space="preserve"> 28) dla oznaczenia wskaźnika mrozoodporności</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na 3000m2 oraz w przypadku wątpliwości</w:t>
            </w:r>
          </w:p>
          <w:p w:rsidR="00D26A84" w:rsidRPr="007921C9" w:rsidRDefault="00D26A84" w:rsidP="00055C34">
            <w:pPr>
              <w:rPr>
                <w:rFonts w:cs="Calibri"/>
              </w:rPr>
            </w:pPr>
          </w:p>
        </w:tc>
      </w:tr>
    </w:tbl>
    <w:p w:rsidR="00D26A84" w:rsidRPr="00C345DD" w:rsidRDefault="00D26A84" w:rsidP="00D26A84"/>
    <w:p w:rsidR="00D26A84" w:rsidRPr="00C345DD" w:rsidRDefault="00D26A84" w:rsidP="00D26A84"/>
    <w:p w:rsidR="00D26A84" w:rsidRPr="00C345DD" w:rsidRDefault="00D26A84" w:rsidP="00D26A84"/>
    <w:p w:rsidR="00D26A84" w:rsidRPr="00C345DD" w:rsidRDefault="00D26A84" w:rsidP="00D26A84">
      <w:r w:rsidRPr="00C345DD">
        <w:rPr>
          <w:b/>
          <w:bCs/>
        </w:rPr>
        <w:t xml:space="preserve">6.3.2. </w:t>
      </w:r>
      <w:r w:rsidRPr="00C345DD">
        <w:t>Wilgotność mieszanki. Wilgotność mieszanki należy określać według PN-B-06714-17:1977 [3]. Wilgotność mieszanki powinna odpowiadać wilgotności optymalnej.</w:t>
      </w:r>
    </w:p>
    <w:p w:rsidR="00D26A84" w:rsidRPr="00C345DD" w:rsidRDefault="00D26A84" w:rsidP="00D26A84">
      <w:r w:rsidRPr="00C345DD">
        <w:rPr>
          <w:b/>
          <w:bCs/>
        </w:rPr>
        <w:lastRenderedPageBreak/>
        <w:t xml:space="preserve">6.3.3. </w:t>
      </w:r>
      <w:r w:rsidRPr="00C345DD">
        <w:t xml:space="preserve">Ilość cementu w mieszance. Sprawdzenie ilości cementu w mieszance </w:t>
      </w:r>
      <w:proofErr w:type="spellStart"/>
      <w:r w:rsidRPr="00C345DD">
        <w:t>recyklowanej</w:t>
      </w:r>
      <w:proofErr w:type="spellEnd"/>
      <w:r w:rsidRPr="00C345DD">
        <w:t xml:space="preserve"> przeprowadzić przez pomiar grubości rozłożonej warstwy cementu przed maszyną (frezarko-mieszarką) i na podstawie dokument potwierdzających wielkość jego zużycia.</w:t>
      </w:r>
    </w:p>
    <w:p w:rsidR="00D26A84" w:rsidRPr="00C345DD" w:rsidRDefault="00D26A84" w:rsidP="00D26A84">
      <w:r w:rsidRPr="00C345DD">
        <w:rPr>
          <w:b/>
          <w:bCs/>
        </w:rPr>
        <w:t xml:space="preserve">6.3.4. </w:t>
      </w:r>
      <w:r w:rsidRPr="00C345DD">
        <w:t>Ilość środków jonowymiennych w mieszance. Kontrola zużycia według dokumentów wytwórni.</w:t>
      </w:r>
    </w:p>
    <w:p w:rsidR="00D26A84" w:rsidRPr="00C345DD" w:rsidRDefault="00D26A84" w:rsidP="00D26A84">
      <w:r w:rsidRPr="00C345DD">
        <w:rPr>
          <w:b/>
          <w:bCs/>
        </w:rPr>
        <w:t xml:space="preserve">6.3.5 </w:t>
      </w:r>
      <w:r w:rsidRPr="00C345DD">
        <w:t>Jednorodność mieszanki. Sprawdzenie jednorodności mieszanki polega na ocenie wizualnej dokładności wymieszania wszystkich składników tej mieszanki, uzyskania jednolitego jej zabarwienia i nasączenia.</w:t>
      </w:r>
    </w:p>
    <w:p w:rsidR="00D26A84" w:rsidRPr="00C345DD" w:rsidRDefault="00D26A84" w:rsidP="00D26A84">
      <w:r w:rsidRPr="00C345DD">
        <w:rPr>
          <w:b/>
          <w:bCs/>
        </w:rPr>
        <w:t xml:space="preserve">6.3.6 </w:t>
      </w:r>
      <w:r w:rsidRPr="00C345DD">
        <w:t>Grubość zagęszczonej warstwy mieszanki. Sprawdzenie grubości warstwy należy wykonać po zagęszczeniu mieszanki przy użyciu zaostrzonego wyskalowanego pręta lub przy użyciu przymiaru liniowego (taśmy mierniczej).</w:t>
      </w:r>
    </w:p>
    <w:p w:rsidR="00D26A84" w:rsidRPr="00C345DD" w:rsidRDefault="00D26A84" w:rsidP="00D26A84">
      <w:r w:rsidRPr="00C345DD">
        <w:rPr>
          <w:b/>
          <w:bCs/>
        </w:rPr>
        <w:t>6.3.7.</w:t>
      </w:r>
      <w:r w:rsidRPr="00C345DD">
        <w:t xml:space="preserve">Zagęszczenie podbudowy. Wskaźnik zagęszczenia podbudowy należy określić według BN-77/8931-12 [15], w dniu kiedy została wykonana podbudowa. W przypadku gdy przeprowadzenie badania jest niemożliwe ze względu na gruboziarniste kruszywo, zagęszczenie należy określić płytą VSS </w:t>
      </w:r>
      <w:r w:rsidRPr="00C345DD">
        <w:t>16cm (200 cm2) według BN-64/8931-02 [13]. Podbudowa jest zagęszczona prawidłowo jeżeli będą spełnione dwa warunki, bez względu na kategorię ruchu:</w:t>
      </w:r>
    </w:p>
    <w:p w:rsidR="00D26A84" w:rsidRPr="00C345DD" w:rsidRDefault="00D26A84" w:rsidP="00D26A84">
      <w:r w:rsidRPr="00C345DD">
        <w:t>A)</w:t>
      </w:r>
    </w:p>
    <w:p w:rsidR="00D26A84" w:rsidRPr="00C345DD" w:rsidRDefault="00D26A84" w:rsidP="00D26A84">
      <w:r w:rsidRPr="00C345DD">
        <w:rPr>
          <w:i/>
          <w:iCs/>
        </w:rPr>
        <w:t xml:space="preserve">MEI  </w:t>
      </w:r>
      <w:r w:rsidRPr="00C345DD">
        <w:t></w:t>
      </w:r>
      <w:r w:rsidRPr="00C345DD">
        <w:t></w:t>
      </w:r>
      <w:r w:rsidRPr="00C345DD">
        <w:rPr>
          <w:i/>
          <w:iCs/>
        </w:rPr>
        <w:t xml:space="preserve"> MEII</w:t>
      </w:r>
      <w:r w:rsidRPr="00C345DD">
        <w:t></w:t>
      </w:r>
      <w:r w:rsidRPr="00C345DD">
        <w:t></w:t>
      </w:r>
      <w:r w:rsidRPr="00C345DD">
        <w:t>2,2</w:t>
      </w:r>
    </w:p>
    <w:p w:rsidR="00D26A84" w:rsidRPr="00C345DD" w:rsidRDefault="00D26A84" w:rsidP="00D26A84">
      <w:r w:rsidRPr="00C345DD">
        <w:t>gdzie:</w:t>
      </w:r>
    </w:p>
    <w:p w:rsidR="00D26A84" w:rsidRPr="00C345DD" w:rsidRDefault="00D26A84" w:rsidP="00D26A84">
      <w:r w:rsidRPr="00C345DD">
        <w:rPr>
          <w:i/>
          <w:iCs/>
        </w:rPr>
        <w:t xml:space="preserve">MEI </w:t>
      </w:r>
      <w:r w:rsidRPr="00C345DD">
        <w:t xml:space="preserve">- moduł odkształcenia w pierwszym obciążeniu, </w:t>
      </w:r>
      <w:proofErr w:type="spellStart"/>
      <w:r w:rsidRPr="00C345DD">
        <w:t>MPa</w:t>
      </w:r>
      <w:proofErr w:type="spellEnd"/>
      <w:r w:rsidRPr="00C345DD">
        <w:t>,</w:t>
      </w:r>
    </w:p>
    <w:p w:rsidR="00D26A84" w:rsidRPr="00C345DD" w:rsidRDefault="00D26A84" w:rsidP="00D26A84">
      <w:r w:rsidRPr="00C345DD">
        <w:rPr>
          <w:i/>
          <w:iCs/>
        </w:rPr>
        <w:t xml:space="preserve">MEII </w:t>
      </w:r>
      <w:r w:rsidRPr="00C345DD">
        <w:t xml:space="preserve">- moduł odkształcenia w drugim obciążeniu, </w:t>
      </w:r>
      <w:proofErr w:type="spellStart"/>
      <w:r w:rsidRPr="00C345DD">
        <w:t>MPa</w:t>
      </w:r>
      <w:proofErr w:type="spellEnd"/>
      <w:r w:rsidRPr="00C345DD">
        <w:t>.</w:t>
      </w:r>
    </w:p>
    <w:p w:rsidR="00D26A84" w:rsidRPr="00C345DD" w:rsidRDefault="00D26A84" w:rsidP="00D26A84">
      <w:r w:rsidRPr="00C345DD">
        <w:t xml:space="preserve">B) </w:t>
      </w:r>
      <w:r w:rsidRPr="00C345DD">
        <w:rPr>
          <w:i/>
          <w:iCs/>
        </w:rPr>
        <w:t xml:space="preserve">MEII </w:t>
      </w:r>
      <w:r w:rsidRPr="00C345DD">
        <w:t></w:t>
      </w:r>
      <w:r w:rsidRPr="00C345DD">
        <w:t xml:space="preserve">120 </w:t>
      </w:r>
      <w:proofErr w:type="spellStart"/>
      <w:r w:rsidRPr="00C345DD">
        <w:t>MPa</w:t>
      </w:r>
      <w:proofErr w:type="spellEnd"/>
      <w:r w:rsidRPr="00C345DD">
        <w:t xml:space="preserve"> – dla dróg o kategorii ruchu KR1 i KR2,</w:t>
      </w:r>
    </w:p>
    <w:p w:rsidR="00D26A84" w:rsidRPr="00C345DD" w:rsidRDefault="00D26A84" w:rsidP="00D26A84">
      <w:r w:rsidRPr="00C345DD">
        <w:rPr>
          <w:b/>
          <w:bCs/>
        </w:rPr>
        <w:t xml:space="preserve">6.3.8. </w:t>
      </w:r>
      <w:r w:rsidRPr="00C345DD">
        <w:t>Właściwości cementu</w:t>
      </w:r>
    </w:p>
    <w:p w:rsidR="00D26A84" w:rsidRPr="00C345DD" w:rsidRDefault="00D26A84" w:rsidP="00D26A84">
      <w:r w:rsidRPr="00C345DD">
        <w:t xml:space="preserve">Należy określić właściwości cementu podane w </w:t>
      </w:r>
      <w:proofErr w:type="spellStart"/>
      <w:r w:rsidRPr="00C345DD">
        <w:t>pkcie</w:t>
      </w:r>
      <w:proofErr w:type="spellEnd"/>
      <w:r w:rsidRPr="00C345DD">
        <w:t xml:space="preserve"> 2.6, tablica 1.</w:t>
      </w:r>
    </w:p>
    <w:p w:rsidR="00D26A84" w:rsidRPr="00C345DD" w:rsidRDefault="00D26A84" w:rsidP="00D26A84">
      <w:r w:rsidRPr="00C345DD">
        <w:rPr>
          <w:b/>
          <w:bCs/>
        </w:rPr>
        <w:t xml:space="preserve">6.3.9. </w:t>
      </w:r>
      <w:r w:rsidRPr="00C345DD">
        <w:t>Właściwości wody</w:t>
      </w:r>
    </w:p>
    <w:p w:rsidR="00D26A84" w:rsidRPr="00C345DD" w:rsidRDefault="00D26A84" w:rsidP="00D26A84">
      <w:r w:rsidRPr="00C345DD">
        <w:t>W przypadkach wątpliwych należy przeprowadzić badania wody wg PN-B-32250:1988 [9].</w:t>
      </w:r>
    </w:p>
    <w:p w:rsidR="00D26A84" w:rsidRPr="00C345DD" w:rsidRDefault="00D26A84" w:rsidP="00D26A84">
      <w:r w:rsidRPr="00C345DD">
        <w:rPr>
          <w:b/>
          <w:bCs/>
        </w:rPr>
        <w:t xml:space="preserve">6.3.10. </w:t>
      </w:r>
      <w:r w:rsidRPr="00C345DD">
        <w:t>Wytrzymałość na ściskanie: R3 lub Rm7  i Rm28</w:t>
      </w:r>
    </w:p>
    <w:p w:rsidR="00D26A84" w:rsidRPr="00C345DD" w:rsidRDefault="00D26A84" w:rsidP="00D26A84">
      <w:r w:rsidRPr="00C345DD">
        <w:t>Sprawdzenie wytrzymałości na ściskanie należy przeprowadzić na próbkach Φ=h=8cm z mieszanki pobranej bezpośrednio po wymieszaniu wszystkich składników, uformowanych przez odpowiednie zagęszczenie ubijakiem.</w:t>
      </w:r>
    </w:p>
    <w:p w:rsidR="00D26A84" w:rsidRPr="00C345DD" w:rsidRDefault="00D26A84" w:rsidP="00D26A84">
      <w:r w:rsidRPr="00C345DD">
        <w:rPr>
          <w:b/>
          <w:bCs/>
        </w:rPr>
        <w:t xml:space="preserve">6.3.11. </w:t>
      </w:r>
      <w:r w:rsidRPr="00C345DD">
        <w:t>Wytrzymałość na ściskanie po 28 dniach (Rzo28)</w:t>
      </w:r>
    </w:p>
    <w:p w:rsidR="00D26A84" w:rsidRPr="00C345DD" w:rsidRDefault="00D26A84" w:rsidP="00D26A84">
      <w:r w:rsidRPr="00C345DD">
        <w:t>Sprawdzenie wytrzymałości na ściskanie należy przeprowadzić na próbkach Φ=h=8cm z mieszanki pobranej bezpośrednio po wymieszaniu wszystkich składnik</w:t>
      </w:r>
      <w:r>
        <w:t>ów</w:t>
      </w:r>
      <w:r w:rsidRPr="00C345DD">
        <w:t>, uformowanych przez odpowiednie zagęszczenie ubijakiem. Oznaczenie tej wytrzymałości jest niezbędne do obliczenia wskaźnika mrozoodporności.</w:t>
      </w:r>
    </w:p>
    <w:p w:rsidR="00D26A84" w:rsidRPr="00C345DD" w:rsidRDefault="00D26A84" w:rsidP="00D26A84">
      <w:pPr>
        <w:rPr>
          <w:b/>
          <w:bCs/>
        </w:rPr>
      </w:pPr>
      <w:r w:rsidRPr="00C345DD">
        <w:rPr>
          <w:b/>
          <w:bCs/>
        </w:rPr>
        <w:t>6.4. Badania dotyczące cech geometrycznych i właściwości podbudowy</w:t>
      </w:r>
    </w:p>
    <w:p w:rsidR="00D26A84" w:rsidRPr="00C345DD" w:rsidRDefault="00D26A84" w:rsidP="00D26A84">
      <w:r w:rsidRPr="00C345DD">
        <w:rPr>
          <w:b/>
          <w:bCs/>
        </w:rPr>
        <w:t xml:space="preserve">6.4.1. </w:t>
      </w:r>
      <w:r w:rsidRPr="00C345DD">
        <w:t>Częstotliwość oraz zakres badań i pomiarów</w:t>
      </w:r>
    </w:p>
    <w:p w:rsidR="00D26A84" w:rsidRPr="00C345DD" w:rsidRDefault="00D26A84" w:rsidP="00D26A84">
      <w:r w:rsidRPr="00C345DD">
        <w:t>Częstotliwość oraz zakres badań i pomiarów wykonanej podbudowy podano w tablicy 3.</w:t>
      </w:r>
    </w:p>
    <w:p w:rsidR="00D26A84" w:rsidRPr="00C345DD" w:rsidRDefault="00D26A84" w:rsidP="00D26A84">
      <w:r w:rsidRPr="00C345DD">
        <w:t>Tablica 3. Częstotliwość oraz zakres badań i pomiarów wykonanej podbudowy z mieszanki</w:t>
      </w:r>
    </w:p>
    <w:p w:rsidR="00D26A84" w:rsidRPr="00C345DD" w:rsidRDefault="00D26A84" w:rsidP="00D26A8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941"/>
        <w:gridCol w:w="4211"/>
      </w:tblGrid>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Lp.</w:t>
            </w:r>
          </w:p>
        </w:tc>
        <w:tc>
          <w:tcPr>
            <w:tcW w:w="3941" w:type="dxa"/>
            <w:shd w:val="clear" w:color="auto" w:fill="auto"/>
            <w:vAlign w:val="center"/>
          </w:tcPr>
          <w:p w:rsidR="00D26A84" w:rsidRPr="007921C9" w:rsidRDefault="00D26A84" w:rsidP="00055C34">
            <w:pPr>
              <w:rPr>
                <w:rFonts w:cs="Calibri"/>
              </w:rPr>
            </w:pPr>
            <w:r w:rsidRPr="007921C9">
              <w:rPr>
                <w:rFonts w:cs="Calibri"/>
              </w:rPr>
              <w:t>Badana cecha</w:t>
            </w:r>
          </w:p>
        </w:tc>
        <w:tc>
          <w:tcPr>
            <w:tcW w:w="4211" w:type="dxa"/>
            <w:shd w:val="clear" w:color="auto" w:fill="auto"/>
            <w:vAlign w:val="center"/>
          </w:tcPr>
          <w:p w:rsidR="00D26A84" w:rsidRPr="007921C9" w:rsidRDefault="00D26A84" w:rsidP="00055C34">
            <w:pPr>
              <w:rPr>
                <w:rFonts w:cs="Calibri"/>
              </w:rPr>
            </w:pPr>
            <w:r w:rsidRPr="007921C9">
              <w:rPr>
                <w:rFonts w:cs="Calibri"/>
              </w:rPr>
              <w:t>Minimalna częstotliwość badań i pomiarów</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1</w:t>
            </w:r>
          </w:p>
        </w:tc>
        <w:tc>
          <w:tcPr>
            <w:tcW w:w="3941" w:type="dxa"/>
            <w:shd w:val="clear" w:color="auto" w:fill="auto"/>
            <w:vAlign w:val="center"/>
          </w:tcPr>
          <w:p w:rsidR="00D26A84" w:rsidRPr="007921C9" w:rsidRDefault="00D26A84" w:rsidP="00055C34">
            <w:pPr>
              <w:rPr>
                <w:rFonts w:cs="Calibri"/>
              </w:rPr>
            </w:pPr>
            <w:r w:rsidRPr="007921C9">
              <w:rPr>
                <w:rFonts w:cs="Calibri"/>
              </w:rPr>
              <w:t>Szerokość</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10 razy na </w:t>
            </w:r>
            <w:smartTag w:uri="urn:schemas-microsoft-com:office:smarttags" w:element="metricconverter">
              <w:smartTagPr>
                <w:attr w:name="ProductID" w:val="1 km"/>
              </w:smartTagPr>
              <w:r w:rsidRPr="007921C9">
                <w:rPr>
                  <w:rFonts w:cs="Calibri"/>
                </w:rPr>
                <w:t>1 km</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2</w:t>
            </w:r>
          </w:p>
        </w:tc>
        <w:tc>
          <w:tcPr>
            <w:tcW w:w="3941" w:type="dxa"/>
            <w:shd w:val="clear" w:color="auto" w:fill="auto"/>
            <w:vAlign w:val="center"/>
          </w:tcPr>
          <w:p w:rsidR="00D26A84" w:rsidRPr="007921C9" w:rsidRDefault="00D26A84" w:rsidP="00055C34">
            <w:pPr>
              <w:rPr>
                <w:rFonts w:cs="Calibri"/>
              </w:rPr>
            </w:pPr>
            <w:r w:rsidRPr="007921C9">
              <w:rPr>
                <w:rFonts w:cs="Calibri"/>
              </w:rPr>
              <w:t>Równość podłużna</w:t>
            </w:r>
          </w:p>
        </w:tc>
        <w:tc>
          <w:tcPr>
            <w:tcW w:w="4211" w:type="dxa"/>
            <w:shd w:val="clear" w:color="auto" w:fill="auto"/>
            <w:vAlign w:val="center"/>
          </w:tcPr>
          <w:p w:rsidR="00D26A84" w:rsidRPr="007921C9" w:rsidRDefault="00D26A84" w:rsidP="00055C34">
            <w:pPr>
              <w:rPr>
                <w:rFonts w:cs="Calibri"/>
              </w:rPr>
            </w:pPr>
            <w:proofErr w:type="spellStart"/>
            <w:r w:rsidRPr="007921C9">
              <w:rPr>
                <w:rFonts w:cs="Calibri"/>
              </w:rPr>
              <w:t>planografem</w:t>
            </w:r>
            <w:proofErr w:type="spellEnd"/>
            <w:r w:rsidRPr="007921C9">
              <w:rPr>
                <w:rFonts w:cs="Calibri"/>
              </w:rPr>
              <w:t xml:space="preserve"> albo co </w:t>
            </w:r>
            <w:smartTag w:uri="urn:schemas-microsoft-com:office:smarttags" w:element="metricconverter">
              <w:smartTagPr>
                <w:attr w:name="ProductID" w:val="10 m"/>
              </w:smartTagPr>
              <w:r w:rsidRPr="007921C9">
                <w:rPr>
                  <w:rFonts w:cs="Calibri"/>
                </w:rPr>
                <w:t>10 m</w:t>
              </w:r>
            </w:smartTag>
            <w:r w:rsidRPr="007921C9">
              <w:rPr>
                <w:rFonts w:cs="Calibri"/>
              </w:rPr>
              <w:t xml:space="preserve"> łatą</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3</w:t>
            </w:r>
          </w:p>
        </w:tc>
        <w:tc>
          <w:tcPr>
            <w:tcW w:w="3941" w:type="dxa"/>
            <w:shd w:val="clear" w:color="auto" w:fill="auto"/>
            <w:vAlign w:val="center"/>
          </w:tcPr>
          <w:p w:rsidR="00D26A84" w:rsidRPr="007921C9" w:rsidRDefault="00D26A84" w:rsidP="00055C34">
            <w:pPr>
              <w:rPr>
                <w:rFonts w:cs="Calibri"/>
              </w:rPr>
            </w:pPr>
            <w:r w:rsidRPr="007921C9">
              <w:rPr>
                <w:rFonts w:cs="Calibri"/>
              </w:rPr>
              <w:t>Równość poprzeczna</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nie rzadziej niż co </w:t>
            </w:r>
            <w:smartTag w:uri="urn:schemas-microsoft-com:office:smarttags" w:element="metricconverter">
              <w:smartTagPr>
                <w:attr w:name="ProductID" w:val="5 m"/>
              </w:smartTagPr>
              <w:r w:rsidRPr="007921C9">
                <w:rPr>
                  <w:rFonts w:cs="Calibri"/>
                </w:rPr>
                <w:t>5 m</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4</w:t>
            </w:r>
          </w:p>
        </w:tc>
        <w:tc>
          <w:tcPr>
            <w:tcW w:w="3941" w:type="dxa"/>
            <w:shd w:val="clear" w:color="auto" w:fill="auto"/>
            <w:vAlign w:val="center"/>
          </w:tcPr>
          <w:p w:rsidR="00D26A84" w:rsidRPr="007921C9" w:rsidRDefault="00D26A84" w:rsidP="00055C34">
            <w:pPr>
              <w:rPr>
                <w:rFonts w:cs="Calibri"/>
              </w:rPr>
            </w:pPr>
            <w:r w:rsidRPr="007921C9">
              <w:rPr>
                <w:rFonts w:cs="Calibri"/>
              </w:rPr>
              <w:t>Spadki poprzeczne</w:t>
            </w:r>
          </w:p>
        </w:tc>
        <w:tc>
          <w:tcPr>
            <w:tcW w:w="4211" w:type="dxa"/>
            <w:shd w:val="clear" w:color="auto" w:fill="auto"/>
            <w:vAlign w:val="center"/>
          </w:tcPr>
          <w:p w:rsidR="00D26A84" w:rsidRPr="007921C9" w:rsidRDefault="00D26A84" w:rsidP="00055C34">
            <w:pPr>
              <w:rPr>
                <w:rFonts w:cs="Calibri"/>
              </w:rPr>
            </w:pPr>
            <w:r w:rsidRPr="007921C9">
              <w:rPr>
                <w:rFonts w:cs="Calibri"/>
              </w:rPr>
              <w:t>10 razy na km</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5</w:t>
            </w:r>
          </w:p>
        </w:tc>
        <w:tc>
          <w:tcPr>
            <w:tcW w:w="3941" w:type="dxa"/>
            <w:shd w:val="clear" w:color="auto" w:fill="auto"/>
            <w:vAlign w:val="center"/>
          </w:tcPr>
          <w:p w:rsidR="00D26A84" w:rsidRPr="007921C9" w:rsidRDefault="00D26A84" w:rsidP="00055C34">
            <w:pPr>
              <w:rPr>
                <w:rFonts w:cs="Calibri"/>
              </w:rPr>
            </w:pPr>
            <w:r w:rsidRPr="007921C9">
              <w:rPr>
                <w:rFonts w:cs="Calibri"/>
              </w:rPr>
              <w:t>Nośność metodą obciążenia płytą VSS</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Co </w:t>
            </w:r>
            <w:smartTag w:uri="urn:schemas-microsoft-com:office:smarttags" w:element="metricconverter">
              <w:smartTagPr>
                <w:attr w:name="ProductID" w:val="3000 m2"/>
              </w:smartTagPr>
              <w:r w:rsidRPr="007921C9">
                <w:rPr>
                  <w:rFonts w:cs="Calibri"/>
                </w:rPr>
                <w:t>3000 m2</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6</w:t>
            </w:r>
          </w:p>
        </w:tc>
        <w:tc>
          <w:tcPr>
            <w:tcW w:w="3941" w:type="dxa"/>
            <w:shd w:val="clear" w:color="auto" w:fill="auto"/>
            <w:vAlign w:val="center"/>
          </w:tcPr>
          <w:p w:rsidR="00D26A84" w:rsidRPr="007921C9" w:rsidRDefault="00D26A84" w:rsidP="00055C34">
            <w:pPr>
              <w:rPr>
                <w:rFonts w:cs="Calibri"/>
              </w:rPr>
            </w:pPr>
            <w:r w:rsidRPr="007921C9">
              <w:rPr>
                <w:rFonts w:cs="Calibri"/>
              </w:rPr>
              <w:t>Jednolitość powierzchni</w:t>
            </w:r>
          </w:p>
        </w:tc>
        <w:tc>
          <w:tcPr>
            <w:tcW w:w="4211" w:type="dxa"/>
            <w:shd w:val="clear" w:color="auto" w:fill="auto"/>
            <w:vAlign w:val="center"/>
          </w:tcPr>
          <w:p w:rsidR="00D26A84" w:rsidRPr="007921C9" w:rsidRDefault="00D26A84" w:rsidP="00055C34">
            <w:pPr>
              <w:rPr>
                <w:rFonts w:cs="Calibri"/>
              </w:rPr>
            </w:pPr>
            <w:r w:rsidRPr="007921C9">
              <w:rPr>
                <w:rFonts w:cs="Calibri"/>
              </w:rPr>
              <w:t>Cały zakres</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7</w:t>
            </w:r>
          </w:p>
        </w:tc>
        <w:tc>
          <w:tcPr>
            <w:tcW w:w="3941" w:type="dxa"/>
            <w:shd w:val="clear" w:color="auto" w:fill="auto"/>
            <w:vAlign w:val="center"/>
          </w:tcPr>
          <w:p w:rsidR="00D26A84" w:rsidRPr="007921C9" w:rsidRDefault="00D26A84" w:rsidP="00055C34">
            <w:pPr>
              <w:rPr>
                <w:rFonts w:cs="Calibri"/>
              </w:rPr>
            </w:pPr>
            <w:r w:rsidRPr="007921C9">
              <w:rPr>
                <w:rFonts w:cs="Calibri"/>
              </w:rPr>
              <w:t>Złącza podłużne i poprzeczne</w:t>
            </w:r>
          </w:p>
        </w:tc>
        <w:tc>
          <w:tcPr>
            <w:tcW w:w="4211" w:type="dxa"/>
            <w:shd w:val="clear" w:color="auto" w:fill="auto"/>
            <w:vAlign w:val="center"/>
          </w:tcPr>
          <w:p w:rsidR="00D26A84" w:rsidRPr="007921C9" w:rsidRDefault="00D26A84" w:rsidP="00055C34">
            <w:pPr>
              <w:rPr>
                <w:rFonts w:cs="Calibri"/>
              </w:rPr>
            </w:pPr>
            <w:r w:rsidRPr="007921C9">
              <w:rPr>
                <w:rFonts w:cs="Calibri"/>
              </w:rPr>
              <w:t>Wszystkie złącza</w:t>
            </w:r>
          </w:p>
        </w:tc>
      </w:tr>
      <w:tr w:rsidR="007921C9" w:rsidRPr="00C345DD" w:rsidTr="007921C9">
        <w:trPr>
          <w:trHeight w:val="291"/>
          <w:jc w:val="center"/>
        </w:trPr>
        <w:tc>
          <w:tcPr>
            <w:tcW w:w="617" w:type="dxa"/>
            <w:shd w:val="clear" w:color="auto" w:fill="auto"/>
            <w:vAlign w:val="center"/>
          </w:tcPr>
          <w:p w:rsidR="00D26A84" w:rsidRPr="007921C9" w:rsidRDefault="00D26A84" w:rsidP="00055C34">
            <w:pPr>
              <w:rPr>
                <w:rFonts w:cs="Calibri"/>
              </w:rPr>
            </w:pPr>
            <w:r w:rsidRPr="007921C9">
              <w:rPr>
                <w:rFonts w:cs="Calibri"/>
              </w:rPr>
              <w:t>8</w:t>
            </w:r>
          </w:p>
        </w:tc>
        <w:tc>
          <w:tcPr>
            <w:tcW w:w="3941" w:type="dxa"/>
            <w:shd w:val="clear" w:color="auto" w:fill="auto"/>
            <w:vAlign w:val="center"/>
          </w:tcPr>
          <w:p w:rsidR="00D26A84" w:rsidRPr="007921C9" w:rsidRDefault="00D26A84" w:rsidP="00055C34">
            <w:pPr>
              <w:rPr>
                <w:rFonts w:cs="Calibri"/>
              </w:rPr>
            </w:pPr>
            <w:r w:rsidRPr="007921C9">
              <w:rPr>
                <w:rFonts w:cs="Calibri"/>
              </w:rPr>
              <w:t>Grubość</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w 3-ech punktach, lecz nie rzadziej niż raz na </w:t>
            </w:r>
            <w:smartTag w:uri="urn:schemas-microsoft-com:office:smarttags" w:element="metricconverter">
              <w:smartTagPr>
                <w:attr w:name="ProductID" w:val="3000 m2"/>
              </w:smartTagPr>
              <w:r w:rsidRPr="007921C9">
                <w:rPr>
                  <w:rFonts w:cs="Calibri"/>
                </w:rPr>
                <w:t>3000 m2</w:t>
              </w:r>
            </w:smartTag>
          </w:p>
        </w:tc>
      </w:tr>
    </w:tbl>
    <w:p w:rsidR="00D26A84" w:rsidRPr="00C345DD" w:rsidRDefault="00D26A84" w:rsidP="00D26A84"/>
    <w:p w:rsidR="00D26A84" w:rsidRPr="00C345DD" w:rsidRDefault="00D26A84" w:rsidP="00D26A84">
      <w:r w:rsidRPr="00C345DD">
        <w:rPr>
          <w:b/>
          <w:bCs/>
        </w:rPr>
        <w:t xml:space="preserve">6.4.2. </w:t>
      </w:r>
      <w:r w:rsidRPr="00C345DD">
        <w:t>Szerokość podbudowy</w:t>
      </w:r>
    </w:p>
    <w:p w:rsidR="00D26A84" w:rsidRPr="00C345DD" w:rsidRDefault="00D26A84" w:rsidP="00D26A84">
      <w:r w:rsidRPr="00C345DD">
        <w:t>Szerokość podbudowy powinna być zgodna z ustaloną z Inżynierem/Inspektorem z tolerancją +</w:t>
      </w:r>
      <w:smartTag w:uri="urn:schemas-microsoft-com:office:smarttags" w:element="metricconverter">
        <w:smartTagPr>
          <w:attr w:name="ProductID" w:val="5 cm"/>
        </w:smartTagPr>
        <w:r w:rsidRPr="00C345DD">
          <w:t>5 cm</w:t>
        </w:r>
      </w:smartTag>
      <w:r w:rsidRPr="00C345DD">
        <w:t>.</w:t>
      </w:r>
    </w:p>
    <w:p w:rsidR="00D26A84" w:rsidRPr="00C345DD" w:rsidRDefault="00D26A84" w:rsidP="00D26A84">
      <w:r w:rsidRPr="00C345DD">
        <w:rPr>
          <w:b/>
          <w:bCs/>
        </w:rPr>
        <w:t xml:space="preserve">6.4.3. </w:t>
      </w:r>
      <w:r w:rsidRPr="00C345DD">
        <w:t>Równość podbudowy</w:t>
      </w:r>
    </w:p>
    <w:p w:rsidR="00D26A84" w:rsidRPr="00C345DD" w:rsidRDefault="00D26A84" w:rsidP="00D26A84">
      <w:r w:rsidRPr="00C345DD">
        <w:t xml:space="preserve">Nierówności podłużne podbudowy należy mierzyć 4-metrową łatą lub </w:t>
      </w:r>
      <w:proofErr w:type="spellStart"/>
      <w:r w:rsidRPr="00C345DD">
        <w:t>planografem</w:t>
      </w:r>
      <w:proofErr w:type="spellEnd"/>
      <w:r w:rsidRPr="00C345DD">
        <w:t>, zgodnie z BN-68/8931-04</w:t>
      </w:r>
    </w:p>
    <w:p w:rsidR="00D26A84" w:rsidRPr="00C345DD" w:rsidRDefault="00D26A84" w:rsidP="00D26A84">
      <w:r w:rsidRPr="00C345DD">
        <w:t xml:space="preserve">[14]. Nierówności poprzeczne podbudowy należy mierzyć 4-metrową łatą. Nierówności podbudowy nie mogą przekraczać </w:t>
      </w:r>
      <w:smartTag w:uri="urn:schemas-microsoft-com:office:smarttags" w:element="metricconverter">
        <w:smartTagPr>
          <w:attr w:name="ProductID" w:val="20 mm"/>
        </w:smartTagPr>
        <w:r w:rsidRPr="00C345DD">
          <w:t>20 mm</w:t>
        </w:r>
      </w:smartTag>
      <w:r w:rsidRPr="00C345DD">
        <w:t>.</w:t>
      </w:r>
    </w:p>
    <w:p w:rsidR="00D26A84" w:rsidRPr="00C345DD" w:rsidRDefault="00D26A84" w:rsidP="00D26A84">
      <w:r w:rsidRPr="00C345DD">
        <w:rPr>
          <w:b/>
          <w:bCs/>
        </w:rPr>
        <w:t xml:space="preserve">6.4.4. </w:t>
      </w:r>
      <w:r w:rsidRPr="00C345DD">
        <w:t>Spadki poprzeczne podbudowy</w:t>
      </w:r>
    </w:p>
    <w:p w:rsidR="00D26A84" w:rsidRPr="00C345DD" w:rsidRDefault="00D26A84" w:rsidP="00D26A84">
      <w:r w:rsidRPr="00C345DD">
        <w:t>Spadki poprzeczne podbudowy na prostych i łukach powinny być zgodne z dokumentacją projektową, z tolerancją 0,5 %.</w:t>
      </w:r>
    </w:p>
    <w:p w:rsidR="00D26A84" w:rsidRPr="00C345DD" w:rsidRDefault="00D26A84" w:rsidP="00D26A84">
      <w:r w:rsidRPr="00C345DD">
        <w:rPr>
          <w:b/>
          <w:bCs/>
        </w:rPr>
        <w:lastRenderedPageBreak/>
        <w:t xml:space="preserve">6.4.5. </w:t>
      </w:r>
      <w:r w:rsidRPr="00C345DD">
        <w:t xml:space="preserve">Grubość podbudowy. Grubość podbudowy powinna wynosić min. </w:t>
      </w:r>
      <w:smartTag w:uri="urn:schemas-microsoft-com:office:smarttags" w:element="metricconverter">
        <w:smartTagPr>
          <w:attr w:name="ProductID" w:val="40 cm"/>
        </w:smartTagPr>
        <w:r w:rsidRPr="00C345DD">
          <w:t>40 cm</w:t>
        </w:r>
      </w:smartTag>
      <w:r w:rsidRPr="00C345DD">
        <w:t xml:space="preserve"> po ostatecznym zagęszczeniu. Grubość warstwy do odbioru robót należy sprawdzić na próbkach wyciętych wiertnicą z warstwy.</w:t>
      </w:r>
    </w:p>
    <w:p w:rsidR="00D26A84" w:rsidRPr="00C345DD" w:rsidRDefault="00D26A84" w:rsidP="00D26A84">
      <w:r w:rsidRPr="00C345DD">
        <w:rPr>
          <w:b/>
          <w:bCs/>
        </w:rPr>
        <w:t xml:space="preserve">6.4.6. </w:t>
      </w:r>
      <w:r w:rsidRPr="00C345DD">
        <w:t>Nośność metodą obciążenia płyta VSS</w:t>
      </w:r>
    </w:p>
    <w:p w:rsidR="00D26A84" w:rsidRPr="00C345DD" w:rsidRDefault="00D26A84" w:rsidP="00D26A84">
      <w:r w:rsidRPr="00C345DD">
        <w:t>Sprawdzenie nośności warstwy metodą obciążenia statycznego płytą VSS Φ30 cm należy przeprowadzić zgodnie z wymaganiami normy PN-S-02205:1998 (załącznik B) po co najmniej 3 dniach od ułożenia warstwy. Do obliczenia modułów odkształcenia E należy przyjąć zakres obciążeń jednostkowych od 0,15</w:t>
      </w:r>
      <w:r w:rsidRPr="00C345DD">
        <w:pgNum/>
      </w:r>
      <w:r w:rsidRPr="00C345DD">
        <w:t xml:space="preserve">0,25 </w:t>
      </w:r>
      <w:proofErr w:type="spellStart"/>
      <w:r w:rsidRPr="00C345DD">
        <w:t>MPa</w:t>
      </w:r>
      <w:proofErr w:type="spellEnd"/>
      <w:r w:rsidRPr="00C345DD">
        <w:t xml:space="preserve">, doprowadzając końcowe obciążenie do 0,45 </w:t>
      </w:r>
      <w:proofErr w:type="spellStart"/>
      <w:r w:rsidRPr="00C345DD">
        <w:t>MPa</w:t>
      </w:r>
      <w:proofErr w:type="spellEnd"/>
      <w:r w:rsidRPr="00C345DD">
        <w:t xml:space="preserve">. Wymaga się, aby wtórny moduł odkształcenia E2 był nie mniejszy niż 120 </w:t>
      </w:r>
      <w:proofErr w:type="spellStart"/>
      <w:r w:rsidRPr="00C345DD">
        <w:t>MPa</w:t>
      </w:r>
      <w:proofErr w:type="spellEnd"/>
      <w:r w:rsidRPr="00C345DD">
        <w:t>.</w:t>
      </w:r>
    </w:p>
    <w:p w:rsidR="00D26A84" w:rsidRPr="00C345DD" w:rsidRDefault="00D26A84" w:rsidP="00D26A84">
      <w:r w:rsidRPr="00C345DD">
        <w:rPr>
          <w:b/>
          <w:bCs/>
        </w:rPr>
        <w:t xml:space="preserve">6.4.7. </w:t>
      </w:r>
      <w:r w:rsidRPr="00C345DD">
        <w:t>Jednolitość wyglądu warstwy. Sprawdzenie polega na wizualnej ocenie powierzchni podbudowy, jej Ogólnego wyglądu (brak rys, spękań itp.) i jej zabarwienia.</w:t>
      </w:r>
    </w:p>
    <w:p w:rsidR="00D26A84" w:rsidRPr="00C345DD" w:rsidRDefault="00D26A84" w:rsidP="00D26A84">
      <w:r w:rsidRPr="00C345DD">
        <w:rPr>
          <w:b/>
          <w:bCs/>
        </w:rPr>
        <w:t xml:space="preserve">6.4.8. </w:t>
      </w:r>
      <w:r w:rsidRPr="00C345DD">
        <w:t xml:space="preserve">Złącza podłużne i poprzeczne. Złącza w podbudowie (o ile będą występować) powinny być wykonane w linii prostej prostopadle i równoległe do osi drogi. Złącza winny być całkowicie związane i jednorodne z powierzchnią warstwy, a przylegające warstwy powinny być w jednym poziomie. Dopuszczona może zostać różnica wysokości do </w:t>
      </w:r>
      <w:smartTag w:uri="urn:schemas-microsoft-com:office:smarttags" w:element="metricconverter">
        <w:smartTagPr>
          <w:attr w:name="ProductID" w:val="10 mm"/>
        </w:smartTagPr>
        <w:r w:rsidRPr="00C345DD">
          <w:t>10 mm</w:t>
        </w:r>
      </w:smartTag>
      <w:r w:rsidRPr="00C345DD">
        <w:t>.</w:t>
      </w:r>
    </w:p>
    <w:p w:rsidR="00D26A84" w:rsidRPr="00C345DD" w:rsidRDefault="00D26A84" w:rsidP="00D26A84">
      <w:pPr>
        <w:rPr>
          <w:b/>
          <w:bCs/>
        </w:rPr>
      </w:pPr>
      <w:r w:rsidRPr="00C345DD">
        <w:rPr>
          <w:b/>
          <w:bCs/>
        </w:rPr>
        <w:t>7. OBMIAR ROBÓT</w:t>
      </w:r>
    </w:p>
    <w:p w:rsidR="00D26A84" w:rsidRPr="00C345DD" w:rsidRDefault="00D26A84" w:rsidP="00D26A84">
      <w:pPr>
        <w:rPr>
          <w:b/>
          <w:bCs/>
        </w:rPr>
      </w:pPr>
      <w:r w:rsidRPr="00C345DD">
        <w:rPr>
          <w:b/>
          <w:bCs/>
        </w:rPr>
        <w:t>7.1. Ogólne zasady obmiaru robót</w:t>
      </w:r>
    </w:p>
    <w:p w:rsidR="00D26A84" w:rsidRPr="00C345DD" w:rsidRDefault="00D26A84" w:rsidP="00D26A84">
      <w:r w:rsidRPr="00C345DD">
        <w:t>Ogólne zasady obmiaru robót podano w ST „Wymagania Ogólne” pkt 7.</w:t>
      </w:r>
    </w:p>
    <w:p w:rsidR="00D26A84" w:rsidRPr="00C345DD" w:rsidRDefault="00D26A84" w:rsidP="00D26A84">
      <w:pPr>
        <w:rPr>
          <w:b/>
          <w:bCs/>
        </w:rPr>
      </w:pPr>
      <w:r w:rsidRPr="00C345DD">
        <w:rPr>
          <w:b/>
          <w:bCs/>
        </w:rPr>
        <w:t>7.2. Jednostka obmiarowa</w:t>
      </w:r>
    </w:p>
    <w:p w:rsidR="00D26A84" w:rsidRPr="00C345DD" w:rsidRDefault="00D26A84" w:rsidP="00D26A84">
      <w:r w:rsidRPr="00C345DD">
        <w:t>Jednostką obmiarową jest m2 (metr kwadratowy) podbudowy.</w:t>
      </w:r>
    </w:p>
    <w:p w:rsidR="00D26A84" w:rsidRPr="00C345DD" w:rsidRDefault="00D26A84" w:rsidP="00D26A84">
      <w:pPr>
        <w:rPr>
          <w:b/>
          <w:bCs/>
        </w:rPr>
      </w:pPr>
      <w:r w:rsidRPr="00C345DD">
        <w:rPr>
          <w:b/>
          <w:bCs/>
        </w:rPr>
        <w:t>8. ODBIÓR ROBÓT</w:t>
      </w:r>
    </w:p>
    <w:p w:rsidR="00D26A84" w:rsidRPr="00C345DD" w:rsidRDefault="00D26A84" w:rsidP="00D26A84">
      <w:r w:rsidRPr="00C345DD">
        <w:t xml:space="preserve">Ogólne zasady odbioru robót podano w ST „Wymagania Ogólne” pkt 8. Roboty uznaje się za wykonane zgodnie z ST, jeżeli wszystkie pomiary i badania z zachowaniem tolerancji wg </w:t>
      </w:r>
      <w:proofErr w:type="spellStart"/>
      <w:r w:rsidRPr="00C345DD">
        <w:t>pktu</w:t>
      </w:r>
      <w:proofErr w:type="spellEnd"/>
      <w:r w:rsidRPr="00C345DD">
        <w:t xml:space="preserve"> 6 dały wyniki pozytywne.</w:t>
      </w:r>
    </w:p>
    <w:p w:rsidR="00D26A84" w:rsidRPr="00C345DD" w:rsidRDefault="00D26A84" w:rsidP="00D26A84">
      <w:pPr>
        <w:rPr>
          <w:b/>
          <w:bCs/>
        </w:rPr>
      </w:pPr>
      <w:r w:rsidRPr="00C345DD">
        <w:rPr>
          <w:b/>
          <w:bCs/>
        </w:rPr>
        <w:t>9. PODSTAWA PŁATNOŚCI</w:t>
      </w:r>
    </w:p>
    <w:p w:rsidR="00D26A84" w:rsidRPr="00C345DD" w:rsidRDefault="00D26A84" w:rsidP="00D26A84">
      <w:pPr>
        <w:rPr>
          <w:b/>
          <w:bCs/>
        </w:rPr>
      </w:pPr>
      <w:r w:rsidRPr="00C345DD">
        <w:rPr>
          <w:b/>
          <w:bCs/>
        </w:rPr>
        <w:t>9.1. Ogólne ustalenia dotyczące podstawy płatności</w:t>
      </w:r>
    </w:p>
    <w:p w:rsidR="00D26A84" w:rsidRPr="00C345DD" w:rsidRDefault="00D26A84" w:rsidP="00D26A84">
      <w:r w:rsidRPr="00C345DD">
        <w:t>Ogólne ustalenia dotyczące podstawy płatności podano w OST D-00.00.00 „Wymagania Ogólne” pkt 9.</w:t>
      </w:r>
    </w:p>
    <w:p w:rsidR="00D26A84" w:rsidRPr="00C345DD" w:rsidRDefault="00D26A84" w:rsidP="00D26A84">
      <w:pPr>
        <w:rPr>
          <w:b/>
          <w:bCs/>
        </w:rPr>
      </w:pPr>
      <w:r w:rsidRPr="00C345DD">
        <w:rPr>
          <w:b/>
          <w:bCs/>
        </w:rPr>
        <w:t>9.2.Cena jednostki obmiarowej</w:t>
      </w:r>
    </w:p>
    <w:p w:rsidR="00D26A84" w:rsidRPr="00C345DD" w:rsidRDefault="00D26A84" w:rsidP="00D26A84">
      <w:r w:rsidRPr="00C345DD">
        <w:rPr>
          <w:b/>
          <w:bCs/>
        </w:rPr>
        <w:t xml:space="preserve">9.2.1. </w:t>
      </w:r>
      <w:r w:rsidRPr="00C345DD">
        <w:t>Cena wykonania 1m2 podbudowy, wykonanej metodą recyklingu na miejscu , obejmuje :</w:t>
      </w:r>
    </w:p>
    <w:p w:rsidR="00D26A84" w:rsidRPr="00C345DD" w:rsidRDefault="00D26A84" w:rsidP="00D26A84">
      <w:r>
        <w:t xml:space="preserve">- </w:t>
      </w:r>
      <w:r w:rsidRPr="00C345DD">
        <w:t>badania terenowe oraz laboratoryjne, określenie recepty roboczej,</w:t>
      </w:r>
    </w:p>
    <w:p w:rsidR="00D26A84" w:rsidRDefault="00D26A84" w:rsidP="00D26A84">
      <w:r>
        <w:t xml:space="preserve">- </w:t>
      </w:r>
      <w:r w:rsidRPr="00C345DD">
        <w:t>prace pomiarowe i roboty przygotowawcze,</w:t>
      </w:r>
    </w:p>
    <w:p w:rsidR="00D26A84" w:rsidRPr="00C345DD" w:rsidRDefault="00D26A84" w:rsidP="00D26A84">
      <w:r>
        <w:t xml:space="preserve">- </w:t>
      </w:r>
      <w:r w:rsidRPr="00C345DD">
        <w:t>oznakowanie robót,</w:t>
      </w:r>
    </w:p>
    <w:p w:rsidR="00D26A84" w:rsidRPr="00C345DD" w:rsidRDefault="00D26A84" w:rsidP="00D26A84">
      <w:r>
        <w:t xml:space="preserve">- </w:t>
      </w:r>
      <w:r w:rsidRPr="00C345DD">
        <w:t xml:space="preserve">dostarczenie materiałów (mieszanki </w:t>
      </w:r>
      <w:proofErr w:type="spellStart"/>
      <w:r w:rsidRPr="00C345DD">
        <w:t>doziarniającej</w:t>
      </w:r>
      <w:proofErr w:type="spellEnd"/>
      <w:r w:rsidRPr="00C345DD">
        <w:t xml:space="preserve"> , cementu, środka jonowymiennego i wody),</w:t>
      </w:r>
    </w:p>
    <w:p w:rsidR="00D26A84" w:rsidRPr="00C345DD" w:rsidRDefault="00D26A84" w:rsidP="00D26A84">
      <w:r>
        <w:t xml:space="preserve">- </w:t>
      </w:r>
      <w:r w:rsidRPr="00C345DD">
        <w:t xml:space="preserve">rozłożenie mieszanki </w:t>
      </w:r>
      <w:proofErr w:type="spellStart"/>
      <w:r w:rsidRPr="00C345DD">
        <w:t>doziarniającej</w:t>
      </w:r>
      <w:proofErr w:type="spellEnd"/>
      <w:r w:rsidRPr="00C345DD">
        <w:t xml:space="preserve"> i cementu,</w:t>
      </w:r>
    </w:p>
    <w:p w:rsidR="00D26A84" w:rsidRPr="00C345DD" w:rsidRDefault="00D26A84" w:rsidP="00D26A84">
      <w:r>
        <w:t xml:space="preserve">- </w:t>
      </w:r>
      <w:r w:rsidRPr="00C345DD">
        <w:t xml:space="preserve">frezowanie starej nawierzchni (w razie potrzeby) i mieszanie z mieszanką </w:t>
      </w:r>
      <w:proofErr w:type="spellStart"/>
      <w:r w:rsidRPr="00C345DD">
        <w:t>doziarniającą</w:t>
      </w:r>
      <w:proofErr w:type="spellEnd"/>
      <w:r w:rsidRPr="00C345DD">
        <w:t>,</w:t>
      </w:r>
    </w:p>
    <w:p w:rsidR="00D26A84" w:rsidRPr="00C345DD" w:rsidRDefault="00D26A84" w:rsidP="00D26A84">
      <w:r>
        <w:t xml:space="preserve">- </w:t>
      </w:r>
      <w:r w:rsidRPr="00C345DD">
        <w:t>przetworzenie mieszanki z dodaniem cementu, wody i środka jonowymiennego wg recepty,</w:t>
      </w:r>
    </w:p>
    <w:p w:rsidR="00D26A84" w:rsidRPr="00C345DD" w:rsidRDefault="00D26A84" w:rsidP="00D26A84">
      <w:r>
        <w:t xml:space="preserve">- </w:t>
      </w:r>
      <w:r w:rsidRPr="00C345DD">
        <w:t>zagęszczenie mieszanki,</w:t>
      </w:r>
      <w:r>
        <w:t xml:space="preserve"> </w:t>
      </w:r>
      <w:r w:rsidRPr="00C345DD">
        <w:t>przeprowadzenie pomiarów i badań laboratoryjnych kontrolnych, wymaganych w specyfikacji technicznej.</w:t>
      </w:r>
    </w:p>
    <w:p w:rsidR="00D26A84" w:rsidRPr="00C345DD" w:rsidRDefault="00D26A84" w:rsidP="00D26A84">
      <w:pPr>
        <w:rPr>
          <w:b/>
          <w:bCs/>
        </w:rPr>
      </w:pPr>
      <w:r w:rsidRPr="00C345DD">
        <w:rPr>
          <w:b/>
          <w:bCs/>
        </w:rPr>
        <w:t>10. PRZEPISY ZWIĄZANE</w:t>
      </w:r>
    </w:p>
    <w:p w:rsidR="00D26A84" w:rsidRPr="00C345DD" w:rsidRDefault="00D26A84" w:rsidP="00D26A84">
      <w:pPr>
        <w:rPr>
          <w:b/>
          <w:bCs/>
        </w:rPr>
      </w:pPr>
      <w:r w:rsidRPr="00C345DD">
        <w:rPr>
          <w:b/>
          <w:bCs/>
        </w:rPr>
        <w:t>10.1. Normy</w:t>
      </w:r>
    </w:p>
    <w:p w:rsidR="00D26A84" w:rsidRPr="00C345DD" w:rsidRDefault="00D26A84" w:rsidP="00D26A84">
      <w:r w:rsidRPr="00C345DD">
        <w:t>1. PN-B-04300: 1988 Cement. Metody badań. Oznaczanie cech fizycznych</w:t>
      </w:r>
    </w:p>
    <w:p w:rsidR="00D26A84" w:rsidRPr="00C345DD" w:rsidRDefault="00D26A84" w:rsidP="00D26A84">
      <w:r w:rsidRPr="00C345DD">
        <w:t>2. PN-B-04481: 1988 Grunty budowlane. Badania próbek gruntu</w:t>
      </w:r>
    </w:p>
    <w:p w:rsidR="00D26A84" w:rsidRPr="00C345DD" w:rsidRDefault="00D26A84" w:rsidP="00D26A84">
      <w:r w:rsidRPr="00C345DD">
        <w:t>3. PN-B-06714- 17:1977 Kruszywa mineralne. Oznaczanie wilgotności</w:t>
      </w:r>
    </w:p>
    <w:p w:rsidR="00D26A84" w:rsidRPr="00C345DD" w:rsidRDefault="00D26A84" w:rsidP="00D26A84">
      <w:r w:rsidRPr="00C345DD">
        <w:t>4. PN-B-11111: 1996 Kruszywa mineralne. Kruszywa naturalne do nawierzchni drogowych. Żwir i mieszanka</w:t>
      </w:r>
    </w:p>
    <w:p w:rsidR="00D26A84" w:rsidRPr="00C345DD" w:rsidRDefault="00D26A84" w:rsidP="00D26A84">
      <w:r w:rsidRPr="00C345DD">
        <w:t>5. PN-B-11112: 1996 Kruszywa mineralne. Kruszywa łamane do nawierzchni drogowych</w:t>
      </w:r>
    </w:p>
    <w:p w:rsidR="00D26A84" w:rsidRPr="00C345DD" w:rsidRDefault="00D26A84" w:rsidP="00D26A84">
      <w:r w:rsidRPr="00C345DD">
        <w:t>6. PN-B-11115:1998 Kruszywa mineralne. Kruszywa sztuczne z żużla stalowniczego do nawierzchni drogowych.</w:t>
      </w:r>
    </w:p>
    <w:p w:rsidR="00D26A84" w:rsidRPr="00C345DD" w:rsidRDefault="00D26A84" w:rsidP="00D26A84">
      <w:r w:rsidRPr="00C345DD">
        <w:t>7. PN-B-19701: 1997 Cement. Cement powszechnego użytku. Skład, wymagania i ocena zgodności</w:t>
      </w:r>
    </w:p>
    <w:p w:rsidR="00D26A84" w:rsidRPr="00C345DD" w:rsidRDefault="00D26A84" w:rsidP="00D26A84">
      <w:r w:rsidRPr="00C345DD">
        <w:t>8. PN-B-23004: 1988 Kruszywa mineralne. Kruszywa sztuczne. Kruszywo z żużla wielkopiecowego kawałkowego</w:t>
      </w:r>
    </w:p>
    <w:p w:rsidR="00D26A84" w:rsidRPr="00C345DD" w:rsidRDefault="00D26A84" w:rsidP="00D26A84">
      <w:r w:rsidRPr="00C345DD">
        <w:t>9. PN-B-32250: 1988 Materiały budowlane. Woda do betonu i zapraw</w:t>
      </w:r>
    </w:p>
    <w:p w:rsidR="00D26A84" w:rsidRPr="00C345DD" w:rsidRDefault="00D26A84" w:rsidP="00D26A84">
      <w:r w:rsidRPr="00C345DD">
        <w:t>10. PN-C-04501: 1977 Analiza sitowa. Wytyczne wykonania</w:t>
      </w:r>
    </w:p>
    <w:p w:rsidR="00D26A84" w:rsidRPr="00C345DD" w:rsidRDefault="00D26A84" w:rsidP="00D26A84">
      <w:r w:rsidRPr="00C345DD">
        <w:t>11. PN-S-04001: 1967 Drogi samochodowe. Metody badań mas mineralno-bitumicznych i nawierzchni bitumicznych.</w:t>
      </w:r>
    </w:p>
    <w:p w:rsidR="00D26A84" w:rsidRPr="00C345DD" w:rsidRDefault="00D26A84" w:rsidP="00D26A84">
      <w:r w:rsidRPr="00C345DD">
        <w:t>12. BN-88/6731-08 Cement. Transport i przechowywanie</w:t>
      </w:r>
    </w:p>
    <w:p w:rsidR="00D26A84" w:rsidRPr="00C345DD" w:rsidRDefault="00D26A84" w:rsidP="00D26A84">
      <w:r w:rsidRPr="00C345DD">
        <w:t>13. BN-64/8931-02 Drogi samochodowe. Oznaczenie modułu odkształcenia nawierzchni podatnych i podłoża przez obciążenie płytą</w:t>
      </w:r>
    </w:p>
    <w:p w:rsidR="00D26A84" w:rsidRPr="00C345DD" w:rsidRDefault="00D26A84" w:rsidP="00D26A84">
      <w:r w:rsidRPr="00C345DD">
        <w:t xml:space="preserve">14. BN-68/8931-04 Drogi samochodowe. Pomiar równości nawierzchni </w:t>
      </w:r>
      <w:proofErr w:type="spellStart"/>
      <w:r w:rsidRPr="00C345DD">
        <w:t>planografem</w:t>
      </w:r>
      <w:proofErr w:type="spellEnd"/>
      <w:r w:rsidRPr="00C345DD">
        <w:t xml:space="preserve"> i łatą</w:t>
      </w:r>
    </w:p>
    <w:p w:rsidR="00D26A84" w:rsidRPr="00C345DD" w:rsidRDefault="00D26A84" w:rsidP="00D26A84">
      <w:r w:rsidRPr="00C345DD">
        <w:t>15. BN-77/8931-12 Oznaczenie wskaźnika zagęszczenia gruntu</w:t>
      </w:r>
    </w:p>
    <w:p w:rsidR="00D26A84" w:rsidRDefault="00D26A84" w:rsidP="00D26A84"/>
    <w:p w:rsidR="001B2F71" w:rsidRDefault="001B2F71" w:rsidP="001C0854">
      <w:pPr>
        <w:ind w:left="283"/>
        <w:jc w:val="center"/>
        <w:rPr>
          <w:b/>
          <w:bCs/>
        </w:rPr>
      </w:pPr>
    </w:p>
    <w:p w:rsidR="00934926" w:rsidRDefault="00934926" w:rsidP="001C0854">
      <w:pPr>
        <w:ind w:left="283"/>
        <w:jc w:val="center"/>
        <w:rPr>
          <w:b/>
          <w:bCs/>
        </w:rPr>
      </w:pPr>
    </w:p>
    <w:p w:rsidR="00934926" w:rsidRDefault="00934926" w:rsidP="00934926">
      <w:pPr>
        <w:pStyle w:val="Akapitzlist"/>
        <w:ind w:left="991" w:firstLine="425"/>
        <w:jc w:val="center"/>
        <w:rPr>
          <w:b/>
          <w:bCs/>
        </w:rPr>
      </w:pPr>
      <w:r>
        <w:rPr>
          <w:b/>
          <w:bCs/>
        </w:rPr>
        <w:lastRenderedPageBreak/>
        <w:t>PODBUDOWY Z KRUSYW ŁAMANYCH</w:t>
      </w:r>
    </w:p>
    <w:p w:rsidR="00934926" w:rsidRDefault="00934926" w:rsidP="00934926">
      <w:pPr>
        <w:pStyle w:val="Nagwek1"/>
      </w:pPr>
      <w:r>
        <w:t>1. WSTĘP</w:t>
      </w:r>
    </w:p>
    <w:p w:rsidR="00934926" w:rsidRDefault="00934926" w:rsidP="00934926">
      <w:pPr>
        <w:pStyle w:val="Nagwek2"/>
      </w:pPr>
      <w:r>
        <w:t>1.1. Przedmiot ST</w:t>
      </w:r>
    </w:p>
    <w:p w:rsidR="00934926" w:rsidRDefault="00934926" w:rsidP="00934926">
      <w:r>
        <w:tab/>
        <w:t>Przedmiotem niniejszej specyfikacji technicznej (ST) są wymagania ogólne dotyczące wykonania i odbioru robót związanych z wykonywaniem podbudowy  z kruszywa naturalnego stabilizowanego mechanicznie.</w:t>
      </w:r>
    </w:p>
    <w:p w:rsidR="00934926" w:rsidRDefault="00934926" w:rsidP="00934926">
      <w:pPr>
        <w:pStyle w:val="Nagwek2"/>
      </w:pPr>
      <w:r>
        <w:t>1.2. Zakres stosowania ST</w:t>
      </w:r>
    </w:p>
    <w:p w:rsidR="00934926" w:rsidRDefault="00934926" w:rsidP="00934926">
      <w:r>
        <w:tab/>
        <w:t>Specyfikacja techniczna (ST) stosowana jest jako dokument przetargowy i kontraktowy przy zlecaniu i realizacji robót na drogach na terenie m. Krosna.</w:t>
      </w:r>
    </w:p>
    <w:p w:rsidR="00934926" w:rsidRDefault="00934926" w:rsidP="00934926">
      <w:pPr>
        <w:pStyle w:val="Nagwek2"/>
      </w:pPr>
      <w:r>
        <w:t>1.3. Zakres robót objętych ST</w:t>
      </w:r>
    </w:p>
    <w:p w:rsidR="00934926" w:rsidRDefault="00934926" w:rsidP="00934926">
      <w:pPr>
        <w:spacing w:before="100" w:beforeAutospacing="1" w:after="100" w:afterAutospacing="1"/>
      </w:pPr>
      <w:r>
        <w:tab/>
        <w:t>Ustalenia zawarte w niniejszej specyfikacji dotyczą zasad prowadzenia robót związanych z wykonywaniem podbudowy z kruszywa łamanego stabilizowanego mechanicznie.</w:t>
      </w:r>
    </w:p>
    <w:p w:rsidR="00934926" w:rsidRDefault="00934926" w:rsidP="00934926">
      <w:pPr>
        <w:spacing w:before="100" w:beforeAutospacing="1" w:after="100" w:afterAutospacing="1"/>
      </w:pPr>
      <w:r>
        <w:t xml:space="preserve">Ustalenia zawarte są w  </w:t>
      </w:r>
      <w:proofErr w:type="spellStart"/>
      <w:r>
        <w:t>ST„Podbudowa</w:t>
      </w:r>
      <w:proofErr w:type="spellEnd"/>
      <w:r>
        <w:t xml:space="preserve"> z kruszyw. Wymagania ogólne” pkt 1.3.</w:t>
      </w:r>
    </w:p>
    <w:p w:rsidR="00934926" w:rsidRDefault="00934926" w:rsidP="00934926"/>
    <w:p w:rsidR="00934926" w:rsidRDefault="00934926" w:rsidP="00934926">
      <w:pPr>
        <w:pStyle w:val="Nagwek2"/>
      </w:pPr>
      <w:r>
        <w:t>1.4. Określenia podstawowe</w:t>
      </w:r>
    </w:p>
    <w:p w:rsidR="00934926" w:rsidRDefault="00934926" w:rsidP="00934926">
      <w:r>
        <w:rPr>
          <w:b/>
          <w:bCs/>
        </w:rPr>
        <w:t xml:space="preserve">1.4.1. </w:t>
      </w:r>
      <w:r>
        <w:t>Podbudowa z kruszywa łamanego stabilizowanego mechanicznie - jedna lub więcej warstw zagęszczonej mieszanki, która stanowi warstwę nośną nawierzchni drogowej.</w:t>
      </w:r>
    </w:p>
    <w:p w:rsidR="00934926" w:rsidRDefault="00934926" w:rsidP="00934926">
      <w:pPr>
        <w:spacing w:before="120"/>
      </w:pPr>
      <w:r>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934926" w:rsidRDefault="00934926" w:rsidP="00934926">
      <w:pPr>
        <w:pStyle w:val="Nagwek2"/>
      </w:pPr>
      <w:r>
        <w:t>1.5. Ogólne wymagania dotyczące robót</w:t>
      </w:r>
    </w:p>
    <w:p w:rsidR="00934926" w:rsidRDefault="00934926" w:rsidP="00934926">
      <w:pPr>
        <w:pStyle w:val="tekstost"/>
      </w:pPr>
      <w:r>
        <w:tab/>
        <w:t xml:space="preserve">Ogólne </w:t>
      </w:r>
      <w:proofErr w:type="spellStart"/>
      <w:r>
        <w:t>gólne</w:t>
      </w:r>
      <w:proofErr w:type="spellEnd"/>
      <w:r>
        <w:t xml:space="preserve"> wymagania dotyczące robót podano w ST „Podbudowa z kruszyw. Wymagania ogólne” pkt 1.5.</w:t>
      </w:r>
    </w:p>
    <w:p w:rsidR="00934926" w:rsidRDefault="00934926" w:rsidP="00934926">
      <w:pPr>
        <w:pStyle w:val="Nagwek1"/>
      </w:pPr>
      <w:bookmarkStart w:id="397" w:name="_2__materiały_1"/>
      <w:bookmarkEnd w:id="397"/>
      <w:r>
        <w:t>2. materiały</w:t>
      </w:r>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„Podbudowa z kruszyw. Wymagania ogólne” pkt 2.</w:t>
      </w:r>
    </w:p>
    <w:p w:rsidR="00934926" w:rsidRDefault="00934926" w:rsidP="00934926">
      <w:pPr>
        <w:pStyle w:val="Nagwek2"/>
      </w:pPr>
      <w:r>
        <w:t>2.2. Rodzaje materiałów</w:t>
      </w:r>
    </w:p>
    <w:p w:rsidR="00934926" w:rsidRDefault="00934926" w:rsidP="00934926">
      <w:pPr>
        <w:pStyle w:val="tekstost0"/>
        <w:rPr>
          <w:sz w:val="20"/>
          <w:szCs w:val="20"/>
        </w:rPr>
      </w:pPr>
      <w:r>
        <w:tab/>
      </w:r>
      <w:r>
        <w:rPr>
          <w:sz w:val="20"/>
          <w:szCs w:val="20"/>
        </w:rPr>
        <w:t xml:space="preserve">Materiałem do wykonania podbudowy z kruszyw łamanych stabilizowanych mechanicznie powinno być kruszywo łamane, uzyskane w wyniku </w:t>
      </w:r>
      <w:proofErr w:type="spellStart"/>
      <w:r>
        <w:rPr>
          <w:sz w:val="20"/>
          <w:szCs w:val="20"/>
        </w:rPr>
        <w:t>przekruszenia</w:t>
      </w:r>
      <w:proofErr w:type="spellEnd"/>
      <w:r>
        <w:rPr>
          <w:sz w:val="20"/>
          <w:szCs w:val="20"/>
        </w:rPr>
        <w:t xml:space="preserve"> surowca skalnego lub kamieni narzutowych i otoczaków albo </w:t>
      </w:r>
      <w:proofErr w:type="spellStart"/>
      <w:r>
        <w:rPr>
          <w:sz w:val="20"/>
          <w:szCs w:val="20"/>
        </w:rPr>
        <w:t>ziarn</w:t>
      </w:r>
      <w:proofErr w:type="spellEnd"/>
      <w:r>
        <w:rPr>
          <w:sz w:val="20"/>
          <w:szCs w:val="20"/>
        </w:rPr>
        <w:t xml:space="preserve"> żwiru większych od 8 mm.  Kruszywo powinno być jednorodne bez zanieczyszczeń obcych i bez domieszek gliny.</w:t>
      </w:r>
    </w:p>
    <w:p w:rsidR="00934926" w:rsidRDefault="00934926" w:rsidP="00934926">
      <w:pPr>
        <w:pStyle w:val="Nagwek2"/>
      </w:pPr>
      <w:r>
        <w:t>2.3. Wymagania dla materiałów</w:t>
      </w:r>
    </w:p>
    <w:p w:rsidR="00934926" w:rsidRDefault="00934926" w:rsidP="00934926">
      <w:pPr>
        <w:pStyle w:val="tekstost"/>
      </w:pPr>
      <w:r>
        <w:rPr>
          <w:b/>
          <w:bCs/>
        </w:rPr>
        <w:t xml:space="preserve">2.3.1. </w:t>
      </w:r>
      <w:r>
        <w:t>Uziarnienie kruszywa</w:t>
      </w:r>
    </w:p>
    <w:p w:rsidR="00934926" w:rsidRDefault="00934926" w:rsidP="00934926">
      <w:pPr>
        <w:pStyle w:val="tekstost"/>
        <w:spacing w:before="120"/>
      </w:pPr>
      <w:r>
        <w:tab/>
        <w:t>Uziarnienie kruszywa powinno być zgodne z wymaganiami podanymi w ST „Podbudowa z kruszyw. Wymagania ogólne” pkt 2.3.1.</w:t>
      </w:r>
    </w:p>
    <w:p w:rsidR="00934926" w:rsidRDefault="00934926" w:rsidP="00934926">
      <w:pPr>
        <w:pStyle w:val="tekstost"/>
        <w:spacing w:before="120"/>
      </w:pPr>
      <w:r>
        <w:rPr>
          <w:b/>
          <w:bCs/>
        </w:rPr>
        <w:t xml:space="preserve">2.3.2. </w:t>
      </w:r>
      <w:r>
        <w:t>Właściwości kruszywa</w:t>
      </w:r>
    </w:p>
    <w:p w:rsidR="00934926" w:rsidRDefault="00934926" w:rsidP="00934926">
      <w:pPr>
        <w:pStyle w:val="tekstost"/>
        <w:spacing w:before="120"/>
        <w:ind w:firstLine="708"/>
      </w:pPr>
      <w:r>
        <w:t>Kruszywo powinno spełniać wymagania określone w ST „Podbudowa z kruszyw. Wymagania ogólne” pkt 2.3.2.</w:t>
      </w:r>
    </w:p>
    <w:p w:rsidR="00934926" w:rsidRDefault="00934926" w:rsidP="00934926">
      <w:pPr>
        <w:pStyle w:val="tekstost"/>
        <w:numPr>
          <w:ilvl w:val="0"/>
          <w:numId w:val="54"/>
        </w:numPr>
        <w:spacing w:before="120"/>
        <w:rPr>
          <w:b/>
          <w:bCs/>
        </w:rPr>
      </w:pPr>
      <w:r>
        <w:rPr>
          <w:b/>
          <w:bCs/>
        </w:rPr>
        <w:t>SPRZĘT</w:t>
      </w:r>
    </w:p>
    <w:p w:rsidR="00934926" w:rsidRDefault="00934926" w:rsidP="00934926">
      <w:r>
        <w:t>Wymagania dotyczące sprzętu podano w ST „Podbudowa z kruszyw. Wymagania ogólne” pkt 3.</w:t>
      </w:r>
    </w:p>
    <w:p w:rsidR="00934926" w:rsidRDefault="00934926" w:rsidP="00934926">
      <w:pPr>
        <w:pStyle w:val="Nagwek1"/>
      </w:pPr>
      <w:r>
        <w:lastRenderedPageBreak/>
        <w:t>4. transport</w:t>
      </w:r>
    </w:p>
    <w:p w:rsidR="00934926" w:rsidRDefault="00934926" w:rsidP="00934926">
      <w:r>
        <w:t>Wymagania dotyczące transportu podano w ST „Podbudowa z kruszyw. Wymagania ogólne” pkt 4.</w:t>
      </w:r>
    </w:p>
    <w:p w:rsidR="00934926" w:rsidRDefault="00934926" w:rsidP="00934926">
      <w:pPr>
        <w:pStyle w:val="Nagwek1"/>
      </w:pPr>
      <w:r>
        <w:t>5. wykonanie robót</w:t>
      </w:r>
    </w:p>
    <w:p w:rsidR="00934926" w:rsidRDefault="00934926" w:rsidP="00934926">
      <w:r>
        <w:t>Ogólne zasady wykonania robót podano w ST „Podbudowa z kruszyw. Wymagania ogólne” pkt 5.</w:t>
      </w:r>
    </w:p>
    <w:p w:rsidR="00934926" w:rsidRDefault="00934926" w:rsidP="00934926">
      <w:pPr>
        <w:pStyle w:val="Nagwek2"/>
      </w:pPr>
      <w:r>
        <w:t>5.2. Przygotowanie podłoża</w:t>
      </w:r>
    </w:p>
    <w:p w:rsidR="00934926" w:rsidRDefault="00934926" w:rsidP="00934926">
      <w:r>
        <w:tab/>
        <w:t>Przygotowanie podłoża powinno odpowiadać wymaganiom określonym w ST „Podbudowa z kruszyw. Wymagania ogólne” pkt 5.2.</w:t>
      </w:r>
    </w:p>
    <w:p w:rsidR="00934926" w:rsidRDefault="00934926" w:rsidP="00934926">
      <w:pPr>
        <w:pStyle w:val="Nagwek2"/>
      </w:pPr>
      <w:r>
        <w:t>5.3. Wytwarzanie mieszanki kruszywa</w:t>
      </w:r>
    </w:p>
    <w:p w:rsidR="00934926" w:rsidRDefault="00934926" w:rsidP="00934926">
      <w:pPr>
        <w:spacing w:before="100" w:beforeAutospacing="1" w:after="100" w:afterAutospacing="1"/>
      </w:pPr>
      <w:r>
        <w:t>Mieszankę kruszywa należy wytwarzać zgodnie z ustaleniami podanymi w ST „Podbudowa z kruszyw. Wymagania ogólne” pkt 5.3.</w:t>
      </w:r>
    </w:p>
    <w:p w:rsidR="00934926" w:rsidRDefault="00934926" w:rsidP="00934926">
      <w:pPr>
        <w:spacing w:before="100" w:beforeAutospacing="1" w:after="100" w:afterAutospacing="1"/>
      </w:pPr>
      <w:r>
        <w:t>Jeśli dokumentacja projektowa przewiduje ulepszanie kruszyw cementem, wapnem lub popiołami przy WP od 20 do 30% lub powyżej 70%, szczegółowe warunki i wymagania dla takiej podbudowy określi SST, zgodnie z PN-S-06102 [21].</w:t>
      </w:r>
    </w:p>
    <w:p w:rsidR="00934926" w:rsidRDefault="00934926" w:rsidP="00934926">
      <w:pPr>
        <w:pStyle w:val="Nagwek2"/>
      </w:pPr>
      <w:r>
        <w:t>5.4. Wbudowywanie i zagęszczanie mieszanki kruszywa</w:t>
      </w:r>
    </w:p>
    <w:p w:rsidR="00934926" w:rsidRDefault="00934926" w:rsidP="00934926">
      <w:r>
        <w:tab/>
        <w:t>Ustalenia dotyczące rozkładania i zagęszczania mieszanki podano w ST „Podbudowa z kruszyw. Wymagania ogólne” pkt 5.4.</w:t>
      </w:r>
    </w:p>
    <w:p w:rsidR="00934926" w:rsidRDefault="00934926" w:rsidP="00934926">
      <w:pPr>
        <w:pStyle w:val="Nagwek2"/>
      </w:pPr>
      <w:r>
        <w:t>5.5. Odcinek próbny</w:t>
      </w:r>
    </w:p>
    <w:p w:rsidR="00934926" w:rsidRDefault="00934926" w:rsidP="00934926">
      <w:r>
        <w:tab/>
        <w:t>O ile przewidziano to w ST, Wykonawca powinien wykonać odcinki próbne, zgodnie z zasadami określonymi w ST „Podbudowa z kruszyw. Wymagania ogólne” pkt 5.5.</w:t>
      </w:r>
    </w:p>
    <w:p w:rsidR="00934926" w:rsidRDefault="00934926" w:rsidP="00934926">
      <w:pPr>
        <w:pStyle w:val="Nagwek2"/>
      </w:pPr>
      <w:r>
        <w:t>5.6. Utrzymanie podbudowy</w:t>
      </w:r>
    </w:p>
    <w:p w:rsidR="00934926" w:rsidRDefault="00934926" w:rsidP="00934926">
      <w:r>
        <w:tab/>
        <w:t>Utrzymanie podbudowy powinno odpowiadać wymaganiom określonym w ST „Podbudowa z kruszyw. Wymagania ogólne” pkt 5.6.</w:t>
      </w:r>
    </w:p>
    <w:p w:rsidR="00934926" w:rsidRDefault="00934926" w:rsidP="00934926">
      <w:pPr>
        <w:pStyle w:val="Nagwek1"/>
      </w:pPr>
      <w:r>
        <w:t>6. kontrola jakości robót</w:t>
      </w:r>
    </w:p>
    <w:p w:rsidR="00934926" w:rsidRDefault="00934926" w:rsidP="00934926">
      <w:pPr>
        <w:pStyle w:val="Nagwek2"/>
      </w:pPr>
      <w:r>
        <w:t>6.1. Ogólne zasady kontroli jakości robót</w:t>
      </w:r>
    </w:p>
    <w:p w:rsidR="00934926" w:rsidRDefault="00934926" w:rsidP="00934926">
      <w:r>
        <w:tab/>
        <w:t>Ogólne zasady kontroli jakości robót podano w ST „Podbudowa z kruszyw. Wymagania ogólne” pkt 6.</w:t>
      </w:r>
    </w:p>
    <w:p w:rsidR="00934926" w:rsidRDefault="00934926" w:rsidP="00934926">
      <w:pPr>
        <w:pStyle w:val="Nagwek2"/>
      </w:pPr>
      <w:r>
        <w:t>6.2. Badania przed przystąpieniem do robót</w:t>
      </w:r>
    </w:p>
    <w:p w:rsidR="00934926" w:rsidRDefault="00934926" w:rsidP="00934926">
      <w:r>
        <w:tab/>
        <w:t>Przed przystąpieniem do robót Wykonawca powinien wykonać badania kruszyw, zgodnie z ustaleniami ST „Podbudowa z kruszyw. Wymagania ogólne” pkt 6.2.</w:t>
      </w:r>
    </w:p>
    <w:p w:rsidR="00934926" w:rsidRDefault="00934926" w:rsidP="00934926">
      <w:pPr>
        <w:pStyle w:val="Nagwek2"/>
      </w:pPr>
      <w:r>
        <w:t>6.3. Badania w czasie robót</w:t>
      </w:r>
    </w:p>
    <w:p w:rsidR="00934926" w:rsidRDefault="00934926" w:rsidP="00934926">
      <w:pPr>
        <w:ind w:firstLine="708"/>
      </w:pPr>
      <w:r>
        <w:t>Częstotliwość oraz zakres badań i pomiarów kontrolnych w czasie robót podano w ST „Podbudowa z kruszyw. Wymagania ogólne” pkt 6.3.</w:t>
      </w:r>
    </w:p>
    <w:p w:rsidR="00934926" w:rsidRDefault="00934926" w:rsidP="00934926">
      <w:pPr>
        <w:pStyle w:val="Nagwek2"/>
      </w:pPr>
      <w:r>
        <w:t>6.4. Wymagania dotyczące cech geometrycznych podbudowy</w:t>
      </w:r>
    </w:p>
    <w:p w:rsidR="00934926" w:rsidRDefault="00934926" w:rsidP="00934926">
      <w:pPr>
        <w:ind w:firstLine="708"/>
      </w:pPr>
      <w:r>
        <w:t xml:space="preserve">Częstotliwość oraz zakres pomiarów podano w ST „Podbudowa z kruszyw. Wymagania ogólne” </w:t>
      </w:r>
      <w:r>
        <w:br/>
        <w:t>pkt 6.4.</w:t>
      </w:r>
    </w:p>
    <w:p w:rsidR="00934926" w:rsidRDefault="00934926" w:rsidP="00934926">
      <w:pPr>
        <w:pStyle w:val="Nagwek2"/>
      </w:pPr>
      <w:r>
        <w:t>6.5. Zasady postępowania z wadliwie wykonanymi odcinkami podbudowy</w:t>
      </w:r>
    </w:p>
    <w:p w:rsidR="00934926" w:rsidRDefault="00934926" w:rsidP="00934926">
      <w:pPr>
        <w:pStyle w:val="tekstost"/>
      </w:pPr>
      <w:r>
        <w:tab/>
        <w:t>Zasady postępowania z wadliwie wykonanymi odcinkami podbudowy podano w ST „Podbudowa z kruszyw. Wymagania ogólne” pkt 6.5.</w:t>
      </w:r>
    </w:p>
    <w:p w:rsidR="00934926" w:rsidRDefault="00934926" w:rsidP="00934926">
      <w:pPr>
        <w:pStyle w:val="Nagwek1"/>
      </w:pPr>
      <w:r>
        <w:t>7. obmiar robót</w:t>
      </w:r>
    </w:p>
    <w:p w:rsidR="00934926" w:rsidRDefault="00934926" w:rsidP="00934926">
      <w:pPr>
        <w:pStyle w:val="Nagwek2"/>
      </w:pPr>
      <w:r>
        <w:t>7.1. Ogólne zasady obmiaru robót</w:t>
      </w:r>
    </w:p>
    <w:p w:rsidR="00934926" w:rsidRDefault="00934926" w:rsidP="00934926">
      <w:r>
        <w:tab/>
        <w:t>Ogólne zasady obmiaru robót podano w ST „Podbudowa z kruszyw. Wymagania ogólne” pkt 7.</w:t>
      </w:r>
    </w:p>
    <w:p w:rsidR="00934926" w:rsidRDefault="00934926" w:rsidP="00934926">
      <w:pPr>
        <w:pStyle w:val="Nagwek2"/>
      </w:pPr>
      <w:r>
        <w:lastRenderedPageBreak/>
        <w:t>7.2. Jednostka obmiarowa</w:t>
      </w:r>
    </w:p>
    <w:p w:rsidR="00934926" w:rsidRDefault="00934926" w:rsidP="00934926">
      <w:r>
        <w:tab/>
        <w:t>Jednostką obmiarową jest m</w:t>
      </w:r>
      <w:r>
        <w:rPr>
          <w:vertAlign w:val="superscript"/>
        </w:rPr>
        <w:t>2</w:t>
      </w:r>
      <w:r>
        <w:t xml:space="preserve"> (metr kwadratowy) wykonanej i odebranej podbudowy z kruszywa naturalnego stabilizowanego mechanicznie.</w:t>
      </w:r>
    </w:p>
    <w:p w:rsidR="00934926" w:rsidRDefault="00934926" w:rsidP="00934926">
      <w:pPr>
        <w:pStyle w:val="Nagwek1"/>
      </w:pPr>
      <w:r>
        <w:t>8. odbiór robót</w:t>
      </w:r>
    </w:p>
    <w:p w:rsidR="00934926" w:rsidRDefault="00934926" w:rsidP="00934926">
      <w:r>
        <w:tab/>
        <w:t>Ogólne zasady odbioru robót podano w ST „Podbudowa z kruszyw. Wymagania ogólne” pkt 8.</w:t>
      </w:r>
    </w:p>
    <w:p w:rsidR="00934926" w:rsidRDefault="00934926" w:rsidP="00934926">
      <w:pPr>
        <w:pStyle w:val="Nagwek1"/>
      </w:pPr>
      <w:r>
        <w:t>9. podstawa płatności</w:t>
      </w:r>
    </w:p>
    <w:p w:rsidR="00934926" w:rsidRDefault="00934926" w:rsidP="00934926">
      <w:pPr>
        <w:pStyle w:val="Nagwek2"/>
      </w:pPr>
      <w:r>
        <w:t>9.1. Ogólne ustalenia dotyczące podstawy płatności</w:t>
      </w:r>
    </w:p>
    <w:p w:rsidR="00934926" w:rsidRDefault="00934926" w:rsidP="00934926">
      <w:r>
        <w:tab/>
        <w:t>Ogólne ustalenia dotyczące podstawy płatności podano w ST „Podbudowa z kruszyw. Wymagania ogólne” pkt 9.</w:t>
      </w:r>
    </w:p>
    <w:p w:rsidR="00934926" w:rsidRDefault="00934926" w:rsidP="00934926">
      <w:pPr>
        <w:pStyle w:val="Nagwek2"/>
      </w:pPr>
      <w:r>
        <w:t>9.2. Cena jednostki obmiarowej</w:t>
      </w:r>
    </w:p>
    <w:p w:rsidR="00934926" w:rsidRDefault="00934926" w:rsidP="00934926">
      <w:r>
        <w:tab/>
        <w:t>Cena wykonania 1 m</w:t>
      </w:r>
      <w:r>
        <w:rPr>
          <w:vertAlign w:val="superscript"/>
        </w:rPr>
        <w:t>2</w:t>
      </w:r>
      <w:r>
        <w:t xml:space="preserve"> podbudowy obejmuje:</w:t>
      </w:r>
    </w:p>
    <w:p w:rsidR="00934926" w:rsidRDefault="00934926" w:rsidP="00934926">
      <w:pPr>
        <w:numPr>
          <w:ilvl w:val="0"/>
          <w:numId w:val="2"/>
        </w:numPr>
      </w:pPr>
      <w:r>
        <w:t>prace pomiarowe i roboty przygotowawcze,</w:t>
      </w:r>
    </w:p>
    <w:p w:rsidR="00934926" w:rsidRDefault="00934926" w:rsidP="00934926">
      <w:pPr>
        <w:numPr>
          <w:ilvl w:val="0"/>
          <w:numId w:val="2"/>
        </w:numPr>
      </w:pPr>
      <w:r>
        <w:t>oznakowanie robót,</w:t>
      </w:r>
    </w:p>
    <w:p w:rsidR="00934926" w:rsidRDefault="00934926" w:rsidP="00934926">
      <w:pPr>
        <w:numPr>
          <w:ilvl w:val="0"/>
          <w:numId w:val="2"/>
        </w:numPr>
      </w:pPr>
      <w:r>
        <w:t>sprawdzenie i ewentualną naprawę podłoża,</w:t>
      </w:r>
    </w:p>
    <w:p w:rsidR="00934926" w:rsidRDefault="00934926" w:rsidP="00934926">
      <w:pPr>
        <w:numPr>
          <w:ilvl w:val="0"/>
          <w:numId w:val="2"/>
        </w:numPr>
      </w:pPr>
      <w:r>
        <w:t>przygotowanie mieszanki z kruszywa, zgodnie z receptą,</w:t>
      </w:r>
    </w:p>
    <w:p w:rsidR="00934926" w:rsidRDefault="00934926" w:rsidP="00934926">
      <w:pPr>
        <w:numPr>
          <w:ilvl w:val="0"/>
          <w:numId w:val="2"/>
        </w:numPr>
      </w:pPr>
      <w:r>
        <w:t>dostarczenie mieszanki na miejsce wbudowania,</w:t>
      </w:r>
    </w:p>
    <w:p w:rsidR="00934926" w:rsidRDefault="00934926" w:rsidP="00934926">
      <w:pPr>
        <w:numPr>
          <w:ilvl w:val="0"/>
          <w:numId w:val="2"/>
        </w:numPr>
      </w:pPr>
      <w:r>
        <w:t>rozłożenie mieszanki,</w:t>
      </w:r>
    </w:p>
    <w:p w:rsidR="00934926" w:rsidRDefault="00934926" w:rsidP="00934926">
      <w:pPr>
        <w:numPr>
          <w:ilvl w:val="0"/>
          <w:numId w:val="2"/>
        </w:numPr>
      </w:pPr>
      <w:r>
        <w:t>zagęszczenie rozłożonej mieszanki,</w:t>
      </w:r>
    </w:p>
    <w:p w:rsidR="00934926" w:rsidRDefault="00934926" w:rsidP="00934926">
      <w:pPr>
        <w:numPr>
          <w:ilvl w:val="0"/>
          <w:numId w:val="2"/>
        </w:numPr>
      </w:pPr>
      <w:r>
        <w:t>przeprowadzenie pomiarów i badań laboratoryjnych określonych w specyfikacji technicznej,</w:t>
      </w:r>
    </w:p>
    <w:p w:rsidR="00934926" w:rsidRDefault="00934926" w:rsidP="00934926">
      <w:pPr>
        <w:numPr>
          <w:ilvl w:val="0"/>
          <w:numId w:val="2"/>
        </w:numPr>
      </w:pPr>
      <w:r>
        <w:t>utrzymanie podbudowy w czasie robót.</w:t>
      </w:r>
    </w:p>
    <w:p w:rsidR="00934926" w:rsidRDefault="00934926" w:rsidP="00934926"/>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bookmarkStart w:id="398" w:name="_GoBack"/>
      <w:bookmarkEnd w:id="398"/>
    </w:p>
    <w:sectPr w:rsidR="00934926" w:rsidSect="006D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C58" w:rsidRDefault="003A4C58">
      <w:r>
        <w:separator/>
      </w:r>
    </w:p>
  </w:endnote>
  <w:endnote w:type="continuationSeparator" w:id="0">
    <w:p w:rsidR="003A4C58" w:rsidRDefault="003A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C58" w:rsidRDefault="003A4C58">
      <w:r>
        <w:separator/>
      </w:r>
    </w:p>
  </w:footnote>
  <w:footnote w:type="continuationSeparator" w:id="0">
    <w:p w:rsidR="003A4C58" w:rsidRDefault="003A4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2">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5">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8">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9">
    <w:nsid w:val="21115464"/>
    <w:multiLevelType w:val="singleLevel"/>
    <w:tmpl w:val="C03C6B42"/>
    <w:lvl w:ilvl="0">
      <w:start w:val="1"/>
      <w:numFmt w:val="decimal"/>
      <w:lvlText w:val="%1."/>
      <w:legacy w:legacy="1" w:legacySpace="0" w:legacyIndent="283"/>
      <w:lvlJc w:val="left"/>
      <w:pPr>
        <w:ind w:left="283" w:hanging="283"/>
      </w:pPr>
    </w:lvl>
  </w:abstractNum>
  <w:abstractNum w:abstractNumId="10">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1">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2">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13">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5">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7">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0">
    <w:nsid w:val="46166CF4"/>
    <w:multiLevelType w:val="singleLevel"/>
    <w:tmpl w:val="359E7B10"/>
    <w:lvl w:ilvl="0">
      <w:start w:val="1"/>
      <w:numFmt w:val="decimal"/>
      <w:lvlText w:val="%1."/>
      <w:legacy w:legacy="1" w:legacySpace="0" w:legacyIndent="283"/>
      <w:lvlJc w:val="left"/>
      <w:pPr>
        <w:ind w:left="283" w:hanging="283"/>
      </w:pPr>
    </w:lvl>
  </w:abstractNum>
  <w:abstractNum w:abstractNumId="21">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22">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7">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29">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2">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3">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4">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5">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6">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7">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1"/>
  </w:num>
  <w:num w:numId="4">
    <w:abstractNumId w:val="36"/>
  </w:num>
  <w:num w:numId="5">
    <w:abstractNumId w:val="34"/>
  </w:num>
  <w:num w:numId="6">
    <w:abstractNumId w:val="7"/>
  </w:num>
  <w:num w:numId="7">
    <w:abstractNumId w:val="4"/>
  </w:num>
  <w:num w:numId="8">
    <w:abstractNumId w:val="11"/>
  </w:num>
  <w:num w:numId="9">
    <w:abstractNumId w:val="5"/>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4"/>
  </w:num>
  <w:num w:numId="1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rPr>
          <w:rFonts w:ascii="Arial" w:hAnsi="Arial" w:cs="Arial" w:hint="default"/>
        </w:rPr>
      </w:lvl>
    </w:lvlOverride>
  </w:num>
  <w:num w:numId="1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8"/>
  </w:num>
  <w:num w:numId="16">
    <w:abstractNumId w:val="33"/>
  </w:num>
  <w:num w:numId="17">
    <w:abstractNumId w:val="8"/>
  </w:num>
  <w:num w:numId="18">
    <w:abstractNumId w:val="0"/>
    <w:lvlOverride w:ilvl="0">
      <w:lvl w:ilvl="0">
        <w:numFmt w:val="bullet"/>
        <w:lvlText w:val="-"/>
        <w:legacy w:legacy="1" w:legacySpace="0" w:legacyIndent="269"/>
        <w:lvlJc w:val="left"/>
        <w:rPr>
          <w:rFonts w:ascii="Arial" w:hAnsi="Arial" w:cs="Arial" w:hint="default"/>
        </w:rPr>
      </w:lvl>
    </w:lvlOverride>
  </w:num>
  <w:num w:numId="19">
    <w:abstractNumId w:val="0"/>
    <w:lvlOverride w:ilvl="0">
      <w:lvl w:ilvl="0">
        <w:numFmt w:val="bullet"/>
        <w:lvlText w:val="-"/>
        <w:legacy w:legacy="1" w:legacySpace="0" w:legacyIndent="279"/>
        <w:lvlJc w:val="left"/>
        <w:rPr>
          <w:rFonts w:ascii="Arial" w:hAnsi="Arial" w:cs="Arial" w:hint="default"/>
        </w:rPr>
      </w:lvl>
    </w:lvlOverride>
  </w:num>
  <w:num w:numId="20">
    <w:abstractNumId w:val="0"/>
    <w:lvlOverride w:ilvl="0">
      <w:lvl w:ilvl="0">
        <w:numFmt w:val="bullet"/>
        <w:lvlText w:val="-"/>
        <w:legacy w:legacy="1" w:legacySpace="0" w:legacyIndent="288"/>
        <w:lvlJc w:val="left"/>
        <w:rPr>
          <w:rFonts w:ascii="Arial" w:hAnsi="Arial" w:cs="Arial" w:hint="default"/>
        </w:rPr>
      </w:lvl>
    </w:lvlOverride>
  </w:num>
  <w:num w:numId="21">
    <w:abstractNumId w:val="0"/>
    <w:lvlOverride w:ilvl="0">
      <w:lvl w:ilvl="0">
        <w:numFmt w:val="bullet"/>
        <w:lvlText w:val="-"/>
        <w:legacy w:legacy="1" w:legacySpace="0" w:legacyIndent="278"/>
        <w:lvlJc w:val="left"/>
        <w:rPr>
          <w:rFonts w:ascii="Arial" w:hAnsi="Arial" w:cs="Arial" w:hint="default"/>
        </w:rPr>
      </w:lvl>
    </w:lvlOverride>
  </w:num>
  <w:num w:numId="22">
    <w:abstractNumId w:val="31"/>
  </w:num>
  <w:num w:numId="23">
    <w:abstractNumId w:val="19"/>
    <w:lvlOverride w:ilvl="0">
      <w:startOverride w:val="1"/>
    </w:lvlOverride>
  </w:num>
  <w:num w:numId="24">
    <w:abstractNumId w:val="2"/>
    <w:lvlOverride w:ilvl="0">
      <w:startOverride w:val="1"/>
    </w:lvlOverride>
  </w:num>
  <w:num w:numId="25">
    <w:abstractNumId w:val="37"/>
    <w:lvlOverride w:ilvl="0">
      <w:startOverride w:val="1"/>
    </w:lvlOverride>
  </w:num>
  <w:num w:numId="26">
    <w:abstractNumId w:val="20"/>
  </w:num>
  <w:num w:numId="27">
    <w:abstractNumId w:val="3"/>
  </w:num>
  <w:num w:numId="28">
    <w:abstractNumId w:val="17"/>
  </w:num>
  <w:num w:numId="29">
    <w:abstractNumId w:val="22"/>
    <w:lvlOverride w:ilvl="0">
      <w:startOverride w:val="1"/>
    </w:lvlOverride>
  </w:num>
  <w:num w:numId="30">
    <w:abstractNumId w:val="26"/>
    <w:lvlOverride w:ilvl="0">
      <w:startOverride w:val="1"/>
    </w:lvlOverride>
  </w:num>
  <w:num w:numId="31">
    <w:abstractNumId w:val="16"/>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3">
    <w:abstractNumId w:val="21"/>
    <w:lvlOverride w:ilvl="0">
      <w:startOverride w:val="1"/>
    </w:lvlOverride>
  </w:num>
  <w:num w:numId="34">
    <w:abstractNumId w:val="12"/>
    <w:lvlOverride w:ilvl="0">
      <w:startOverride w:val="1"/>
    </w:lvlOverride>
  </w:num>
  <w:num w:numId="35">
    <w:abstractNumId w:val="35"/>
    <w:lvlOverride w:ilvl="0">
      <w:startOverride w:val="1"/>
    </w:lvlOverride>
  </w:num>
  <w:num w:numId="36">
    <w:abstractNumId w:val="32"/>
    <w:lvlOverride w:ilvl="0">
      <w:startOverride w:val="4"/>
    </w:lvlOverride>
  </w:num>
  <w:num w:numId="37">
    <w:abstractNumId w:val="18"/>
  </w:num>
  <w:num w:numId="38">
    <w:abstractNumId w:val="25"/>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7"/>
  </w:num>
  <w:num w:numId="42">
    <w:abstractNumId w:val="24"/>
  </w:num>
  <w:num w:numId="43">
    <w:abstractNumId w:val="15"/>
  </w:num>
  <w:num w:numId="44">
    <w:abstractNumId w:val="23"/>
  </w:num>
  <w:num w:numId="45">
    <w:abstractNumId w:val="13"/>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6"/>
  </w:num>
  <w:num w:numId="51">
    <w:abstractNumId w:val="16"/>
  </w:num>
  <w:num w:numId="52">
    <w:abstractNumId w:val="19"/>
  </w:num>
  <w:num w:numId="53">
    <w:abstractNumId w:val="9"/>
  </w:num>
  <w:num w:numId="54">
    <w:abstractNumId w:val="9"/>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04E80"/>
    <w:rsid w:val="00034D49"/>
    <w:rsid w:val="000638D6"/>
    <w:rsid w:val="000706CF"/>
    <w:rsid w:val="00080C1B"/>
    <w:rsid w:val="00081924"/>
    <w:rsid w:val="00086300"/>
    <w:rsid w:val="00092148"/>
    <w:rsid w:val="000A70AB"/>
    <w:rsid w:val="000B287B"/>
    <w:rsid w:val="000D370C"/>
    <w:rsid w:val="000D47E1"/>
    <w:rsid w:val="000D61B8"/>
    <w:rsid w:val="000F71F7"/>
    <w:rsid w:val="00124DCA"/>
    <w:rsid w:val="00132513"/>
    <w:rsid w:val="0014053B"/>
    <w:rsid w:val="001554D5"/>
    <w:rsid w:val="001732C5"/>
    <w:rsid w:val="0018637E"/>
    <w:rsid w:val="001941C1"/>
    <w:rsid w:val="00195B9A"/>
    <w:rsid w:val="001B2BAD"/>
    <w:rsid w:val="001B2F71"/>
    <w:rsid w:val="001B4BF5"/>
    <w:rsid w:val="001C0854"/>
    <w:rsid w:val="001C1F7A"/>
    <w:rsid w:val="001E498B"/>
    <w:rsid w:val="001E4D2D"/>
    <w:rsid w:val="00217794"/>
    <w:rsid w:val="00235098"/>
    <w:rsid w:val="0028473E"/>
    <w:rsid w:val="00284E5B"/>
    <w:rsid w:val="002C01D0"/>
    <w:rsid w:val="002C1BDD"/>
    <w:rsid w:val="002C3964"/>
    <w:rsid w:val="002D177F"/>
    <w:rsid w:val="002E46D0"/>
    <w:rsid w:val="002E71D1"/>
    <w:rsid w:val="002F08DA"/>
    <w:rsid w:val="00300F0C"/>
    <w:rsid w:val="00302F50"/>
    <w:rsid w:val="003116CA"/>
    <w:rsid w:val="00360900"/>
    <w:rsid w:val="00366C63"/>
    <w:rsid w:val="00374ADD"/>
    <w:rsid w:val="00380870"/>
    <w:rsid w:val="00391275"/>
    <w:rsid w:val="003A4C58"/>
    <w:rsid w:val="003C50D6"/>
    <w:rsid w:val="00401E23"/>
    <w:rsid w:val="0040370A"/>
    <w:rsid w:val="0040428E"/>
    <w:rsid w:val="00414C1E"/>
    <w:rsid w:val="00436561"/>
    <w:rsid w:val="0044691B"/>
    <w:rsid w:val="004D0D17"/>
    <w:rsid w:val="004F5E17"/>
    <w:rsid w:val="004F6364"/>
    <w:rsid w:val="0051151A"/>
    <w:rsid w:val="00566F9B"/>
    <w:rsid w:val="0057322A"/>
    <w:rsid w:val="00575C99"/>
    <w:rsid w:val="005A4BA4"/>
    <w:rsid w:val="005B30B4"/>
    <w:rsid w:val="005C737A"/>
    <w:rsid w:val="005D6F40"/>
    <w:rsid w:val="005F58A5"/>
    <w:rsid w:val="006010F3"/>
    <w:rsid w:val="006056A4"/>
    <w:rsid w:val="00623448"/>
    <w:rsid w:val="0064038B"/>
    <w:rsid w:val="00652C46"/>
    <w:rsid w:val="006555D0"/>
    <w:rsid w:val="00660D68"/>
    <w:rsid w:val="006926CD"/>
    <w:rsid w:val="006A6910"/>
    <w:rsid w:val="006D438B"/>
    <w:rsid w:val="00704F7E"/>
    <w:rsid w:val="00713862"/>
    <w:rsid w:val="007921C9"/>
    <w:rsid w:val="007A0490"/>
    <w:rsid w:val="007A7D1E"/>
    <w:rsid w:val="008138E9"/>
    <w:rsid w:val="00833941"/>
    <w:rsid w:val="00835822"/>
    <w:rsid w:val="0085710C"/>
    <w:rsid w:val="00876FF0"/>
    <w:rsid w:val="00880021"/>
    <w:rsid w:val="008A65F6"/>
    <w:rsid w:val="008B136C"/>
    <w:rsid w:val="008D0E83"/>
    <w:rsid w:val="008D6C02"/>
    <w:rsid w:val="008E6061"/>
    <w:rsid w:val="008F6A64"/>
    <w:rsid w:val="00913398"/>
    <w:rsid w:val="00916712"/>
    <w:rsid w:val="00934926"/>
    <w:rsid w:val="009810AA"/>
    <w:rsid w:val="0098726D"/>
    <w:rsid w:val="009A766B"/>
    <w:rsid w:val="009C55DA"/>
    <w:rsid w:val="009E48F3"/>
    <w:rsid w:val="009E5C84"/>
    <w:rsid w:val="00A1703D"/>
    <w:rsid w:val="00A536FF"/>
    <w:rsid w:val="00A53CC5"/>
    <w:rsid w:val="00A54F68"/>
    <w:rsid w:val="00A659EB"/>
    <w:rsid w:val="00A70617"/>
    <w:rsid w:val="00AC6405"/>
    <w:rsid w:val="00B20620"/>
    <w:rsid w:val="00B21222"/>
    <w:rsid w:val="00B26FAB"/>
    <w:rsid w:val="00B42DD1"/>
    <w:rsid w:val="00B43D60"/>
    <w:rsid w:val="00B5792E"/>
    <w:rsid w:val="00B71F2A"/>
    <w:rsid w:val="00B81EE8"/>
    <w:rsid w:val="00B93D62"/>
    <w:rsid w:val="00B95056"/>
    <w:rsid w:val="00BC2F0C"/>
    <w:rsid w:val="00BF684D"/>
    <w:rsid w:val="00C033AC"/>
    <w:rsid w:val="00C05BE2"/>
    <w:rsid w:val="00C25003"/>
    <w:rsid w:val="00C30D4B"/>
    <w:rsid w:val="00C41C5B"/>
    <w:rsid w:val="00C454E2"/>
    <w:rsid w:val="00C53EDF"/>
    <w:rsid w:val="00C70B46"/>
    <w:rsid w:val="00C91DC5"/>
    <w:rsid w:val="00C9483A"/>
    <w:rsid w:val="00CD2E1C"/>
    <w:rsid w:val="00CE379D"/>
    <w:rsid w:val="00CE483C"/>
    <w:rsid w:val="00CE71B4"/>
    <w:rsid w:val="00D03923"/>
    <w:rsid w:val="00D03E31"/>
    <w:rsid w:val="00D117AD"/>
    <w:rsid w:val="00D26A84"/>
    <w:rsid w:val="00D6135D"/>
    <w:rsid w:val="00D629F2"/>
    <w:rsid w:val="00DA0405"/>
    <w:rsid w:val="00DD1B48"/>
    <w:rsid w:val="00E0087A"/>
    <w:rsid w:val="00E30200"/>
    <w:rsid w:val="00E33029"/>
    <w:rsid w:val="00E75099"/>
    <w:rsid w:val="00E9048E"/>
    <w:rsid w:val="00EB5B7D"/>
    <w:rsid w:val="00ED597A"/>
    <w:rsid w:val="00EF0FAE"/>
    <w:rsid w:val="00F0004A"/>
    <w:rsid w:val="00F10FD9"/>
    <w:rsid w:val="00F23D45"/>
    <w:rsid w:val="00F24752"/>
    <w:rsid w:val="00F63ACA"/>
    <w:rsid w:val="00F6775E"/>
    <w:rsid w:val="00F764C8"/>
    <w:rsid w:val="00F85DCF"/>
    <w:rsid w:val="00FA2225"/>
    <w:rsid w:val="00FC152B"/>
    <w:rsid w:val="00FD520A"/>
    <w:rsid w:val="00FE3C93"/>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3114">
      <w:bodyDiv w:val="1"/>
      <w:marLeft w:val="0"/>
      <w:marRight w:val="0"/>
      <w:marTop w:val="0"/>
      <w:marBottom w:val="0"/>
      <w:divBdr>
        <w:top w:val="none" w:sz="0" w:space="0" w:color="auto"/>
        <w:left w:val="none" w:sz="0" w:space="0" w:color="auto"/>
        <w:bottom w:val="none" w:sz="0" w:space="0" w:color="auto"/>
        <w:right w:val="none" w:sz="0" w:space="0" w:color="auto"/>
      </w:divBdr>
    </w:div>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 w:id="1334794426">
      <w:bodyDiv w:val="1"/>
      <w:marLeft w:val="0"/>
      <w:marRight w:val="0"/>
      <w:marTop w:val="0"/>
      <w:marBottom w:val="0"/>
      <w:divBdr>
        <w:top w:val="none" w:sz="0" w:space="0" w:color="auto"/>
        <w:left w:val="none" w:sz="0" w:space="0" w:color="auto"/>
        <w:bottom w:val="none" w:sz="0" w:space="0" w:color="auto"/>
        <w:right w:val="none" w:sz="0" w:space="0" w:color="auto"/>
      </w:divBdr>
    </w:div>
    <w:div w:id="1958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69</Pages>
  <Words>25786</Words>
  <Characters>154721</Characters>
  <Application>Microsoft Office Word</Application>
  <DocSecurity>0</DocSecurity>
  <Lines>1289</Lines>
  <Paragraphs>360</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180147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3</cp:revision>
  <cp:lastPrinted>2016-04-07T09:58:00Z</cp:lastPrinted>
  <dcterms:created xsi:type="dcterms:W3CDTF">2022-04-27T06:18:00Z</dcterms:created>
  <dcterms:modified xsi:type="dcterms:W3CDTF">2024-02-06T07:23:00Z</dcterms:modified>
</cp:coreProperties>
</file>