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62E" w:rsidRDefault="0088362E" w:rsidP="00C67014">
      <w:pPr>
        <w:ind w:right="425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</w:t>
      </w:r>
      <w:r w:rsidRPr="00C67014">
        <w:rPr>
          <w:rFonts w:ascii="Times New Roman" w:hAnsi="Times New Roman" w:cs="Times New Roman"/>
          <w:b/>
          <w:bCs/>
        </w:rPr>
        <w:t>ałącznik nr 3</w:t>
      </w:r>
    </w:p>
    <w:p w:rsidR="0088362E" w:rsidRPr="000D7CD7" w:rsidRDefault="0088362E" w:rsidP="00C67014">
      <w:pPr>
        <w:ind w:right="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7CD7">
        <w:rPr>
          <w:rFonts w:ascii="Times New Roman" w:hAnsi="Times New Roman" w:cs="Times New Roman"/>
          <w:b/>
          <w:bCs/>
          <w:sz w:val="28"/>
          <w:szCs w:val="28"/>
        </w:rPr>
        <w:t>OFERTA</w:t>
      </w:r>
    </w:p>
    <w:p w:rsidR="0088362E" w:rsidRDefault="0088362E" w:rsidP="00C67014">
      <w:pPr>
        <w:ind w:right="425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2"/>
        <w:gridCol w:w="6320"/>
        <w:gridCol w:w="1036"/>
        <w:gridCol w:w="1070"/>
      </w:tblGrid>
      <w:tr w:rsidR="0088362E" w:rsidRPr="006F2C7E" w:rsidTr="00AB246D">
        <w:trPr>
          <w:trHeight w:hRule="exact" w:val="562"/>
        </w:trPr>
        <w:tc>
          <w:tcPr>
            <w:tcW w:w="862" w:type="dxa"/>
            <w:vAlign w:val="center"/>
          </w:tcPr>
          <w:p w:rsidR="0088362E" w:rsidRPr="006F2C7E" w:rsidRDefault="0088362E" w:rsidP="006F2C7E">
            <w:pPr>
              <w:spacing w:after="0" w:line="240" w:lineRule="auto"/>
              <w:ind w:right="425"/>
              <w:rPr>
                <w:rFonts w:ascii="Times New Roman" w:hAnsi="Times New Roman" w:cs="Times New Roman"/>
              </w:rPr>
            </w:pPr>
            <w:r w:rsidRPr="006F2C7E">
              <w:rPr>
                <w:rFonts w:ascii="Times New Roman" w:hAnsi="Times New Roman" w:cs="Times New Roman"/>
              </w:rPr>
              <w:t>lp</w:t>
            </w:r>
          </w:p>
        </w:tc>
        <w:tc>
          <w:tcPr>
            <w:tcW w:w="6320" w:type="dxa"/>
            <w:vAlign w:val="center"/>
          </w:tcPr>
          <w:p w:rsidR="0088362E" w:rsidRPr="006F2C7E" w:rsidRDefault="0088362E" w:rsidP="006F2C7E">
            <w:pPr>
              <w:spacing w:after="0" w:line="240" w:lineRule="auto"/>
              <w:ind w:right="425"/>
              <w:rPr>
                <w:rFonts w:ascii="Times New Roman" w:hAnsi="Times New Roman" w:cs="Times New Roman"/>
                <w:b/>
                <w:bCs/>
              </w:rPr>
            </w:pPr>
            <w:r w:rsidRPr="006F2C7E">
              <w:rPr>
                <w:rFonts w:ascii="Times New Roman" w:hAnsi="Times New Roman" w:cs="Times New Roman"/>
                <w:b/>
                <w:bCs/>
              </w:rPr>
              <w:t>rodzaj usługi</w:t>
            </w:r>
          </w:p>
        </w:tc>
        <w:tc>
          <w:tcPr>
            <w:tcW w:w="1036" w:type="dxa"/>
            <w:vAlign w:val="center"/>
          </w:tcPr>
          <w:p w:rsidR="0088362E" w:rsidRPr="006F2C7E" w:rsidRDefault="0088362E" w:rsidP="006F2C7E">
            <w:pPr>
              <w:spacing w:after="0" w:line="240" w:lineRule="auto"/>
              <w:ind w:right="37"/>
              <w:rPr>
                <w:rFonts w:ascii="Times New Roman" w:hAnsi="Times New Roman" w:cs="Times New Roman"/>
                <w:b/>
                <w:bCs/>
              </w:rPr>
            </w:pPr>
            <w:r w:rsidRPr="006F2C7E">
              <w:rPr>
                <w:rFonts w:ascii="Times New Roman" w:hAnsi="Times New Roman" w:cs="Times New Roman"/>
                <w:b/>
                <w:bCs/>
              </w:rPr>
              <w:t>cena netto</w:t>
            </w:r>
          </w:p>
        </w:tc>
        <w:tc>
          <w:tcPr>
            <w:tcW w:w="1070" w:type="dxa"/>
            <w:vAlign w:val="center"/>
          </w:tcPr>
          <w:p w:rsidR="0088362E" w:rsidRPr="006F2C7E" w:rsidRDefault="0088362E" w:rsidP="006F2C7E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6F2C7E">
              <w:rPr>
                <w:rFonts w:ascii="Times New Roman" w:hAnsi="Times New Roman" w:cs="Times New Roman"/>
                <w:b/>
                <w:bCs/>
              </w:rPr>
              <w:t>cena brutto</w:t>
            </w:r>
          </w:p>
        </w:tc>
      </w:tr>
      <w:tr w:rsidR="0088362E" w:rsidRPr="006F2C7E" w:rsidTr="00AB246D">
        <w:trPr>
          <w:trHeight w:hRule="exact" w:val="454"/>
        </w:trPr>
        <w:tc>
          <w:tcPr>
            <w:tcW w:w="862" w:type="dxa"/>
            <w:vAlign w:val="center"/>
          </w:tcPr>
          <w:p w:rsidR="0088362E" w:rsidRPr="006F2C7E" w:rsidRDefault="0088362E" w:rsidP="006F2C7E">
            <w:pPr>
              <w:spacing w:after="0" w:line="240" w:lineRule="auto"/>
              <w:ind w:right="425"/>
              <w:rPr>
                <w:rFonts w:ascii="Times New Roman" w:hAnsi="Times New Roman" w:cs="Times New Roman"/>
              </w:rPr>
            </w:pPr>
            <w:r w:rsidRPr="006F2C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0" w:type="dxa"/>
            <w:vAlign w:val="center"/>
          </w:tcPr>
          <w:p w:rsidR="0088362E" w:rsidRPr="006F2C7E" w:rsidRDefault="0088362E" w:rsidP="006F2C7E">
            <w:pPr>
              <w:spacing w:after="0" w:line="240" w:lineRule="auto"/>
              <w:ind w:right="425"/>
              <w:rPr>
                <w:rFonts w:ascii="Times New Roman" w:hAnsi="Times New Roman" w:cs="Times New Roman"/>
              </w:rPr>
            </w:pPr>
            <w:r w:rsidRPr="006F2C7E">
              <w:rPr>
                <w:rFonts w:ascii="Times New Roman" w:hAnsi="Times New Roman" w:cs="Times New Roman"/>
              </w:rPr>
              <w:t>Przegląd systemu oddymiania (1 centrala)</w:t>
            </w:r>
          </w:p>
        </w:tc>
        <w:tc>
          <w:tcPr>
            <w:tcW w:w="1036" w:type="dxa"/>
            <w:vAlign w:val="center"/>
          </w:tcPr>
          <w:p w:rsidR="0088362E" w:rsidRPr="006F2C7E" w:rsidRDefault="0088362E" w:rsidP="006F2C7E">
            <w:pPr>
              <w:spacing w:after="0" w:line="240" w:lineRule="auto"/>
              <w:ind w:right="425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70" w:type="dxa"/>
            <w:vAlign w:val="center"/>
          </w:tcPr>
          <w:p w:rsidR="0088362E" w:rsidRPr="006F2C7E" w:rsidRDefault="0088362E" w:rsidP="006F2C7E">
            <w:pPr>
              <w:spacing w:after="0" w:line="240" w:lineRule="auto"/>
              <w:ind w:right="425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8362E" w:rsidRPr="006F2C7E" w:rsidTr="00AB246D">
        <w:trPr>
          <w:trHeight w:hRule="exact" w:val="454"/>
        </w:trPr>
        <w:tc>
          <w:tcPr>
            <w:tcW w:w="862" w:type="dxa"/>
            <w:vAlign w:val="center"/>
          </w:tcPr>
          <w:p w:rsidR="0088362E" w:rsidRPr="006F2C7E" w:rsidRDefault="0088362E" w:rsidP="006F2C7E">
            <w:pPr>
              <w:spacing w:after="0" w:line="240" w:lineRule="auto"/>
              <w:ind w:right="425"/>
              <w:rPr>
                <w:rFonts w:ascii="Times New Roman" w:hAnsi="Times New Roman" w:cs="Times New Roman"/>
              </w:rPr>
            </w:pPr>
            <w:r w:rsidRPr="006F2C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20" w:type="dxa"/>
            <w:vAlign w:val="center"/>
          </w:tcPr>
          <w:p w:rsidR="0088362E" w:rsidRPr="006F2C7E" w:rsidRDefault="0088362E" w:rsidP="006F2C7E">
            <w:pPr>
              <w:spacing w:after="0" w:line="240" w:lineRule="auto"/>
              <w:ind w:right="425"/>
              <w:rPr>
                <w:rFonts w:ascii="Times New Roman" w:hAnsi="Times New Roman" w:cs="Times New Roman"/>
              </w:rPr>
            </w:pPr>
            <w:r w:rsidRPr="006F2C7E">
              <w:rPr>
                <w:rFonts w:ascii="Times New Roman" w:hAnsi="Times New Roman" w:cs="Times New Roman"/>
              </w:rPr>
              <w:t>Przegląd systemu zamknięć przeciwpożarowych (1 centrala)</w:t>
            </w:r>
          </w:p>
        </w:tc>
        <w:tc>
          <w:tcPr>
            <w:tcW w:w="1036" w:type="dxa"/>
            <w:vAlign w:val="center"/>
          </w:tcPr>
          <w:p w:rsidR="0088362E" w:rsidRPr="006F2C7E" w:rsidRDefault="0088362E" w:rsidP="006F2C7E">
            <w:pPr>
              <w:spacing w:after="0" w:line="240" w:lineRule="auto"/>
              <w:ind w:right="425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70" w:type="dxa"/>
            <w:vAlign w:val="center"/>
          </w:tcPr>
          <w:p w:rsidR="0088362E" w:rsidRPr="006F2C7E" w:rsidRDefault="0088362E" w:rsidP="006F2C7E">
            <w:pPr>
              <w:spacing w:after="0" w:line="240" w:lineRule="auto"/>
              <w:ind w:right="425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8362E" w:rsidRPr="006F2C7E" w:rsidTr="00AB246D">
        <w:trPr>
          <w:trHeight w:hRule="exact" w:val="454"/>
        </w:trPr>
        <w:tc>
          <w:tcPr>
            <w:tcW w:w="862" w:type="dxa"/>
            <w:vAlign w:val="center"/>
          </w:tcPr>
          <w:p w:rsidR="0088362E" w:rsidRPr="006F2C7E" w:rsidRDefault="0088362E" w:rsidP="006F2C7E">
            <w:pPr>
              <w:spacing w:after="0" w:line="240" w:lineRule="auto"/>
              <w:ind w:right="425"/>
              <w:rPr>
                <w:rFonts w:ascii="Times New Roman" w:hAnsi="Times New Roman" w:cs="Times New Roman"/>
              </w:rPr>
            </w:pPr>
            <w:r w:rsidRPr="006F2C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20" w:type="dxa"/>
            <w:vAlign w:val="center"/>
          </w:tcPr>
          <w:p w:rsidR="0088362E" w:rsidRPr="006F2C7E" w:rsidRDefault="0088362E" w:rsidP="006F2C7E">
            <w:pPr>
              <w:spacing w:after="0" w:line="240" w:lineRule="auto"/>
              <w:ind w:right="425"/>
              <w:rPr>
                <w:rFonts w:ascii="Times New Roman" w:hAnsi="Times New Roman" w:cs="Times New Roman"/>
              </w:rPr>
            </w:pPr>
            <w:r w:rsidRPr="006F2C7E">
              <w:rPr>
                <w:rFonts w:ascii="Times New Roman" w:hAnsi="Times New Roman" w:cs="Times New Roman"/>
              </w:rPr>
              <w:t>Przegląd systemu alarmu pożaru (1 centrala)</w:t>
            </w:r>
          </w:p>
        </w:tc>
        <w:tc>
          <w:tcPr>
            <w:tcW w:w="1036" w:type="dxa"/>
            <w:vAlign w:val="center"/>
          </w:tcPr>
          <w:p w:rsidR="0088362E" w:rsidRPr="006F2C7E" w:rsidRDefault="0088362E" w:rsidP="006F2C7E">
            <w:pPr>
              <w:spacing w:after="0" w:line="240" w:lineRule="auto"/>
              <w:ind w:right="425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70" w:type="dxa"/>
            <w:vAlign w:val="center"/>
          </w:tcPr>
          <w:p w:rsidR="0088362E" w:rsidRPr="006F2C7E" w:rsidRDefault="0088362E" w:rsidP="006F2C7E">
            <w:pPr>
              <w:spacing w:after="0" w:line="240" w:lineRule="auto"/>
              <w:ind w:right="425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8362E" w:rsidRPr="006F2C7E" w:rsidTr="00AB246D">
        <w:trPr>
          <w:trHeight w:hRule="exact" w:val="454"/>
        </w:trPr>
        <w:tc>
          <w:tcPr>
            <w:tcW w:w="862" w:type="dxa"/>
            <w:vAlign w:val="center"/>
          </w:tcPr>
          <w:p w:rsidR="0088362E" w:rsidRPr="006F2C7E" w:rsidRDefault="0088362E" w:rsidP="006F2C7E">
            <w:pPr>
              <w:spacing w:after="0" w:line="240" w:lineRule="auto"/>
              <w:ind w:right="425"/>
              <w:rPr>
                <w:rFonts w:ascii="Times New Roman" w:hAnsi="Times New Roman" w:cs="Times New Roman"/>
              </w:rPr>
            </w:pPr>
            <w:r w:rsidRPr="006F2C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20" w:type="dxa"/>
            <w:vAlign w:val="center"/>
          </w:tcPr>
          <w:p w:rsidR="0088362E" w:rsidRPr="006F2C7E" w:rsidRDefault="0088362E" w:rsidP="006F2C7E">
            <w:pPr>
              <w:spacing w:after="0" w:line="240" w:lineRule="auto"/>
              <w:ind w:right="425"/>
              <w:rPr>
                <w:rFonts w:ascii="Times New Roman" w:hAnsi="Times New Roman" w:cs="Times New Roman"/>
              </w:rPr>
            </w:pPr>
            <w:r w:rsidRPr="006F2C7E">
              <w:rPr>
                <w:rFonts w:ascii="Times New Roman" w:hAnsi="Times New Roman" w:cs="Times New Roman"/>
              </w:rPr>
              <w:t>Przegląd hydrantów wewnętrznych (1 szt.)</w:t>
            </w:r>
          </w:p>
        </w:tc>
        <w:tc>
          <w:tcPr>
            <w:tcW w:w="1036" w:type="dxa"/>
            <w:vAlign w:val="center"/>
          </w:tcPr>
          <w:p w:rsidR="0088362E" w:rsidRPr="006F2C7E" w:rsidRDefault="0088362E" w:rsidP="006F2C7E">
            <w:pPr>
              <w:spacing w:after="0" w:line="240" w:lineRule="auto"/>
              <w:ind w:right="425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70" w:type="dxa"/>
            <w:vAlign w:val="center"/>
          </w:tcPr>
          <w:p w:rsidR="0088362E" w:rsidRPr="006F2C7E" w:rsidRDefault="0088362E" w:rsidP="006F2C7E">
            <w:pPr>
              <w:spacing w:after="0" w:line="240" w:lineRule="auto"/>
              <w:ind w:right="425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8362E" w:rsidRPr="006F2C7E" w:rsidTr="00AB246D">
        <w:trPr>
          <w:trHeight w:hRule="exact" w:val="454"/>
        </w:trPr>
        <w:tc>
          <w:tcPr>
            <w:tcW w:w="862" w:type="dxa"/>
            <w:vAlign w:val="center"/>
          </w:tcPr>
          <w:p w:rsidR="0088362E" w:rsidRPr="006F2C7E" w:rsidRDefault="0088362E" w:rsidP="006F2C7E">
            <w:pPr>
              <w:spacing w:after="0" w:line="240" w:lineRule="auto"/>
              <w:ind w:right="425"/>
              <w:rPr>
                <w:rFonts w:ascii="Times New Roman" w:hAnsi="Times New Roman" w:cs="Times New Roman"/>
              </w:rPr>
            </w:pPr>
            <w:r w:rsidRPr="006F2C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20" w:type="dxa"/>
            <w:vAlign w:val="center"/>
          </w:tcPr>
          <w:p w:rsidR="0088362E" w:rsidRPr="006F2C7E" w:rsidRDefault="0088362E" w:rsidP="006F2C7E">
            <w:pPr>
              <w:spacing w:after="0" w:line="240" w:lineRule="auto"/>
              <w:ind w:right="425"/>
              <w:rPr>
                <w:rFonts w:ascii="Times New Roman" w:hAnsi="Times New Roman" w:cs="Times New Roman"/>
              </w:rPr>
            </w:pPr>
            <w:r w:rsidRPr="006F2C7E">
              <w:rPr>
                <w:rFonts w:ascii="Times New Roman" w:hAnsi="Times New Roman" w:cs="Times New Roman"/>
              </w:rPr>
              <w:t>Próba ciśnieniowa węży hydrantowych  (1 szt.)</w:t>
            </w:r>
          </w:p>
        </w:tc>
        <w:tc>
          <w:tcPr>
            <w:tcW w:w="1036" w:type="dxa"/>
            <w:vAlign w:val="center"/>
          </w:tcPr>
          <w:p w:rsidR="0088362E" w:rsidRPr="006F2C7E" w:rsidRDefault="0088362E" w:rsidP="006F2C7E">
            <w:pPr>
              <w:spacing w:after="0" w:line="240" w:lineRule="auto"/>
              <w:ind w:right="425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70" w:type="dxa"/>
            <w:vAlign w:val="center"/>
          </w:tcPr>
          <w:p w:rsidR="0088362E" w:rsidRPr="006F2C7E" w:rsidRDefault="0088362E" w:rsidP="006F2C7E">
            <w:pPr>
              <w:spacing w:after="0" w:line="240" w:lineRule="auto"/>
              <w:ind w:right="425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8362E" w:rsidRPr="006F2C7E" w:rsidTr="00AB246D">
        <w:trPr>
          <w:trHeight w:hRule="exact" w:val="469"/>
        </w:trPr>
        <w:tc>
          <w:tcPr>
            <w:tcW w:w="862" w:type="dxa"/>
            <w:vAlign w:val="center"/>
          </w:tcPr>
          <w:p w:rsidR="0088362E" w:rsidRPr="006F2C7E" w:rsidRDefault="0088362E" w:rsidP="006F2C7E">
            <w:pPr>
              <w:spacing w:after="0" w:line="240" w:lineRule="auto"/>
              <w:ind w:right="425"/>
              <w:rPr>
                <w:rFonts w:ascii="Times New Roman" w:hAnsi="Times New Roman" w:cs="Times New Roman"/>
              </w:rPr>
            </w:pPr>
            <w:r w:rsidRPr="006F2C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20" w:type="dxa"/>
            <w:vAlign w:val="center"/>
          </w:tcPr>
          <w:p w:rsidR="0088362E" w:rsidRPr="006F2C7E" w:rsidRDefault="0088362E" w:rsidP="006F2C7E">
            <w:pPr>
              <w:spacing w:after="0" w:line="240" w:lineRule="auto"/>
              <w:ind w:right="425"/>
              <w:rPr>
                <w:rFonts w:ascii="Times New Roman" w:hAnsi="Times New Roman" w:cs="Times New Roman"/>
              </w:rPr>
            </w:pPr>
            <w:r w:rsidRPr="006F2C7E">
              <w:rPr>
                <w:rFonts w:ascii="Times New Roman" w:hAnsi="Times New Roman" w:cs="Times New Roman"/>
              </w:rPr>
              <w:t>Wymiana proszku gaśniczego w gaśnicy 2 kg</w:t>
            </w:r>
          </w:p>
        </w:tc>
        <w:tc>
          <w:tcPr>
            <w:tcW w:w="1036" w:type="dxa"/>
            <w:vAlign w:val="center"/>
          </w:tcPr>
          <w:p w:rsidR="0088362E" w:rsidRPr="006F2C7E" w:rsidRDefault="0088362E" w:rsidP="006F2C7E">
            <w:pPr>
              <w:spacing w:after="0" w:line="240" w:lineRule="auto"/>
              <w:ind w:right="425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70" w:type="dxa"/>
            <w:vAlign w:val="center"/>
          </w:tcPr>
          <w:p w:rsidR="0088362E" w:rsidRPr="006F2C7E" w:rsidRDefault="0088362E" w:rsidP="006F2C7E">
            <w:pPr>
              <w:spacing w:after="0" w:line="240" w:lineRule="auto"/>
              <w:ind w:right="425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8362E" w:rsidRPr="006F2C7E" w:rsidTr="00AB246D">
        <w:trPr>
          <w:trHeight w:hRule="exact" w:val="384"/>
        </w:trPr>
        <w:tc>
          <w:tcPr>
            <w:tcW w:w="862" w:type="dxa"/>
            <w:vAlign w:val="center"/>
          </w:tcPr>
          <w:p w:rsidR="0088362E" w:rsidRPr="006F2C7E" w:rsidRDefault="0088362E" w:rsidP="0099030A">
            <w:pPr>
              <w:spacing w:after="0" w:line="240" w:lineRule="auto"/>
              <w:ind w:right="425"/>
              <w:rPr>
                <w:rFonts w:ascii="Times New Roman" w:hAnsi="Times New Roman" w:cs="Times New Roman"/>
              </w:rPr>
            </w:pPr>
            <w:r w:rsidRPr="006F2C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320" w:type="dxa"/>
            <w:vAlign w:val="center"/>
          </w:tcPr>
          <w:p w:rsidR="0088362E" w:rsidRPr="006F2C7E" w:rsidRDefault="0088362E" w:rsidP="006F2C7E">
            <w:pPr>
              <w:ind w:right="425"/>
              <w:rPr>
                <w:rFonts w:ascii="Times New Roman" w:hAnsi="Times New Roman" w:cs="Times New Roman"/>
              </w:rPr>
            </w:pPr>
            <w:r w:rsidRPr="006F2C7E">
              <w:rPr>
                <w:rFonts w:ascii="Times New Roman" w:hAnsi="Times New Roman" w:cs="Times New Roman"/>
              </w:rPr>
              <w:t>Wymian</w:t>
            </w:r>
            <w:r>
              <w:rPr>
                <w:rFonts w:ascii="Times New Roman" w:hAnsi="Times New Roman" w:cs="Times New Roman"/>
              </w:rPr>
              <w:t>a proszku gaśniczego w gaśnicy 4</w:t>
            </w:r>
            <w:r w:rsidRPr="006F2C7E">
              <w:rPr>
                <w:rFonts w:ascii="Times New Roman" w:hAnsi="Times New Roman" w:cs="Times New Roman"/>
              </w:rPr>
              <w:t xml:space="preserve"> kg</w:t>
            </w:r>
          </w:p>
        </w:tc>
        <w:tc>
          <w:tcPr>
            <w:tcW w:w="1036" w:type="dxa"/>
            <w:vAlign w:val="center"/>
          </w:tcPr>
          <w:p w:rsidR="0088362E" w:rsidRPr="006F2C7E" w:rsidRDefault="0088362E" w:rsidP="006F2C7E">
            <w:pPr>
              <w:spacing w:after="0" w:line="240" w:lineRule="auto"/>
              <w:ind w:right="425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70" w:type="dxa"/>
            <w:vAlign w:val="center"/>
          </w:tcPr>
          <w:p w:rsidR="0088362E" w:rsidRPr="006F2C7E" w:rsidRDefault="0088362E" w:rsidP="006F2C7E">
            <w:pPr>
              <w:spacing w:after="0" w:line="240" w:lineRule="auto"/>
              <w:ind w:right="425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8362E" w:rsidRPr="006F2C7E" w:rsidTr="00AB246D">
        <w:trPr>
          <w:trHeight w:hRule="exact" w:val="454"/>
        </w:trPr>
        <w:tc>
          <w:tcPr>
            <w:tcW w:w="862" w:type="dxa"/>
            <w:vAlign w:val="center"/>
          </w:tcPr>
          <w:p w:rsidR="0088362E" w:rsidRPr="006F2C7E" w:rsidRDefault="0088362E" w:rsidP="0099030A">
            <w:pPr>
              <w:spacing w:after="0" w:line="240" w:lineRule="auto"/>
              <w:ind w:right="425"/>
              <w:rPr>
                <w:rFonts w:ascii="Times New Roman" w:hAnsi="Times New Roman" w:cs="Times New Roman"/>
              </w:rPr>
            </w:pPr>
            <w:r w:rsidRPr="006F2C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320" w:type="dxa"/>
            <w:vAlign w:val="center"/>
          </w:tcPr>
          <w:p w:rsidR="0088362E" w:rsidRPr="006F2C7E" w:rsidRDefault="0088362E" w:rsidP="006F2C7E">
            <w:pPr>
              <w:spacing w:after="0" w:line="240" w:lineRule="auto"/>
              <w:ind w:right="425"/>
              <w:rPr>
                <w:rFonts w:ascii="Times New Roman" w:hAnsi="Times New Roman" w:cs="Times New Roman"/>
              </w:rPr>
            </w:pPr>
            <w:r w:rsidRPr="006F2C7E">
              <w:rPr>
                <w:rFonts w:ascii="Times New Roman" w:hAnsi="Times New Roman" w:cs="Times New Roman"/>
              </w:rPr>
              <w:t>Wymiana proszku gaśniczego w gaśnicy 6 kg</w:t>
            </w:r>
          </w:p>
        </w:tc>
        <w:tc>
          <w:tcPr>
            <w:tcW w:w="1036" w:type="dxa"/>
            <w:vAlign w:val="center"/>
          </w:tcPr>
          <w:p w:rsidR="0088362E" w:rsidRPr="006F2C7E" w:rsidRDefault="0088362E" w:rsidP="006F2C7E">
            <w:pPr>
              <w:spacing w:after="0" w:line="240" w:lineRule="auto"/>
              <w:ind w:right="425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70" w:type="dxa"/>
            <w:vAlign w:val="center"/>
          </w:tcPr>
          <w:p w:rsidR="0088362E" w:rsidRPr="006F2C7E" w:rsidRDefault="0088362E" w:rsidP="006F2C7E">
            <w:pPr>
              <w:spacing w:after="0" w:line="240" w:lineRule="auto"/>
              <w:ind w:right="425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8362E" w:rsidRPr="006F2C7E" w:rsidTr="00AB246D">
        <w:trPr>
          <w:trHeight w:hRule="exact" w:val="454"/>
        </w:trPr>
        <w:tc>
          <w:tcPr>
            <w:tcW w:w="862" w:type="dxa"/>
            <w:vAlign w:val="center"/>
          </w:tcPr>
          <w:p w:rsidR="0088362E" w:rsidRPr="006F2C7E" w:rsidRDefault="0088362E" w:rsidP="0099030A">
            <w:pPr>
              <w:spacing w:after="0" w:line="240" w:lineRule="auto"/>
              <w:ind w:right="425"/>
              <w:rPr>
                <w:rFonts w:ascii="Times New Roman" w:hAnsi="Times New Roman" w:cs="Times New Roman"/>
              </w:rPr>
            </w:pPr>
            <w:r w:rsidRPr="006F2C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320" w:type="dxa"/>
            <w:vAlign w:val="center"/>
          </w:tcPr>
          <w:p w:rsidR="0088362E" w:rsidRPr="006F2C7E" w:rsidRDefault="0088362E" w:rsidP="006F2C7E">
            <w:pPr>
              <w:spacing w:after="0" w:line="240" w:lineRule="auto"/>
              <w:ind w:right="425"/>
              <w:rPr>
                <w:rFonts w:ascii="Times New Roman" w:hAnsi="Times New Roman" w:cs="Times New Roman"/>
              </w:rPr>
            </w:pPr>
            <w:r w:rsidRPr="006F2C7E">
              <w:rPr>
                <w:rFonts w:ascii="Times New Roman" w:hAnsi="Times New Roman" w:cs="Times New Roman"/>
              </w:rPr>
              <w:t>Uzupełnienie proszku gaśniczego (1kg)</w:t>
            </w:r>
          </w:p>
        </w:tc>
        <w:tc>
          <w:tcPr>
            <w:tcW w:w="1036" w:type="dxa"/>
            <w:vAlign w:val="center"/>
          </w:tcPr>
          <w:p w:rsidR="0088362E" w:rsidRPr="006F2C7E" w:rsidRDefault="0088362E" w:rsidP="006F2C7E">
            <w:pPr>
              <w:spacing w:after="0" w:line="240" w:lineRule="auto"/>
              <w:ind w:right="425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70" w:type="dxa"/>
            <w:vAlign w:val="center"/>
          </w:tcPr>
          <w:p w:rsidR="0088362E" w:rsidRPr="006F2C7E" w:rsidRDefault="0088362E" w:rsidP="006F2C7E">
            <w:pPr>
              <w:spacing w:after="0" w:line="240" w:lineRule="auto"/>
              <w:ind w:right="425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8362E" w:rsidRPr="006F2C7E" w:rsidTr="00AB246D">
        <w:trPr>
          <w:trHeight w:hRule="exact" w:val="454"/>
        </w:trPr>
        <w:tc>
          <w:tcPr>
            <w:tcW w:w="862" w:type="dxa"/>
            <w:vAlign w:val="center"/>
          </w:tcPr>
          <w:p w:rsidR="0088362E" w:rsidRPr="006F2C7E" w:rsidRDefault="0088362E" w:rsidP="0099030A">
            <w:pPr>
              <w:spacing w:after="0" w:line="240" w:lineRule="auto"/>
              <w:ind w:right="425"/>
              <w:rPr>
                <w:rFonts w:ascii="Times New Roman" w:hAnsi="Times New Roman" w:cs="Times New Roman"/>
              </w:rPr>
            </w:pPr>
            <w:r w:rsidRPr="006F2C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320" w:type="dxa"/>
            <w:vAlign w:val="center"/>
          </w:tcPr>
          <w:p w:rsidR="0088362E" w:rsidRPr="006F2C7E" w:rsidRDefault="0088362E" w:rsidP="006F2C7E">
            <w:pPr>
              <w:spacing w:after="0" w:line="240" w:lineRule="auto"/>
              <w:ind w:right="425"/>
              <w:rPr>
                <w:rFonts w:ascii="Times New Roman" w:hAnsi="Times New Roman" w:cs="Times New Roman"/>
              </w:rPr>
            </w:pPr>
            <w:r w:rsidRPr="006F2C7E">
              <w:rPr>
                <w:rFonts w:ascii="Times New Roman" w:hAnsi="Times New Roman" w:cs="Times New Roman"/>
              </w:rPr>
              <w:t>Wymiana akumulatora 1,2-1,3 Ah w centrali ppoż.</w:t>
            </w:r>
          </w:p>
        </w:tc>
        <w:tc>
          <w:tcPr>
            <w:tcW w:w="1036" w:type="dxa"/>
            <w:vAlign w:val="center"/>
          </w:tcPr>
          <w:p w:rsidR="0088362E" w:rsidRPr="006F2C7E" w:rsidRDefault="0088362E" w:rsidP="006F2C7E">
            <w:pPr>
              <w:spacing w:after="0" w:line="240" w:lineRule="auto"/>
              <w:ind w:right="425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70" w:type="dxa"/>
            <w:vAlign w:val="center"/>
          </w:tcPr>
          <w:p w:rsidR="0088362E" w:rsidRPr="006F2C7E" w:rsidRDefault="0088362E" w:rsidP="006F2C7E">
            <w:pPr>
              <w:spacing w:after="0" w:line="240" w:lineRule="auto"/>
              <w:ind w:right="425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8362E" w:rsidRPr="006F2C7E" w:rsidTr="00AB246D">
        <w:trPr>
          <w:trHeight w:hRule="exact" w:val="454"/>
        </w:trPr>
        <w:tc>
          <w:tcPr>
            <w:tcW w:w="862" w:type="dxa"/>
            <w:vAlign w:val="center"/>
          </w:tcPr>
          <w:p w:rsidR="0088362E" w:rsidRPr="006F2C7E" w:rsidRDefault="0088362E" w:rsidP="0099030A">
            <w:pPr>
              <w:spacing w:after="0" w:line="240" w:lineRule="auto"/>
              <w:ind w:right="425"/>
              <w:rPr>
                <w:rFonts w:ascii="Times New Roman" w:hAnsi="Times New Roman" w:cs="Times New Roman"/>
              </w:rPr>
            </w:pPr>
            <w:r w:rsidRPr="006F2C7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320" w:type="dxa"/>
            <w:vAlign w:val="center"/>
          </w:tcPr>
          <w:p w:rsidR="0088362E" w:rsidRPr="006F2C7E" w:rsidRDefault="0088362E" w:rsidP="006F2C7E">
            <w:pPr>
              <w:spacing w:after="0" w:line="240" w:lineRule="auto"/>
              <w:ind w:right="425"/>
              <w:rPr>
                <w:rFonts w:ascii="Times New Roman" w:hAnsi="Times New Roman" w:cs="Times New Roman"/>
              </w:rPr>
            </w:pPr>
            <w:r w:rsidRPr="006F2C7E">
              <w:rPr>
                <w:rFonts w:ascii="Times New Roman" w:hAnsi="Times New Roman" w:cs="Times New Roman"/>
              </w:rPr>
              <w:t>Wymiana akumulatora 2,1-2,2 Ah w centrali ppoż.</w:t>
            </w:r>
          </w:p>
        </w:tc>
        <w:tc>
          <w:tcPr>
            <w:tcW w:w="1036" w:type="dxa"/>
            <w:vAlign w:val="center"/>
          </w:tcPr>
          <w:p w:rsidR="0088362E" w:rsidRPr="006F2C7E" w:rsidRDefault="0088362E" w:rsidP="006F2C7E">
            <w:pPr>
              <w:spacing w:after="0" w:line="240" w:lineRule="auto"/>
              <w:ind w:right="425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70" w:type="dxa"/>
            <w:vAlign w:val="center"/>
          </w:tcPr>
          <w:p w:rsidR="0088362E" w:rsidRPr="006F2C7E" w:rsidRDefault="0088362E" w:rsidP="006F2C7E">
            <w:pPr>
              <w:spacing w:after="0" w:line="240" w:lineRule="auto"/>
              <w:ind w:right="425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8362E" w:rsidRPr="006F2C7E" w:rsidTr="00AB246D">
        <w:trPr>
          <w:trHeight w:hRule="exact" w:val="454"/>
        </w:trPr>
        <w:tc>
          <w:tcPr>
            <w:tcW w:w="862" w:type="dxa"/>
            <w:vAlign w:val="center"/>
          </w:tcPr>
          <w:p w:rsidR="0088362E" w:rsidRPr="006F2C7E" w:rsidRDefault="0088362E" w:rsidP="006F2C7E">
            <w:pPr>
              <w:spacing w:after="0" w:line="240" w:lineRule="auto"/>
              <w:ind w:right="425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320" w:type="dxa"/>
            <w:vAlign w:val="center"/>
          </w:tcPr>
          <w:p w:rsidR="0088362E" w:rsidRPr="006F2C7E" w:rsidRDefault="0088362E" w:rsidP="006F2C7E">
            <w:pPr>
              <w:spacing w:after="0" w:line="240" w:lineRule="auto"/>
              <w:ind w:right="425"/>
              <w:rPr>
                <w:rFonts w:ascii="Times New Roman" w:hAnsi="Times New Roman" w:cs="Times New Roman"/>
              </w:rPr>
            </w:pPr>
            <w:r w:rsidRPr="006F2C7E">
              <w:rPr>
                <w:rFonts w:ascii="Times New Roman" w:hAnsi="Times New Roman" w:cs="Times New Roman"/>
              </w:rPr>
              <w:t>Wymiana akumulatora 3,2-3,3 Ah w centrali ppoż.</w:t>
            </w:r>
          </w:p>
        </w:tc>
        <w:tc>
          <w:tcPr>
            <w:tcW w:w="1036" w:type="dxa"/>
            <w:vAlign w:val="center"/>
          </w:tcPr>
          <w:p w:rsidR="0088362E" w:rsidRPr="006F2C7E" w:rsidRDefault="0088362E" w:rsidP="006F2C7E">
            <w:pPr>
              <w:spacing w:after="0" w:line="240" w:lineRule="auto"/>
              <w:ind w:right="425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70" w:type="dxa"/>
            <w:vAlign w:val="center"/>
          </w:tcPr>
          <w:p w:rsidR="0088362E" w:rsidRPr="006F2C7E" w:rsidRDefault="0088362E" w:rsidP="006F2C7E">
            <w:pPr>
              <w:spacing w:after="0" w:line="240" w:lineRule="auto"/>
              <w:ind w:right="425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88362E" w:rsidRPr="00C67014" w:rsidRDefault="0088362E" w:rsidP="00C67014">
      <w:pPr>
        <w:ind w:right="425"/>
        <w:rPr>
          <w:rFonts w:ascii="Times New Roman" w:hAnsi="Times New Roman" w:cs="Times New Roman"/>
          <w:b/>
          <w:bCs/>
        </w:rPr>
      </w:pPr>
    </w:p>
    <w:sectPr w:rsidR="0088362E" w:rsidRPr="00C67014" w:rsidSect="006D59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7014"/>
    <w:rsid w:val="000D7CD7"/>
    <w:rsid w:val="006D592A"/>
    <w:rsid w:val="006F2C7E"/>
    <w:rsid w:val="0088362E"/>
    <w:rsid w:val="0099030A"/>
    <w:rsid w:val="009E7432"/>
    <w:rsid w:val="00AB246D"/>
    <w:rsid w:val="00AB6B8F"/>
    <w:rsid w:val="00C67014"/>
    <w:rsid w:val="00E7031C"/>
    <w:rsid w:val="00F43F41"/>
    <w:rsid w:val="00F61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92A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6701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95</Words>
  <Characters>570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Pracownik</dc:creator>
  <cp:keywords/>
  <dc:description/>
  <cp:lastModifiedBy>A59361</cp:lastModifiedBy>
  <cp:revision>2</cp:revision>
  <cp:lastPrinted>2021-02-22T09:05:00Z</cp:lastPrinted>
  <dcterms:created xsi:type="dcterms:W3CDTF">2022-12-22T11:10:00Z</dcterms:created>
  <dcterms:modified xsi:type="dcterms:W3CDTF">2022-12-22T11:10:00Z</dcterms:modified>
</cp:coreProperties>
</file>