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C8" w:rsidRDefault="00A647C8" w:rsidP="005F6FB5">
      <w:pPr>
        <w:spacing w:before="100" w:beforeAutospacing="1" w:after="0" w:line="240" w:lineRule="auto"/>
        <w:jc w:val="center"/>
        <w:rPr>
          <w:rFonts w:ascii="Bookman Old Style" w:eastAsia="Times New Roman" w:hAnsi="Bookman Old Style" w:cs="Times New Roman"/>
          <w:b/>
          <w:bCs/>
          <w:color w:val="000000"/>
          <w:u w:val="single"/>
          <w:lang w:eastAsia="pl-PL"/>
        </w:rPr>
      </w:pPr>
    </w:p>
    <w:p w:rsidR="00A647C8" w:rsidRDefault="00A647C8" w:rsidP="005F6FB5">
      <w:pPr>
        <w:spacing w:before="100" w:beforeAutospacing="1" w:after="0" w:line="240" w:lineRule="auto"/>
        <w:jc w:val="center"/>
        <w:rPr>
          <w:rFonts w:ascii="Bookman Old Style" w:eastAsia="Times New Roman" w:hAnsi="Bookman Old Style" w:cs="Times New Roman"/>
          <w:b/>
          <w:bCs/>
          <w:color w:val="000000"/>
          <w:u w:val="single"/>
          <w:lang w:eastAsia="pl-PL"/>
        </w:rPr>
      </w:pPr>
    </w:p>
    <w:p w:rsidR="002040A6" w:rsidRDefault="002040A6" w:rsidP="002040A6">
      <w:pPr>
        <w:tabs>
          <w:tab w:val="left" w:pos="2385"/>
        </w:tabs>
        <w:jc w:val="center"/>
        <w:rPr>
          <w:rFonts w:cs="Arimo"/>
          <w:sz w:val="20"/>
          <w:szCs w:val="20"/>
        </w:rPr>
      </w:pPr>
      <w:r>
        <w:rPr>
          <w:rFonts w:cs="Bookman Old Style"/>
          <w:b/>
          <w:bCs/>
          <w:sz w:val="20"/>
          <w:szCs w:val="20"/>
        </w:rPr>
        <w:t>SPRAWA BZP.3810.46.2020.TP- Parametry techniczne sprawa nr ( zał. nr 2  do oferty)</w:t>
      </w:r>
    </w:p>
    <w:p w:rsidR="002040A6" w:rsidRDefault="002040A6" w:rsidP="002040A6">
      <w:pPr>
        <w:spacing w:before="100" w:beforeAutospacing="1"/>
        <w:rPr>
          <w:rFonts w:cs="Times New Roman"/>
          <w:b/>
          <w:bCs/>
          <w:sz w:val="20"/>
          <w:szCs w:val="20"/>
          <w:lang w:eastAsia="pl-PL"/>
        </w:rPr>
      </w:pPr>
    </w:p>
    <w:p w:rsidR="002040A6" w:rsidRDefault="002040A6" w:rsidP="002040A6">
      <w:pPr>
        <w:spacing w:before="100" w:beforeAutospacing="1"/>
        <w:rPr>
          <w:b/>
          <w:bCs/>
          <w:sz w:val="20"/>
          <w:szCs w:val="20"/>
          <w:u w:val="single"/>
          <w:lang w:eastAsia="pl-PL"/>
        </w:rPr>
      </w:pPr>
      <w:r>
        <w:rPr>
          <w:b/>
          <w:bCs/>
          <w:sz w:val="20"/>
          <w:szCs w:val="20"/>
          <w:u w:val="single"/>
          <w:lang w:eastAsia="pl-PL"/>
        </w:rPr>
        <w:t>PAKIET NR 6</w:t>
      </w:r>
    </w:p>
    <w:p w:rsidR="002040A6" w:rsidRDefault="002040A6" w:rsidP="005F6FB5">
      <w:pPr>
        <w:spacing w:before="100" w:beforeAutospacing="1" w:after="0" w:line="240" w:lineRule="auto"/>
        <w:jc w:val="center"/>
        <w:rPr>
          <w:rFonts w:ascii="Bookman Old Style" w:eastAsia="Times New Roman" w:hAnsi="Bookman Old Style" w:cs="Times New Roman"/>
          <w:b/>
          <w:bCs/>
          <w:color w:val="000000"/>
          <w:u w:val="single"/>
          <w:lang w:eastAsia="pl-PL"/>
        </w:rPr>
      </w:pPr>
    </w:p>
    <w:p w:rsidR="005F6FB5" w:rsidRPr="005F6FB5" w:rsidRDefault="002040A6" w:rsidP="005F6FB5">
      <w:pPr>
        <w:spacing w:before="100" w:beforeAutospacing="1" w:after="0" w:line="240" w:lineRule="auto"/>
        <w:jc w:val="center"/>
        <w:rPr>
          <w:rFonts w:ascii="Calibri" w:eastAsia="Times New Roman" w:hAnsi="Calibri" w:cs="Times New Roman"/>
          <w:color w:val="000000"/>
          <w:sz w:val="24"/>
          <w:szCs w:val="24"/>
          <w:lang w:eastAsia="pl-PL"/>
        </w:rPr>
      </w:pPr>
      <w:r>
        <w:rPr>
          <w:rFonts w:ascii="Bookman Old Style" w:eastAsia="Times New Roman" w:hAnsi="Bookman Old Style" w:cs="Times New Roman"/>
          <w:b/>
          <w:bCs/>
          <w:color w:val="000000"/>
          <w:u w:val="single"/>
          <w:lang w:eastAsia="pl-PL"/>
        </w:rPr>
        <w:t xml:space="preserve">Materac do ogrzewania Pacjenta </w:t>
      </w:r>
      <w:r w:rsidR="005F6FB5" w:rsidRPr="005F6FB5">
        <w:rPr>
          <w:rFonts w:ascii="Bookman Old Style" w:eastAsia="Times New Roman" w:hAnsi="Bookman Old Style" w:cs="Times New Roman"/>
          <w:b/>
          <w:bCs/>
          <w:color w:val="000000"/>
          <w:u w:val="single"/>
          <w:lang w:eastAsia="pl-PL"/>
        </w:rPr>
        <w:t xml:space="preserve"> 3 </w:t>
      </w:r>
      <w:proofErr w:type="spellStart"/>
      <w:r w:rsidR="005F6FB5" w:rsidRPr="005F6FB5">
        <w:rPr>
          <w:rFonts w:ascii="Bookman Old Style" w:eastAsia="Times New Roman" w:hAnsi="Bookman Old Style" w:cs="Times New Roman"/>
          <w:b/>
          <w:bCs/>
          <w:color w:val="000000"/>
          <w:u w:val="single"/>
          <w:lang w:eastAsia="pl-PL"/>
        </w:rPr>
        <w:t>szt</w:t>
      </w:r>
      <w:proofErr w:type="spellEnd"/>
    </w:p>
    <w:p w:rsidR="005F6FB5" w:rsidRPr="005F6FB5" w:rsidRDefault="005F6FB5" w:rsidP="005F6FB5">
      <w:pPr>
        <w:spacing w:before="100" w:beforeAutospacing="1" w:after="0" w:line="240" w:lineRule="auto"/>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 parametry techniczne)</w:t>
      </w:r>
    </w:p>
    <w:p w:rsidR="005F6FB5" w:rsidRPr="005F6FB5" w:rsidRDefault="005F6FB5" w:rsidP="005F6FB5">
      <w:pPr>
        <w:spacing w:before="100" w:beforeAutospacing="1" w:after="0" w:line="240" w:lineRule="auto"/>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Nazwa, model……………………………….</w:t>
      </w:r>
    </w:p>
    <w:p w:rsidR="005F6FB5" w:rsidRPr="005F6FB5" w:rsidRDefault="005F6FB5" w:rsidP="005F6FB5">
      <w:pPr>
        <w:spacing w:before="100" w:beforeAutospacing="1" w:after="0" w:line="240" w:lineRule="auto"/>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Producent: ……………………………………………………………………………………</w:t>
      </w:r>
    </w:p>
    <w:p w:rsidR="005F6FB5" w:rsidRPr="005F6FB5" w:rsidRDefault="005F6FB5" w:rsidP="005F6FB5">
      <w:pPr>
        <w:spacing w:before="100" w:beforeAutospacing="1" w:after="0" w:line="240" w:lineRule="auto"/>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Kraj i rok wprowadzenia do produkcji urządzenia: ……………………………………….</w:t>
      </w:r>
    </w:p>
    <w:p w:rsidR="005F6FB5" w:rsidRPr="005F6FB5" w:rsidRDefault="005F6FB5" w:rsidP="005F6FB5">
      <w:pPr>
        <w:spacing w:before="100" w:beforeAutospacing="1" w:after="0" w:line="240" w:lineRule="auto"/>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 xml:space="preserve">Rok produkcji: 2020 </w:t>
      </w:r>
    </w:p>
    <w:p w:rsidR="005F6FB5" w:rsidRPr="005F6FB5" w:rsidRDefault="005F6FB5" w:rsidP="005F6FB5">
      <w:pPr>
        <w:spacing w:before="100" w:beforeAutospacing="1" w:after="0" w:line="240" w:lineRule="auto"/>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 xml:space="preserve">Klasa wyrobu…………………… </w:t>
      </w:r>
    </w:p>
    <w:p w:rsidR="005F6FB5" w:rsidRPr="005F6FB5" w:rsidRDefault="005F6FB5" w:rsidP="005F6FB5">
      <w:pPr>
        <w:spacing w:before="100" w:beforeAutospacing="1" w:after="0" w:line="240" w:lineRule="auto"/>
        <w:rPr>
          <w:rFonts w:ascii="Calibri" w:eastAsia="Times New Roman" w:hAnsi="Calibri" w:cs="Times New Roman"/>
          <w:color w:val="000000"/>
          <w:sz w:val="24"/>
          <w:szCs w:val="24"/>
          <w:lang w:eastAsia="pl-PL"/>
        </w:rPr>
      </w:pPr>
    </w:p>
    <w:p w:rsidR="005F6FB5" w:rsidRPr="005F6FB5" w:rsidRDefault="005F6FB5" w:rsidP="005F6FB5">
      <w:pPr>
        <w:spacing w:before="100" w:beforeAutospacing="1" w:after="0" w:line="240" w:lineRule="auto"/>
        <w:rPr>
          <w:rFonts w:ascii="Calibri" w:eastAsia="Times New Roman" w:hAnsi="Calibri" w:cs="Times New Roman"/>
          <w:color w:val="000000"/>
          <w:sz w:val="24"/>
          <w:szCs w:val="24"/>
          <w:lang w:eastAsia="pl-PL"/>
        </w:rPr>
      </w:pPr>
    </w:p>
    <w:tbl>
      <w:tblPr>
        <w:tblW w:w="1162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22"/>
        <w:gridCol w:w="4329"/>
        <w:gridCol w:w="2529"/>
        <w:gridCol w:w="3745"/>
      </w:tblGrid>
      <w:tr w:rsidR="005F6FB5" w:rsidRPr="005F6FB5" w:rsidTr="002040A6">
        <w:trPr>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0"/>
              <w:jc w:val="center"/>
              <w:rPr>
                <w:rFonts w:ascii="Calibri" w:eastAsia="Times New Roman" w:hAnsi="Calibri" w:cs="Times New Roman"/>
                <w:color w:val="000000"/>
                <w:sz w:val="24"/>
                <w:szCs w:val="24"/>
                <w:lang w:eastAsia="pl-PL"/>
              </w:rPr>
            </w:pPr>
          </w:p>
          <w:p w:rsidR="005F6FB5" w:rsidRPr="005F6FB5" w:rsidRDefault="005F6FB5" w:rsidP="005F6FB5">
            <w:pPr>
              <w:spacing w:before="100" w:beforeAutospacing="1" w:after="0"/>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Lp.</w:t>
            </w:r>
          </w:p>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0"/>
              <w:jc w:val="center"/>
              <w:rPr>
                <w:rFonts w:ascii="Calibri" w:eastAsia="Times New Roman" w:hAnsi="Calibri" w:cs="Times New Roman"/>
                <w:color w:val="000000"/>
                <w:sz w:val="24"/>
                <w:szCs w:val="24"/>
                <w:lang w:eastAsia="pl-PL"/>
              </w:rPr>
            </w:pPr>
          </w:p>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 xml:space="preserve">Wymagane parametry urządzenia </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0"/>
              <w:jc w:val="center"/>
              <w:rPr>
                <w:rFonts w:ascii="Calibri" w:eastAsia="Times New Roman" w:hAnsi="Calibri" w:cs="Times New Roman"/>
                <w:color w:val="000000"/>
                <w:sz w:val="24"/>
                <w:szCs w:val="24"/>
                <w:lang w:eastAsia="pl-PL"/>
              </w:rPr>
            </w:pPr>
          </w:p>
          <w:p w:rsidR="005F6FB5" w:rsidRPr="005F6FB5" w:rsidRDefault="005F6FB5" w:rsidP="005F6FB5">
            <w:pPr>
              <w:spacing w:before="100" w:beforeAutospacing="1" w:after="0"/>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Parametr graniczny</w:t>
            </w:r>
          </w:p>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0"/>
              <w:jc w:val="center"/>
              <w:rPr>
                <w:rFonts w:ascii="Calibri" w:eastAsia="Times New Roman" w:hAnsi="Calibri" w:cs="Times New Roman"/>
                <w:color w:val="000000"/>
                <w:sz w:val="24"/>
                <w:szCs w:val="24"/>
                <w:lang w:eastAsia="pl-PL"/>
              </w:rPr>
            </w:pPr>
          </w:p>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potwierdzenie parametrów granicznych ( odpowiedź- tak)</w:t>
            </w:r>
          </w:p>
        </w:tc>
      </w:tr>
      <w:tr w:rsidR="005F6FB5" w:rsidRPr="005F6FB5" w:rsidTr="002040A6">
        <w:trPr>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1</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 xml:space="preserve">System przeznaczony do utrzymywania temperatury ciała </w:t>
            </w:r>
            <w:proofErr w:type="spellStart"/>
            <w:r w:rsidRPr="005F6FB5">
              <w:rPr>
                <w:rFonts w:ascii="Bookman Old Style" w:eastAsia="Times New Roman" w:hAnsi="Bookman Old Style" w:cs="Times New Roman"/>
                <w:color w:val="000000"/>
                <w:sz w:val="18"/>
                <w:szCs w:val="18"/>
                <w:lang w:eastAsia="pl-PL"/>
              </w:rPr>
              <w:t>pacjenta</w:t>
            </w:r>
            <w:proofErr w:type="spellEnd"/>
            <w:r w:rsidRPr="005F6FB5">
              <w:rPr>
                <w:rFonts w:ascii="Bookman Old Style" w:eastAsia="Times New Roman" w:hAnsi="Bookman Old Style" w:cs="Times New Roman"/>
                <w:color w:val="000000"/>
                <w:sz w:val="18"/>
                <w:szCs w:val="18"/>
                <w:lang w:eastAsia="pl-PL"/>
              </w:rPr>
              <w:t xml:space="preserve"> w warunkach szpitalnych</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2040A6">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 xml:space="preserve">Tak </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2</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Times New Roman" w:eastAsia="Times New Roman" w:hAnsi="Times New Roman"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Jednostka sterująca cyfrowa na dotyk, sterowanie wszystkimi elementami</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3</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Times New Roman" w:eastAsia="Times New Roman" w:hAnsi="Times New Roman"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Waga jednostki sterującej do 4 kg</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4</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Times New Roman" w:eastAsia="Times New Roman" w:hAnsi="Times New Roman"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Napięcie jednostki sterującej 100-240V AC</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lastRenderedPageBreak/>
              <w:t>5</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Napięcie wyjściowe do 36V DC</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6</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Przedział temperatury grzania min 30°C-40°C w odstępach co 0,1°C z możliwością ustalenia danej temperatury dla każdego elementu</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7</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Ciągła kontrola temperatury grzania z funkcją automatycznego rozłączania systemu, blokada w przypadku przegrzania, wizualne ostrzeżenia i alarmy, sterowanie mikroprocesorowe. Każdy moduł i jego temperatura widoczna na kolorowym monitorze.</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8</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0"/>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Materac żelowy o wymiarach 93cm x 49 cm, Temperatura grzania od 30°C-39°C</w:t>
            </w:r>
          </w:p>
          <w:p w:rsidR="00857D6F" w:rsidRPr="005F6FB5" w:rsidRDefault="00857D6F" w:rsidP="00857D6F">
            <w:pPr>
              <w:spacing w:before="100" w:beforeAutospacing="1" w:after="0"/>
              <w:rPr>
                <w:rFonts w:ascii="Calibri" w:eastAsia="Times New Roman" w:hAnsi="Calibri" w:cs="Times New Roman"/>
                <w:color w:val="000000"/>
                <w:sz w:val="24"/>
                <w:szCs w:val="24"/>
                <w:lang w:eastAsia="pl-PL"/>
              </w:rPr>
            </w:pPr>
            <w:r>
              <w:rPr>
                <w:rFonts w:ascii="Bookman Old Style" w:eastAsia="Times New Roman" w:hAnsi="Bookman Old Style" w:cs="Times New Roman"/>
                <w:color w:val="000000"/>
                <w:sz w:val="18"/>
                <w:szCs w:val="18"/>
                <w:lang w:eastAsia="pl-PL"/>
              </w:rPr>
              <w:t xml:space="preserve">Segment noga prawa </w:t>
            </w:r>
            <w:r w:rsidRPr="005F6FB5">
              <w:rPr>
                <w:rFonts w:ascii="Bookman Old Style" w:eastAsia="Times New Roman" w:hAnsi="Bookman Old Style" w:cs="Times New Roman"/>
                <w:color w:val="000000"/>
                <w:sz w:val="18"/>
                <w:szCs w:val="18"/>
                <w:lang w:eastAsia="pl-PL"/>
              </w:rPr>
              <w:t>92cm x 45cm,</w:t>
            </w:r>
          </w:p>
          <w:p w:rsidR="005F6FB5" w:rsidRPr="00857D6F" w:rsidRDefault="00857D6F" w:rsidP="005F6FB5">
            <w:pPr>
              <w:spacing w:before="100" w:beforeAutospacing="1" w:after="0"/>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Segment noga </w:t>
            </w:r>
            <w:r w:rsidR="005F6FB5" w:rsidRPr="005F6FB5">
              <w:rPr>
                <w:rFonts w:ascii="Bookman Old Style" w:eastAsia="Times New Roman" w:hAnsi="Bookman Old Style" w:cs="Times New Roman"/>
                <w:color w:val="000000"/>
                <w:sz w:val="18"/>
                <w:szCs w:val="18"/>
                <w:lang w:eastAsia="pl-PL"/>
              </w:rPr>
              <w:t>lewa 92cm x 45cm,</w:t>
            </w:r>
          </w:p>
          <w:p w:rsidR="005F6FB5" w:rsidRPr="005F6FB5" w:rsidRDefault="005F6FB5" w:rsidP="00857D6F">
            <w:pPr>
              <w:spacing w:before="100" w:beforeAutospacing="1" w:after="0"/>
              <w:rPr>
                <w:rFonts w:ascii="Calibri" w:eastAsia="Times New Roman" w:hAnsi="Calibri" w:cs="Times New Roman"/>
                <w:color w:val="000000"/>
                <w:sz w:val="24"/>
                <w:szCs w:val="24"/>
                <w:lang w:eastAsia="pl-PL"/>
              </w:rPr>
            </w:pP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lastRenderedPageBreak/>
              <w:t>9</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Pokrowiec wykonany z materiału odpornego na płyny i krew, antybakteryjny z możliwością czyszczenia płynami do dezynfekcji i prania do 95°C</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10</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Elementy przezierne dla RTG</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11</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 xml:space="preserve">Połączenie elementów grzewczych z modułem sterującym za pomocą </w:t>
            </w:r>
            <w:proofErr w:type="spellStart"/>
            <w:r w:rsidRPr="005F6FB5">
              <w:rPr>
                <w:rFonts w:ascii="Bookman Old Style" w:eastAsia="Times New Roman" w:hAnsi="Bookman Old Style" w:cs="Times New Roman"/>
                <w:color w:val="000000"/>
                <w:sz w:val="18"/>
                <w:szCs w:val="18"/>
                <w:lang w:eastAsia="pl-PL"/>
              </w:rPr>
              <w:t>szybkozłączki</w:t>
            </w:r>
            <w:proofErr w:type="spellEnd"/>
            <w:r w:rsidRPr="005F6FB5">
              <w:rPr>
                <w:rFonts w:ascii="Bookman Old Style" w:eastAsia="Times New Roman" w:hAnsi="Bookman Old Style" w:cs="Times New Roman"/>
                <w:color w:val="000000"/>
                <w:sz w:val="18"/>
                <w:szCs w:val="18"/>
                <w:lang w:eastAsia="pl-PL"/>
              </w:rPr>
              <w:t xml:space="preserve"> </w:t>
            </w:r>
            <w:proofErr w:type="spellStart"/>
            <w:r w:rsidRPr="005F6FB5">
              <w:rPr>
                <w:rFonts w:ascii="Bookman Old Style" w:eastAsia="Times New Roman" w:hAnsi="Bookman Old Style" w:cs="Times New Roman"/>
                <w:color w:val="000000"/>
                <w:sz w:val="18"/>
                <w:szCs w:val="18"/>
                <w:lang w:eastAsia="pl-PL"/>
              </w:rPr>
              <w:t>push-pul</w:t>
            </w:r>
            <w:proofErr w:type="spellEnd"/>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12</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Waga zestawy materac + jednostka sterująca max 6 kg</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0"/>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5F6FB5" w:rsidRPr="005F6FB5" w:rsidTr="002040A6">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13</w:t>
            </w:r>
          </w:p>
        </w:tc>
        <w:tc>
          <w:tcPr>
            <w:tcW w:w="43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Do jednostki sterującej możliwość podłączenia materaca żelowego leżącego na stole OP , segmentu ramiona – ręce , segmentu tułowia segmentu noga prawa lewa. Na POP możliwość podłączenia jednostki sterującej kołdrę prawa/lewa niezależnie od zadanej temperatury</w:t>
            </w:r>
          </w:p>
        </w:tc>
        <w:tc>
          <w:tcPr>
            <w:tcW w:w="2529"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Tak</w:t>
            </w:r>
          </w:p>
        </w:tc>
        <w:tc>
          <w:tcPr>
            <w:tcW w:w="3745" w:type="dxa"/>
            <w:tcBorders>
              <w:top w:val="outset" w:sz="6" w:space="0" w:color="00000A"/>
              <w:left w:val="outset" w:sz="6" w:space="0" w:color="00000A"/>
              <w:bottom w:val="outset" w:sz="6" w:space="0" w:color="00000A"/>
              <w:right w:val="outset" w:sz="6" w:space="0" w:color="00000A"/>
            </w:tcBorders>
            <w:hideMark/>
          </w:tcPr>
          <w:p w:rsidR="005F6FB5" w:rsidRPr="005F6FB5" w:rsidRDefault="005F6FB5" w:rsidP="005F6FB5">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0020EE">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lastRenderedPageBreak/>
              <w:t>14</w:t>
            </w:r>
          </w:p>
        </w:tc>
        <w:tc>
          <w:tcPr>
            <w:tcW w:w="4329" w:type="dxa"/>
            <w:tcBorders>
              <w:top w:val="outset" w:sz="6" w:space="0" w:color="00000A"/>
              <w:left w:val="outset" w:sz="6" w:space="0" w:color="00000A"/>
              <w:bottom w:val="outset" w:sz="6" w:space="0" w:color="00000A"/>
              <w:right w:val="outset" w:sz="6" w:space="0" w:color="00000A"/>
            </w:tcBorders>
            <w:hideMark/>
          </w:tcPr>
          <w:p w:rsidR="002040A6" w:rsidRDefault="002040A6" w:rsidP="002040A6">
            <w:pPr>
              <w:spacing w:before="100" w:beforeAutospacing="1" w:line="221" w:lineRule="atLeast"/>
              <w:ind w:left="11" w:right="57"/>
              <w:rPr>
                <w:rFonts w:eastAsia="Times New Roman" w:cs="Arimo"/>
                <w:sz w:val="20"/>
                <w:szCs w:val="20"/>
                <w:lang w:eastAsia="pl-PL"/>
              </w:rPr>
            </w:pPr>
            <w:r>
              <w:rPr>
                <w:rFonts w:cs="Arimo"/>
                <w:sz w:val="20"/>
                <w:szCs w:val="20"/>
                <w:lang w:eastAsia="pl-PL"/>
              </w:rPr>
              <w:t>Oznaczenie CE wraz z deklaracją zgodności</w:t>
            </w:r>
          </w:p>
          <w:p w:rsidR="002040A6" w:rsidRDefault="002040A6" w:rsidP="002040A6">
            <w:pPr>
              <w:pStyle w:val="Tekstpodstawowy"/>
              <w:spacing w:line="276" w:lineRule="auto"/>
              <w:ind w:left="56"/>
              <w:rPr>
                <w:rFonts w:asciiTheme="minorHAnsi" w:hAnsiTheme="minorHAnsi" w:cs="Garamond"/>
                <w:color w:val="000000"/>
                <w:sz w:val="20"/>
              </w:rPr>
            </w:pPr>
          </w:p>
        </w:tc>
        <w:tc>
          <w:tcPr>
            <w:tcW w:w="25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jc w:val="center"/>
              <w:rPr>
                <w:rFonts w:eastAsia="MS Mincho" w:cs="Garamond"/>
                <w:b/>
                <w:bCs/>
                <w:smallCaps/>
                <w:color w:val="000000"/>
                <w:sz w:val="20"/>
                <w:szCs w:val="20"/>
                <w:lang w:eastAsia="ar-SA"/>
              </w:rPr>
            </w:pPr>
            <w:r>
              <w:rPr>
                <w:rFonts w:eastAsia="MS Mincho" w:cs="Garamond"/>
                <w:b/>
                <w:bCs/>
                <w:smallCaps/>
                <w:color w:val="000000"/>
                <w:sz w:val="20"/>
                <w:szCs w:val="20"/>
              </w:rPr>
              <w:t>TAK</w:t>
            </w:r>
          </w:p>
        </w:tc>
        <w:tc>
          <w:tcPr>
            <w:tcW w:w="3745"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213194">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15</w:t>
            </w:r>
          </w:p>
        </w:tc>
        <w:tc>
          <w:tcPr>
            <w:tcW w:w="43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rPr>
                <w:rFonts w:eastAsia="Times New Roman" w:cs="Arial"/>
                <w:sz w:val="20"/>
                <w:szCs w:val="20"/>
                <w:lang w:eastAsia="ar-SA"/>
              </w:rPr>
            </w:pPr>
            <w:r>
              <w:rPr>
                <w:rFonts w:cstheme="minorHAnsi"/>
                <w:sz w:val="20"/>
                <w:szCs w:val="20"/>
                <w:lang w:eastAsia="pl-PL"/>
              </w:rPr>
              <w:t xml:space="preserve">Gwarancja min. </w:t>
            </w:r>
            <w:r>
              <w:rPr>
                <w:rFonts w:cstheme="minorHAnsi"/>
                <w:sz w:val="20"/>
                <w:szCs w:val="20"/>
                <w:shd w:val="clear" w:color="auto" w:fill="FFFFFF"/>
                <w:lang w:eastAsia="pl-PL"/>
              </w:rPr>
              <w:t>24 miesiące,</w:t>
            </w:r>
            <w:r>
              <w:rPr>
                <w:rFonts w:cstheme="minorHAnsi"/>
                <w:sz w:val="20"/>
                <w:szCs w:val="20"/>
                <w:lang w:eastAsia="pl-PL"/>
              </w:rPr>
              <w:t xml:space="preserve"> od daty uruchomienia urządzenia. Wykonawca w okresie gwarancyjnym  oraz rękojmi dokona w ramach ceny </w:t>
            </w:r>
            <w:proofErr w:type="spellStart"/>
            <w:r>
              <w:rPr>
                <w:rFonts w:cstheme="minorHAnsi"/>
                <w:sz w:val="20"/>
                <w:szCs w:val="20"/>
                <w:lang w:eastAsia="pl-PL"/>
              </w:rPr>
              <w:t>zamówienia</w:t>
            </w:r>
            <w:proofErr w:type="spellEnd"/>
            <w:r>
              <w:rPr>
                <w:rFonts w:cstheme="minorHAnsi"/>
                <w:sz w:val="20"/>
                <w:szCs w:val="20"/>
                <w:lang w:eastAsia="pl-PL"/>
              </w:rPr>
              <w:t xml:space="preserve"> wszystkich przeglądów gwarancyjnych i serwisowych w ilości wskazanej przez producenta sprzętu, nie mniej niż jeden rocznie (rok liczony jako 12 miesięcy od dnia zawarcia umowy), chyba, że obowiązujące przepisy lub zalecenia producenta stanowią inaczej. Ostatni przegląd techniczny wykonany zostanie nie wcześniej niż w ostatnim miesiącu obowiązywania gwarancji. Wykonawca zobowiązuje się zapewnienia dokonania tych przeglądów przez podmiot do tego uprawniony.</w:t>
            </w:r>
          </w:p>
        </w:tc>
        <w:tc>
          <w:tcPr>
            <w:tcW w:w="25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jc w:val="center"/>
              <w:rPr>
                <w:rFonts w:eastAsia="Times New Roman" w:cs="Arial"/>
                <w:b/>
                <w:sz w:val="20"/>
                <w:szCs w:val="20"/>
                <w:lang w:eastAsia="ar-SA"/>
              </w:rPr>
            </w:pPr>
            <w:r>
              <w:rPr>
                <w:rFonts w:cstheme="minorHAnsi"/>
                <w:b/>
                <w:bCs/>
                <w:sz w:val="20"/>
                <w:szCs w:val="20"/>
                <w:lang w:eastAsia="pl-PL"/>
              </w:rPr>
              <w:t>TAK, podać ilość miesięcy gwarancji</w:t>
            </w:r>
          </w:p>
        </w:tc>
        <w:tc>
          <w:tcPr>
            <w:tcW w:w="3745"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5C0814">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16</w:t>
            </w:r>
          </w:p>
        </w:tc>
        <w:tc>
          <w:tcPr>
            <w:tcW w:w="43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rPr>
                <w:rFonts w:eastAsia="Times New Roman" w:cstheme="minorHAnsi"/>
                <w:sz w:val="20"/>
                <w:szCs w:val="20"/>
                <w:shd w:val="clear" w:color="auto" w:fill="FFFFFF"/>
                <w:lang w:eastAsia="pl-PL"/>
              </w:rPr>
            </w:pPr>
            <w:r>
              <w:rPr>
                <w:rFonts w:cstheme="minorHAnsi"/>
                <w:sz w:val="20"/>
                <w:szCs w:val="20"/>
                <w:shd w:val="clear" w:color="auto" w:fill="FFFFFF"/>
                <w:lang w:eastAsia="pl-PL"/>
              </w:rPr>
              <w:t>Okres rękojmi równy okresowi gwarancji.</w:t>
            </w:r>
          </w:p>
          <w:p w:rsidR="002040A6" w:rsidRDefault="002040A6" w:rsidP="002040A6">
            <w:pPr>
              <w:suppressAutoHyphens/>
              <w:rPr>
                <w:rFonts w:eastAsia="Times New Roman" w:cs="Arial"/>
                <w:sz w:val="20"/>
                <w:szCs w:val="20"/>
                <w:lang w:eastAsia="ar-SA"/>
              </w:rPr>
            </w:pPr>
          </w:p>
        </w:tc>
        <w:tc>
          <w:tcPr>
            <w:tcW w:w="25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jc w:val="center"/>
              <w:rPr>
                <w:rFonts w:eastAsia="Times New Roman" w:cs="Arial"/>
                <w:b/>
                <w:sz w:val="20"/>
                <w:szCs w:val="20"/>
                <w:lang w:eastAsia="ar-SA"/>
              </w:rPr>
            </w:pPr>
            <w:r>
              <w:rPr>
                <w:rFonts w:cs="Arial"/>
                <w:b/>
                <w:sz w:val="20"/>
                <w:szCs w:val="20"/>
              </w:rPr>
              <w:lastRenderedPageBreak/>
              <w:t>TAK</w:t>
            </w:r>
          </w:p>
        </w:tc>
        <w:tc>
          <w:tcPr>
            <w:tcW w:w="3745"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5C0814">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lastRenderedPageBreak/>
              <w:t>17</w:t>
            </w:r>
          </w:p>
        </w:tc>
        <w:tc>
          <w:tcPr>
            <w:tcW w:w="43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rPr>
                <w:rFonts w:eastAsia="Times New Roman" w:cs="Arial"/>
                <w:sz w:val="20"/>
                <w:szCs w:val="20"/>
                <w:lang w:eastAsia="ar-SA"/>
              </w:rPr>
            </w:pPr>
            <w:r>
              <w:rPr>
                <w:rFonts w:cstheme="minorHAnsi"/>
                <w:sz w:val="20"/>
                <w:szCs w:val="20"/>
                <w:lang w:eastAsia="pl-PL"/>
              </w:rPr>
              <w:t>Bezpłatne całkowicie przeglądy techniczne oraz bezpłatny transport do serwisu w okresie gwarancji</w:t>
            </w:r>
          </w:p>
        </w:tc>
        <w:tc>
          <w:tcPr>
            <w:tcW w:w="25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jc w:val="center"/>
              <w:rPr>
                <w:rFonts w:eastAsia="Times New Roman" w:cs="Arial"/>
                <w:b/>
                <w:sz w:val="20"/>
                <w:szCs w:val="20"/>
                <w:lang w:eastAsia="ar-SA"/>
              </w:rPr>
            </w:pPr>
            <w:r>
              <w:rPr>
                <w:rFonts w:cs="Arial"/>
                <w:b/>
                <w:color w:val="000000"/>
                <w:sz w:val="20"/>
                <w:szCs w:val="20"/>
              </w:rPr>
              <w:t>TAK</w:t>
            </w:r>
          </w:p>
        </w:tc>
        <w:tc>
          <w:tcPr>
            <w:tcW w:w="3745"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5C0814">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18</w:t>
            </w:r>
          </w:p>
        </w:tc>
        <w:tc>
          <w:tcPr>
            <w:tcW w:w="43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rPr>
                <w:rFonts w:eastAsia="Times New Roman" w:cs="Arial"/>
                <w:color w:val="FF0000"/>
                <w:sz w:val="20"/>
                <w:szCs w:val="20"/>
                <w:lang w:eastAsia="ar-SA"/>
              </w:rPr>
            </w:pPr>
            <w:r>
              <w:rPr>
                <w:rFonts w:cstheme="minorHAnsi"/>
                <w:sz w:val="20"/>
                <w:szCs w:val="20"/>
                <w:lang w:eastAsia="pl-PL"/>
              </w:rPr>
              <w:t>Na wymienione podzespoły gwarancja min. 12 miesięcy. Każda naprawa gwarancyjna powoduje przedłużenie okresu gwarancji o liczbę dni wyłączenia sprzętu z eksploatacji.</w:t>
            </w:r>
          </w:p>
        </w:tc>
        <w:tc>
          <w:tcPr>
            <w:tcW w:w="25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jc w:val="center"/>
              <w:rPr>
                <w:rFonts w:eastAsia="Times New Roman" w:cs="Arial"/>
                <w:b/>
                <w:sz w:val="20"/>
                <w:szCs w:val="20"/>
                <w:lang w:eastAsia="ar-SA"/>
              </w:rPr>
            </w:pPr>
            <w:r>
              <w:rPr>
                <w:rFonts w:cs="Arial"/>
                <w:b/>
                <w:sz w:val="20"/>
                <w:szCs w:val="20"/>
              </w:rPr>
              <w:t>TAK</w:t>
            </w:r>
          </w:p>
        </w:tc>
        <w:tc>
          <w:tcPr>
            <w:tcW w:w="3745"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5C0814">
        <w:trPr>
          <w:trHeight w:val="480"/>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19</w:t>
            </w:r>
          </w:p>
        </w:tc>
        <w:tc>
          <w:tcPr>
            <w:tcW w:w="43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rPr>
                <w:rFonts w:eastAsia="Times New Roman" w:cs="Arial"/>
                <w:sz w:val="20"/>
                <w:szCs w:val="20"/>
                <w:lang w:eastAsia="ar-SA"/>
              </w:rPr>
            </w:pPr>
            <w:r>
              <w:rPr>
                <w:rFonts w:cstheme="minorHAnsi"/>
                <w:sz w:val="20"/>
                <w:szCs w:val="20"/>
                <w:lang w:eastAsia="pl-PL"/>
              </w:rPr>
              <w:t>Dostępność części zamiennych - nie mniejsza niż 10 lat</w:t>
            </w:r>
          </w:p>
        </w:tc>
        <w:tc>
          <w:tcPr>
            <w:tcW w:w="25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jc w:val="center"/>
              <w:rPr>
                <w:rFonts w:eastAsia="Times New Roman" w:cs="Arial"/>
                <w:b/>
                <w:sz w:val="20"/>
                <w:szCs w:val="20"/>
                <w:lang w:eastAsia="ar-SA"/>
              </w:rPr>
            </w:pPr>
            <w:r>
              <w:rPr>
                <w:rFonts w:cs="Arial"/>
                <w:b/>
                <w:sz w:val="20"/>
                <w:szCs w:val="20"/>
              </w:rPr>
              <w:t>TAK</w:t>
            </w:r>
          </w:p>
        </w:tc>
        <w:tc>
          <w:tcPr>
            <w:tcW w:w="3745"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6C54BE">
        <w:trPr>
          <w:trHeight w:val="465"/>
          <w:tblCellSpacing w:w="0" w:type="dxa"/>
        </w:trPr>
        <w:tc>
          <w:tcPr>
            <w:tcW w:w="1022"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b/>
                <w:bCs/>
                <w:color w:val="000000"/>
                <w:sz w:val="18"/>
                <w:szCs w:val="18"/>
                <w:lang w:eastAsia="pl-PL"/>
              </w:rPr>
              <w:t>20</w:t>
            </w:r>
          </w:p>
        </w:tc>
        <w:tc>
          <w:tcPr>
            <w:tcW w:w="43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rPr>
                <w:rFonts w:eastAsia="Times New Roman" w:cstheme="minorHAnsi"/>
                <w:sz w:val="20"/>
                <w:szCs w:val="20"/>
                <w:lang w:eastAsia="pl-PL"/>
              </w:rPr>
            </w:pPr>
            <w:r>
              <w:rPr>
                <w:rFonts w:cstheme="minorHAnsi"/>
                <w:sz w:val="20"/>
                <w:szCs w:val="20"/>
                <w:lang w:eastAsia="pl-PL"/>
              </w:rPr>
              <w:t>Wykaz dostawców części zamiennych i materiałów eksploatacyjnych - Dokument o którym mowa w Ustawie o wyrobach medycznych z dnia 20 maja 2010 r., art. 90, ust. 3.</w:t>
            </w:r>
          </w:p>
        </w:tc>
        <w:tc>
          <w:tcPr>
            <w:tcW w:w="2529" w:type="dxa"/>
            <w:tcBorders>
              <w:top w:val="outset" w:sz="6" w:space="0" w:color="00000A"/>
              <w:left w:val="outset" w:sz="6" w:space="0" w:color="00000A"/>
              <w:bottom w:val="outset" w:sz="6" w:space="0" w:color="00000A"/>
              <w:right w:val="outset" w:sz="6" w:space="0" w:color="00000A"/>
            </w:tcBorders>
            <w:vAlign w:val="center"/>
            <w:hideMark/>
          </w:tcPr>
          <w:p w:rsidR="002040A6" w:rsidRDefault="002040A6" w:rsidP="002040A6">
            <w:pPr>
              <w:suppressAutoHyphens/>
              <w:jc w:val="center"/>
              <w:rPr>
                <w:rFonts w:eastAsia="Times New Roman" w:cs="Arial"/>
                <w:b/>
                <w:sz w:val="20"/>
                <w:szCs w:val="20"/>
                <w:lang w:eastAsia="ar-SA"/>
              </w:rPr>
            </w:pPr>
            <w:r>
              <w:rPr>
                <w:rFonts w:cs="Arial"/>
                <w:b/>
                <w:sz w:val="20"/>
                <w:szCs w:val="20"/>
              </w:rPr>
              <w:t>TAK</w:t>
            </w:r>
          </w:p>
        </w:tc>
        <w:tc>
          <w:tcPr>
            <w:tcW w:w="3745" w:type="dxa"/>
            <w:tcBorders>
              <w:top w:val="outset" w:sz="6" w:space="0" w:color="00000A"/>
              <w:left w:val="outset" w:sz="6" w:space="0" w:color="00000A"/>
              <w:bottom w:val="outset" w:sz="6" w:space="0" w:color="00000A"/>
              <w:right w:val="outset" w:sz="6" w:space="0" w:color="00000A"/>
            </w:tcBorders>
            <w:hideMark/>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6C54BE">
        <w:trPr>
          <w:trHeight w:val="465"/>
          <w:tblCellSpacing w:w="0" w:type="dxa"/>
        </w:trPr>
        <w:tc>
          <w:tcPr>
            <w:tcW w:w="1022"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Bookman Old Style" w:eastAsia="Times New Roman" w:hAnsi="Bookman Old Style" w:cs="Times New Roman"/>
                <w:b/>
                <w:bCs/>
                <w:color w:val="000000"/>
                <w:sz w:val="18"/>
                <w:szCs w:val="18"/>
                <w:lang w:eastAsia="pl-PL"/>
              </w:rPr>
            </w:pPr>
            <w:r>
              <w:rPr>
                <w:rFonts w:ascii="Bookman Old Style" w:eastAsia="Times New Roman" w:hAnsi="Bookman Old Style" w:cs="Times New Roman"/>
                <w:b/>
                <w:bCs/>
                <w:color w:val="000000"/>
                <w:sz w:val="18"/>
                <w:szCs w:val="18"/>
                <w:lang w:eastAsia="pl-PL"/>
              </w:rPr>
              <w:lastRenderedPageBreak/>
              <w:t>21</w:t>
            </w:r>
          </w:p>
        </w:tc>
        <w:tc>
          <w:tcPr>
            <w:tcW w:w="43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suppressAutoHyphens/>
              <w:rPr>
                <w:rFonts w:eastAsia="Times New Roman" w:cstheme="minorHAnsi"/>
                <w:sz w:val="20"/>
                <w:szCs w:val="20"/>
                <w:lang w:eastAsia="pl-PL"/>
              </w:rPr>
            </w:pPr>
            <w:r>
              <w:rPr>
                <w:rFonts w:cstheme="minorHAnsi"/>
                <w:sz w:val="20"/>
                <w:szCs w:val="20"/>
                <w:lang w:eastAsia="pl-PL"/>
              </w:rPr>
              <w:t>Wykaz serwisów lub serwisantów, którzy mogą serwisować zaoferowany sprzęt medyczny podać dane teleadresowe, sposób kontaktu (dotyczy serwisu własnego lub podwykonawcy, pracownika czy firmy serwisowej posiadającej uprawnienia do tego typu czynności) - Dokument o którym mowa w Ustawie o wyrobach medycznych z dnia 20 maja 2010 r., art. 90, ust. ust. 4</w:t>
            </w:r>
          </w:p>
        </w:tc>
        <w:tc>
          <w:tcPr>
            <w:tcW w:w="25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suppressAutoHyphens/>
              <w:jc w:val="center"/>
              <w:rPr>
                <w:rFonts w:eastAsia="Times New Roman" w:cs="Arial"/>
                <w:b/>
                <w:sz w:val="20"/>
                <w:szCs w:val="20"/>
                <w:lang w:eastAsia="ar-SA"/>
              </w:rPr>
            </w:pPr>
            <w:r>
              <w:rPr>
                <w:rFonts w:cs="Arial"/>
                <w:b/>
                <w:sz w:val="20"/>
                <w:szCs w:val="20"/>
              </w:rPr>
              <w:t>TAK</w:t>
            </w:r>
          </w:p>
        </w:tc>
        <w:tc>
          <w:tcPr>
            <w:tcW w:w="3745"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6C54BE">
        <w:trPr>
          <w:trHeight w:val="465"/>
          <w:tblCellSpacing w:w="0" w:type="dxa"/>
        </w:trPr>
        <w:tc>
          <w:tcPr>
            <w:tcW w:w="1022"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Bookman Old Style" w:eastAsia="Times New Roman" w:hAnsi="Bookman Old Style" w:cs="Times New Roman"/>
                <w:b/>
                <w:bCs/>
                <w:color w:val="000000"/>
                <w:sz w:val="18"/>
                <w:szCs w:val="18"/>
                <w:lang w:eastAsia="pl-PL"/>
              </w:rPr>
            </w:pPr>
            <w:r>
              <w:rPr>
                <w:rFonts w:ascii="Bookman Old Style" w:eastAsia="Times New Roman" w:hAnsi="Bookman Old Style" w:cs="Times New Roman"/>
                <w:b/>
                <w:bCs/>
                <w:color w:val="000000"/>
                <w:sz w:val="18"/>
                <w:szCs w:val="18"/>
                <w:lang w:eastAsia="pl-PL"/>
              </w:rPr>
              <w:t>22</w:t>
            </w:r>
          </w:p>
        </w:tc>
        <w:tc>
          <w:tcPr>
            <w:tcW w:w="43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suppressAutoHyphens/>
              <w:rPr>
                <w:rFonts w:eastAsia="Times New Roman" w:cstheme="minorHAnsi"/>
                <w:sz w:val="20"/>
                <w:szCs w:val="20"/>
                <w:lang w:eastAsia="pl-PL"/>
              </w:rPr>
            </w:pPr>
            <w:r>
              <w:rPr>
                <w:rFonts w:cstheme="minorHAnsi"/>
                <w:sz w:val="20"/>
                <w:szCs w:val="20"/>
                <w:lang w:eastAsia="pl-PL"/>
              </w:rPr>
              <w:t>Możliwość zgłoszeń 24 godz./dobę, 365 dni/rok</w:t>
            </w:r>
          </w:p>
        </w:tc>
        <w:tc>
          <w:tcPr>
            <w:tcW w:w="25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jc w:val="center"/>
              <w:rPr>
                <w:rFonts w:eastAsia="Times New Roman" w:cs="Arial"/>
                <w:b/>
                <w:sz w:val="20"/>
                <w:szCs w:val="20"/>
                <w:lang w:eastAsia="ar-SA"/>
              </w:rPr>
            </w:pPr>
            <w:r>
              <w:rPr>
                <w:rFonts w:cs="Arial"/>
                <w:b/>
                <w:sz w:val="20"/>
                <w:szCs w:val="20"/>
              </w:rPr>
              <w:t>TAK</w:t>
            </w:r>
          </w:p>
          <w:p w:rsidR="002040A6" w:rsidRDefault="002040A6" w:rsidP="002040A6">
            <w:pPr>
              <w:jc w:val="center"/>
              <w:rPr>
                <w:rFonts w:cs="Arial"/>
                <w:b/>
                <w:sz w:val="20"/>
                <w:szCs w:val="20"/>
              </w:rPr>
            </w:pPr>
          </w:p>
          <w:p w:rsidR="002040A6" w:rsidRDefault="002040A6" w:rsidP="002040A6">
            <w:pPr>
              <w:suppressAutoHyphens/>
              <w:jc w:val="center"/>
              <w:rPr>
                <w:rFonts w:eastAsia="Times New Roman" w:cs="Arial"/>
                <w:b/>
                <w:sz w:val="20"/>
                <w:szCs w:val="20"/>
                <w:lang w:eastAsia="ar-SA"/>
              </w:rPr>
            </w:pPr>
          </w:p>
        </w:tc>
        <w:tc>
          <w:tcPr>
            <w:tcW w:w="3745"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6C54BE">
        <w:trPr>
          <w:trHeight w:val="465"/>
          <w:tblCellSpacing w:w="0" w:type="dxa"/>
        </w:trPr>
        <w:tc>
          <w:tcPr>
            <w:tcW w:w="1022"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Bookman Old Style" w:eastAsia="Times New Roman" w:hAnsi="Bookman Old Style" w:cs="Times New Roman"/>
                <w:b/>
                <w:bCs/>
                <w:color w:val="000000"/>
                <w:sz w:val="18"/>
                <w:szCs w:val="18"/>
                <w:lang w:eastAsia="pl-PL"/>
              </w:rPr>
            </w:pPr>
          </w:p>
        </w:tc>
        <w:tc>
          <w:tcPr>
            <w:tcW w:w="43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suppressAutoHyphens/>
              <w:rPr>
                <w:rFonts w:eastAsia="Times New Roman" w:cstheme="minorHAnsi"/>
                <w:sz w:val="20"/>
                <w:szCs w:val="20"/>
                <w:lang w:eastAsia="pl-PL"/>
              </w:rPr>
            </w:pPr>
            <w:r>
              <w:rPr>
                <w:rFonts w:cstheme="minorHAnsi"/>
                <w:sz w:val="20"/>
                <w:szCs w:val="20"/>
                <w:lang w:eastAsia="pl-PL"/>
              </w:rPr>
              <w:t xml:space="preserve">Strony ustalają czas reakcji Wykonawcy na zgłoszenie awarii-na 24 godziny w dni robocze, licząc od daty telefonicznego wezwania potwierdzonego </w:t>
            </w:r>
            <w:proofErr w:type="spellStart"/>
            <w:r>
              <w:rPr>
                <w:rFonts w:cstheme="minorHAnsi"/>
                <w:sz w:val="20"/>
                <w:szCs w:val="20"/>
                <w:lang w:eastAsia="pl-PL"/>
              </w:rPr>
              <w:t>faxem</w:t>
            </w:r>
            <w:proofErr w:type="spellEnd"/>
            <w:r>
              <w:rPr>
                <w:rFonts w:cstheme="minorHAnsi"/>
                <w:sz w:val="20"/>
                <w:szCs w:val="20"/>
                <w:lang w:eastAsia="pl-PL"/>
              </w:rPr>
              <w:t xml:space="preserve">, przy czym za czas reakcji uważa się czas od wezwania do momentu przyjazdu serwisanta. Jeżeli zgłoszenie usterki </w:t>
            </w:r>
            <w:r>
              <w:rPr>
                <w:rFonts w:cstheme="minorHAnsi"/>
                <w:sz w:val="20"/>
                <w:szCs w:val="20"/>
                <w:lang w:eastAsia="pl-PL"/>
              </w:rPr>
              <w:lastRenderedPageBreak/>
              <w:t>będzie miało miejsce w piątek, czas reakcji może zostać wydłużony do 72 godzin, po uzgodnieniu ze zgłaszającym.</w:t>
            </w:r>
          </w:p>
        </w:tc>
        <w:tc>
          <w:tcPr>
            <w:tcW w:w="25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suppressAutoHyphens/>
              <w:jc w:val="center"/>
              <w:rPr>
                <w:rFonts w:eastAsia="Times New Roman" w:cs="Arial"/>
                <w:b/>
                <w:sz w:val="20"/>
                <w:szCs w:val="20"/>
                <w:lang w:eastAsia="ar-SA"/>
              </w:rPr>
            </w:pPr>
            <w:r>
              <w:rPr>
                <w:rFonts w:cs="Arial"/>
                <w:b/>
                <w:sz w:val="20"/>
                <w:szCs w:val="20"/>
              </w:rPr>
              <w:lastRenderedPageBreak/>
              <w:t>TAK</w:t>
            </w:r>
          </w:p>
        </w:tc>
        <w:tc>
          <w:tcPr>
            <w:tcW w:w="3745"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6C54BE">
        <w:trPr>
          <w:trHeight w:val="465"/>
          <w:tblCellSpacing w:w="0" w:type="dxa"/>
        </w:trPr>
        <w:tc>
          <w:tcPr>
            <w:tcW w:w="1022"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Bookman Old Style" w:eastAsia="Times New Roman" w:hAnsi="Bookman Old Style" w:cs="Times New Roman"/>
                <w:b/>
                <w:bCs/>
                <w:color w:val="000000"/>
                <w:sz w:val="18"/>
                <w:szCs w:val="18"/>
                <w:lang w:eastAsia="pl-PL"/>
              </w:rPr>
            </w:pPr>
            <w:r>
              <w:rPr>
                <w:rFonts w:ascii="Bookman Old Style" w:eastAsia="Times New Roman" w:hAnsi="Bookman Old Style" w:cs="Times New Roman"/>
                <w:b/>
                <w:bCs/>
                <w:color w:val="000000"/>
                <w:sz w:val="18"/>
                <w:szCs w:val="18"/>
                <w:lang w:eastAsia="pl-PL"/>
              </w:rPr>
              <w:lastRenderedPageBreak/>
              <w:t>23</w:t>
            </w:r>
          </w:p>
        </w:tc>
        <w:tc>
          <w:tcPr>
            <w:tcW w:w="43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suppressAutoHyphens/>
              <w:rPr>
                <w:rFonts w:eastAsia="Times New Roman" w:cstheme="minorHAnsi"/>
                <w:sz w:val="20"/>
                <w:szCs w:val="20"/>
                <w:lang w:eastAsia="pl-PL"/>
              </w:rPr>
            </w:pPr>
            <w:r>
              <w:rPr>
                <w:rFonts w:cstheme="minorHAnsi"/>
                <w:sz w:val="20"/>
                <w:szCs w:val="20"/>
                <w:lang w:eastAsia="pl-PL"/>
              </w:rPr>
              <w:t xml:space="preserve">Naprawa gwarancyjna będzie wykonana w terminie nie dłuższym niż </w:t>
            </w:r>
            <w:proofErr w:type="spellStart"/>
            <w:r>
              <w:rPr>
                <w:rFonts w:cstheme="minorHAnsi"/>
                <w:sz w:val="20"/>
                <w:szCs w:val="20"/>
                <w:lang w:eastAsia="pl-PL"/>
              </w:rPr>
              <w:t>max</w:t>
            </w:r>
            <w:proofErr w:type="spellEnd"/>
            <w:r>
              <w:rPr>
                <w:rFonts w:cstheme="minorHAnsi"/>
                <w:sz w:val="20"/>
                <w:szCs w:val="20"/>
                <w:lang w:eastAsia="pl-PL"/>
              </w:rPr>
              <w:t xml:space="preserve">. 5 dni roboczych, tj. od pn-pt (z wyłączeniem dni ustawowo wolnych od pracy) bez użycia części zamiennych lub z użyciem części zamiennych nie sprowadzanych z zagranicy, licząc od daty zgłoszenia awarii/usterki w siedzibie Zamawiającego. W przypadku sprowadzania części spoza Polski Wykonawca wykona naprawę </w:t>
            </w:r>
            <w:proofErr w:type="spellStart"/>
            <w:r>
              <w:rPr>
                <w:rFonts w:cstheme="minorHAnsi"/>
                <w:sz w:val="20"/>
                <w:szCs w:val="20"/>
                <w:lang w:eastAsia="pl-PL"/>
              </w:rPr>
              <w:t>max</w:t>
            </w:r>
            <w:proofErr w:type="spellEnd"/>
            <w:r>
              <w:rPr>
                <w:rFonts w:cstheme="minorHAnsi"/>
                <w:sz w:val="20"/>
                <w:szCs w:val="20"/>
                <w:lang w:eastAsia="pl-PL"/>
              </w:rPr>
              <w:t xml:space="preserve">. do 10 dni roboczych, tj. od pn-pt (z wyłączeniem dni ustawowo wolnych od pracy) i </w:t>
            </w:r>
            <w:proofErr w:type="spellStart"/>
            <w:r>
              <w:rPr>
                <w:rFonts w:cstheme="minorHAnsi"/>
                <w:sz w:val="20"/>
                <w:szCs w:val="20"/>
                <w:lang w:eastAsia="pl-PL"/>
              </w:rPr>
              <w:t>max</w:t>
            </w:r>
            <w:proofErr w:type="spellEnd"/>
            <w:r>
              <w:rPr>
                <w:rFonts w:cstheme="minorHAnsi"/>
                <w:sz w:val="20"/>
                <w:szCs w:val="20"/>
                <w:lang w:eastAsia="pl-PL"/>
              </w:rPr>
              <w:t>. do 15 dni roboczych, tj. od pn – pt (z wyłączeniem dni ustawowo wolnych od pracy) w przypadku konieczności sprowadzenia części zamiennych spoza UE.</w:t>
            </w:r>
          </w:p>
        </w:tc>
        <w:tc>
          <w:tcPr>
            <w:tcW w:w="25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suppressAutoHyphens/>
              <w:jc w:val="center"/>
              <w:rPr>
                <w:rFonts w:eastAsia="Times New Roman" w:cs="Arial"/>
                <w:b/>
                <w:sz w:val="20"/>
                <w:szCs w:val="20"/>
                <w:lang w:eastAsia="ar-SA"/>
              </w:rPr>
            </w:pPr>
            <w:r>
              <w:rPr>
                <w:rFonts w:cs="Arial"/>
                <w:b/>
                <w:sz w:val="20"/>
                <w:szCs w:val="20"/>
              </w:rPr>
              <w:t>TAK</w:t>
            </w:r>
          </w:p>
        </w:tc>
        <w:tc>
          <w:tcPr>
            <w:tcW w:w="3745"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6C54BE">
        <w:trPr>
          <w:trHeight w:val="465"/>
          <w:tblCellSpacing w:w="0" w:type="dxa"/>
        </w:trPr>
        <w:tc>
          <w:tcPr>
            <w:tcW w:w="1022"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Bookman Old Style" w:eastAsia="Times New Roman" w:hAnsi="Bookman Old Style" w:cs="Times New Roman"/>
                <w:b/>
                <w:bCs/>
                <w:color w:val="000000"/>
                <w:sz w:val="18"/>
                <w:szCs w:val="18"/>
                <w:lang w:eastAsia="pl-PL"/>
              </w:rPr>
            </w:pPr>
            <w:r>
              <w:rPr>
                <w:rFonts w:ascii="Bookman Old Style" w:eastAsia="Times New Roman" w:hAnsi="Bookman Old Style" w:cs="Times New Roman"/>
                <w:b/>
                <w:bCs/>
                <w:color w:val="000000"/>
                <w:sz w:val="18"/>
                <w:szCs w:val="18"/>
                <w:lang w:eastAsia="pl-PL"/>
              </w:rPr>
              <w:t>24</w:t>
            </w:r>
          </w:p>
        </w:tc>
        <w:tc>
          <w:tcPr>
            <w:tcW w:w="43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rPr>
                <w:rFonts w:eastAsia="Times New Roman" w:cstheme="minorHAnsi"/>
                <w:sz w:val="20"/>
                <w:szCs w:val="20"/>
                <w:lang w:eastAsia="pl-PL"/>
              </w:rPr>
            </w:pPr>
            <w:r>
              <w:rPr>
                <w:rFonts w:cstheme="minorHAnsi"/>
                <w:sz w:val="20"/>
                <w:szCs w:val="20"/>
                <w:lang w:eastAsia="pl-PL"/>
              </w:rPr>
              <w:t xml:space="preserve">Instrukcja </w:t>
            </w:r>
            <w:proofErr w:type="spellStart"/>
            <w:r>
              <w:rPr>
                <w:rFonts w:cstheme="minorHAnsi"/>
                <w:sz w:val="20"/>
                <w:szCs w:val="20"/>
                <w:lang w:eastAsia="pl-PL"/>
              </w:rPr>
              <w:t>obsługi</w:t>
            </w:r>
            <w:proofErr w:type="spellEnd"/>
            <w:r>
              <w:rPr>
                <w:rFonts w:cstheme="minorHAnsi"/>
                <w:sz w:val="20"/>
                <w:szCs w:val="20"/>
                <w:lang w:eastAsia="pl-PL"/>
              </w:rPr>
              <w:t xml:space="preserve"> w języku polskim</w:t>
            </w:r>
          </w:p>
          <w:p w:rsidR="002040A6" w:rsidRDefault="002040A6" w:rsidP="002040A6">
            <w:pPr>
              <w:rPr>
                <w:rFonts w:cstheme="minorHAnsi"/>
                <w:sz w:val="20"/>
                <w:szCs w:val="20"/>
                <w:lang w:eastAsia="pl-PL"/>
              </w:rPr>
            </w:pPr>
          </w:p>
          <w:p w:rsidR="002040A6" w:rsidRDefault="002040A6" w:rsidP="002040A6">
            <w:pPr>
              <w:suppressAutoHyphens/>
              <w:rPr>
                <w:rFonts w:eastAsia="Times New Roman" w:cstheme="minorHAnsi"/>
                <w:sz w:val="20"/>
                <w:szCs w:val="20"/>
                <w:lang w:eastAsia="pl-PL"/>
              </w:rPr>
            </w:pPr>
          </w:p>
        </w:tc>
        <w:tc>
          <w:tcPr>
            <w:tcW w:w="25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suppressAutoHyphens/>
              <w:jc w:val="center"/>
              <w:rPr>
                <w:rFonts w:eastAsia="Times New Roman" w:cs="Arial"/>
                <w:b/>
                <w:sz w:val="20"/>
                <w:szCs w:val="20"/>
                <w:lang w:eastAsia="ar-SA"/>
              </w:rPr>
            </w:pPr>
            <w:r>
              <w:rPr>
                <w:rFonts w:cs="Arial"/>
                <w:b/>
                <w:sz w:val="20"/>
                <w:szCs w:val="20"/>
              </w:rPr>
              <w:lastRenderedPageBreak/>
              <w:t>TAK</w:t>
            </w:r>
          </w:p>
        </w:tc>
        <w:tc>
          <w:tcPr>
            <w:tcW w:w="3745"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6C54BE">
        <w:trPr>
          <w:trHeight w:val="465"/>
          <w:tblCellSpacing w:w="0" w:type="dxa"/>
        </w:trPr>
        <w:tc>
          <w:tcPr>
            <w:tcW w:w="1022"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Bookman Old Style" w:eastAsia="Times New Roman" w:hAnsi="Bookman Old Style" w:cs="Times New Roman"/>
                <w:b/>
                <w:bCs/>
                <w:color w:val="000000"/>
                <w:sz w:val="18"/>
                <w:szCs w:val="18"/>
                <w:lang w:eastAsia="pl-PL"/>
              </w:rPr>
            </w:pPr>
            <w:r>
              <w:rPr>
                <w:rFonts w:ascii="Bookman Old Style" w:eastAsia="Times New Roman" w:hAnsi="Bookman Old Style" w:cs="Times New Roman"/>
                <w:b/>
                <w:bCs/>
                <w:color w:val="000000"/>
                <w:sz w:val="18"/>
                <w:szCs w:val="18"/>
                <w:lang w:eastAsia="pl-PL"/>
              </w:rPr>
              <w:lastRenderedPageBreak/>
              <w:t>25</w:t>
            </w:r>
          </w:p>
        </w:tc>
        <w:tc>
          <w:tcPr>
            <w:tcW w:w="43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pStyle w:val="Standard"/>
              <w:spacing w:after="0" w:line="223" w:lineRule="exact"/>
              <w:ind w:right="58"/>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 urządzeniem wykonawca dostarczy paszport zawierający co najmniej takie dane jak: nazwa, typ (model), producent, rok produkcji, numer seryjny (fabryczny), inne istotne informacje tj. wielkości charakterystyczne urządzenia,  spis dokumentacji technicznej  (np. części składowe, istotne wyposażenie, oprogramowanie), kody z aktualnie obowiązującego słownika NFZ (o ile</w:t>
            </w:r>
          </w:p>
          <w:p w:rsidR="002040A6" w:rsidRDefault="002040A6" w:rsidP="002040A6">
            <w:pPr>
              <w:suppressAutoHyphens/>
              <w:rPr>
                <w:rFonts w:eastAsia="Times New Roman" w:cstheme="minorHAnsi"/>
                <w:sz w:val="20"/>
                <w:szCs w:val="20"/>
                <w:lang w:eastAsia="pl-PL"/>
              </w:rPr>
            </w:pPr>
            <w:r>
              <w:rPr>
                <w:rFonts w:cstheme="minorHAnsi"/>
                <w:sz w:val="20"/>
                <w:szCs w:val="20"/>
                <w:lang w:eastAsia="pl-PL"/>
              </w:rPr>
              <w:t>występują)</w:t>
            </w:r>
          </w:p>
        </w:tc>
        <w:tc>
          <w:tcPr>
            <w:tcW w:w="25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suppressAutoHyphens/>
              <w:jc w:val="center"/>
              <w:rPr>
                <w:rFonts w:eastAsia="Times New Roman" w:cs="Arial"/>
                <w:b/>
                <w:sz w:val="20"/>
                <w:szCs w:val="20"/>
                <w:lang w:eastAsia="ar-SA"/>
              </w:rPr>
            </w:pPr>
            <w:r>
              <w:rPr>
                <w:rFonts w:cs="Arial"/>
                <w:b/>
                <w:sz w:val="20"/>
                <w:szCs w:val="20"/>
              </w:rPr>
              <w:t>TAK</w:t>
            </w:r>
          </w:p>
        </w:tc>
        <w:tc>
          <w:tcPr>
            <w:tcW w:w="3745"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r w:rsidR="002040A6" w:rsidRPr="005F6FB5" w:rsidTr="006C54BE">
        <w:trPr>
          <w:trHeight w:val="465"/>
          <w:tblCellSpacing w:w="0" w:type="dxa"/>
        </w:trPr>
        <w:tc>
          <w:tcPr>
            <w:tcW w:w="1022"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Bookman Old Style" w:eastAsia="Times New Roman" w:hAnsi="Bookman Old Style" w:cs="Times New Roman"/>
                <w:b/>
                <w:bCs/>
                <w:color w:val="000000"/>
                <w:sz w:val="18"/>
                <w:szCs w:val="18"/>
                <w:lang w:eastAsia="pl-PL"/>
              </w:rPr>
            </w:pPr>
            <w:r>
              <w:rPr>
                <w:rFonts w:ascii="Bookman Old Style" w:eastAsia="Times New Roman" w:hAnsi="Bookman Old Style" w:cs="Times New Roman"/>
                <w:b/>
                <w:bCs/>
                <w:color w:val="000000"/>
                <w:sz w:val="18"/>
                <w:szCs w:val="18"/>
                <w:lang w:eastAsia="pl-PL"/>
              </w:rPr>
              <w:t>26</w:t>
            </w:r>
          </w:p>
        </w:tc>
        <w:tc>
          <w:tcPr>
            <w:tcW w:w="43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pStyle w:val="Standard"/>
              <w:spacing w:after="0" w:line="223" w:lineRule="exact"/>
              <w:ind w:right="58"/>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Szkolenie pracowników w zakresie </w:t>
            </w:r>
            <w:proofErr w:type="spellStart"/>
            <w:r>
              <w:rPr>
                <w:rFonts w:asciiTheme="minorHAnsi" w:eastAsia="Times New Roman" w:hAnsiTheme="minorHAnsi" w:cstheme="minorHAnsi"/>
                <w:sz w:val="20"/>
                <w:szCs w:val="20"/>
                <w:lang w:eastAsia="pl-PL"/>
              </w:rPr>
              <w:t>obsługi</w:t>
            </w:r>
            <w:proofErr w:type="spellEnd"/>
            <w:r>
              <w:rPr>
                <w:rFonts w:asciiTheme="minorHAnsi" w:eastAsia="Times New Roman" w:hAnsiTheme="minorHAnsi" w:cstheme="minorHAnsi"/>
                <w:sz w:val="20"/>
                <w:szCs w:val="20"/>
                <w:lang w:eastAsia="pl-PL"/>
              </w:rPr>
              <w:t xml:space="preserve"> zaoferowanego sprzętu z wydaniem certyfikatu</w:t>
            </w:r>
          </w:p>
        </w:tc>
        <w:tc>
          <w:tcPr>
            <w:tcW w:w="2529" w:type="dxa"/>
            <w:tcBorders>
              <w:top w:val="outset" w:sz="6" w:space="0" w:color="00000A"/>
              <w:left w:val="outset" w:sz="6" w:space="0" w:color="00000A"/>
              <w:bottom w:val="outset" w:sz="6" w:space="0" w:color="00000A"/>
              <w:right w:val="outset" w:sz="6" w:space="0" w:color="00000A"/>
            </w:tcBorders>
            <w:vAlign w:val="center"/>
          </w:tcPr>
          <w:p w:rsidR="002040A6" w:rsidRDefault="002040A6" w:rsidP="002040A6">
            <w:pPr>
              <w:suppressAutoHyphens/>
              <w:jc w:val="center"/>
              <w:rPr>
                <w:rFonts w:eastAsia="Times New Roman" w:cs="Arial"/>
                <w:b/>
                <w:sz w:val="20"/>
                <w:szCs w:val="20"/>
                <w:lang w:eastAsia="ar-SA"/>
              </w:rPr>
            </w:pPr>
            <w:r>
              <w:rPr>
                <w:rFonts w:cs="Arial"/>
                <w:b/>
                <w:sz w:val="20"/>
                <w:szCs w:val="20"/>
              </w:rPr>
              <w:t>TAK</w:t>
            </w:r>
          </w:p>
        </w:tc>
        <w:tc>
          <w:tcPr>
            <w:tcW w:w="3745" w:type="dxa"/>
            <w:tcBorders>
              <w:top w:val="outset" w:sz="6" w:space="0" w:color="00000A"/>
              <w:left w:val="outset" w:sz="6" w:space="0" w:color="00000A"/>
              <w:bottom w:val="outset" w:sz="6" w:space="0" w:color="00000A"/>
              <w:right w:val="outset" w:sz="6" w:space="0" w:color="00000A"/>
            </w:tcBorders>
          </w:tcPr>
          <w:p w:rsidR="002040A6" w:rsidRPr="005F6FB5" w:rsidRDefault="002040A6" w:rsidP="002040A6">
            <w:pPr>
              <w:spacing w:before="100" w:beforeAutospacing="1" w:after="119"/>
              <w:jc w:val="center"/>
              <w:rPr>
                <w:rFonts w:ascii="Calibri" w:eastAsia="Times New Roman" w:hAnsi="Calibri" w:cs="Times New Roman"/>
                <w:color w:val="000000"/>
                <w:sz w:val="24"/>
                <w:szCs w:val="24"/>
                <w:lang w:eastAsia="pl-PL"/>
              </w:rPr>
            </w:pPr>
          </w:p>
        </w:tc>
      </w:tr>
    </w:tbl>
    <w:p w:rsidR="002040A6" w:rsidRDefault="002040A6" w:rsidP="002040A6">
      <w:pPr>
        <w:spacing w:after="0" w:line="240" w:lineRule="auto"/>
        <w:jc w:val="both"/>
        <w:rPr>
          <w:rFonts w:cstheme="minorHAnsi"/>
          <w:color w:val="000000"/>
          <w:sz w:val="20"/>
          <w:szCs w:val="20"/>
          <w:shd w:val="clear" w:color="auto" w:fill="FFFFFF"/>
        </w:rPr>
      </w:pPr>
      <w:r>
        <w:rPr>
          <w:rFonts w:cstheme="minorHAnsi"/>
          <w:b/>
          <w:color w:val="000000"/>
          <w:sz w:val="20"/>
          <w:szCs w:val="20"/>
          <w:shd w:val="clear" w:color="auto" w:fill="FFFFFF"/>
        </w:rPr>
        <w:t xml:space="preserve">POUCZENIE: </w:t>
      </w:r>
      <w:r>
        <w:rPr>
          <w:rFonts w:cstheme="minorHAnsi"/>
          <w:color w:val="000000"/>
          <w:sz w:val="20"/>
          <w:szCs w:val="20"/>
          <w:shd w:val="clear" w:color="auto" w:fill="FFFFFF"/>
        </w:rPr>
        <w:t xml:space="preserve">W przypadku, gdy Wykonawca nie poda dokładnej wartości oferowanego parametru, a jedynie zamieści odpowiedź „TAK” . </w:t>
      </w:r>
    </w:p>
    <w:p w:rsidR="002040A6" w:rsidRDefault="002040A6" w:rsidP="002040A6">
      <w:pPr>
        <w:spacing w:after="0" w:line="240" w:lineRule="auto"/>
        <w:jc w:val="both"/>
        <w:rPr>
          <w:rFonts w:cs="Times New Roman"/>
          <w:sz w:val="20"/>
          <w:szCs w:val="20"/>
        </w:rPr>
      </w:pPr>
      <w:r>
        <w:rPr>
          <w:rFonts w:cstheme="minorHAnsi"/>
          <w:color w:val="000000"/>
          <w:sz w:val="20"/>
          <w:szCs w:val="20"/>
          <w:shd w:val="clear" w:color="auto" w:fill="FFFFFF"/>
        </w:rPr>
        <w:t>Zamawiający uzna, że oferowany parametr ma wartość odpowiadającą wartości określonej przez Zamawiającego w kolumnie „Parametry  wymagane”.</w:t>
      </w:r>
    </w:p>
    <w:p w:rsidR="002040A6" w:rsidRDefault="002040A6" w:rsidP="002040A6">
      <w:pPr>
        <w:spacing w:after="0" w:line="240" w:lineRule="auto"/>
        <w:jc w:val="both"/>
        <w:rPr>
          <w:rFonts w:cstheme="minorHAnsi"/>
          <w:color w:val="000000"/>
          <w:sz w:val="20"/>
          <w:szCs w:val="20"/>
          <w:shd w:val="clear" w:color="auto" w:fill="FFFFFF"/>
        </w:rPr>
      </w:pPr>
    </w:p>
    <w:p w:rsidR="002040A6" w:rsidRDefault="002040A6" w:rsidP="002040A6">
      <w:pPr>
        <w:spacing w:after="0" w:line="240" w:lineRule="auto"/>
        <w:rPr>
          <w:rFonts w:cstheme="minorHAnsi"/>
          <w:b/>
          <w:bCs/>
          <w:sz w:val="20"/>
          <w:szCs w:val="20"/>
        </w:rPr>
      </w:pPr>
      <w:r>
        <w:rPr>
          <w:rFonts w:cstheme="minorHAnsi"/>
          <w:color w:val="000000"/>
          <w:sz w:val="20"/>
          <w:szCs w:val="20"/>
          <w:shd w:val="clear" w:color="auto" w:fill="FFFFFF"/>
        </w:rPr>
        <w:t>Niniejszym oświadczamy, że przedstawione powyżej dane są prawdziwe oraz zobowiązujemy się w przypadku wygrania przetargu,                                                                                         do dostarczenia    sprzętu spełniającego wyspecyfikowane parametry.</w:t>
      </w:r>
    </w:p>
    <w:p w:rsidR="002040A6" w:rsidRDefault="002040A6" w:rsidP="002040A6">
      <w:pPr>
        <w:spacing w:after="0" w:line="240" w:lineRule="auto"/>
        <w:jc w:val="both"/>
        <w:rPr>
          <w:rFonts w:cstheme="minorHAnsi"/>
          <w:b/>
          <w:bCs/>
          <w:color w:val="000000"/>
          <w:sz w:val="20"/>
          <w:szCs w:val="20"/>
          <w:shd w:val="clear" w:color="auto" w:fill="FFFFFF"/>
        </w:rPr>
      </w:pPr>
    </w:p>
    <w:p w:rsidR="002040A6" w:rsidRDefault="002040A6" w:rsidP="002040A6">
      <w:pPr>
        <w:spacing w:after="0" w:line="240" w:lineRule="auto"/>
        <w:jc w:val="both"/>
        <w:rPr>
          <w:rFonts w:cstheme="minorHAnsi"/>
          <w:b/>
          <w:bCs/>
          <w:sz w:val="20"/>
          <w:szCs w:val="20"/>
        </w:rPr>
      </w:pPr>
      <w:r>
        <w:rPr>
          <w:rFonts w:cstheme="minorHAnsi"/>
          <w:color w:val="000000"/>
          <w:sz w:val="20"/>
          <w:szCs w:val="20"/>
          <w:shd w:val="clear" w:color="auto" w:fill="FFFFFF"/>
        </w:rPr>
        <w:t>Niniejszym oświadczamy, że skonfigurowany wg powyższej specyfikacji sprzęt jest kompletny i po instalacji będzie gotowy do pracy bez dodatkowych zakupów.</w:t>
      </w:r>
    </w:p>
    <w:p w:rsidR="002040A6" w:rsidRDefault="002040A6" w:rsidP="002040A6">
      <w:pPr>
        <w:spacing w:after="0" w:line="240" w:lineRule="auto"/>
        <w:rPr>
          <w:rFonts w:cstheme="minorHAnsi"/>
          <w:color w:val="000000"/>
          <w:sz w:val="20"/>
          <w:szCs w:val="20"/>
        </w:rPr>
      </w:pPr>
    </w:p>
    <w:p w:rsidR="002040A6" w:rsidRDefault="002040A6" w:rsidP="002040A6">
      <w:pPr>
        <w:spacing w:after="0" w:line="240" w:lineRule="auto"/>
        <w:rPr>
          <w:rFonts w:cstheme="minorHAnsi"/>
          <w:color w:val="000000"/>
          <w:sz w:val="20"/>
          <w:szCs w:val="20"/>
        </w:rPr>
      </w:pPr>
      <w:r>
        <w:rPr>
          <w:rFonts w:cstheme="minorHAnsi"/>
          <w:color w:val="000000"/>
          <w:sz w:val="20"/>
          <w:szCs w:val="20"/>
        </w:rPr>
        <w:lastRenderedPageBreak/>
        <w:t xml:space="preserve">W celu sprawdzenia wiarygodności parametrów wpisanych w tabeli, Zamawiający zastrzega sobie prawo do weryfikacji danych </w:t>
      </w:r>
      <w:proofErr w:type="spellStart"/>
      <w:r>
        <w:rPr>
          <w:rFonts w:cstheme="minorHAnsi"/>
          <w:color w:val="000000"/>
          <w:sz w:val="20"/>
          <w:szCs w:val="20"/>
        </w:rPr>
        <w:t>technicznych</w:t>
      </w:r>
      <w:proofErr w:type="spellEnd"/>
      <w:r>
        <w:rPr>
          <w:rFonts w:cstheme="minorHAnsi"/>
          <w:color w:val="000000"/>
          <w:sz w:val="20"/>
          <w:szCs w:val="20"/>
        </w:rPr>
        <w:t xml:space="preserve">   u producenta.</w:t>
      </w:r>
    </w:p>
    <w:p w:rsidR="002040A6" w:rsidRDefault="002040A6" w:rsidP="002040A6">
      <w:pPr>
        <w:spacing w:after="0" w:line="240" w:lineRule="auto"/>
        <w:ind w:right="57"/>
        <w:jc w:val="both"/>
        <w:rPr>
          <w:rFonts w:cstheme="minorHAnsi"/>
          <w:color w:val="000000"/>
          <w:sz w:val="20"/>
          <w:szCs w:val="20"/>
        </w:rPr>
      </w:pPr>
    </w:p>
    <w:p w:rsidR="005F6FB5" w:rsidRPr="005F6FB5" w:rsidRDefault="005F6FB5" w:rsidP="002040A6">
      <w:pPr>
        <w:spacing w:after="0" w:line="240" w:lineRule="auto"/>
        <w:rPr>
          <w:rFonts w:ascii="Calibri" w:eastAsia="Times New Roman" w:hAnsi="Calibri" w:cs="Times New Roman"/>
          <w:color w:val="000000"/>
          <w:sz w:val="24"/>
          <w:szCs w:val="24"/>
          <w:lang w:eastAsia="pl-PL"/>
        </w:rPr>
      </w:pPr>
    </w:p>
    <w:p w:rsidR="005F6FB5" w:rsidRPr="005F6FB5" w:rsidRDefault="005F6FB5" w:rsidP="002040A6">
      <w:pPr>
        <w:spacing w:after="0" w:line="240" w:lineRule="auto"/>
        <w:jc w:val="center"/>
        <w:rPr>
          <w:rFonts w:ascii="Calibri" w:eastAsia="Times New Roman" w:hAnsi="Calibri" w:cs="Times New Roman"/>
          <w:color w:val="000000"/>
          <w:sz w:val="24"/>
          <w:szCs w:val="24"/>
          <w:lang w:eastAsia="pl-PL"/>
        </w:rPr>
      </w:pPr>
      <w:r w:rsidRPr="005F6FB5">
        <w:rPr>
          <w:rFonts w:ascii="Bookman Old Style" w:eastAsia="Times New Roman" w:hAnsi="Bookman Old Style" w:cs="Times New Roman"/>
          <w:color w:val="000000"/>
          <w:sz w:val="18"/>
          <w:szCs w:val="18"/>
          <w:lang w:eastAsia="pl-PL"/>
        </w:rPr>
        <w:t>data , podpis osób uprawnionych do reprezentacji Wykonawcy</w:t>
      </w:r>
    </w:p>
    <w:p w:rsidR="005F6FB5" w:rsidRPr="005F6FB5" w:rsidRDefault="005F6FB5" w:rsidP="002040A6">
      <w:pPr>
        <w:spacing w:after="0" w:line="240" w:lineRule="auto"/>
        <w:rPr>
          <w:rFonts w:ascii="Calibri" w:eastAsia="Times New Roman" w:hAnsi="Calibri" w:cs="Times New Roman"/>
          <w:color w:val="000000"/>
          <w:sz w:val="24"/>
          <w:szCs w:val="24"/>
          <w:lang w:eastAsia="pl-PL"/>
        </w:rPr>
      </w:pPr>
    </w:p>
    <w:p w:rsidR="005F6FB5" w:rsidRPr="005F6FB5" w:rsidRDefault="005F6FB5" w:rsidP="002040A6">
      <w:pPr>
        <w:spacing w:after="0" w:line="240" w:lineRule="auto"/>
        <w:rPr>
          <w:rFonts w:ascii="Calibri" w:eastAsia="Times New Roman" w:hAnsi="Calibri" w:cs="Times New Roman"/>
          <w:color w:val="000000"/>
          <w:sz w:val="24"/>
          <w:szCs w:val="24"/>
          <w:lang w:eastAsia="pl-PL"/>
        </w:rPr>
      </w:pPr>
    </w:p>
    <w:p w:rsidR="00553F6C" w:rsidRDefault="00553F6C" w:rsidP="002040A6">
      <w:pPr>
        <w:spacing w:after="0" w:line="240" w:lineRule="auto"/>
      </w:pPr>
    </w:p>
    <w:sectPr w:rsidR="00553F6C" w:rsidSect="005F6FB5">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C1" w:rsidRDefault="00221FC1" w:rsidP="00221FC1">
      <w:pPr>
        <w:spacing w:after="0" w:line="240" w:lineRule="auto"/>
      </w:pPr>
      <w:r>
        <w:separator/>
      </w:r>
    </w:p>
  </w:endnote>
  <w:endnote w:type="continuationSeparator" w:id="0">
    <w:p w:rsidR="00221FC1" w:rsidRDefault="00221FC1" w:rsidP="00221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Verdana">
    <w:charset w:val="00"/>
    <w:family w:val="swiss"/>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mo">
    <w:panose1 w:val="020B0604020202020204"/>
    <w:charset w:val="EE"/>
    <w:family w:val="swiss"/>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C1" w:rsidRDefault="00221FC1" w:rsidP="00221FC1">
      <w:pPr>
        <w:spacing w:after="0" w:line="240" w:lineRule="auto"/>
      </w:pPr>
      <w:r>
        <w:separator/>
      </w:r>
    </w:p>
  </w:footnote>
  <w:footnote w:type="continuationSeparator" w:id="0">
    <w:p w:rsidR="00221FC1" w:rsidRDefault="00221FC1" w:rsidP="00221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C1" w:rsidRDefault="00221FC1">
    <w:pPr>
      <w:pStyle w:val="Nagwek"/>
    </w:pPr>
  </w:p>
  <w:p w:rsidR="00221FC1" w:rsidRDefault="00221FC1">
    <w:pPr>
      <w:pStyle w:val="Nagwek"/>
    </w:pPr>
  </w:p>
  <w:p w:rsidR="00221FC1" w:rsidRDefault="00221FC1">
    <w:pPr>
      <w:pStyle w:val="Nagwek"/>
    </w:pPr>
  </w:p>
  <w:p w:rsidR="00221FC1" w:rsidRDefault="00221FC1">
    <w:pPr>
      <w:pStyle w:val="Nagwek"/>
    </w:pPr>
  </w:p>
  <w:p w:rsidR="00221FC1" w:rsidRDefault="00221FC1" w:rsidP="00221FC1">
    <w:pPr>
      <w:spacing w:before="100" w:beforeAutospacing="1"/>
      <w:jc w:val="center"/>
      <w:rPr>
        <w:rFonts w:ascii="Bookman Old Style" w:hAnsi="Bookman Old Style"/>
        <w:b/>
        <w:bCs/>
        <w:color w:val="000000"/>
        <w:lang w:eastAsia="pl-PL"/>
      </w:rPr>
    </w:pPr>
    <w:r>
      <w:rPr>
        <w:rFonts w:ascii="Bookman Old Style" w:hAnsi="Bookman Old Style"/>
        <w:b/>
        <w:noProof/>
        <w:color w:val="000000"/>
        <w:lang w:eastAsia="pl-PL"/>
      </w:rPr>
      <w:drawing>
        <wp:inline distT="0" distB="0" distL="0" distR="0">
          <wp:extent cx="5762625" cy="600075"/>
          <wp:effectExtent l="1905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5762625" cy="600075"/>
                  </a:xfrm>
                  <a:prstGeom prst="rect">
                    <a:avLst/>
                  </a:prstGeom>
                  <a:noFill/>
                  <a:ln w="9525">
                    <a:noFill/>
                    <a:miter lim="800000"/>
                    <a:headEnd/>
                    <a:tailEnd/>
                  </a:ln>
                </pic:spPr>
              </pic:pic>
            </a:graphicData>
          </a:graphic>
        </wp:inline>
      </w:drawing>
    </w:r>
  </w:p>
  <w:p w:rsidR="00221FC1" w:rsidRDefault="00221FC1">
    <w:pPr>
      <w:pStyle w:val="Nagwek"/>
    </w:pPr>
  </w:p>
  <w:p w:rsidR="00221FC1" w:rsidRDefault="00221FC1">
    <w:pPr>
      <w:pStyle w:val="Nagwek"/>
    </w:pPr>
  </w:p>
  <w:p w:rsidR="00221FC1" w:rsidRDefault="00221FC1">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F6FB5"/>
    <w:rsid w:val="002040A6"/>
    <w:rsid w:val="00221FC1"/>
    <w:rsid w:val="002D1F9F"/>
    <w:rsid w:val="00553F6C"/>
    <w:rsid w:val="005F6FB5"/>
    <w:rsid w:val="007D04A4"/>
    <w:rsid w:val="00857D6F"/>
    <w:rsid w:val="009E2E17"/>
    <w:rsid w:val="009F17A7"/>
    <w:rsid w:val="00A647C8"/>
    <w:rsid w:val="00A65E84"/>
    <w:rsid w:val="00CD23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F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F6FB5"/>
    <w:pPr>
      <w:spacing w:before="100" w:beforeAutospacing="1" w:after="119"/>
    </w:pPr>
    <w:rPr>
      <w:rFonts w:ascii="Times New Roman" w:eastAsia="Times New Roman" w:hAnsi="Times New Roman" w:cs="Times New Roman"/>
      <w:color w:val="000000"/>
      <w:sz w:val="24"/>
      <w:szCs w:val="24"/>
      <w:lang w:eastAsia="pl-PL"/>
    </w:rPr>
  </w:style>
  <w:style w:type="paragraph" w:customStyle="1" w:styleId="western">
    <w:name w:val="western"/>
    <w:basedOn w:val="Normalny"/>
    <w:rsid w:val="005F6FB5"/>
    <w:pPr>
      <w:spacing w:before="100" w:beforeAutospacing="1" w:after="119"/>
    </w:pPr>
    <w:rPr>
      <w:rFonts w:ascii="Calibri" w:eastAsia="Times New Roman" w:hAnsi="Calibri" w:cs="Times New Roman"/>
      <w:color w:val="000000"/>
      <w:sz w:val="24"/>
      <w:szCs w:val="24"/>
      <w:lang w:eastAsia="pl-PL"/>
    </w:rPr>
  </w:style>
  <w:style w:type="paragraph" w:styleId="Nagwek">
    <w:name w:val="header"/>
    <w:basedOn w:val="Normalny"/>
    <w:link w:val="NagwekZnak"/>
    <w:uiPriority w:val="99"/>
    <w:rsid w:val="00A647C8"/>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A647C8"/>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A647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47C8"/>
    <w:rPr>
      <w:rFonts w:ascii="Tahoma" w:hAnsi="Tahoma" w:cs="Tahoma"/>
      <w:sz w:val="16"/>
      <w:szCs w:val="16"/>
    </w:rPr>
  </w:style>
  <w:style w:type="paragraph" w:styleId="Tekstpodstawowy">
    <w:name w:val="Body Text"/>
    <w:basedOn w:val="Normalny"/>
    <w:link w:val="TekstpodstawowyZnak"/>
    <w:unhideWhenUsed/>
    <w:rsid w:val="002040A6"/>
    <w:pPr>
      <w:suppressAutoHyphens/>
      <w:spacing w:after="0" w:line="240" w:lineRule="auto"/>
      <w:ind w:right="-1"/>
    </w:pPr>
    <w:rPr>
      <w:rFonts w:ascii="Arial" w:eastAsia="Times New Roman" w:hAnsi="Arial" w:cs="Arial"/>
      <w:sz w:val="24"/>
      <w:szCs w:val="20"/>
      <w:lang w:eastAsia="ar-SA"/>
    </w:rPr>
  </w:style>
  <w:style w:type="character" w:customStyle="1" w:styleId="TekstpodstawowyZnak">
    <w:name w:val="Tekst podstawowy Znak"/>
    <w:basedOn w:val="Domylnaczcionkaakapitu"/>
    <w:link w:val="Tekstpodstawowy"/>
    <w:rsid w:val="002040A6"/>
    <w:rPr>
      <w:rFonts w:ascii="Arial" w:eastAsia="Times New Roman" w:hAnsi="Arial" w:cs="Arial"/>
      <w:sz w:val="24"/>
      <w:szCs w:val="20"/>
      <w:lang w:eastAsia="ar-SA"/>
    </w:rPr>
  </w:style>
  <w:style w:type="paragraph" w:customStyle="1" w:styleId="Standard">
    <w:name w:val="Standard"/>
    <w:rsid w:val="002040A6"/>
    <w:pPr>
      <w:suppressAutoHyphens/>
      <w:autoSpaceDN w:val="0"/>
    </w:pPr>
    <w:rPr>
      <w:rFonts w:ascii="Calibri" w:eastAsia="Calibri" w:hAnsi="Calibri" w:cs="Verdana, Verdana"/>
      <w:color w:val="000000"/>
      <w:kern w:val="3"/>
      <w:sz w:val="24"/>
      <w:szCs w:val="24"/>
      <w:lang w:eastAsia="zh-CN"/>
    </w:rPr>
  </w:style>
  <w:style w:type="paragraph" w:styleId="Stopka">
    <w:name w:val="footer"/>
    <w:basedOn w:val="Normalny"/>
    <w:link w:val="StopkaZnak"/>
    <w:uiPriority w:val="99"/>
    <w:semiHidden/>
    <w:unhideWhenUsed/>
    <w:rsid w:val="00221FC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21FC1"/>
  </w:style>
</w:styles>
</file>

<file path=word/webSettings.xml><?xml version="1.0" encoding="utf-8"?>
<w:webSettings xmlns:r="http://schemas.openxmlformats.org/officeDocument/2006/relationships" xmlns:w="http://schemas.openxmlformats.org/wordprocessingml/2006/main">
  <w:divs>
    <w:div w:id="83259611">
      <w:bodyDiv w:val="1"/>
      <w:marLeft w:val="0"/>
      <w:marRight w:val="0"/>
      <w:marTop w:val="0"/>
      <w:marBottom w:val="0"/>
      <w:divBdr>
        <w:top w:val="none" w:sz="0" w:space="0" w:color="auto"/>
        <w:left w:val="none" w:sz="0" w:space="0" w:color="auto"/>
        <w:bottom w:val="none" w:sz="0" w:space="0" w:color="auto"/>
        <w:right w:val="none" w:sz="0" w:space="0" w:color="auto"/>
      </w:divBdr>
    </w:div>
    <w:div w:id="322054491">
      <w:bodyDiv w:val="1"/>
      <w:marLeft w:val="0"/>
      <w:marRight w:val="0"/>
      <w:marTop w:val="0"/>
      <w:marBottom w:val="0"/>
      <w:divBdr>
        <w:top w:val="none" w:sz="0" w:space="0" w:color="auto"/>
        <w:left w:val="none" w:sz="0" w:space="0" w:color="auto"/>
        <w:bottom w:val="none" w:sz="0" w:space="0" w:color="auto"/>
        <w:right w:val="none" w:sz="0" w:space="0" w:color="auto"/>
      </w:divBdr>
    </w:div>
    <w:div w:id="787048165">
      <w:bodyDiv w:val="1"/>
      <w:marLeft w:val="0"/>
      <w:marRight w:val="0"/>
      <w:marTop w:val="0"/>
      <w:marBottom w:val="0"/>
      <w:divBdr>
        <w:top w:val="none" w:sz="0" w:space="0" w:color="auto"/>
        <w:left w:val="none" w:sz="0" w:space="0" w:color="auto"/>
        <w:bottom w:val="none" w:sz="0" w:space="0" w:color="auto"/>
        <w:right w:val="none" w:sz="0" w:space="0" w:color="auto"/>
      </w:divBdr>
    </w:div>
    <w:div w:id="1136416618">
      <w:bodyDiv w:val="1"/>
      <w:marLeft w:val="0"/>
      <w:marRight w:val="0"/>
      <w:marTop w:val="0"/>
      <w:marBottom w:val="0"/>
      <w:divBdr>
        <w:top w:val="none" w:sz="0" w:space="0" w:color="auto"/>
        <w:left w:val="none" w:sz="0" w:space="0" w:color="auto"/>
        <w:bottom w:val="none" w:sz="0" w:space="0" w:color="auto"/>
        <w:right w:val="none" w:sz="0" w:space="0" w:color="auto"/>
      </w:divBdr>
    </w:div>
    <w:div w:id="18891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860</Words>
  <Characters>5165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tpodsiadlo</dc:creator>
  <cp:lastModifiedBy>tpodsiadlo</cp:lastModifiedBy>
  <cp:revision>3</cp:revision>
  <dcterms:created xsi:type="dcterms:W3CDTF">2020-08-04T12:26:00Z</dcterms:created>
  <dcterms:modified xsi:type="dcterms:W3CDTF">2020-08-04T12:29:00Z</dcterms:modified>
</cp:coreProperties>
</file>