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2C1" w:rsidRDefault="00A132C1" w:rsidP="00A132C1">
      <w:pPr>
        <w:pStyle w:val="Nagwek"/>
      </w:pPr>
      <w:r w:rsidRPr="00B94F13">
        <w:rPr>
          <w:rFonts w:ascii="Verdana" w:hAnsi="Verdana" w:cs="Calibri"/>
          <w:sz w:val="18"/>
          <w:szCs w:val="18"/>
        </w:rPr>
        <w:t>ZP.271.0</w:t>
      </w:r>
      <w:r>
        <w:rPr>
          <w:rFonts w:ascii="Verdana" w:hAnsi="Verdana" w:cs="Calibri"/>
          <w:sz w:val="18"/>
          <w:szCs w:val="18"/>
        </w:rPr>
        <w:t>3.</w:t>
      </w:r>
      <w:r w:rsidRPr="00B94F13">
        <w:rPr>
          <w:rFonts w:ascii="Verdana" w:hAnsi="Verdana" w:cs="Calibri"/>
          <w:sz w:val="18"/>
          <w:szCs w:val="18"/>
        </w:rPr>
        <w:t>2020.1022</w:t>
      </w:r>
    </w:p>
    <w:p w:rsidR="008D5C27" w:rsidRPr="0012677C" w:rsidRDefault="008D5C27" w:rsidP="00A132C1">
      <w:pPr>
        <w:spacing w:after="0"/>
        <w:ind w:left="7080" w:firstLine="708"/>
        <w:jc w:val="center"/>
        <w:rPr>
          <w:rFonts w:ascii="Calibri Light" w:hAnsi="Calibri Light" w:cs="Calibri Light"/>
        </w:rPr>
      </w:pPr>
      <w:r w:rsidRPr="000113A6">
        <w:rPr>
          <w:rFonts w:ascii="Calibri Light" w:hAnsi="Calibri Light" w:cs="Calibri Light"/>
          <w:b/>
          <w:bCs/>
        </w:rPr>
        <w:t>Załącznik nr 1.</w:t>
      </w:r>
      <w:r>
        <w:rPr>
          <w:rFonts w:ascii="Calibri Light" w:hAnsi="Calibri Light" w:cs="Calibri Light"/>
          <w:b/>
          <w:bCs/>
        </w:rPr>
        <w:t>3</w:t>
      </w:r>
    </w:p>
    <w:p w:rsidR="008D5C27" w:rsidRPr="0012677C" w:rsidRDefault="008D5C27" w:rsidP="008D5C27">
      <w:pPr>
        <w:spacing w:after="0"/>
        <w:jc w:val="right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>do specyfikacji istotnych warunków zamówienia</w:t>
      </w:r>
    </w:p>
    <w:p w:rsidR="008D5C27" w:rsidRPr="0012677C" w:rsidRDefault="008D5C27" w:rsidP="008D5C27">
      <w:pPr>
        <w:jc w:val="both"/>
        <w:rPr>
          <w:rFonts w:ascii="Calibri Light" w:hAnsi="Calibri Light" w:cs="Calibri Light"/>
        </w:rPr>
      </w:pPr>
    </w:p>
    <w:p w:rsidR="008D5C27" w:rsidRPr="0012677C" w:rsidRDefault="008D5C27" w:rsidP="008D5C27">
      <w:pPr>
        <w:spacing w:after="0"/>
        <w:jc w:val="center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  <w:b/>
          <w:bCs/>
        </w:rPr>
        <w:t>SZCZEGÓŁOWY OPIS PRZEDMIOTU ZAMÓWIENIA</w:t>
      </w:r>
    </w:p>
    <w:p w:rsidR="008D5C27" w:rsidRPr="0012677C" w:rsidRDefault="008D5C27" w:rsidP="008D5C27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12677C">
        <w:rPr>
          <w:rFonts w:ascii="Calibri Light" w:hAnsi="Calibri Light" w:cs="Calibri Light"/>
          <w:b/>
          <w:bCs/>
        </w:rPr>
        <w:t xml:space="preserve">PAKIET 2: </w:t>
      </w:r>
      <w:bookmarkStart w:id="0" w:name="_Hlk35959255"/>
      <w:r w:rsidR="006B4D1B" w:rsidRPr="006B4D1B">
        <w:rPr>
          <w:rFonts w:ascii="Calibri Light" w:hAnsi="Calibri Light" w:cs="Calibri Light"/>
          <w:b/>
          <w:bCs/>
        </w:rPr>
        <w:t xml:space="preserve">ZAKUP, DOSTAWA I MONTAŻ WYPOSAŻENIA W POSTACI KLIMATYZACJI </w:t>
      </w:r>
      <w:bookmarkEnd w:id="0"/>
      <w:r w:rsidR="006B4D1B" w:rsidRPr="006B4D1B">
        <w:rPr>
          <w:rFonts w:ascii="Calibri Light" w:hAnsi="Calibri Light" w:cs="Calibri Light"/>
          <w:b/>
          <w:bCs/>
        </w:rPr>
        <w:t>NA POTRZEBY REALIZACJI PROJEKTU</w:t>
      </w:r>
    </w:p>
    <w:p w:rsidR="008D5C27" w:rsidRPr="0012677C" w:rsidRDefault="008D5C27" w:rsidP="008D5C27">
      <w:pPr>
        <w:jc w:val="center"/>
        <w:rPr>
          <w:rFonts w:ascii="Calibri Light" w:hAnsi="Calibri Light" w:cs="Calibri Light"/>
        </w:rPr>
      </w:pPr>
    </w:p>
    <w:p w:rsidR="008D5C27" w:rsidRPr="008D5C27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 xml:space="preserve">Przedmiotem zamówienia </w:t>
      </w:r>
      <w:r w:rsidR="00442D79">
        <w:rPr>
          <w:rFonts w:ascii="Calibri Light" w:hAnsi="Calibri Light" w:cs="Calibri Light"/>
        </w:rPr>
        <w:t xml:space="preserve">jest </w:t>
      </w:r>
      <w:r w:rsidR="006B4D1B" w:rsidRPr="00EF2446">
        <w:rPr>
          <w:rFonts w:eastAsia="Tahoma,Bold" w:cstheme="minorHAnsi"/>
          <w:bCs/>
          <w:color w:val="000000"/>
        </w:rPr>
        <w:t>ZAKUP</w:t>
      </w:r>
      <w:r w:rsidR="006B4D1B">
        <w:rPr>
          <w:rFonts w:eastAsia="Tahoma,Bold" w:cstheme="minorHAnsi"/>
          <w:bCs/>
          <w:color w:val="000000"/>
        </w:rPr>
        <w:t>, DOSTAWA I MONTAŻ WYPOSAŻENIA W POSTACI KLIMATYZACJI NA POTRZEBY REALIZACJI PROJEKTU</w:t>
      </w:r>
      <w:r w:rsidR="00442D79" w:rsidRPr="00442D79">
        <w:rPr>
          <w:rFonts w:cstheme="minorHAnsi"/>
          <w:b/>
          <w:bCs/>
        </w:rPr>
        <w:t xml:space="preserve"> </w:t>
      </w:r>
      <w:r w:rsidRPr="0012677C">
        <w:rPr>
          <w:rFonts w:ascii="Calibri Light" w:hAnsi="Calibri Light" w:cs="Calibri Light"/>
        </w:rPr>
        <w:t>stanowiących wyposażenie</w:t>
      </w:r>
      <w:r w:rsidR="006B4D1B">
        <w:rPr>
          <w:rFonts w:ascii="Calibri Light" w:hAnsi="Calibri Light" w:cs="Calibri Light"/>
        </w:rPr>
        <w:t xml:space="preserve"> </w:t>
      </w:r>
      <w:r w:rsidR="006B4D1B">
        <w:rPr>
          <w:rFonts w:cstheme="minorHAnsi"/>
        </w:rPr>
        <w:t>dwóch</w:t>
      </w:r>
      <w:r w:rsidR="006B4D1B" w:rsidRPr="00B860D3">
        <w:rPr>
          <w:rFonts w:cstheme="minorHAnsi"/>
        </w:rPr>
        <w:t xml:space="preserve"> pracowni </w:t>
      </w:r>
      <w:r w:rsidR="006B4D1B">
        <w:t>(pracownia programistyczna oraz pracownia mikroprocesorów)</w:t>
      </w:r>
      <w:r w:rsidRPr="0012677C">
        <w:rPr>
          <w:rFonts w:ascii="Calibri Light" w:hAnsi="Calibri Light" w:cs="Calibri Light"/>
        </w:rPr>
        <w:t xml:space="preserve"> </w:t>
      </w:r>
      <w:r w:rsidRPr="00FB0B4D">
        <w:rPr>
          <w:rFonts w:ascii="Calibri Light" w:hAnsi="Calibri Light" w:cs="Calibri Light"/>
        </w:rPr>
        <w:t>w:</w:t>
      </w:r>
    </w:p>
    <w:p w:rsidR="008D5C27" w:rsidRPr="00FB0B4D" w:rsidRDefault="008D5C27" w:rsidP="00442D79">
      <w:pPr>
        <w:widowControl w:val="0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bookmarkStart w:id="1" w:name="_Hlk36043166"/>
      <w:r w:rsidRPr="00FB0B4D">
        <w:rPr>
          <w:rFonts w:ascii="Calibri Light" w:hAnsi="Calibri Light" w:cs="Calibri Light"/>
          <w:i/>
          <w:iCs/>
          <w:u w:val="single"/>
        </w:rPr>
        <w:t>Zespół Szkół Elektryczno-Mechanicznych, ul. Limanowskiego 4, 33-300 Nowy Sącz,</w:t>
      </w:r>
      <w:bookmarkEnd w:id="1"/>
    </w:p>
    <w:p w:rsidR="008D5C27" w:rsidRDefault="008D5C27" w:rsidP="006B4D1B">
      <w:pPr>
        <w:spacing w:after="0"/>
        <w:ind w:left="284"/>
        <w:jc w:val="both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 xml:space="preserve">na potrzeby projektu pn.: </w:t>
      </w:r>
      <w:r w:rsidRPr="0019531D">
        <w:rPr>
          <w:rFonts w:ascii="Calibri" w:hAnsi="Calibri" w:cs="Calibri"/>
          <w:b/>
          <w:bCs/>
        </w:rPr>
        <w:t>„Rozwój Centrum Kompetencji Zawodowych w obszarze elektryczno-elektronicznej”</w:t>
      </w:r>
      <w:r>
        <w:rPr>
          <w:rFonts w:ascii="Calibri" w:hAnsi="Calibri" w:cs="Calibri"/>
          <w:b/>
          <w:bCs/>
        </w:rPr>
        <w:t xml:space="preserve"> </w:t>
      </w:r>
      <w:r w:rsidRPr="0012677C">
        <w:rPr>
          <w:rFonts w:ascii="Calibri Light" w:hAnsi="Calibri Light" w:cs="Calibri Light"/>
        </w:rPr>
        <w:t xml:space="preserve">który jest realizowany w ramach Regionalnego Programu Operacyjnego Województwa Małopolskiego na lata 2014-2020, 10 Oś Priorytetowa Wiedza i kompetencje, Działanie 10.2 Rozwój kształcenia zawodowego, Poddziałanie 10.2.2 Kształcenie zawodowe uczniów – SPR. </w:t>
      </w:r>
    </w:p>
    <w:p w:rsidR="008D5C27" w:rsidRPr="003C3A7E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" w:hAnsi="Calibri" w:cs="Calibri"/>
        </w:rPr>
        <w:t xml:space="preserve">Termin realizacji zamówienia: </w:t>
      </w:r>
      <w:r w:rsidRPr="003C3A7E">
        <w:rPr>
          <w:rFonts w:ascii="Calibri" w:hAnsi="Calibri" w:cs="Calibri"/>
          <w:b/>
        </w:rPr>
        <w:t>do</w:t>
      </w:r>
      <w:r w:rsidRPr="003C3A7E">
        <w:rPr>
          <w:rFonts w:ascii="Calibri" w:hAnsi="Calibri" w:cs="Calibri"/>
          <w:bCs/>
        </w:rPr>
        <w:t xml:space="preserve"> </w:t>
      </w:r>
      <w:r w:rsidRPr="003C3A7E">
        <w:rPr>
          <w:rFonts w:ascii="Calibri" w:hAnsi="Calibri" w:cs="Calibri"/>
          <w:b/>
        </w:rPr>
        <w:t>14.08.2020</w:t>
      </w:r>
      <w:r w:rsidRPr="003C3A7E">
        <w:rPr>
          <w:rFonts w:ascii="Calibri" w:hAnsi="Calibri" w:cs="Calibri"/>
          <w:bCs/>
        </w:rPr>
        <w:t xml:space="preserve"> </w:t>
      </w:r>
    </w:p>
    <w:p w:rsidR="008D5C27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>Wymaga się, aby dostarczone</w:t>
      </w:r>
      <w:r>
        <w:rPr>
          <w:rFonts w:ascii="Calibri Light" w:hAnsi="Calibri Light" w:cs="Calibri Light"/>
        </w:rPr>
        <w:t xml:space="preserve"> 2 szt.</w:t>
      </w:r>
      <w:r w:rsidRPr="003C3A7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klimatyzacji</w:t>
      </w:r>
      <w:r w:rsidRPr="003C3A7E">
        <w:rPr>
          <w:rFonts w:ascii="Calibri Light" w:hAnsi="Calibri Light" w:cs="Calibri Light"/>
        </w:rPr>
        <w:t xml:space="preserve"> był</w:t>
      </w:r>
      <w:r>
        <w:rPr>
          <w:rFonts w:ascii="Calibri Light" w:hAnsi="Calibri Light" w:cs="Calibri Light"/>
        </w:rPr>
        <w:t>y</w:t>
      </w:r>
      <w:r w:rsidRPr="003C3A7E">
        <w:rPr>
          <w:rFonts w:ascii="Calibri Light" w:hAnsi="Calibri Light" w:cs="Calibri Light"/>
        </w:rPr>
        <w:t xml:space="preserve"> kompletn</w:t>
      </w:r>
      <w:r>
        <w:rPr>
          <w:rFonts w:ascii="Calibri Light" w:hAnsi="Calibri Light" w:cs="Calibri Light"/>
        </w:rPr>
        <w:t>e</w:t>
      </w:r>
      <w:r w:rsidRPr="003C3A7E">
        <w:rPr>
          <w:rFonts w:ascii="Calibri Light" w:hAnsi="Calibri Light" w:cs="Calibri Light"/>
        </w:rPr>
        <w:t xml:space="preserve"> i gotow</w:t>
      </w:r>
      <w:r>
        <w:rPr>
          <w:rFonts w:ascii="Calibri Light" w:hAnsi="Calibri Light" w:cs="Calibri Light"/>
        </w:rPr>
        <w:t>e</w:t>
      </w:r>
      <w:r w:rsidRPr="003C3A7E">
        <w:rPr>
          <w:rFonts w:ascii="Calibri Light" w:hAnsi="Calibri Light" w:cs="Calibri Light"/>
        </w:rPr>
        <w:t xml:space="preserve"> do użytkowania zgodnie z ich przeznaczeniem bez żadnych dodatkowych zakupów. </w:t>
      </w:r>
    </w:p>
    <w:p w:rsidR="008D5C27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 xml:space="preserve">Wymaga się dostarczenia </w:t>
      </w:r>
      <w:r>
        <w:rPr>
          <w:rFonts w:ascii="Calibri Light" w:hAnsi="Calibri Light" w:cs="Calibri Light"/>
        </w:rPr>
        <w:t>klimatyzacji</w:t>
      </w:r>
      <w:r w:rsidRPr="003C3A7E">
        <w:rPr>
          <w:rFonts w:ascii="Calibri Light" w:hAnsi="Calibri Light" w:cs="Calibri Light"/>
        </w:rPr>
        <w:t xml:space="preserve"> now</w:t>
      </w:r>
      <w:r>
        <w:rPr>
          <w:rFonts w:ascii="Calibri Light" w:hAnsi="Calibri Light" w:cs="Calibri Light"/>
        </w:rPr>
        <w:t>ej</w:t>
      </w:r>
      <w:r w:rsidRPr="003C3A7E">
        <w:rPr>
          <w:rFonts w:ascii="Calibri Light" w:hAnsi="Calibri Light" w:cs="Calibri Light"/>
        </w:rPr>
        <w:t>, niebędąc</w:t>
      </w:r>
      <w:r>
        <w:rPr>
          <w:rFonts w:ascii="Calibri Light" w:hAnsi="Calibri Light" w:cs="Calibri Light"/>
        </w:rPr>
        <w:t>ych</w:t>
      </w:r>
      <w:r w:rsidRPr="003C3A7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klimatyzacjami</w:t>
      </w:r>
      <w:r w:rsidRPr="003C3A7E">
        <w:rPr>
          <w:rFonts w:ascii="Calibri Light" w:hAnsi="Calibri Light" w:cs="Calibri Light"/>
        </w:rPr>
        <w:t xml:space="preserve"> powystawowymi, pełnowartościow</w:t>
      </w:r>
      <w:r>
        <w:rPr>
          <w:rFonts w:ascii="Calibri Light" w:hAnsi="Calibri Light" w:cs="Calibri Light"/>
        </w:rPr>
        <w:t>ej</w:t>
      </w:r>
      <w:r w:rsidRPr="003C3A7E">
        <w:rPr>
          <w:rFonts w:ascii="Calibri Light" w:hAnsi="Calibri Light" w:cs="Calibri Light"/>
        </w:rPr>
        <w:t>, spełniając</w:t>
      </w:r>
      <w:r>
        <w:rPr>
          <w:rFonts w:ascii="Calibri Light" w:hAnsi="Calibri Light" w:cs="Calibri Light"/>
        </w:rPr>
        <w:t>ej</w:t>
      </w:r>
      <w:r w:rsidRPr="003C3A7E">
        <w:rPr>
          <w:rFonts w:ascii="Calibri Light" w:hAnsi="Calibri Light" w:cs="Calibri Light"/>
        </w:rPr>
        <w:t xml:space="preserve"> wymogi techniczne i ilościowe określone w niniejszym załączniku. Zamawiający wymaga dostawy </w:t>
      </w:r>
      <w:r>
        <w:rPr>
          <w:rFonts w:ascii="Calibri Light" w:hAnsi="Calibri Light" w:cs="Calibri Light"/>
        </w:rPr>
        <w:t>klimatyzacji</w:t>
      </w:r>
      <w:r w:rsidRPr="003C3A7E">
        <w:rPr>
          <w:rFonts w:ascii="Calibri Light" w:hAnsi="Calibri Light" w:cs="Calibri Light"/>
        </w:rPr>
        <w:t xml:space="preserve"> bez wad, a także bez śladów używania i uszkodzeń mechanicznych. </w:t>
      </w:r>
    </w:p>
    <w:p w:rsidR="008D5C27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 xml:space="preserve">Wszystkie dostarczone </w:t>
      </w:r>
      <w:r>
        <w:rPr>
          <w:rFonts w:ascii="Calibri Light" w:hAnsi="Calibri Light" w:cs="Calibri Light"/>
        </w:rPr>
        <w:t>sztuki klimatyzacji</w:t>
      </w:r>
      <w:r w:rsidRPr="003C3A7E">
        <w:rPr>
          <w:rFonts w:ascii="Calibri Light" w:hAnsi="Calibri Light" w:cs="Calibri Light"/>
        </w:rPr>
        <w:t xml:space="preserve"> muszą posiadać instrukcję obsługi oraz dokumentację techniczną w języku polskim. </w:t>
      </w:r>
    </w:p>
    <w:p w:rsidR="008D5C27" w:rsidRPr="00AB1471" w:rsidRDefault="008D5C27" w:rsidP="006B4D1B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AB1471">
        <w:rPr>
          <w:rFonts w:ascii="Calibri Light" w:hAnsi="Calibri Light" w:cs="Calibri Light"/>
        </w:rPr>
        <w:t xml:space="preserve">Wszystkie dostarczone sztuki klimatyzacji muszą być objęte </w:t>
      </w:r>
      <w:r w:rsidRPr="00AB1471">
        <w:rPr>
          <w:rFonts w:ascii="Calibri Light" w:hAnsi="Calibri Light" w:cs="Calibri Light"/>
          <w:b/>
          <w:bCs/>
        </w:rPr>
        <w:t>minimum</w:t>
      </w:r>
      <w:r w:rsidRPr="00AB1471">
        <w:rPr>
          <w:rFonts w:ascii="Calibri Light" w:hAnsi="Calibri Light" w:cs="Calibri Light"/>
        </w:rPr>
        <w:t xml:space="preserve"> </w:t>
      </w:r>
      <w:r w:rsidRPr="00AB1471">
        <w:rPr>
          <w:rFonts w:ascii="Calibri Light" w:hAnsi="Calibri Light" w:cs="Calibri Light"/>
          <w:b/>
          <w:bCs/>
        </w:rPr>
        <w:t>24 - miesięczną gwarancją</w:t>
      </w:r>
      <w:r w:rsidR="006B4D1B" w:rsidRPr="00AB1471">
        <w:rPr>
          <w:rFonts w:ascii="Calibri Light" w:hAnsi="Calibri Light" w:cs="Calibri Light"/>
          <w:b/>
          <w:bCs/>
        </w:rPr>
        <w:t xml:space="preserve"> (</w:t>
      </w:r>
      <w:r w:rsidR="006B4D1B" w:rsidRPr="00AB1471">
        <w:rPr>
          <w:rFonts w:ascii="Calibri Light" w:hAnsi="Calibri Light" w:cs="Calibri Light"/>
          <w:b/>
          <w:bCs/>
          <w:i/>
          <w:iCs/>
        </w:rPr>
        <w:t>gwarancj</w:t>
      </w:r>
      <w:r w:rsidR="00AB1471" w:rsidRPr="00AB1471">
        <w:rPr>
          <w:rFonts w:ascii="Calibri Light" w:hAnsi="Calibri Light" w:cs="Calibri Light"/>
          <w:b/>
          <w:bCs/>
          <w:i/>
          <w:iCs/>
        </w:rPr>
        <w:t>a</w:t>
      </w:r>
      <w:r w:rsidR="006B4D1B" w:rsidRPr="00AB1471">
        <w:rPr>
          <w:rFonts w:ascii="Calibri Light" w:hAnsi="Calibri Light" w:cs="Calibri Light"/>
          <w:b/>
          <w:bCs/>
          <w:i/>
          <w:iCs/>
        </w:rPr>
        <w:t xml:space="preserve"> stanowi kryterium oceny ofert - szczegóły w rozdziale XVI specyfikacji)</w:t>
      </w:r>
      <w:r w:rsidR="006B4D1B" w:rsidRPr="00AB1471">
        <w:rPr>
          <w:rFonts w:ascii="Calibri Light" w:hAnsi="Calibri Light" w:cs="Calibri Light"/>
          <w:b/>
          <w:bCs/>
        </w:rPr>
        <w:t xml:space="preserve">. </w:t>
      </w:r>
    </w:p>
    <w:p w:rsidR="00AB1471" w:rsidRPr="00AB1471" w:rsidRDefault="00AB1471" w:rsidP="00AB1471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AB1471">
        <w:rPr>
          <w:rFonts w:ascii="Calibri Light" w:hAnsi="Calibri Light" w:cs="Calibri Light"/>
        </w:rPr>
        <w:t>Czas reakcji serwisu – najpóźniej w trzecim dniu roboczym po otrzymaniu zgłoszenia (przyjmowanie zgłoszeń w dni robocze 7.00 do 15.00 telefonicznie, faxem, e-mail). Czas naprawy do 5 dni roboczych. W przypadku braku możliwości naprawy w w/w terminie Dostawca ma obowiązek dostarczenia sprzętu zastępczego o nie gorszych parametrach technicznych.</w:t>
      </w:r>
      <w:r w:rsidRPr="00AB1471">
        <w:rPr>
          <w:rFonts w:ascii="Calibri Light" w:hAnsi="Calibri Light" w:cs="Calibri Light"/>
          <w:i/>
          <w:iCs/>
          <w:color w:val="FF0000"/>
        </w:rPr>
        <w:t xml:space="preserve"> </w:t>
      </w:r>
      <w:r w:rsidRPr="00AB1471">
        <w:rPr>
          <w:rFonts w:ascii="Calibri Light" w:hAnsi="Calibri Light" w:cs="Calibri Light"/>
          <w:iCs/>
        </w:rPr>
        <w:t>Wykonawca zobowiązuje się do wymiany sprzętu na fabrycznie nowy w przypadku stwierdzenia braku możliwości usunięcia usterki po upływie 14 dni roboczych od zgłoszenia awarii.</w:t>
      </w:r>
    </w:p>
    <w:p w:rsidR="008D5C27" w:rsidRDefault="008D5C27" w:rsidP="006B4D1B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 xml:space="preserve">Zasady dostawy: </w:t>
      </w:r>
    </w:p>
    <w:p w:rsidR="008D5C27" w:rsidRPr="0012677C" w:rsidRDefault="008D5C27" w:rsidP="00442D79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>a) Miejsce dostawy:</w:t>
      </w:r>
    </w:p>
    <w:p w:rsidR="008D5C27" w:rsidRPr="00FB0B4D" w:rsidRDefault="008D5C27" w:rsidP="00442D79">
      <w:pPr>
        <w:widowControl w:val="0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FB0B4D">
        <w:rPr>
          <w:rFonts w:ascii="Calibri Light" w:hAnsi="Calibri Light" w:cs="Calibri Light"/>
          <w:i/>
          <w:iCs/>
          <w:u w:val="single"/>
        </w:rPr>
        <w:t>Zespół Szkół Elektryczno-Mechanicznych, ul. Limanowskiego 4, 33-300 Nowy Sącz,</w:t>
      </w:r>
    </w:p>
    <w:p w:rsidR="008D5C27" w:rsidRPr="0012677C" w:rsidRDefault="008D5C27" w:rsidP="00442D79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 xml:space="preserve">b) Wykonawca uzgodni z Zamawiającym i potwierdzi drogą elektroniczną dokładny termin dostawy. Uzgodnienia zostaną dokonane najpóźniej na trzy dni przed planowanym terminem dostawy. </w:t>
      </w:r>
    </w:p>
    <w:p w:rsidR="008D5C27" w:rsidRPr="0012677C" w:rsidRDefault="008D5C27" w:rsidP="00442D79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 xml:space="preserve">c) Dostawa zostanie zrealizowana w dniu roboczym w godzinach od 8.00 do 14.00. </w:t>
      </w:r>
    </w:p>
    <w:p w:rsidR="008D5C27" w:rsidRDefault="008D5C27" w:rsidP="00442D79">
      <w:pPr>
        <w:spacing w:after="0"/>
        <w:ind w:left="284" w:hanging="284"/>
        <w:jc w:val="both"/>
        <w:rPr>
          <w:rFonts w:ascii="Calibri Light" w:hAnsi="Calibri Light" w:cs="Calibri Light"/>
        </w:rPr>
      </w:pPr>
      <w:r w:rsidRPr="0012677C">
        <w:rPr>
          <w:rFonts w:ascii="Calibri Light" w:hAnsi="Calibri Light" w:cs="Calibri Light"/>
        </w:rPr>
        <w:t xml:space="preserve">d) Przedmiot zamówienia dostarczony będzie jednorazowo. </w:t>
      </w:r>
    </w:p>
    <w:p w:rsidR="008D5C27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 xml:space="preserve">Wykonawca jest zobowiązany do zrealizowania usług towarzyszących dostawie, takich jak transport, załadunek, rozładunek, wniesienie do pomieszczeń wskazanych przez przedstawicieli Zamawiającego oraz wszelkich innych usług dodatkowych niezbędnych do prawidłowego wykonania zamówienia. </w:t>
      </w:r>
    </w:p>
    <w:p w:rsidR="008D5C27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 xml:space="preserve">Wykonawca zamontuje wszystkie </w:t>
      </w:r>
      <w:r w:rsidR="00BE2068">
        <w:rPr>
          <w:rFonts w:ascii="Calibri Light" w:hAnsi="Calibri Light" w:cs="Calibri Light"/>
        </w:rPr>
        <w:t>sztuki</w:t>
      </w:r>
      <w:r w:rsidRPr="003C3A7E">
        <w:rPr>
          <w:rFonts w:ascii="Calibri Light" w:hAnsi="Calibri Light" w:cs="Calibri Light"/>
        </w:rPr>
        <w:t xml:space="preserve"> </w:t>
      </w:r>
      <w:r w:rsidR="00BE2068">
        <w:rPr>
          <w:rFonts w:ascii="Calibri Light" w:hAnsi="Calibri Light" w:cs="Calibri Light"/>
        </w:rPr>
        <w:t>klimatyzacji</w:t>
      </w:r>
      <w:r w:rsidRPr="003C3A7E">
        <w:rPr>
          <w:rFonts w:ascii="Calibri Light" w:hAnsi="Calibri Light" w:cs="Calibri Light"/>
        </w:rPr>
        <w:t xml:space="preserve"> w miejscu ich dostawy. Przed przystąpieniem do montażu </w:t>
      </w:r>
      <w:r w:rsidRPr="003C3A7E">
        <w:rPr>
          <w:rFonts w:ascii="Calibri Light" w:hAnsi="Calibri Light" w:cs="Calibri Light"/>
          <w:u w:val="single"/>
        </w:rPr>
        <w:t>Wykonawca musi dokonać pomiarów</w:t>
      </w:r>
      <w:r w:rsidRPr="003C3A7E">
        <w:rPr>
          <w:rFonts w:ascii="Calibri Light" w:hAnsi="Calibri Light" w:cs="Calibri Light"/>
        </w:rPr>
        <w:t xml:space="preserve"> w miejscu ich instalacji.</w:t>
      </w:r>
    </w:p>
    <w:p w:rsidR="008D5C27" w:rsidRPr="003C3A7E" w:rsidRDefault="008D5C27" w:rsidP="00442D79">
      <w:pPr>
        <w:widowControl w:val="0"/>
        <w:numPr>
          <w:ilvl w:val="0"/>
          <w:numId w:val="51"/>
        </w:numPr>
        <w:suppressAutoHyphens/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3C3A7E">
        <w:rPr>
          <w:rFonts w:ascii="Calibri Light" w:hAnsi="Calibri Light" w:cs="Calibri Light"/>
        </w:rPr>
        <w:t xml:space="preserve"> Szczegółowe wymagania dotyczące zamawianych</w:t>
      </w:r>
      <w:r w:rsidR="00BE2068">
        <w:rPr>
          <w:rFonts w:ascii="Calibri Light" w:hAnsi="Calibri Light" w:cs="Calibri Light"/>
        </w:rPr>
        <w:t xml:space="preserve"> klimatyzacji</w:t>
      </w:r>
      <w:r w:rsidRPr="003C3A7E">
        <w:rPr>
          <w:rFonts w:ascii="Calibri Light" w:hAnsi="Calibri Light" w:cs="Calibri Light"/>
        </w:rPr>
        <w:t xml:space="preserve">/poniżej określono parametry minimalne/: </w:t>
      </w:r>
    </w:p>
    <w:tbl>
      <w:tblPr>
        <w:tblW w:w="10846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1"/>
        <w:gridCol w:w="2411"/>
        <w:gridCol w:w="709"/>
        <w:gridCol w:w="382"/>
        <w:gridCol w:w="1460"/>
        <w:gridCol w:w="1021"/>
        <w:gridCol w:w="1106"/>
        <w:gridCol w:w="314"/>
        <w:gridCol w:w="678"/>
        <w:gridCol w:w="782"/>
        <w:gridCol w:w="210"/>
        <w:gridCol w:w="1134"/>
        <w:gridCol w:w="72"/>
      </w:tblGrid>
      <w:tr w:rsidR="00856C6D" w:rsidRPr="00E03907" w:rsidTr="00E03907">
        <w:trPr>
          <w:gridBefore w:val="1"/>
          <w:wBefore w:w="496" w:type="dxa"/>
          <w:trHeight w:val="315"/>
        </w:trPr>
        <w:tc>
          <w:tcPr>
            <w:tcW w:w="3573" w:type="dxa"/>
            <w:gridSpan w:val="4"/>
            <w:noWrap/>
            <w:hideMark/>
          </w:tcPr>
          <w:p w:rsidR="00AB1471" w:rsidRDefault="00AB147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  <w:p w:rsidR="00AB1471" w:rsidRDefault="00AB147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  <w:p w:rsidR="00856C6D" w:rsidRPr="00E03907" w:rsidRDefault="00856C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  <w:t>SPECYFIKACJA TECHNICZNA :</w:t>
            </w:r>
          </w:p>
        </w:tc>
        <w:tc>
          <w:tcPr>
            <w:tcW w:w="2481" w:type="dxa"/>
            <w:gridSpan w:val="2"/>
            <w:noWrap/>
            <w:hideMark/>
          </w:tcPr>
          <w:p w:rsidR="00856C6D" w:rsidRPr="00E03907" w:rsidRDefault="00856C6D">
            <w:pPr>
              <w:rPr>
                <w:rFonts w:asciiTheme="majorHAnsi" w:eastAsia="Times New Roman" w:hAnsiTheme="majorHAnsi" w:cstheme="majorHAnsi"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gridSpan w:val="2"/>
            <w:noWrap/>
            <w:hideMark/>
          </w:tcPr>
          <w:p w:rsidR="00856C6D" w:rsidRPr="00E03907" w:rsidRDefault="00856C6D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noWrap/>
            <w:hideMark/>
          </w:tcPr>
          <w:p w:rsidR="00856C6D" w:rsidRPr="00E03907" w:rsidRDefault="00856C6D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3"/>
            <w:noWrap/>
            <w:hideMark/>
          </w:tcPr>
          <w:p w:rsidR="00856C6D" w:rsidRPr="00E03907" w:rsidRDefault="00856C6D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B7D24" w:rsidRPr="00E03907" w:rsidTr="00E03907">
        <w:trPr>
          <w:gridAfter w:val="1"/>
          <w:wAfter w:w="72" w:type="dxa"/>
          <w:trHeight w:val="39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hAnsiTheme="majorHAnsi" w:cstheme="majorHAnsi"/>
                <w:b/>
                <w:bCs/>
              </w:rPr>
              <w:t>NAZWA POZYCJI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hAnsiTheme="majorHAnsi" w:cstheme="majorHAnsi"/>
                <w:b/>
                <w:bCs/>
              </w:rPr>
              <w:t>ILOŚĆ</w:t>
            </w:r>
          </w:p>
        </w:tc>
        <w:tc>
          <w:tcPr>
            <w:tcW w:w="7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hAnsiTheme="majorHAnsi" w:cstheme="majorHAnsi"/>
                <w:b/>
                <w:bCs/>
              </w:rPr>
              <w:t>MINIMALNE WYMAGANIA PARAMETRÓW TECHNICZNYCH</w:t>
            </w:r>
          </w:p>
        </w:tc>
      </w:tr>
      <w:tr w:rsidR="00AB7D24" w:rsidRPr="00E03907" w:rsidTr="00E03907">
        <w:trPr>
          <w:gridAfter w:val="1"/>
          <w:wAfter w:w="72" w:type="dxa"/>
          <w:trHeight w:val="39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E0390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JEDNOSTKA WEWNĘTRZNA      </w:t>
            </w: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          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 szt</w:t>
            </w:r>
          </w:p>
        </w:tc>
        <w:tc>
          <w:tcPr>
            <w:tcW w:w="7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                                  </w:t>
            </w: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           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Wydajność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3,5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Średnia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7,8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ind w:left="-213" w:firstLine="142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ind w:left="-213" w:firstLine="142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ind w:left="-213" w:firstLine="142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ind w:left="-213" w:firstLine="142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8,5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Grzanie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  Min 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Średnia﻿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8,4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 Max﻿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9,2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Pobór mocy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2,29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Grzanie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2,46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EER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3,41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COP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3,41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Klasa wydajności cieplnej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A++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Grzanie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A﻿ 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Poziom ciśnienia akustycznego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45/42/40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Poziom mocy akustycznej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dBA﻿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61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Przepływy Powietrza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m3/h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1380/1200/1020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Osuszanie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l/h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Prąd pracy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Grzanie﻿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10,7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Zasilanie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 φ ﻿/V/Hz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1/220-240/50</w:t>
            </w:r>
          </w:p>
        </w:tc>
      </w:tr>
      <w:tr w:rsidR="00AB7D24" w:rsidRPr="00E03907" w:rsidTr="00E03907">
        <w:trPr>
          <w:gridAfter w:val="1"/>
          <w:wAfter w:w="72" w:type="dxa"/>
          <w:trHeight w:val="300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1190x346x265</w:t>
            </w:r>
          </w:p>
        </w:tc>
      </w:tr>
      <w:tr w:rsidR="00AB7D24" w:rsidRPr="00E03907" w:rsidTr="00E03907">
        <w:trPr>
          <w:gridAfter w:val="1"/>
          <w:wAfter w:w="72" w:type="dxa"/>
          <w:trHeight w:val="315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15,7</w:t>
            </w:r>
          </w:p>
        </w:tc>
      </w:tr>
      <w:tr w:rsidR="00AB7D24" w:rsidRPr="00E03907" w:rsidTr="00E03907">
        <w:trPr>
          <w:gridAfter w:val="1"/>
          <w:wAfter w:w="72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E0390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JEDNOSTKA</w:t>
            </w:r>
            <w:r w:rsid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 </w:t>
            </w: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ZEWNĘTRZNA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 szt</w:t>
            </w:r>
          </w:p>
        </w:tc>
        <w:tc>
          <w:tcPr>
            <w:tcW w:w="70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Zakres Pracy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Min-Max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° 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-15 ~ ﻿48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Grzanie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 Min-Max 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° ﻿C 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-18~ ﻿18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Poziom ciśnienia akustycznego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Chłodzenie﻿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Wysoki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dBA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48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Grzanie﻿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Wysoki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dBA﻿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52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Poziom mocy akustycznej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Chłodzenie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Wysoki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 dBA﻿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65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Przepływ powietrza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Wysoki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m3/h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3480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Długość instalacji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Całkowita (zewn./wewn.)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5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50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Różnica poziomów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30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Przyłącza rur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Ciecz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Średnica zew.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mm(cale)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9,52(3/8)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Gaz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Średnica zew.﻿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mm﻿(cale)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15,88(5/8)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Czynnik chłodniczy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Typ﻿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R410A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Typ sprężarki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Dwu-rotacyjna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Waga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60</w:t>
            </w:r>
          </w:p>
        </w:tc>
      </w:tr>
      <w:tr w:rsidR="00AB7D24" w:rsidRPr="00E03907" w:rsidTr="00E0390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Wymiary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D24" w:rsidRPr="00E03907" w:rsidRDefault="00AB7D24" w:rsidP="00AB7D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950x834x330</w:t>
            </w:r>
          </w:p>
        </w:tc>
      </w:tr>
      <w:tr w:rsidR="00714B9D" w:rsidRPr="00E03907" w:rsidTr="006509EF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bookmarkStart w:id="2" w:name="_GoBack"/>
            <w:bookmarkEnd w:id="2"/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hAnsiTheme="majorHAnsi" w:cstheme="majorHAnsi"/>
                <w:b/>
                <w:bCs/>
              </w:rPr>
              <w:t xml:space="preserve">Sterowanie – pilot bezprzewodowy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 szt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 xml:space="preserve">Bezprzewodowy pozwalający na ustawienie wszystkich parametrów klimatyzatora, z wyświetlaczem LCD, współpracujący z jednostką wewnętrzną </w:t>
            </w:r>
          </w:p>
        </w:tc>
      </w:tr>
      <w:tr w:rsidR="00714B9D" w:rsidRPr="00E03907" w:rsidTr="00DF0B7A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ind w:hanging="360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.       Instalacje freonowe: (razem dla 2 pracowni)</w:t>
            </w:r>
          </w:p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- rura miedziana w izolacji 3/8”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 mb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Typ: Rura miedziana z izolacją</w:t>
            </w:r>
          </w:p>
        </w:tc>
      </w:tr>
      <w:tr w:rsidR="00714B9D" w:rsidRPr="00E03907" w:rsidTr="00CF1194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 xml:space="preserve">Instalacje freonowe: (razem dla 2 pracowni) </w:t>
            </w:r>
          </w:p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- rura miedziana w izolacji 5/8” – 20 mb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 mb 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Długość: 25 mb</w:t>
            </w:r>
          </w:p>
        </w:tc>
      </w:tr>
      <w:tr w:rsidR="00714B9D" w:rsidRPr="00E03907" w:rsidTr="00A64E87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Korytka maskujące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 mb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Średnica: 3/8" - 9,52 mm</w:t>
            </w:r>
          </w:p>
        </w:tc>
      </w:tr>
      <w:tr w:rsidR="00714B9D" w:rsidRPr="00E03907" w:rsidTr="00CD533C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ind w:hanging="360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Od Odprowadzenie skroplin</w:t>
            </w:r>
          </w:p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- rurka PCV fi 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 mb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Grubość ścianki : 0,8 mm</w:t>
            </w:r>
          </w:p>
        </w:tc>
      </w:tr>
      <w:tr w:rsidR="00714B9D" w:rsidRPr="00E03907" w:rsidTr="009F1B9B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Grubość otuliny:    6 mm</w:t>
            </w:r>
          </w:p>
        </w:tc>
      </w:tr>
      <w:tr w:rsidR="00714B9D" w:rsidRPr="00E03907" w:rsidTr="008244C9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Przewody elektryczne - przewód OWY 4x1,5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30 mb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Przewodność cieplna λ (0°C):    λ=0,038 W/(m*K)</w:t>
            </w:r>
          </w:p>
        </w:tc>
      </w:tr>
      <w:tr w:rsidR="00714B9D" w:rsidRPr="00E03907" w:rsidTr="00B3448A">
        <w:trPr>
          <w:gridAfter w:val="1"/>
          <w:wAfter w:w="72" w:type="dxa"/>
          <w:trHeight w:val="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Współczynnik oporu przeciw dyfuzji pary wodnej:    μ≥ 11 000</w:t>
            </w:r>
          </w:p>
        </w:tc>
      </w:tr>
      <w:tr w:rsidR="00714B9D" w:rsidRPr="00E03907" w:rsidTr="009866A1">
        <w:trPr>
          <w:gridAfter w:val="1"/>
          <w:wAfter w:w="72" w:type="dxa"/>
          <w:trHeight w:val="3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Wspornik pod jednostkę zewnętrzną, spawany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E03907" w:rsidRDefault="00714B9D" w:rsidP="00714B9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03907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 szt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D" w:rsidRPr="000A1D5A" w:rsidRDefault="00714B9D" w:rsidP="00714B9D">
            <w:r w:rsidRPr="000A1D5A">
              <w:t>Zakres temperatury pracy:    - 45 °C ÷ 110 °C</w:t>
            </w:r>
          </w:p>
        </w:tc>
      </w:tr>
    </w:tbl>
    <w:p w:rsidR="00856C6D" w:rsidRDefault="00856C6D" w:rsidP="00E03907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FC1EBE" w:rsidRDefault="00FC1EBE" w:rsidP="00BE2068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BE2068" w:rsidRPr="009432D5" w:rsidRDefault="00BE2068" w:rsidP="00BE2068">
      <w:pPr>
        <w:spacing w:after="0"/>
        <w:jc w:val="both"/>
        <w:rPr>
          <w:rFonts w:ascii="Calibri Light" w:hAnsi="Calibri Light" w:cs="Calibri Light"/>
          <w:b/>
          <w:u w:val="single"/>
        </w:rPr>
      </w:pPr>
      <w:r w:rsidRPr="009432D5">
        <w:rPr>
          <w:rFonts w:ascii="Calibri Light" w:hAnsi="Calibri Light" w:cs="Calibri Light"/>
          <w:b/>
          <w:u w:val="single"/>
        </w:rPr>
        <w:t xml:space="preserve">11. Symbole wg Wspólnego Słownika Zamówień (CPV): </w:t>
      </w:r>
    </w:p>
    <w:p w:rsidR="009432D5" w:rsidRPr="009432D5" w:rsidRDefault="009432D5" w:rsidP="009432D5">
      <w:pPr>
        <w:autoSpaceDE w:val="0"/>
        <w:autoSpaceDN w:val="0"/>
        <w:adjustRightInd w:val="0"/>
        <w:spacing w:after="0" w:line="240" w:lineRule="auto"/>
        <w:rPr>
          <w:rFonts w:cs="Arial-BoldMT-Identity-H"/>
          <w:color w:val="000000"/>
        </w:rPr>
      </w:pPr>
      <w:r w:rsidRPr="009432D5">
        <w:rPr>
          <w:rFonts w:cs="Arial-BoldMT-Identity-H"/>
          <w:color w:val="000000"/>
        </w:rPr>
        <w:t>39717200- Urządzenia klimatyzacyjne</w:t>
      </w:r>
    </w:p>
    <w:p w:rsidR="009432D5" w:rsidRDefault="00AC366F" w:rsidP="00FC1EB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hyperlink r:id="rId7" w:tooltip="45331220-4" w:history="1">
        <w:r w:rsidR="009432D5" w:rsidRPr="00B860D3">
          <w:rPr>
            <w:rStyle w:val="Pogrubienie"/>
            <w:rFonts w:cstheme="minorHAnsi"/>
            <w:b w:val="0"/>
          </w:rPr>
          <w:t>45331220-4</w:t>
        </w:r>
      </w:hyperlink>
      <w:r w:rsidR="009432D5" w:rsidRPr="00B860D3">
        <w:rPr>
          <w:rFonts w:cstheme="minorHAnsi"/>
          <w:b/>
        </w:rPr>
        <w:t xml:space="preserve">  </w:t>
      </w:r>
      <w:r w:rsidR="009432D5" w:rsidRPr="00B860D3">
        <w:rPr>
          <w:rStyle w:val="Pogrubienie"/>
          <w:rFonts w:cstheme="minorHAnsi"/>
          <w:b w:val="0"/>
        </w:rPr>
        <w:t>Instalowanie urządzeń klimatyzacyjnych</w:t>
      </w:r>
      <w:r w:rsidR="009432D5" w:rsidRPr="00B860D3">
        <w:rPr>
          <w:rFonts w:eastAsia="Times New Roman" w:cstheme="minorHAnsi"/>
          <w:lang w:eastAsia="pl-PL"/>
        </w:rPr>
        <w:t xml:space="preserve">, </w:t>
      </w:r>
    </w:p>
    <w:p w:rsidR="00FC1EBE" w:rsidRDefault="00FC1EBE" w:rsidP="00FC1EBE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FC1EBE" w:rsidRDefault="00FC1EBE" w:rsidP="00FC1EBE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FC1EBE" w:rsidRPr="00A93903" w:rsidRDefault="00FC1EBE" w:rsidP="00FC1EBE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FC1EBE" w:rsidRPr="00A93903" w:rsidRDefault="00FC1EBE" w:rsidP="00FC1EBE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FC1EBE" w:rsidRPr="00A93903" w:rsidRDefault="00FC1EBE" w:rsidP="00FC1EBE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color w:val="000000"/>
        </w:rPr>
      </w:pPr>
    </w:p>
    <w:p w:rsidR="00FC1EBE" w:rsidRPr="00A93903" w:rsidRDefault="00FC1EBE" w:rsidP="00FC1EBE">
      <w:pPr>
        <w:autoSpaceDE w:val="0"/>
        <w:autoSpaceDN w:val="0"/>
        <w:adjustRightInd w:val="0"/>
        <w:spacing w:after="0" w:line="240" w:lineRule="auto"/>
      </w:pPr>
      <w:r w:rsidRPr="00A93903">
        <w:rPr>
          <w:rFonts w:cs="ArialMT-Identity-H"/>
          <w:color w:val="000000"/>
        </w:rPr>
        <w:t xml:space="preserve"> </w:t>
      </w:r>
    </w:p>
    <w:p w:rsidR="00343D67" w:rsidRPr="00FC1EBE" w:rsidRDefault="00343D67" w:rsidP="00FC1EBE"/>
    <w:sectPr w:rsidR="00343D67" w:rsidRPr="00FC1EBE" w:rsidSect="00856C6D">
      <w:headerReference w:type="default" r:id="rId8"/>
      <w:pgSz w:w="11906" w:h="16838"/>
      <w:pgMar w:top="871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366F" w:rsidRDefault="00AC366F">
      <w:pPr>
        <w:spacing w:after="0" w:line="240" w:lineRule="auto"/>
      </w:pPr>
      <w:r>
        <w:separator/>
      </w:r>
    </w:p>
  </w:endnote>
  <w:endnote w:type="continuationSeparator" w:id="0">
    <w:p w:rsidR="00AC366F" w:rsidRDefault="00AC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366F" w:rsidRDefault="00AC366F">
      <w:pPr>
        <w:spacing w:after="0" w:line="240" w:lineRule="auto"/>
      </w:pPr>
      <w:r>
        <w:separator/>
      </w:r>
    </w:p>
  </w:footnote>
  <w:footnote w:type="continuationSeparator" w:id="0">
    <w:p w:rsidR="00AC366F" w:rsidRDefault="00AC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08C4" w:rsidRDefault="007808C4" w:rsidP="003E5924">
    <w:pPr>
      <w:pStyle w:val="Nagwek"/>
    </w:pPr>
  </w:p>
  <w:p w:rsidR="003E5924" w:rsidRPr="003E5924" w:rsidRDefault="003E5924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6AA43BF4" wp14:editId="399CDE5A">
          <wp:extent cx="5752465" cy="115252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AA8675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color w:val="auto"/>
        <w:sz w:val="18"/>
        <w:szCs w:val="18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6" w15:restartNumberingAfterBreak="0">
    <w:nsid w:val="02A10BF8"/>
    <w:multiLevelType w:val="hybridMultilevel"/>
    <w:tmpl w:val="9BA6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460FC"/>
    <w:multiLevelType w:val="hybridMultilevel"/>
    <w:tmpl w:val="ACB2A342"/>
    <w:lvl w:ilvl="0" w:tplc="4342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C5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7473F4"/>
    <w:multiLevelType w:val="hybridMultilevel"/>
    <w:tmpl w:val="BA24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4810AF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0915F8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BD10D39"/>
    <w:multiLevelType w:val="hybridMultilevel"/>
    <w:tmpl w:val="A768C1D0"/>
    <w:lvl w:ilvl="0" w:tplc="B6F0C77C">
      <w:start w:val="4"/>
      <w:numFmt w:val="upperRoman"/>
      <w:lvlText w:val="%1."/>
      <w:lvlJc w:val="left"/>
      <w:pPr>
        <w:ind w:left="720" w:hanging="72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D855AAE"/>
    <w:multiLevelType w:val="hybridMultilevel"/>
    <w:tmpl w:val="01E02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F42C3C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A0B5D56"/>
    <w:multiLevelType w:val="hybridMultilevel"/>
    <w:tmpl w:val="C6EE18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AA3579"/>
    <w:multiLevelType w:val="hybridMultilevel"/>
    <w:tmpl w:val="049AE9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5DF100E"/>
    <w:multiLevelType w:val="hybridMultilevel"/>
    <w:tmpl w:val="3C62E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CA15985"/>
    <w:multiLevelType w:val="hybridMultilevel"/>
    <w:tmpl w:val="ABC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753B1"/>
    <w:multiLevelType w:val="hybridMultilevel"/>
    <w:tmpl w:val="04AED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4375BC"/>
    <w:multiLevelType w:val="hybridMultilevel"/>
    <w:tmpl w:val="68A2A548"/>
    <w:lvl w:ilvl="0" w:tplc="C2DE3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A1CDC"/>
    <w:multiLevelType w:val="hybridMultilevel"/>
    <w:tmpl w:val="16FE8EF2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53A6E"/>
    <w:multiLevelType w:val="hybridMultilevel"/>
    <w:tmpl w:val="7C80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25D1F"/>
    <w:multiLevelType w:val="hybridMultilevel"/>
    <w:tmpl w:val="5C82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384402"/>
    <w:multiLevelType w:val="hybridMultilevel"/>
    <w:tmpl w:val="685AB860"/>
    <w:lvl w:ilvl="0" w:tplc="C5CE250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56492"/>
    <w:multiLevelType w:val="hybridMultilevel"/>
    <w:tmpl w:val="26BE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D2789"/>
    <w:multiLevelType w:val="hybridMultilevel"/>
    <w:tmpl w:val="D6BECEB6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90B10"/>
    <w:multiLevelType w:val="hybridMultilevel"/>
    <w:tmpl w:val="DDA8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4CFF3C">
      <w:start w:val="1"/>
      <w:numFmt w:val="decimal"/>
      <w:lvlText w:val="%4."/>
      <w:lvlJc w:val="left"/>
      <w:pPr>
        <w:ind w:left="2880" w:hanging="360"/>
      </w:pPr>
      <w:rPr>
        <w:rFonts w:ascii="Verdana" w:eastAsia="Tahoma,Bold" w:hAnsi="Verdana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011E6"/>
    <w:multiLevelType w:val="hybridMultilevel"/>
    <w:tmpl w:val="7A12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08699F"/>
    <w:multiLevelType w:val="hybridMultilevel"/>
    <w:tmpl w:val="43684A52"/>
    <w:lvl w:ilvl="0" w:tplc="2BE6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846A5"/>
    <w:multiLevelType w:val="hybridMultilevel"/>
    <w:tmpl w:val="04AED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B08B1"/>
    <w:multiLevelType w:val="hybridMultilevel"/>
    <w:tmpl w:val="B5A4E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D04AA7"/>
    <w:multiLevelType w:val="hybridMultilevel"/>
    <w:tmpl w:val="16E24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D3EF0"/>
    <w:multiLevelType w:val="hybridMultilevel"/>
    <w:tmpl w:val="E6C4A6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72DB1CC5"/>
    <w:multiLevelType w:val="hybridMultilevel"/>
    <w:tmpl w:val="F21A8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40106C"/>
    <w:multiLevelType w:val="hybridMultilevel"/>
    <w:tmpl w:val="710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D2982"/>
    <w:multiLevelType w:val="hybridMultilevel"/>
    <w:tmpl w:val="347A93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246F7"/>
    <w:multiLevelType w:val="hybridMultilevel"/>
    <w:tmpl w:val="376EFFF8"/>
    <w:lvl w:ilvl="0" w:tplc="A6802638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1"/>
  </w:num>
  <w:num w:numId="3">
    <w:abstractNumId w:val="52"/>
  </w:num>
  <w:num w:numId="4">
    <w:abstractNumId w:val="8"/>
  </w:num>
  <w:num w:numId="5">
    <w:abstractNumId w:val="40"/>
  </w:num>
  <w:num w:numId="6">
    <w:abstractNumId w:val="45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4"/>
  </w:num>
  <w:num w:numId="25">
    <w:abstractNumId w:val="21"/>
  </w:num>
  <w:num w:numId="26">
    <w:abstractNumId w:val="25"/>
  </w:num>
  <w:num w:numId="27">
    <w:abstractNumId w:val="29"/>
  </w:num>
  <w:num w:numId="28">
    <w:abstractNumId w:val="33"/>
  </w:num>
  <w:num w:numId="29">
    <w:abstractNumId w:val="30"/>
  </w:num>
  <w:num w:numId="30">
    <w:abstractNumId w:val="31"/>
  </w:num>
  <w:num w:numId="31">
    <w:abstractNumId w:val="56"/>
  </w:num>
  <w:num w:numId="32">
    <w:abstractNumId w:val="35"/>
  </w:num>
  <w:num w:numId="33">
    <w:abstractNumId w:val="28"/>
  </w:num>
  <w:num w:numId="34">
    <w:abstractNumId w:val="55"/>
  </w:num>
  <w:num w:numId="35">
    <w:abstractNumId w:val="47"/>
  </w:num>
  <w:num w:numId="36">
    <w:abstractNumId w:val="50"/>
  </w:num>
  <w:num w:numId="37">
    <w:abstractNumId w:val="46"/>
  </w:num>
  <w:num w:numId="38">
    <w:abstractNumId w:val="36"/>
  </w:num>
  <w:num w:numId="39">
    <w:abstractNumId w:val="48"/>
  </w:num>
  <w:num w:numId="40">
    <w:abstractNumId w:val="27"/>
  </w:num>
  <w:num w:numId="41">
    <w:abstractNumId w:val="34"/>
  </w:num>
  <w:num w:numId="42">
    <w:abstractNumId w:val="44"/>
  </w:num>
  <w:num w:numId="43">
    <w:abstractNumId w:val="26"/>
  </w:num>
  <w:num w:numId="44">
    <w:abstractNumId w:val="41"/>
  </w:num>
  <w:num w:numId="45">
    <w:abstractNumId w:val="32"/>
  </w:num>
  <w:num w:numId="46">
    <w:abstractNumId w:val="54"/>
  </w:num>
  <w:num w:numId="47">
    <w:abstractNumId w:val="42"/>
  </w:num>
  <w:num w:numId="48">
    <w:abstractNumId w:val="53"/>
  </w:num>
  <w:num w:numId="49">
    <w:abstractNumId w:val="38"/>
  </w:num>
  <w:num w:numId="50">
    <w:abstractNumId w:val="49"/>
  </w:num>
  <w:num w:numId="51">
    <w:abstractNumId w:val="39"/>
  </w:num>
  <w:num w:numId="52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E9"/>
    <w:rsid w:val="00046EFC"/>
    <w:rsid w:val="001E54E5"/>
    <w:rsid w:val="0028486D"/>
    <w:rsid w:val="002854E9"/>
    <w:rsid w:val="00300D8E"/>
    <w:rsid w:val="00334551"/>
    <w:rsid w:val="00343D67"/>
    <w:rsid w:val="00392721"/>
    <w:rsid w:val="003C6F1C"/>
    <w:rsid w:val="003D44D7"/>
    <w:rsid w:val="003E5924"/>
    <w:rsid w:val="00442D79"/>
    <w:rsid w:val="006B4D1B"/>
    <w:rsid w:val="00714B9D"/>
    <w:rsid w:val="007808C4"/>
    <w:rsid w:val="008364BC"/>
    <w:rsid w:val="00856C6D"/>
    <w:rsid w:val="008D5C27"/>
    <w:rsid w:val="00904818"/>
    <w:rsid w:val="009432D5"/>
    <w:rsid w:val="00A132C1"/>
    <w:rsid w:val="00AB1471"/>
    <w:rsid w:val="00AB7D24"/>
    <w:rsid w:val="00AC366F"/>
    <w:rsid w:val="00BE2068"/>
    <w:rsid w:val="00BE2DC3"/>
    <w:rsid w:val="00C15200"/>
    <w:rsid w:val="00C310A3"/>
    <w:rsid w:val="00C74472"/>
    <w:rsid w:val="00C87E48"/>
    <w:rsid w:val="00D13000"/>
    <w:rsid w:val="00D4372C"/>
    <w:rsid w:val="00E03907"/>
    <w:rsid w:val="00E05F07"/>
    <w:rsid w:val="00E265B8"/>
    <w:rsid w:val="00E6182A"/>
    <w:rsid w:val="00EF03A7"/>
    <w:rsid w:val="00EF2207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23DBC-CF3E-4AB5-9E51-454DD929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styleId="Pogrubienie">
    <w:name w:val="Strong"/>
    <w:uiPriority w:val="22"/>
    <w:qFormat/>
    <w:rsid w:val="009432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instalowanie-urzadzen-klimatyzacyjnych-70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2020-03-23T12:48:00Z</dcterms:created>
  <dcterms:modified xsi:type="dcterms:W3CDTF">2020-03-27T08:53:00Z</dcterms:modified>
</cp:coreProperties>
</file>