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BCE" w:rsidRDefault="00386BCE" w:rsidP="00386BCE">
      <w:pPr>
        <w:pStyle w:val="Paragraf"/>
      </w:pPr>
      <w:r>
        <w:t>OPIS PRZEDMIOTU ZAMÓWIENIA</w:t>
      </w:r>
    </w:p>
    <w:p w:rsidR="00386BCE" w:rsidRDefault="00386BCE" w:rsidP="00386BCE">
      <w:pPr>
        <w:pStyle w:val="Paragraf"/>
      </w:pPr>
      <w:r>
        <w:t>Wykonanie dokumentacji projektowo</w:t>
      </w:r>
      <w:r w:rsidR="00454DAA">
        <w:t>–</w:t>
      </w:r>
      <w:r>
        <w:t>kosztorysowej pn.:</w:t>
      </w:r>
    </w:p>
    <w:p w:rsidR="00386BCE" w:rsidRDefault="00386BCE" w:rsidP="00386BCE">
      <w:pPr>
        <w:pStyle w:val="Paragraf"/>
      </w:pPr>
      <w:r>
        <w:t xml:space="preserve">„Opracowanie dokumentacji technicznej na remont </w:t>
      </w:r>
      <w:r w:rsidR="009C2B5D">
        <w:t>wnętrza budynków nr 31 i 34 w kompleksie wojskowym przy ul. Odrowąża 7 w Krakowie</w:t>
      </w:r>
      <w:r>
        <w:t>”</w:t>
      </w:r>
    </w:p>
    <w:p w:rsidR="00386BCE" w:rsidRDefault="00386BCE" w:rsidP="00386BCE">
      <w:pPr>
        <w:pStyle w:val="Punkt1"/>
      </w:pPr>
      <w:r>
        <w:t>Zakres dokumentacji i opracowań projektowych objętych zamówieniem:</w:t>
      </w:r>
    </w:p>
    <w:p w:rsidR="0007548A" w:rsidRDefault="00386BCE" w:rsidP="0007548A">
      <w:pPr>
        <w:pStyle w:val="Punkt11"/>
      </w:pPr>
      <w:r>
        <w:t>Rodzaje dokume</w:t>
      </w:r>
      <w:r w:rsidR="00161832">
        <w:t>ntacji projektowo</w:t>
      </w:r>
      <w:r w:rsidR="00454DAA">
        <w:t>–</w:t>
      </w:r>
      <w:r w:rsidR="00161832">
        <w:t>kosztorysowej:</w:t>
      </w:r>
    </w:p>
    <w:p w:rsidR="0007548A" w:rsidRDefault="0007548A" w:rsidP="0007548A">
      <w:pPr>
        <w:pStyle w:val="Tekst11"/>
      </w:pPr>
      <w:r>
        <w:t>Etap I</w:t>
      </w:r>
      <w:r w:rsidR="00606095">
        <w:t xml:space="preserve"> – dokumentacja projektowa i STWiORB</w:t>
      </w:r>
      <w:r w:rsidR="00D9721F">
        <w:t xml:space="preserve"> osobno dla każdego budynku</w:t>
      </w:r>
      <w:r>
        <w:t>:</w:t>
      </w:r>
    </w:p>
    <w:p w:rsidR="00386BCE" w:rsidRDefault="00386BCE" w:rsidP="00386BCE">
      <w:pPr>
        <w:pStyle w:val="Punkt111"/>
      </w:pPr>
      <w:r>
        <w:t xml:space="preserve">Inwentaryzacja </w:t>
      </w:r>
      <w:r w:rsidR="009B0066">
        <w:t>architektoniczno</w:t>
      </w:r>
      <w:r w:rsidR="00454DAA">
        <w:t>–</w:t>
      </w:r>
      <w:r>
        <w:t xml:space="preserve">budowlana </w:t>
      </w:r>
      <w:r w:rsidR="00B83865">
        <w:t xml:space="preserve">i </w:t>
      </w:r>
      <w:r w:rsidR="001A131C">
        <w:t>instalacyjna</w:t>
      </w:r>
      <w:r w:rsidR="00B83865">
        <w:t xml:space="preserve"> do </w:t>
      </w:r>
      <w:r w:rsidR="002176EB">
        <w:t>celów projektowych;</w:t>
      </w:r>
    </w:p>
    <w:p w:rsidR="00386BCE" w:rsidRDefault="00386BCE" w:rsidP="00386BCE">
      <w:pPr>
        <w:pStyle w:val="Punkt111"/>
      </w:pPr>
      <w:r>
        <w:t xml:space="preserve">Projekt </w:t>
      </w:r>
      <w:r w:rsidR="00997577">
        <w:t>budowlany</w:t>
      </w:r>
      <w:r>
        <w:t xml:space="preserve"> </w:t>
      </w:r>
      <w:r w:rsidR="00997577">
        <w:t>z </w:t>
      </w:r>
      <w:r w:rsidR="002176EB">
        <w:t>planem BIOZ;</w:t>
      </w:r>
    </w:p>
    <w:p w:rsidR="00997577" w:rsidRDefault="00997577" w:rsidP="00386BCE">
      <w:pPr>
        <w:pStyle w:val="Punkt111"/>
      </w:pPr>
      <w:r>
        <w:t xml:space="preserve">Projekt </w:t>
      </w:r>
      <w:r w:rsidR="00F5462F">
        <w:t>wykonawczy branża architektoniczno</w:t>
      </w:r>
      <w:r w:rsidR="00454DAA">
        <w:t>–</w:t>
      </w:r>
      <w:r w:rsidR="00F5462F">
        <w:t>budowlana</w:t>
      </w:r>
      <w:r w:rsidR="002176EB">
        <w:t>;</w:t>
      </w:r>
    </w:p>
    <w:p w:rsidR="00B83865" w:rsidRDefault="00B83865" w:rsidP="00386BCE">
      <w:pPr>
        <w:pStyle w:val="Punkt111"/>
      </w:pPr>
      <w:r>
        <w:t>Proj</w:t>
      </w:r>
      <w:r w:rsidR="002176EB">
        <w:t>ekt wykonawczy branża sanitarna;</w:t>
      </w:r>
    </w:p>
    <w:p w:rsidR="00F5462F" w:rsidRDefault="00F5462F" w:rsidP="00F5462F">
      <w:pPr>
        <w:pStyle w:val="Punkt111"/>
      </w:pPr>
      <w:r>
        <w:t>Projekt wykonawczy branża elektryczna</w:t>
      </w:r>
      <w:r w:rsidR="002176EB">
        <w:t>;</w:t>
      </w:r>
    </w:p>
    <w:p w:rsidR="00386BCE" w:rsidRDefault="00386BCE" w:rsidP="00386BCE">
      <w:pPr>
        <w:pStyle w:val="Punkt111"/>
      </w:pPr>
      <w:r>
        <w:t xml:space="preserve">Specyfikacja Techniczna Wykonania i Odbioru Robót </w:t>
      </w:r>
      <w:r w:rsidR="000916A4">
        <w:t xml:space="preserve">Budowlanych (STWiORB) </w:t>
      </w:r>
      <w:r w:rsidR="00B83865">
        <w:t>osobno w branżach</w:t>
      </w:r>
      <w:r w:rsidR="002176EB">
        <w:t>.</w:t>
      </w:r>
    </w:p>
    <w:p w:rsidR="0007548A" w:rsidRDefault="0007548A" w:rsidP="0007548A">
      <w:pPr>
        <w:pStyle w:val="Tekst11"/>
      </w:pPr>
      <w:r>
        <w:t>Etap II</w:t>
      </w:r>
      <w:r w:rsidR="00606095">
        <w:t xml:space="preserve"> – dokumentacja kosztorysowa</w:t>
      </w:r>
      <w:r w:rsidR="00D9721F">
        <w:t xml:space="preserve"> osobno dla każdego budynku</w:t>
      </w:r>
      <w:r>
        <w:t>:</w:t>
      </w:r>
    </w:p>
    <w:p w:rsidR="00395B66" w:rsidRDefault="00395B66" w:rsidP="00386BCE">
      <w:pPr>
        <w:pStyle w:val="Punkt111"/>
      </w:pPr>
      <w:r>
        <w:t>Przedmiar</w:t>
      </w:r>
      <w:r w:rsidR="00B83865">
        <w:t>y</w:t>
      </w:r>
      <w:r>
        <w:t xml:space="preserve"> robót </w:t>
      </w:r>
      <w:r w:rsidR="000916A4">
        <w:t>osobno w </w:t>
      </w:r>
      <w:r w:rsidR="0039049C">
        <w:t>branżach</w:t>
      </w:r>
      <w:r w:rsidR="002176EB">
        <w:t>;</w:t>
      </w:r>
    </w:p>
    <w:p w:rsidR="00386BCE" w:rsidRDefault="00386BCE" w:rsidP="00386BCE">
      <w:pPr>
        <w:pStyle w:val="Punkt111"/>
      </w:pPr>
      <w:r>
        <w:t>Kosztorys</w:t>
      </w:r>
      <w:r w:rsidR="00B83865">
        <w:t>y</w:t>
      </w:r>
      <w:r>
        <w:t xml:space="preserve"> inwestorski</w:t>
      </w:r>
      <w:r w:rsidR="00B83865">
        <w:t>e</w:t>
      </w:r>
      <w:r>
        <w:t xml:space="preserve"> </w:t>
      </w:r>
      <w:r w:rsidR="0039049C">
        <w:t>osobno w branżach</w:t>
      </w:r>
      <w:r w:rsidR="002176EB">
        <w:t>;</w:t>
      </w:r>
    </w:p>
    <w:p w:rsidR="00395B66" w:rsidRDefault="00395B66" w:rsidP="00386BCE">
      <w:pPr>
        <w:pStyle w:val="Punkt111"/>
      </w:pPr>
      <w:r>
        <w:t>Harmonogram rzeczowo – terminowy.</w:t>
      </w:r>
    </w:p>
    <w:p w:rsidR="00606095" w:rsidRDefault="005B15C4" w:rsidP="00606095">
      <w:pPr>
        <w:pStyle w:val="Tekst11"/>
      </w:pPr>
      <w:r>
        <w:t>Etap III</w:t>
      </w:r>
      <w:r w:rsidR="00606095">
        <w:t xml:space="preserve"> – U</w:t>
      </w:r>
      <w:r w:rsidR="00606095" w:rsidRPr="00606095">
        <w:t>zyskania</w:t>
      </w:r>
      <w:r w:rsidR="00606095">
        <w:t xml:space="preserve"> ostatecznej i</w:t>
      </w:r>
      <w:r w:rsidR="00606095" w:rsidRPr="00606095">
        <w:t xml:space="preserve"> prawomocnej decyzji o pozwoleniu na roboty budowlane z właściwego organu administracji archit</w:t>
      </w:r>
      <w:r w:rsidR="00606095">
        <w:t>ektoniczno–budowlanej. Jeżeli z </w:t>
      </w:r>
      <w:r w:rsidR="00606095" w:rsidRPr="00606095">
        <w:t>opracowanej dokumentacji nie wynika obowiązek określony w ustawie Prawo budowlane wystąpienia do właściwego  organu administracji architektoniczno–budowlanej  o pozwolenie na roboty budowlane a wyniknie obowiązek zgłoszenia robót budowlanych, Wykonawca jest zobowiązany przedstawić Zamawiającemu zaświadczenie o niewniesieniu sprzeciwu wynikającego z w/w ustawy do w/w zgłoszenia z właściwego organu administracji architektoniczno–budowlanej</w:t>
      </w:r>
      <w:r w:rsidR="002F159D">
        <w:t>.</w:t>
      </w:r>
    </w:p>
    <w:p w:rsidR="00386BCE" w:rsidRDefault="00386BCE" w:rsidP="00386BCE">
      <w:pPr>
        <w:pStyle w:val="Punkt11"/>
      </w:pPr>
      <w:r>
        <w:t>Wymagane ilości dokumentacji projektowo</w:t>
      </w:r>
      <w:r w:rsidR="00454DAA">
        <w:t>–</w:t>
      </w:r>
      <w:r>
        <w:t>kosztorysowej</w:t>
      </w:r>
      <w:r w:rsidR="00D9721F">
        <w:t xml:space="preserve"> osobno dla każdego budynku</w:t>
      </w:r>
      <w:r>
        <w:t>:</w:t>
      </w:r>
      <w:r>
        <w:tab/>
      </w:r>
    </w:p>
    <w:p w:rsidR="00386BCE" w:rsidRDefault="00386BCE" w:rsidP="00386BCE">
      <w:pPr>
        <w:pStyle w:val="Punkt111"/>
      </w:pPr>
      <w:r>
        <w:t xml:space="preserve">Inwentaryzacja </w:t>
      </w:r>
      <w:r w:rsidR="009B0066">
        <w:t>architektoniczno</w:t>
      </w:r>
      <w:r w:rsidR="00454DAA">
        <w:t>–</w:t>
      </w:r>
      <w:r>
        <w:t>budowlana</w:t>
      </w:r>
      <w:r w:rsidR="00B83865">
        <w:t xml:space="preserve"> i instalacyjna</w:t>
      </w:r>
      <w:r>
        <w:t xml:space="preserve"> do celów projektowych – 3 </w:t>
      </w:r>
      <w:r w:rsidR="003500E2">
        <w:t>egzemplarzach, doda</w:t>
      </w:r>
      <w:r w:rsidR="00D9721F">
        <w:t>tkowo zapisany na płycie CD–R w </w:t>
      </w:r>
      <w:r w:rsidR="003500E2">
        <w:t>wers</w:t>
      </w:r>
      <w:r w:rsidR="008669E4">
        <w:t>ji edytowalnej i w formacie PDF;</w:t>
      </w:r>
    </w:p>
    <w:p w:rsidR="00F5462F" w:rsidRDefault="00F5462F" w:rsidP="00F5462F">
      <w:pPr>
        <w:pStyle w:val="Punkt111"/>
      </w:pPr>
      <w:r>
        <w:t>Projekt budowlany z planem BIOZ – w 4 egzemplarzach, dodatkowo zapisany na płycie CD–R w wersji edytowalnej i w formacie PDF. Projekt musi zawierać część opisową i rysunki. Opis rysunków w wersji elektronicznej musi być zgodny z wersją papierową;</w:t>
      </w:r>
    </w:p>
    <w:p w:rsidR="00F5462F" w:rsidRDefault="00F5462F" w:rsidP="00F5462F">
      <w:pPr>
        <w:pStyle w:val="Punkt111"/>
      </w:pPr>
      <w:r>
        <w:t>Projekt wykonawczy branża architektoniczn</w:t>
      </w:r>
      <w:r w:rsidR="000916A4">
        <w:t>o</w:t>
      </w:r>
      <w:r w:rsidR="00454DAA">
        <w:t>–</w:t>
      </w:r>
      <w:r w:rsidR="000916A4">
        <w:t>budowlana – w 4 </w:t>
      </w:r>
      <w:r>
        <w:t>egzemplarzach, dodatkowo zapisany na płycie CD–R w wersji edytowalnej i w formacie PDF. Projekt musi zawierać część opisową i rysunki. Opis rysunków w wersji elektronicznej musi być zgodny z wersją papierową;</w:t>
      </w:r>
    </w:p>
    <w:p w:rsidR="00B83865" w:rsidRPr="00B83865" w:rsidRDefault="00B83865" w:rsidP="00B83865">
      <w:pPr>
        <w:pStyle w:val="Punkt111"/>
      </w:pPr>
      <w:r w:rsidRPr="00B83865">
        <w:t xml:space="preserve">Projekt wykonawczy branża </w:t>
      </w:r>
      <w:r>
        <w:t>sanitarna</w:t>
      </w:r>
      <w:r w:rsidRPr="00B83865">
        <w:t xml:space="preserve"> – w 4 egzemplarzach, dodatkowo zapisany na płycie CD–R w wersji edytowalnej i w formacie PDF. Projekt musi zawierać część opisową i rysunki. Opis rysunków w wersji elektronicznej musi być zgodny z wersją papierową;</w:t>
      </w:r>
    </w:p>
    <w:p w:rsidR="00F5462F" w:rsidRDefault="00F5462F" w:rsidP="00F5462F">
      <w:pPr>
        <w:pStyle w:val="Punkt111"/>
      </w:pPr>
      <w:r>
        <w:t>Projekt wykonawczy branża elektryczna – w 4 egzemplarzach, dodatkowo zapisany na płycie CD–R w wersji edytowalnej i w formacie PDF. Projekt musi zawierać część opisową i rysunki. Opis rysunków w wersji elektronicznej musi być zgodny z wersją papierową;</w:t>
      </w:r>
    </w:p>
    <w:p w:rsidR="00386BCE" w:rsidRDefault="00386BCE" w:rsidP="00386BCE">
      <w:pPr>
        <w:pStyle w:val="Punkt111"/>
      </w:pPr>
      <w:r>
        <w:t>Specyfikacja Techniczna Wykonania i Odbioru Robót</w:t>
      </w:r>
      <w:r w:rsidR="00D52100">
        <w:t xml:space="preserve"> osobno w branżach po</w:t>
      </w:r>
      <w:r>
        <w:t xml:space="preserve"> 2 egzemplarz</w:t>
      </w:r>
      <w:r w:rsidR="00D52100">
        <w:t>e</w:t>
      </w:r>
      <w:r>
        <w:t>, dodatkowo zapisana na</w:t>
      </w:r>
      <w:r w:rsidR="00D52100">
        <w:t xml:space="preserve"> płycie CD–R w formacie PDF i w </w:t>
      </w:r>
      <w:r>
        <w:t>programie „Word” lub innym programie, umożliwiającym odczyt wygenerowanych za jego pomocą plików przez program „Word”</w:t>
      </w:r>
      <w:r w:rsidR="002176EB">
        <w:t>;</w:t>
      </w:r>
      <w:r>
        <w:t xml:space="preserve"> </w:t>
      </w:r>
    </w:p>
    <w:p w:rsidR="00382467" w:rsidRDefault="00382467" w:rsidP="00382467">
      <w:pPr>
        <w:pStyle w:val="Punkt111"/>
      </w:pPr>
      <w:r>
        <w:lastRenderedPageBreak/>
        <w:t>Przedmiar</w:t>
      </w:r>
      <w:r w:rsidR="00D054C9">
        <w:t>y</w:t>
      </w:r>
      <w:r>
        <w:t xml:space="preserve"> robót </w:t>
      </w:r>
      <w:r w:rsidR="0039049C">
        <w:t>osobno w branżach</w:t>
      </w:r>
      <w:r w:rsidR="00B31285">
        <w:t xml:space="preserve"> </w:t>
      </w:r>
      <w:r>
        <w:t xml:space="preserve">– </w:t>
      </w:r>
      <w:r w:rsidR="00D52100">
        <w:t xml:space="preserve">po </w:t>
      </w:r>
      <w:r>
        <w:t xml:space="preserve">3 </w:t>
      </w:r>
      <w:r w:rsidR="00D52100">
        <w:t>egzemplarze</w:t>
      </w:r>
      <w:r w:rsidR="00D054C9">
        <w:t xml:space="preserve">, dodatkowo zapisany na płycie CD–R w wersji edytowalnej i w formacie PDF </w:t>
      </w:r>
      <w:r>
        <w:t>egz.</w:t>
      </w:r>
      <w:r w:rsidR="002176EB">
        <w:t>;</w:t>
      </w:r>
    </w:p>
    <w:p w:rsidR="00386BCE" w:rsidRDefault="00386BCE" w:rsidP="00386BCE">
      <w:pPr>
        <w:pStyle w:val="Punkt111"/>
      </w:pPr>
      <w:r>
        <w:t>Kosztorys</w:t>
      </w:r>
      <w:r w:rsidR="00D054C9">
        <w:t>y</w:t>
      </w:r>
      <w:r>
        <w:t xml:space="preserve"> inwestorski</w:t>
      </w:r>
      <w:r w:rsidR="00D054C9">
        <w:t>e</w:t>
      </w:r>
      <w:r w:rsidR="0039049C">
        <w:t xml:space="preserve"> osobno w branżach</w:t>
      </w:r>
      <w:r>
        <w:t xml:space="preserve"> – </w:t>
      </w:r>
      <w:r w:rsidR="00D52100">
        <w:t xml:space="preserve">po </w:t>
      </w:r>
      <w:r>
        <w:t xml:space="preserve">3 </w:t>
      </w:r>
      <w:r w:rsidR="00D054C9">
        <w:t>egzemplarz</w:t>
      </w:r>
      <w:r w:rsidR="00D52100">
        <w:t>e</w:t>
      </w:r>
      <w:r w:rsidR="00D054C9">
        <w:t>, dodatkowo zapisany na płycie CD–R w wersji edytowalnej i w formacie PDF egz</w:t>
      </w:r>
      <w:r>
        <w:t>.</w:t>
      </w:r>
      <w:r w:rsidR="002176EB">
        <w:t>;</w:t>
      </w:r>
    </w:p>
    <w:p w:rsidR="00386BCE" w:rsidRDefault="00386BCE" w:rsidP="00386BCE">
      <w:pPr>
        <w:pStyle w:val="Punkt111"/>
      </w:pPr>
      <w:r>
        <w:t xml:space="preserve">Harmonogram </w:t>
      </w:r>
      <w:r w:rsidR="00454DAA">
        <w:t>rzeczowo</w:t>
      </w:r>
      <w:r w:rsidR="006D6C46">
        <w:t xml:space="preserve">–terminowy </w:t>
      </w:r>
      <w:r>
        <w:t>realizacji robót</w:t>
      </w:r>
      <w:r w:rsidR="006D6C46">
        <w:t xml:space="preserve"> budowlanych – </w:t>
      </w:r>
      <w:r w:rsidR="006555D4">
        <w:t>1</w:t>
      </w:r>
      <w:r w:rsidR="00454DAA">
        <w:t> </w:t>
      </w:r>
      <w:r w:rsidR="006D6C46">
        <w:t>egz</w:t>
      </w:r>
      <w:r w:rsidR="00454DAA">
        <w:t>emplarz, dodatkowo zapisany na płycie CD–R w wersji edytowalnej i w formacie PDF</w:t>
      </w:r>
      <w:r w:rsidR="002176EB">
        <w:t>;</w:t>
      </w:r>
    </w:p>
    <w:p w:rsidR="00386BCE" w:rsidRDefault="00386BCE" w:rsidP="00386BCE">
      <w:pPr>
        <w:pStyle w:val="Punkt111"/>
      </w:pPr>
      <w:r>
        <w:t>Wersja elektroniczna dokumentacji projektowej, specyfikacji technicznych</w:t>
      </w:r>
      <w:r w:rsidR="007D4075">
        <w:t xml:space="preserve"> wykonania i odbioru robót budowlanych</w:t>
      </w:r>
      <w:r>
        <w:t>, kosztorysów inwesto</w:t>
      </w:r>
      <w:r w:rsidR="00382467">
        <w:t>rskich</w:t>
      </w:r>
      <w:r w:rsidR="00454DAA">
        <w:t>,</w:t>
      </w:r>
      <w:r w:rsidR="00382467">
        <w:t xml:space="preserve"> przedmiarów robót</w:t>
      </w:r>
      <w:r w:rsidR="00454DAA">
        <w:t xml:space="preserve"> oraz harmonogramu rzeczowo–terminowego </w:t>
      </w:r>
      <w:r w:rsidR="00382467">
        <w:t>w </w:t>
      </w:r>
      <w:r>
        <w:t>plikach pdf oraz programu</w:t>
      </w:r>
      <w:r w:rsidR="006D6C46">
        <w:t xml:space="preserve"> wykonawczego (Word, CAD, BIMestiMate,</w:t>
      </w:r>
      <w:r>
        <w:t xml:space="preserve"> Exel) na 1 nośniku CD.</w:t>
      </w:r>
    </w:p>
    <w:p w:rsidR="00386BCE" w:rsidRDefault="00386BCE" w:rsidP="00386BCE">
      <w:pPr>
        <w:pStyle w:val="Tekst111"/>
      </w:pPr>
      <w:r>
        <w:t>UWAGA – pliki i foldery mają być opisane w sposób określający ich zawartość.</w:t>
      </w:r>
    </w:p>
    <w:p w:rsidR="00386BCE" w:rsidRDefault="00386BCE" w:rsidP="00386BCE">
      <w:pPr>
        <w:pStyle w:val="Punkt11"/>
      </w:pPr>
      <w:r>
        <w:t xml:space="preserve">Termin wykonania dokumentacji: </w:t>
      </w:r>
    </w:p>
    <w:p w:rsidR="006D6C46" w:rsidRDefault="00386BCE" w:rsidP="00386BCE">
      <w:pPr>
        <w:pStyle w:val="Punkt111"/>
      </w:pPr>
      <w:r>
        <w:t xml:space="preserve">Etap I – </w:t>
      </w:r>
      <w:r w:rsidR="009370D5">
        <w:t>7</w:t>
      </w:r>
      <w:r>
        <w:t xml:space="preserve">0 dni od dnia </w:t>
      </w:r>
      <w:r w:rsidR="00606095">
        <w:t xml:space="preserve">zawarcia </w:t>
      </w:r>
      <w:r>
        <w:t>umowy – opracowanie</w:t>
      </w:r>
      <w:r w:rsidR="006D6C46">
        <w:t xml:space="preserve"> kompletnej</w:t>
      </w:r>
      <w:r>
        <w:t xml:space="preserve"> </w:t>
      </w:r>
      <w:r w:rsidR="006D6C46">
        <w:t>dokume</w:t>
      </w:r>
      <w:r w:rsidR="002176EB">
        <w:t>ntacji projektowej oraz STWiORB;</w:t>
      </w:r>
    </w:p>
    <w:p w:rsidR="00386BCE" w:rsidRDefault="0007548A" w:rsidP="00386BCE">
      <w:pPr>
        <w:pStyle w:val="Punkt111"/>
      </w:pPr>
      <w:r>
        <w:t>Etap II – 2</w:t>
      </w:r>
      <w:r w:rsidR="006D6C46">
        <w:t>0 dni od dnia odbioru dokumentacji projektowej opracowanie dokumentacji kosztorysowej (przedmiar robót, kosztorys inwestorski, harmonogram rzeczowo – terminowy)</w:t>
      </w:r>
      <w:r w:rsidR="002176EB">
        <w:t>;</w:t>
      </w:r>
    </w:p>
    <w:p w:rsidR="00386BCE" w:rsidRDefault="00386BCE" w:rsidP="00386BCE">
      <w:pPr>
        <w:pStyle w:val="Punkt111"/>
      </w:pPr>
      <w:r>
        <w:t>Etap II</w:t>
      </w:r>
      <w:r w:rsidR="006D6C46">
        <w:t>I</w:t>
      </w:r>
      <w:r>
        <w:t xml:space="preserve"> – </w:t>
      </w:r>
      <w:r w:rsidR="00451F9E">
        <w:t>6</w:t>
      </w:r>
      <w:r>
        <w:t>0 dni liczonych od dnia odbioru dokumentacji projektow</w:t>
      </w:r>
      <w:r w:rsidR="006D6C46">
        <w:t>ej</w:t>
      </w:r>
      <w:r>
        <w:t xml:space="preserve"> – przekazanie prawomocnej decyzji o p</w:t>
      </w:r>
      <w:r w:rsidR="000916A4">
        <w:t>ozwoleniu na roboty budowlane z </w:t>
      </w:r>
      <w:r>
        <w:t>właściwego organu administracji archit</w:t>
      </w:r>
      <w:r w:rsidR="000916A4">
        <w:t>ektoniczno–budowlanej. Jeżeli z </w:t>
      </w:r>
      <w:r>
        <w:t>opracowanej dokumentacji n</w:t>
      </w:r>
      <w:r w:rsidR="00382467">
        <w:t>ie wynika obowiązek określony w </w:t>
      </w:r>
      <w:r>
        <w:t>ustawie Prawo budowlane wystąpienia do właściwego  organu administracji architektoniczno–budowlanej  o pozwolenie na roboty budowlane a wyniknie obowiązek zgłoszenia robót budowlanych, Wykonawca jest zobowiązany przedstawić Zamawiającemu zaświadczenie o niewniesieniu sprzeciwu wynikającego z w/w ustawy do w/w zgłoszenia z właściwego organu administra</w:t>
      </w:r>
      <w:r w:rsidR="002176EB">
        <w:t>cji architektoniczno–budowlanej;</w:t>
      </w:r>
    </w:p>
    <w:p w:rsidR="0007548A" w:rsidRDefault="0007548A" w:rsidP="0007548A">
      <w:pPr>
        <w:pStyle w:val="Punkt111"/>
      </w:pPr>
      <w:r>
        <w:t>Zamawiający dopuszcza zmianę terminu wykonania etapu III z przyczyn leżących po stronie właściwego organu administracji architektoniczno–budowlanej. Powyższe wymaga uzasadnienia pisemnego sporządzonego przez Wykonawc</w:t>
      </w:r>
      <w:r w:rsidR="002176EB">
        <w:t>ę oraz akceptacji Zamawiającego;</w:t>
      </w:r>
    </w:p>
    <w:p w:rsidR="0007548A" w:rsidRDefault="0007548A" w:rsidP="0007548A">
      <w:pPr>
        <w:pStyle w:val="Punkt111"/>
      </w:pPr>
      <w:r>
        <w:t>Dostarczona Zamawiającemu dokumentacja projektowa (Etap I) oraz dokumentacja kosztorysowa (Etap II) każdorazowo w ciągu 15 dni będzie podlegać sprawdzeniu przez Komisję powołaną przez Zamawiającego pod względem poprawności, zgodności z umową i kompletności. Jeżeli w toku czynności sprawdzających zostaną stwierdzone wady, wniesione uwagi, Zamawiający może odmówić odbioru do czasu ich usunięcia. Wykonawca w terminie do 10 dni (liczone od dnia w którym otrzyma dokumentację) usunie stwierdzone przez Zamawiającego wady oraz uwagi i dostarczy poprawioną dokumentację Zamawiającemu. Za czas sprawdzania i poprawiania Zamawiający nie będzie naliczał kar umownych. Jeżeli Zamawiający stwierdzi dalsze występowanie wad i uwag w poprawionej przez Wykonawcę dokumentacji, może odmówić odbioru do czasu ich usunięcia. W tym wypadku Zamawiający naliczy kary umowne za okres w którym Wykonawca będzie dokonywał usunięcia stwierdzonych uwag i wad. W tych okolicznościach datą odbioru będzie dzień, w którym Zamawiający przyjmie dokumentację bez uwag. Z czynności odbioru spisany będzie protokół odbioru.</w:t>
      </w:r>
    </w:p>
    <w:p w:rsidR="00386BCE" w:rsidRDefault="00386BCE" w:rsidP="00386BCE">
      <w:pPr>
        <w:pStyle w:val="Punkt1"/>
      </w:pPr>
      <w:r>
        <w:t xml:space="preserve">Oferta powinna zawierać:   </w:t>
      </w:r>
    </w:p>
    <w:p w:rsidR="00386BCE" w:rsidRDefault="00386BCE" w:rsidP="00382467">
      <w:pPr>
        <w:pStyle w:val="Tekst1"/>
      </w:pPr>
      <w:r>
        <w:t xml:space="preserve">Cenę ofertową za opracowanie dokumentacji </w:t>
      </w:r>
      <w:r w:rsidR="00733FD1">
        <w:t>–</w:t>
      </w:r>
      <w:r>
        <w:t xml:space="preserve"> cena netto i brutto wg załączonego DRUKU </w:t>
      </w:r>
      <w:r w:rsidR="000916A4">
        <w:t>PROPOZYCJI</w:t>
      </w:r>
      <w:r>
        <w:t xml:space="preserve"> OFERTOWEJ</w:t>
      </w:r>
      <w:r w:rsidR="000916A4">
        <w:t>.</w:t>
      </w:r>
    </w:p>
    <w:p w:rsidR="00386BCE" w:rsidRDefault="00386BCE" w:rsidP="00382467">
      <w:pPr>
        <w:pStyle w:val="Punkt1"/>
      </w:pPr>
      <w:r>
        <w:t>Dane do wyceny projektów i robót budowlanych:</w:t>
      </w:r>
    </w:p>
    <w:p w:rsidR="00036285" w:rsidRDefault="00036285" w:rsidP="00036285">
      <w:pPr>
        <w:pStyle w:val="Punkt11"/>
      </w:pPr>
      <w:r>
        <w:lastRenderedPageBreak/>
        <w:t>Ogólne dane techniczne budynk</w:t>
      </w:r>
      <w:r w:rsidR="00D9721F">
        <w:t>ów</w:t>
      </w:r>
      <w:r>
        <w:t xml:space="preserve"> przeznaczon</w:t>
      </w:r>
      <w:r w:rsidR="00D9721F">
        <w:t>ych</w:t>
      </w:r>
      <w:r>
        <w:t xml:space="preserve"> do remontu:</w:t>
      </w:r>
    </w:p>
    <w:p w:rsidR="00036285" w:rsidRDefault="00036285" w:rsidP="00036285">
      <w:pPr>
        <w:pStyle w:val="Punkt111"/>
      </w:pPr>
      <w:r>
        <w:t>Budynek nr 31 znajdujący się na terenie kompleksu wojskowego w Krakowie przy ul. Odrowąża 7, wzniesiony został w roku 1950, kubatura budynku wynosi 6 258 m3</w:t>
      </w:r>
      <w:r w:rsidR="00BF3A23">
        <w:t>, 2 kondygnacje nadziemne, 1 kondygnacja podziemna</w:t>
      </w:r>
      <w:r>
        <w:t xml:space="preserve">. Budynek jest wyposażony w instalację elektryczną, odgromową, telefoniczną, </w:t>
      </w:r>
      <w:r w:rsidR="00FB41B8">
        <w:t xml:space="preserve">gazową, </w:t>
      </w:r>
      <w:r>
        <w:t>wodociągową, instalację centralnego ogrzewania</w:t>
      </w:r>
      <w:r w:rsidR="002176EB">
        <w:t xml:space="preserve"> zasilaną z węzła cieplnego;</w:t>
      </w:r>
    </w:p>
    <w:p w:rsidR="00D9721F" w:rsidRDefault="00FB41B8" w:rsidP="00036285">
      <w:pPr>
        <w:pStyle w:val="Punkt111"/>
      </w:pPr>
      <w:r>
        <w:t>Budynek nr 3</w:t>
      </w:r>
      <w:r w:rsidR="00F46701">
        <w:t>4</w:t>
      </w:r>
      <w:r>
        <w:t xml:space="preserve"> znajdujący się na terenie kompleksu wojskowego w Krakowie przy ul. Odrowąża 7, wzniesiony został w roku 195</w:t>
      </w:r>
      <w:r w:rsidR="00F46701">
        <w:t>3</w:t>
      </w:r>
      <w:r>
        <w:t xml:space="preserve">, kubatura budynku wynosi </w:t>
      </w:r>
      <w:r w:rsidR="00F46701">
        <w:t>563</w:t>
      </w:r>
      <w:r>
        <w:t xml:space="preserve"> m3</w:t>
      </w:r>
      <w:r w:rsidR="00BF3A23">
        <w:t>, 1 kondygnacja nadziemna, 1 kondygnacja podziemna</w:t>
      </w:r>
      <w:r>
        <w:t>. Budynek jest wyposażony w instalację elektryczną, odgromową, telefoniczną, gazową, wodociągową, instalację centralnego ogrzewania zasilaną z węzła cieplnego</w:t>
      </w:r>
      <w:r w:rsidR="00E357C0">
        <w:t>.</w:t>
      </w:r>
    </w:p>
    <w:p w:rsidR="007D092B" w:rsidRDefault="007D092B" w:rsidP="007D092B">
      <w:pPr>
        <w:pStyle w:val="Punkt111"/>
        <w:numPr>
          <w:ilvl w:val="0"/>
          <w:numId w:val="0"/>
        </w:numPr>
        <w:ind w:left="567"/>
      </w:pPr>
      <w:r>
        <w:t>Budynki znajdują się na terenie wpisanym do rejestru zabytków pod nr A-1112.</w:t>
      </w:r>
    </w:p>
    <w:p w:rsidR="00386BCE" w:rsidRDefault="00386BCE" w:rsidP="00FD0C73">
      <w:pPr>
        <w:pStyle w:val="Punkt11"/>
      </w:pPr>
      <w:r>
        <w:t xml:space="preserve">Zakres </w:t>
      </w:r>
      <w:r w:rsidRPr="00FD0C73">
        <w:t>rzeczowy</w:t>
      </w:r>
      <w:r>
        <w:t>:</w:t>
      </w:r>
    </w:p>
    <w:p w:rsidR="00386BCE" w:rsidRDefault="00386BCE" w:rsidP="00E357C0">
      <w:pPr>
        <w:pStyle w:val="Punkt111"/>
      </w:pPr>
      <w:r>
        <w:t>Zakres planowanych prac</w:t>
      </w:r>
      <w:r w:rsidR="00E357C0">
        <w:t xml:space="preserve"> budynek nr 31</w:t>
      </w:r>
      <w:r>
        <w:t>:</w:t>
      </w:r>
    </w:p>
    <w:p w:rsidR="00E357C0" w:rsidRDefault="00386C4E" w:rsidP="00382467">
      <w:pPr>
        <w:pStyle w:val="Litera"/>
      </w:pPr>
      <w:r>
        <w:t>naprawa</w:t>
      </w:r>
      <w:r w:rsidR="00E357C0">
        <w:t xml:space="preserve"> opaski wokół budynku</w:t>
      </w:r>
      <w:r w:rsidR="00AE160A">
        <w:t xml:space="preserve"> oraz izolacji przy węźle cieplnym</w:t>
      </w:r>
      <w:r>
        <w:t>,</w:t>
      </w:r>
    </w:p>
    <w:p w:rsidR="00E357C0" w:rsidRDefault="00386C4E" w:rsidP="00382467">
      <w:pPr>
        <w:pStyle w:val="Litera"/>
      </w:pPr>
      <w:r>
        <w:t>naprawa</w:t>
      </w:r>
      <w:r w:rsidR="00E357C0">
        <w:t xml:space="preserve"> pokrycia dachowego,</w:t>
      </w:r>
    </w:p>
    <w:p w:rsidR="00E357C0" w:rsidRDefault="00386C4E" w:rsidP="00382467">
      <w:pPr>
        <w:pStyle w:val="Litera"/>
      </w:pPr>
      <w:r>
        <w:t xml:space="preserve">kompleksowy </w:t>
      </w:r>
      <w:r w:rsidR="00E357C0">
        <w:t xml:space="preserve">remont </w:t>
      </w:r>
      <w:r>
        <w:t xml:space="preserve">wybranych </w:t>
      </w:r>
      <w:r w:rsidR="00E357C0">
        <w:t>pomieszczeń</w:t>
      </w:r>
      <w:r>
        <w:t xml:space="preserve"> i korytarzy,</w:t>
      </w:r>
    </w:p>
    <w:p w:rsidR="00E357C0" w:rsidRDefault="00386C4E" w:rsidP="00382467">
      <w:pPr>
        <w:pStyle w:val="Litera"/>
      </w:pPr>
      <w:r>
        <w:t xml:space="preserve">kompleksowy </w:t>
      </w:r>
      <w:r w:rsidR="00E357C0">
        <w:t>remont sanitariatów,</w:t>
      </w:r>
    </w:p>
    <w:p w:rsidR="00E357C0" w:rsidRDefault="00E357C0" w:rsidP="00382467">
      <w:pPr>
        <w:pStyle w:val="Litera"/>
      </w:pPr>
      <w:r>
        <w:t>wymianę instalacji elektrycznej, wymiana całego oświetlenia, montaż osprzętu,</w:t>
      </w:r>
    </w:p>
    <w:p w:rsidR="00386C4E" w:rsidRDefault="00386C4E" w:rsidP="00382467">
      <w:pPr>
        <w:pStyle w:val="Litera"/>
      </w:pPr>
      <w:r>
        <w:t>wymiana instalacji wod. – kan.</w:t>
      </w:r>
      <w:r w:rsidR="007D092B">
        <w:t>,</w:t>
      </w:r>
    </w:p>
    <w:p w:rsidR="00386C4E" w:rsidRDefault="00386C4E" w:rsidP="00382467">
      <w:pPr>
        <w:pStyle w:val="Litera"/>
      </w:pPr>
      <w:r>
        <w:t>remont instalacji gazowej</w:t>
      </w:r>
      <w:r w:rsidR="009B0FAD">
        <w:t>.</w:t>
      </w:r>
    </w:p>
    <w:p w:rsidR="007D092B" w:rsidRDefault="007D092B" w:rsidP="007D092B">
      <w:pPr>
        <w:pStyle w:val="Punkt111"/>
      </w:pPr>
      <w:r>
        <w:t>Zakres planowanych prac budynek nr 34:</w:t>
      </w:r>
    </w:p>
    <w:p w:rsidR="00BF3A23" w:rsidRDefault="00BF3A23" w:rsidP="007D092B">
      <w:pPr>
        <w:pStyle w:val="Litera"/>
        <w:numPr>
          <w:ilvl w:val="0"/>
          <w:numId w:val="21"/>
        </w:numPr>
      </w:pPr>
      <w:r>
        <w:t>usunięcie zawilgoceń ścian piwnic i naprawa hydroizolacji ścian fundamentowych,</w:t>
      </w:r>
    </w:p>
    <w:p w:rsidR="00BF3A23" w:rsidRDefault="00BF3A23" w:rsidP="007D092B">
      <w:pPr>
        <w:pStyle w:val="Litera"/>
        <w:numPr>
          <w:ilvl w:val="0"/>
          <w:numId w:val="21"/>
        </w:numPr>
      </w:pPr>
      <w:r>
        <w:t>wykonanie zabezpieczenia świetlika w oknach piwnicy</w:t>
      </w:r>
      <w:r w:rsidR="00AE160A">
        <w:t>,</w:t>
      </w:r>
    </w:p>
    <w:p w:rsidR="007D092B" w:rsidRDefault="007D092B" w:rsidP="007D092B">
      <w:pPr>
        <w:pStyle w:val="Litera"/>
        <w:numPr>
          <w:ilvl w:val="0"/>
          <w:numId w:val="21"/>
        </w:numPr>
      </w:pPr>
      <w:r>
        <w:t>naprawa opaski wokół budynku,</w:t>
      </w:r>
    </w:p>
    <w:p w:rsidR="007D092B" w:rsidRDefault="007D092B" w:rsidP="007D092B">
      <w:pPr>
        <w:pStyle w:val="Litera"/>
      </w:pPr>
      <w:r>
        <w:t>kompleksowy remont wybranych pomieszczeń i korytarzy,</w:t>
      </w:r>
    </w:p>
    <w:p w:rsidR="007D092B" w:rsidRDefault="007D092B" w:rsidP="007D092B">
      <w:pPr>
        <w:pStyle w:val="Litera"/>
      </w:pPr>
      <w:r>
        <w:t>kompleksowy remont sanitariatów,</w:t>
      </w:r>
    </w:p>
    <w:p w:rsidR="00AE160A" w:rsidRDefault="00AE160A" w:rsidP="00BF3A23">
      <w:pPr>
        <w:pStyle w:val="Litera"/>
      </w:pPr>
      <w:r>
        <w:t>remont schodów zewnętrznych,</w:t>
      </w:r>
    </w:p>
    <w:p w:rsidR="00BF3A23" w:rsidRDefault="00BF3A23" w:rsidP="00BF3A23">
      <w:pPr>
        <w:pStyle w:val="Litera"/>
      </w:pPr>
      <w:r>
        <w:t>wymianę instalacji elektrycznej, wymiana całego oświetlenia, montaż osprzętu,</w:t>
      </w:r>
    </w:p>
    <w:p w:rsidR="00BF3A23" w:rsidRDefault="00BF3A23" w:rsidP="00BF3A23">
      <w:pPr>
        <w:pStyle w:val="Litera"/>
      </w:pPr>
      <w:r>
        <w:t>wymiana instalacji wod. – kan.,</w:t>
      </w:r>
    </w:p>
    <w:p w:rsidR="00BF3A23" w:rsidRDefault="00BF3A23" w:rsidP="00BF3A23">
      <w:pPr>
        <w:pStyle w:val="Litera"/>
      </w:pPr>
      <w:r>
        <w:t>remont instalacji gazowej</w:t>
      </w:r>
      <w:r w:rsidR="009B0FAD">
        <w:t>.</w:t>
      </w:r>
    </w:p>
    <w:p w:rsidR="00386BCE" w:rsidRDefault="00386BCE" w:rsidP="00382467">
      <w:pPr>
        <w:pStyle w:val="Tekst11"/>
      </w:pPr>
      <w:r>
        <w:t>Oferent przed złożeniem oferty może zapoznać się z warunkami miejscowymi</w:t>
      </w:r>
      <w:r w:rsidR="00382467">
        <w:t xml:space="preserve"> </w:t>
      </w:r>
      <w:r>
        <w:t xml:space="preserve">po uzgodnieniu  terminu  z  przedstawicielem  RZI  Kraków. </w:t>
      </w:r>
    </w:p>
    <w:p w:rsidR="00386BCE" w:rsidRDefault="00386BCE" w:rsidP="00382467">
      <w:pPr>
        <w:pStyle w:val="Tekst11"/>
      </w:pPr>
      <w:r>
        <w:t>W powyższym zakresie kontaktować należy się z:</w:t>
      </w:r>
    </w:p>
    <w:p w:rsidR="00386BCE" w:rsidRDefault="00386BCE" w:rsidP="00382467">
      <w:pPr>
        <w:pStyle w:val="Litera"/>
        <w:numPr>
          <w:ilvl w:val="0"/>
          <w:numId w:val="12"/>
        </w:numPr>
      </w:pPr>
      <w:r>
        <w:t>Mateusz Orędarz – RZI Kraków, ul. Mogilska 85,  tel. 261</w:t>
      </w:r>
      <w:r w:rsidR="004E356E">
        <w:t>–</w:t>
      </w:r>
      <w:r>
        <w:t>130</w:t>
      </w:r>
      <w:r w:rsidR="004E356E">
        <w:t>–</w:t>
      </w:r>
      <w:r>
        <w:t>833</w:t>
      </w:r>
    </w:p>
    <w:p w:rsidR="00386BCE" w:rsidRDefault="00386BCE" w:rsidP="00382467">
      <w:pPr>
        <w:pStyle w:val="Litera"/>
      </w:pPr>
      <w:r>
        <w:t>Andrzej PILZAK – RZI Kraków, ul. Mogilska 85,  tel. 261</w:t>
      </w:r>
      <w:r w:rsidR="004E356E">
        <w:t>–</w:t>
      </w:r>
      <w:r>
        <w:t>130</w:t>
      </w:r>
      <w:r w:rsidR="004E356E">
        <w:t>–</w:t>
      </w:r>
      <w:r>
        <w:t>834</w:t>
      </w:r>
    </w:p>
    <w:p w:rsidR="00386BCE" w:rsidRDefault="00386BCE" w:rsidP="00395B66">
      <w:pPr>
        <w:pStyle w:val="Punkt1"/>
      </w:pPr>
      <w:r>
        <w:t>Wymagane uzgodnienia:</w:t>
      </w:r>
    </w:p>
    <w:p w:rsidR="00386BCE" w:rsidRDefault="00386BCE" w:rsidP="00395B66">
      <w:pPr>
        <w:pStyle w:val="Tekst1"/>
      </w:pPr>
      <w:r>
        <w:t>Wykonawca uzgodni dokumentację z:</w:t>
      </w:r>
    </w:p>
    <w:p w:rsidR="00386BCE" w:rsidRDefault="00386BCE" w:rsidP="00395B66">
      <w:pPr>
        <w:pStyle w:val="Punkt11"/>
      </w:pPr>
      <w:r>
        <w:t>Rzeczoznawcą w zakresie ppoż.</w:t>
      </w:r>
      <w:r w:rsidR="002176EB">
        <w:t>;</w:t>
      </w:r>
    </w:p>
    <w:p w:rsidR="00386BCE" w:rsidRDefault="00386BCE" w:rsidP="00395B66">
      <w:pPr>
        <w:pStyle w:val="Punkt11"/>
      </w:pPr>
      <w:r>
        <w:t xml:space="preserve">Użytkownikiem: </w:t>
      </w:r>
      <w:r w:rsidR="0094416E">
        <w:t xml:space="preserve"> Wojskowym Ośrodkiem Medycyny Prewencyjnej w Krakowie</w:t>
      </w:r>
      <w:r w:rsidR="002176EB">
        <w:t>;</w:t>
      </w:r>
    </w:p>
    <w:p w:rsidR="00386BCE" w:rsidRDefault="00386BCE" w:rsidP="00395B66">
      <w:pPr>
        <w:pStyle w:val="Punkt11"/>
      </w:pPr>
      <w:r>
        <w:t>Małopolskim Wojewódzkim Konserwatorem Zabytków w Krakowie</w:t>
      </w:r>
      <w:r w:rsidR="000916A4">
        <w:t>.</w:t>
      </w:r>
    </w:p>
    <w:p w:rsidR="00386BCE" w:rsidRDefault="00386BCE" w:rsidP="00395B66">
      <w:pPr>
        <w:pStyle w:val="Punkt1"/>
      </w:pPr>
      <w:r>
        <w:t xml:space="preserve">Wymagania dotyczące </w:t>
      </w:r>
      <w:r w:rsidR="005D166A">
        <w:t xml:space="preserve">formy i zakresu </w:t>
      </w:r>
      <w:r w:rsidR="00594FB0">
        <w:t>dokumentacji projektow</w:t>
      </w:r>
      <w:r w:rsidR="005D166A">
        <w:t>ej</w:t>
      </w:r>
      <w:r>
        <w:t>:</w:t>
      </w:r>
    </w:p>
    <w:p w:rsidR="00B6142F" w:rsidRDefault="00B6142F" w:rsidP="00395B66">
      <w:pPr>
        <w:pStyle w:val="Punkt11"/>
      </w:pPr>
      <w:r>
        <w:t>Dokumentacja powinna być sporządzona zgodnie z:</w:t>
      </w:r>
    </w:p>
    <w:p w:rsidR="00B6142F" w:rsidRPr="00283930" w:rsidRDefault="00B6142F" w:rsidP="00B6142F">
      <w:pPr>
        <w:pStyle w:val="Punkt111"/>
      </w:pPr>
      <w:r w:rsidRPr="00283930">
        <w:t>Ustawa z dnia 7 lipca 19</w:t>
      </w:r>
      <w:r>
        <w:t>94 r. Prawo budowlane (Dz.</w:t>
      </w:r>
      <w:r w:rsidRPr="00283930">
        <w:t>U.</w:t>
      </w:r>
      <w:r>
        <w:t xml:space="preserve"> </w:t>
      </w:r>
      <w:r w:rsidRPr="00283930">
        <w:t>z 2</w:t>
      </w:r>
      <w:r>
        <w:t>021 r. poz. 2351</w:t>
      </w:r>
      <w:r w:rsidRPr="00283930">
        <w:t>)</w:t>
      </w:r>
      <w:r w:rsidR="000916A4">
        <w:t>.</w:t>
      </w:r>
    </w:p>
    <w:p w:rsidR="00B6142F" w:rsidRPr="00283930" w:rsidRDefault="00B6142F" w:rsidP="00B6142F">
      <w:pPr>
        <w:pStyle w:val="Punkt111"/>
      </w:pPr>
      <w:r w:rsidRPr="00283930">
        <w:t>Rozporządzenie Ministra Infrastruktu</w:t>
      </w:r>
      <w:r w:rsidR="00CF6EAC">
        <w:t>ry z dnia 12 kwietnia 2002 r. w </w:t>
      </w:r>
      <w:r w:rsidRPr="00283930">
        <w:t>sprawie warunków technicznych, jakim powinny odpowiadać budynki i ich usytuowanie (Dz. U. 2019</w:t>
      </w:r>
      <w:r>
        <w:t xml:space="preserve"> </w:t>
      </w:r>
      <w:r w:rsidRPr="00283930">
        <w:t>r. poz.1065)</w:t>
      </w:r>
      <w:r w:rsidR="000916A4">
        <w:t>.</w:t>
      </w:r>
    </w:p>
    <w:p w:rsidR="00B6142F" w:rsidRDefault="00B6142F" w:rsidP="00B6142F">
      <w:pPr>
        <w:pStyle w:val="Punkt111"/>
      </w:pPr>
      <w:r w:rsidRPr="00283930">
        <w:lastRenderedPageBreak/>
        <w:t>Rozporządzenie</w:t>
      </w:r>
      <w:r>
        <w:t xml:space="preserve"> Ministra Rozwoju i Technolo</w:t>
      </w:r>
      <w:r w:rsidR="000916A4">
        <w:t>gii z dnia 20 grudnia 2021 r. w </w:t>
      </w:r>
      <w:r>
        <w:t>sprawie szczegółowego zakresu i formy dokumentacji projektowej, specyfikacji technicznych wykonania i odbioru robót budowlanych oraz programu funkcjonalno</w:t>
      </w:r>
      <w:r w:rsidR="00454DAA">
        <w:t>–</w:t>
      </w:r>
      <w:r>
        <w:t>użytkowego (Dz.U. z 2021 r. poz. 2454)</w:t>
      </w:r>
      <w:r w:rsidR="000916A4">
        <w:t>.</w:t>
      </w:r>
      <w:r>
        <w:t xml:space="preserve"> </w:t>
      </w:r>
    </w:p>
    <w:p w:rsidR="00594FB0" w:rsidRDefault="00594FB0" w:rsidP="00594FB0">
      <w:pPr>
        <w:pStyle w:val="Punkt11"/>
      </w:pPr>
      <w:r>
        <w:t xml:space="preserve">Inwentaryzacja </w:t>
      </w:r>
      <w:r w:rsidR="009B0066">
        <w:t>architektoniczno</w:t>
      </w:r>
      <w:r w:rsidR="00454DAA">
        <w:t>–</w:t>
      </w:r>
      <w:r>
        <w:t>budowlana</w:t>
      </w:r>
      <w:r w:rsidR="00CB72B4" w:rsidRPr="00CB72B4">
        <w:t xml:space="preserve"> </w:t>
      </w:r>
      <w:r w:rsidR="00CB72B4">
        <w:t>i instalacyjna</w:t>
      </w:r>
      <w:r>
        <w:t xml:space="preserve"> do celów projektowych:</w:t>
      </w:r>
    </w:p>
    <w:p w:rsidR="00263B6C" w:rsidRDefault="00263B6C" w:rsidP="00263B6C">
      <w:pPr>
        <w:pStyle w:val="Tekst11"/>
      </w:pPr>
      <w:r>
        <w:t xml:space="preserve">Inwentaryzacja powinna zawierać zwymiarowane rzuty pomieszczeń objętych zakresem projektu. </w:t>
      </w:r>
    </w:p>
    <w:p w:rsidR="001D0FD5" w:rsidRDefault="00263B6C" w:rsidP="00263B6C">
      <w:pPr>
        <w:pStyle w:val="Tekst11"/>
      </w:pPr>
      <w:r>
        <w:t>Część instalacyjna powinna zawierać umiejscowienie istniejącego osprzętu elektrycznego i armatury sanitarnej, gazowej oraz trasę przebiegu instalacji</w:t>
      </w:r>
      <w:r w:rsidR="001D0FD5">
        <w:t>.</w:t>
      </w:r>
    </w:p>
    <w:p w:rsidR="00594FB0" w:rsidRDefault="00F5462F" w:rsidP="00B6142F">
      <w:pPr>
        <w:pStyle w:val="Punkt11"/>
      </w:pPr>
      <w:r>
        <w:t>Projekt budowlany z planem BIOZ</w:t>
      </w:r>
      <w:r w:rsidR="005D166A">
        <w:t>; p</w:t>
      </w:r>
      <w:r>
        <w:t>rojekt wykonawczy branża architektoniczno</w:t>
      </w:r>
      <w:r w:rsidR="00454DAA">
        <w:t>–</w:t>
      </w:r>
      <w:r>
        <w:t>budowlana</w:t>
      </w:r>
      <w:r w:rsidR="005D166A">
        <w:t xml:space="preserve">; </w:t>
      </w:r>
      <w:r w:rsidR="00CB72B4">
        <w:t xml:space="preserve">projekt wykonawczy branża sanitarna; </w:t>
      </w:r>
      <w:r w:rsidR="00B6142F">
        <w:t>p</w:t>
      </w:r>
      <w:r>
        <w:t>rojekt wykonawczy branża elektryczna</w:t>
      </w:r>
      <w:r w:rsidR="00B6142F">
        <w:t xml:space="preserve">; </w:t>
      </w:r>
      <w:r w:rsidR="00594FB0">
        <w:t>S</w:t>
      </w:r>
      <w:r w:rsidR="00B6142F">
        <w:t>TWiOR</w:t>
      </w:r>
      <w:r w:rsidR="00040C71">
        <w:t>B</w:t>
      </w:r>
      <w:r w:rsidR="00B6142F">
        <w:t>.</w:t>
      </w:r>
    </w:p>
    <w:p w:rsidR="00B6142F" w:rsidRDefault="00B6142F" w:rsidP="00CF6EAC">
      <w:pPr>
        <w:pStyle w:val="Tekst11"/>
      </w:pPr>
      <w:r>
        <w:t xml:space="preserve">Zgodnie z Ustawą – Prawo zamówień publicznych – projektowany zakres robót należy opisać w sposób jednoznaczny i wyczerpujący, za </w:t>
      </w:r>
      <w:r w:rsidR="00CF6EAC">
        <w:t xml:space="preserve">pomocą dostatecznie dokładnych </w:t>
      </w:r>
      <w:r>
        <w:t>i zrozumiałych określeń, uwzględnia</w:t>
      </w:r>
      <w:r w:rsidR="000916A4">
        <w:t>jąc wszystkie wymagania i </w:t>
      </w:r>
      <w:r>
        <w:t>okoliczności mogące mieć wpływ na sporządz</w:t>
      </w:r>
      <w:r w:rsidR="00CF6EAC">
        <w:t xml:space="preserve">enie oferty na wykonanie robót. </w:t>
      </w:r>
      <w:r>
        <w:t>Zaprojektowanego zakresu robót w dokumentacji, nie można opisywać w sposób, który mógłby utrudniać uczciwą konkurencję na etapie przet</w:t>
      </w:r>
      <w:r w:rsidR="00CF6EAC">
        <w:t xml:space="preserve">argu na roboty budowlane. Opisy </w:t>
      </w:r>
      <w:r>
        <w:t>nie mogą wskazywać znaków towarowych (tj. nazwa, fraza, symbol, logo, projekt, obraz, kształt produktu, motyw), patentów lub pochodzenia, źródła lub szczególnego procesu, który charakteryzuje produkty lub usługi dostarczane przez konkretnego wykonawcę, jeżeli mogłoby to doprowadzić do uprzywilejowania lub wyeliminowania niek</w:t>
      </w:r>
      <w:r w:rsidR="00463AF3">
        <w:t xml:space="preserve">tórych wykonawców lub produktów. </w:t>
      </w:r>
      <w:r w:rsidR="00463AF3" w:rsidRPr="00463AF3">
        <w:t>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w:t>
      </w:r>
      <w:r w:rsidR="00463AF3">
        <w:t xml:space="preserve"> </w:t>
      </w:r>
      <w:r w:rsidR="00463AF3">
        <w:br/>
      </w:r>
      <w:r w:rsidR="00463AF3" w:rsidRPr="00463AF3">
        <w:t xml:space="preserve">Jeżeli przedmiot zamówienia został opisany w sposób, o którym mowa </w:t>
      </w:r>
      <w:r w:rsidR="00463AF3">
        <w:t>powyżej</w:t>
      </w:r>
      <w:r w:rsidR="00463AF3" w:rsidRPr="00463AF3">
        <w:t>, zamawiający wskazuje w opisie przedmiotu zamówienia kryteria stosowane w celu oceny równoważności.</w:t>
      </w:r>
      <w:r w:rsidR="00463AF3">
        <w:t xml:space="preserve"> </w:t>
      </w:r>
      <w:r>
        <w:t>W przypadku posłużenia się konkretną nazwą producenta do opisu należy dołączyć poniższe zestawienie tabelaryczne.</w:t>
      </w:r>
    </w:p>
    <w:p w:rsidR="004E356E" w:rsidRDefault="004E356E" w:rsidP="00CF6EAC">
      <w:pPr>
        <w:pStyle w:val="Tekst11"/>
      </w:pPr>
    </w:p>
    <w:tbl>
      <w:tblPr>
        <w:tblW w:w="8642" w:type="dxa"/>
        <w:jc w:val="center"/>
        <w:tblCellMar>
          <w:left w:w="70" w:type="dxa"/>
          <w:right w:w="70" w:type="dxa"/>
        </w:tblCellMar>
        <w:tblLook w:val="04A0" w:firstRow="1" w:lastRow="0" w:firstColumn="1" w:lastColumn="0" w:noHBand="0" w:noVBand="1"/>
      </w:tblPr>
      <w:tblGrid>
        <w:gridCol w:w="540"/>
        <w:gridCol w:w="4133"/>
        <w:gridCol w:w="2890"/>
        <w:gridCol w:w="1079"/>
      </w:tblGrid>
      <w:tr w:rsidR="00CF6EAC" w:rsidRPr="00CF6EAC" w:rsidTr="000916A4">
        <w:trPr>
          <w:trHeight w:val="382"/>
          <w:jc w:val="center"/>
        </w:trPr>
        <w:tc>
          <w:tcPr>
            <w:tcW w:w="540" w:type="dxa"/>
            <w:vMerge w:val="restart"/>
            <w:tcBorders>
              <w:top w:val="single" w:sz="4" w:space="0" w:color="auto"/>
              <w:left w:val="single" w:sz="4" w:space="0" w:color="auto"/>
              <w:bottom w:val="single" w:sz="4" w:space="0" w:color="auto"/>
              <w:right w:val="single" w:sz="4" w:space="0" w:color="auto"/>
            </w:tcBorders>
            <w:noWrap/>
            <w:vAlign w:val="center"/>
            <w:hideMark/>
          </w:tcPr>
          <w:p w:rsidR="00CF6EAC" w:rsidRPr="00CF6EAC" w:rsidRDefault="00CF6EAC" w:rsidP="00CF6EAC">
            <w:pPr>
              <w:jc w:val="center"/>
              <w:rPr>
                <w:rFonts w:cs="Arial"/>
                <w:b/>
                <w:bCs/>
                <w:color w:val="000000"/>
                <w:sz w:val="18"/>
                <w:szCs w:val="18"/>
              </w:rPr>
            </w:pPr>
            <w:r w:rsidRPr="00CF6EAC">
              <w:rPr>
                <w:rFonts w:cs="Arial"/>
                <w:b/>
                <w:bCs/>
                <w:color w:val="000000"/>
                <w:sz w:val="18"/>
                <w:szCs w:val="18"/>
              </w:rPr>
              <w:t>L.p.</w:t>
            </w:r>
          </w:p>
        </w:tc>
        <w:tc>
          <w:tcPr>
            <w:tcW w:w="4133" w:type="dxa"/>
            <w:tcBorders>
              <w:top w:val="single" w:sz="4" w:space="0" w:color="auto"/>
              <w:left w:val="nil"/>
              <w:bottom w:val="single" w:sz="4" w:space="0" w:color="auto"/>
              <w:right w:val="single" w:sz="4" w:space="0" w:color="auto"/>
            </w:tcBorders>
            <w:noWrap/>
            <w:vAlign w:val="center"/>
            <w:hideMark/>
          </w:tcPr>
          <w:p w:rsidR="00CF6EAC" w:rsidRPr="00CF6EAC" w:rsidRDefault="00CF6EAC" w:rsidP="00CF6EAC">
            <w:pPr>
              <w:jc w:val="center"/>
              <w:rPr>
                <w:rFonts w:cs="Arial"/>
                <w:b/>
                <w:bCs/>
                <w:color w:val="000000"/>
                <w:sz w:val="18"/>
                <w:szCs w:val="18"/>
              </w:rPr>
            </w:pPr>
            <w:r w:rsidRPr="00CF6EAC">
              <w:rPr>
                <w:rFonts w:cs="Arial"/>
                <w:b/>
                <w:bCs/>
                <w:color w:val="000000"/>
                <w:sz w:val="18"/>
                <w:szCs w:val="18"/>
              </w:rPr>
              <w:t>ROZWIĄZANIE</w:t>
            </w:r>
          </w:p>
        </w:tc>
        <w:tc>
          <w:tcPr>
            <w:tcW w:w="2890" w:type="dxa"/>
            <w:vMerge w:val="restart"/>
            <w:tcBorders>
              <w:top w:val="single" w:sz="4" w:space="0" w:color="auto"/>
              <w:left w:val="single" w:sz="4" w:space="0" w:color="auto"/>
              <w:bottom w:val="single" w:sz="4" w:space="0" w:color="auto"/>
              <w:right w:val="single" w:sz="4" w:space="0" w:color="auto"/>
            </w:tcBorders>
            <w:vAlign w:val="center"/>
            <w:hideMark/>
          </w:tcPr>
          <w:p w:rsidR="00CF6EAC" w:rsidRPr="00CF6EAC" w:rsidRDefault="00CF6EAC" w:rsidP="00CF6EAC">
            <w:pPr>
              <w:jc w:val="center"/>
              <w:rPr>
                <w:rFonts w:cs="Arial"/>
                <w:color w:val="000000"/>
                <w:sz w:val="18"/>
                <w:szCs w:val="18"/>
              </w:rPr>
            </w:pPr>
            <w:r w:rsidRPr="00CF6EAC">
              <w:rPr>
                <w:rFonts w:cs="Arial"/>
                <w:b/>
                <w:bCs/>
                <w:color w:val="000000"/>
                <w:sz w:val="18"/>
                <w:szCs w:val="18"/>
              </w:rPr>
              <w:t>PARAMETRY</w:t>
            </w:r>
            <w:r w:rsidRPr="00CF6EAC">
              <w:rPr>
                <w:rFonts w:cs="Arial"/>
                <w:b/>
                <w:bCs/>
                <w:color w:val="000000"/>
                <w:sz w:val="18"/>
                <w:szCs w:val="18"/>
              </w:rPr>
              <w:br/>
              <w:t>RÓWNOWAŻNOŚCI</w:t>
            </w:r>
            <w:r w:rsidRPr="00CF6EAC">
              <w:rPr>
                <w:rFonts w:cs="Arial"/>
                <w:color w:val="000000"/>
                <w:sz w:val="18"/>
                <w:szCs w:val="18"/>
              </w:rPr>
              <w:br/>
              <w:t>(podstawowe, charakterystyczne)</w:t>
            </w:r>
          </w:p>
        </w:tc>
        <w:tc>
          <w:tcPr>
            <w:tcW w:w="1079" w:type="dxa"/>
            <w:vMerge w:val="restart"/>
            <w:tcBorders>
              <w:top w:val="single" w:sz="4" w:space="0" w:color="auto"/>
              <w:left w:val="single" w:sz="4" w:space="0" w:color="auto"/>
              <w:bottom w:val="single" w:sz="4" w:space="0" w:color="auto"/>
              <w:right w:val="single" w:sz="4" w:space="0" w:color="auto"/>
            </w:tcBorders>
            <w:noWrap/>
            <w:vAlign w:val="center"/>
            <w:hideMark/>
          </w:tcPr>
          <w:p w:rsidR="00CF6EAC" w:rsidRPr="00CF6EAC" w:rsidRDefault="00CF6EAC" w:rsidP="00CF6EAC">
            <w:pPr>
              <w:jc w:val="center"/>
              <w:rPr>
                <w:rFonts w:cs="Arial"/>
                <w:b/>
                <w:bCs/>
                <w:color w:val="000000"/>
                <w:sz w:val="18"/>
                <w:szCs w:val="18"/>
              </w:rPr>
            </w:pPr>
            <w:r w:rsidRPr="00CF6EAC">
              <w:rPr>
                <w:rFonts w:cs="Arial"/>
                <w:b/>
                <w:bCs/>
                <w:color w:val="000000"/>
                <w:sz w:val="18"/>
                <w:szCs w:val="18"/>
              </w:rPr>
              <w:t>UWAGI</w:t>
            </w:r>
          </w:p>
        </w:tc>
      </w:tr>
      <w:tr w:rsidR="00CF6EAC" w:rsidRPr="00CF6EAC" w:rsidTr="000916A4">
        <w:trPr>
          <w:trHeight w:val="606"/>
          <w:jc w:val="center"/>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F6EAC" w:rsidRPr="00CF6EAC" w:rsidRDefault="00CF6EAC" w:rsidP="00CF6EAC">
            <w:pPr>
              <w:rPr>
                <w:rFonts w:cs="Arial"/>
                <w:b/>
                <w:bCs/>
                <w:color w:val="000000"/>
                <w:sz w:val="18"/>
                <w:szCs w:val="18"/>
              </w:rPr>
            </w:pPr>
          </w:p>
        </w:tc>
        <w:tc>
          <w:tcPr>
            <w:tcW w:w="4133" w:type="dxa"/>
            <w:tcBorders>
              <w:top w:val="nil"/>
              <w:left w:val="nil"/>
              <w:bottom w:val="single" w:sz="4" w:space="0" w:color="auto"/>
              <w:right w:val="single" w:sz="4" w:space="0" w:color="auto"/>
            </w:tcBorders>
            <w:vAlign w:val="center"/>
            <w:hideMark/>
          </w:tcPr>
          <w:p w:rsidR="00CF6EAC" w:rsidRPr="00CF6EAC" w:rsidRDefault="00CF6EAC" w:rsidP="00CF6EAC">
            <w:pPr>
              <w:jc w:val="center"/>
              <w:rPr>
                <w:rFonts w:cs="Arial"/>
                <w:b/>
                <w:color w:val="000000"/>
                <w:sz w:val="18"/>
                <w:szCs w:val="18"/>
              </w:rPr>
            </w:pPr>
            <w:r w:rsidRPr="00CF6EAC">
              <w:rPr>
                <w:rFonts w:cs="Arial"/>
                <w:b/>
                <w:bCs/>
                <w:color w:val="000000"/>
                <w:sz w:val="18"/>
                <w:szCs w:val="18"/>
              </w:rPr>
              <w:t>ZAPROJEKTOWANE</w:t>
            </w:r>
            <w:r w:rsidRPr="00CF6EAC">
              <w:rPr>
                <w:rFonts w:cs="Arial"/>
                <w:color w:val="000000"/>
                <w:sz w:val="18"/>
                <w:szCs w:val="18"/>
              </w:rPr>
              <w:br/>
              <w:t>typ, np. nr katalogowy, nr normy itp., producent</w:t>
            </w:r>
          </w:p>
        </w:tc>
        <w:tc>
          <w:tcPr>
            <w:tcW w:w="2890" w:type="dxa"/>
            <w:vMerge/>
            <w:tcBorders>
              <w:top w:val="single" w:sz="4" w:space="0" w:color="auto"/>
              <w:left w:val="single" w:sz="4" w:space="0" w:color="auto"/>
              <w:bottom w:val="single" w:sz="4" w:space="0" w:color="auto"/>
              <w:right w:val="single" w:sz="4" w:space="0" w:color="auto"/>
            </w:tcBorders>
            <w:vAlign w:val="center"/>
            <w:hideMark/>
          </w:tcPr>
          <w:p w:rsidR="00CF6EAC" w:rsidRPr="00CF6EAC" w:rsidRDefault="00CF6EAC" w:rsidP="00CF6EAC">
            <w:pPr>
              <w:rPr>
                <w:rFonts w:cs="Arial"/>
                <w:color w:val="000000"/>
                <w:sz w:val="18"/>
                <w:szCs w:val="18"/>
              </w:rPr>
            </w:pP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CF6EAC" w:rsidRPr="00CF6EAC" w:rsidRDefault="00CF6EAC" w:rsidP="00CF6EAC">
            <w:pPr>
              <w:rPr>
                <w:rFonts w:cs="Arial"/>
                <w:b/>
                <w:bCs/>
                <w:color w:val="000000"/>
                <w:sz w:val="18"/>
                <w:szCs w:val="18"/>
              </w:rPr>
            </w:pPr>
          </w:p>
        </w:tc>
      </w:tr>
      <w:tr w:rsidR="00CF6EAC" w:rsidRPr="00CF6EAC" w:rsidTr="000916A4">
        <w:trPr>
          <w:trHeight w:val="397"/>
          <w:jc w:val="center"/>
        </w:trPr>
        <w:tc>
          <w:tcPr>
            <w:tcW w:w="540" w:type="dxa"/>
            <w:tcBorders>
              <w:top w:val="single" w:sz="4" w:space="0" w:color="auto"/>
              <w:left w:val="single" w:sz="4" w:space="0" w:color="auto"/>
              <w:bottom w:val="single" w:sz="4" w:space="0" w:color="auto"/>
              <w:right w:val="single" w:sz="4" w:space="0" w:color="auto"/>
            </w:tcBorders>
            <w:noWrap/>
            <w:vAlign w:val="center"/>
            <w:hideMark/>
          </w:tcPr>
          <w:p w:rsidR="00CF6EAC" w:rsidRPr="00CF6EAC" w:rsidRDefault="00CF6EAC" w:rsidP="00CF6EAC">
            <w:pPr>
              <w:jc w:val="center"/>
              <w:rPr>
                <w:rFonts w:cs="Arial"/>
                <w:color w:val="000000"/>
                <w:sz w:val="18"/>
                <w:szCs w:val="18"/>
              </w:rPr>
            </w:pPr>
            <w:r w:rsidRPr="00CF6EAC">
              <w:rPr>
                <w:rFonts w:cs="Arial"/>
                <w:color w:val="000000"/>
                <w:sz w:val="18"/>
                <w:szCs w:val="18"/>
              </w:rPr>
              <w:t> 01</w:t>
            </w:r>
          </w:p>
        </w:tc>
        <w:tc>
          <w:tcPr>
            <w:tcW w:w="4133" w:type="dxa"/>
            <w:tcBorders>
              <w:top w:val="single" w:sz="4" w:space="0" w:color="auto"/>
              <w:left w:val="nil"/>
              <w:bottom w:val="single" w:sz="4" w:space="0" w:color="auto"/>
              <w:right w:val="single" w:sz="4" w:space="0" w:color="auto"/>
            </w:tcBorders>
            <w:noWrap/>
            <w:vAlign w:val="center"/>
            <w:hideMark/>
          </w:tcPr>
          <w:p w:rsidR="00CF6EAC" w:rsidRPr="00CF6EAC" w:rsidRDefault="00CF6EAC" w:rsidP="00CF6EAC">
            <w:pPr>
              <w:jc w:val="center"/>
              <w:rPr>
                <w:rFonts w:cs="Arial"/>
                <w:color w:val="000000"/>
                <w:sz w:val="18"/>
                <w:szCs w:val="18"/>
              </w:rPr>
            </w:pPr>
            <w:r w:rsidRPr="00CF6EAC">
              <w:rPr>
                <w:rFonts w:cs="Arial"/>
                <w:color w:val="000000"/>
                <w:sz w:val="18"/>
                <w:szCs w:val="18"/>
              </w:rPr>
              <w:t xml:space="preserve">02 </w:t>
            </w:r>
          </w:p>
        </w:tc>
        <w:tc>
          <w:tcPr>
            <w:tcW w:w="2890" w:type="dxa"/>
            <w:tcBorders>
              <w:top w:val="single" w:sz="4" w:space="0" w:color="auto"/>
              <w:left w:val="nil"/>
              <w:bottom w:val="single" w:sz="4" w:space="0" w:color="auto"/>
              <w:right w:val="single" w:sz="4" w:space="0" w:color="auto"/>
            </w:tcBorders>
            <w:noWrap/>
            <w:vAlign w:val="center"/>
            <w:hideMark/>
          </w:tcPr>
          <w:p w:rsidR="00CF6EAC" w:rsidRPr="00CF6EAC" w:rsidRDefault="00CF6EAC" w:rsidP="00CF6EAC">
            <w:pPr>
              <w:jc w:val="center"/>
              <w:rPr>
                <w:rFonts w:cs="Arial"/>
                <w:color w:val="000000"/>
                <w:sz w:val="18"/>
                <w:szCs w:val="18"/>
              </w:rPr>
            </w:pPr>
            <w:r w:rsidRPr="00CF6EAC">
              <w:rPr>
                <w:rFonts w:cs="Arial"/>
                <w:color w:val="000000"/>
                <w:sz w:val="18"/>
                <w:szCs w:val="18"/>
              </w:rPr>
              <w:t>03 </w:t>
            </w:r>
          </w:p>
        </w:tc>
        <w:tc>
          <w:tcPr>
            <w:tcW w:w="1079" w:type="dxa"/>
            <w:tcBorders>
              <w:top w:val="single" w:sz="4" w:space="0" w:color="auto"/>
              <w:left w:val="nil"/>
              <w:bottom w:val="single" w:sz="4" w:space="0" w:color="auto"/>
              <w:right w:val="single" w:sz="4" w:space="0" w:color="auto"/>
            </w:tcBorders>
            <w:noWrap/>
            <w:vAlign w:val="center"/>
            <w:hideMark/>
          </w:tcPr>
          <w:p w:rsidR="00CF6EAC" w:rsidRPr="00CF6EAC" w:rsidRDefault="00CF6EAC" w:rsidP="00CF6EAC">
            <w:pPr>
              <w:jc w:val="center"/>
              <w:rPr>
                <w:rFonts w:cs="Arial"/>
                <w:color w:val="000000"/>
                <w:sz w:val="18"/>
                <w:szCs w:val="18"/>
              </w:rPr>
            </w:pPr>
            <w:r w:rsidRPr="00CF6EAC">
              <w:rPr>
                <w:rFonts w:cs="Arial"/>
                <w:color w:val="000000"/>
                <w:sz w:val="18"/>
                <w:szCs w:val="18"/>
              </w:rPr>
              <w:t>04 </w:t>
            </w:r>
          </w:p>
        </w:tc>
      </w:tr>
      <w:tr w:rsidR="00FD0C73" w:rsidRPr="00CF6EAC" w:rsidTr="000916A4">
        <w:trPr>
          <w:trHeight w:val="397"/>
          <w:jc w:val="center"/>
        </w:trPr>
        <w:tc>
          <w:tcPr>
            <w:tcW w:w="540" w:type="dxa"/>
            <w:tcBorders>
              <w:top w:val="single" w:sz="4" w:space="0" w:color="auto"/>
              <w:left w:val="single" w:sz="4" w:space="0" w:color="auto"/>
              <w:bottom w:val="single" w:sz="4" w:space="0" w:color="auto"/>
              <w:right w:val="single" w:sz="4" w:space="0" w:color="auto"/>
            </w:tcBorders>
            <w:noWrap/>
            <w:vAlign w:val="center"/>
          </w:tcPr>
          <w:p w:rsidR="00FD0C73" w:rsidRPr="00CF6EAC" w:rsidRDefault="00FD0C73" w:rsidP="00CF6EAC">
            <w:pPr>
              <w:jc w:val="center"/>
              <w:rPr>
                <w:rFonts w:cs="Arial"/>
                <w:color w:val="000000"/>
                <w:sz w:val="18"/>
                <w:szCs w:val="18"/>
              </w:rPr>
            </w:pPr>
          </w:p>
        </w:tc>
        <w:tc>
          <w:tcPr>
            <w:tcW w:w="4133" w:type="dxa"/>
            <w:tcBorders>
              <w:top w:val="single" w:sz="4" w:space="0" w:color="auto"/>
              <w:left w:val="nil"/>
              <w:bottom w:val="single" w:sz="4" w:space="0" w:color="auto"/>
              <w:right w:val="single" w:sz="4" w:space="0" w:color="auto"/>
            </w:tcBorders>
            <w:noWrap/>
            <w:vAlign w:val="center"/>
          </w:tcPr>
          <w:p w:rsidR="00FD0C73" w:rsidRPr="00CF6EAC" w:rsidRDefault="00FD0C73" w:rsidP="00CF6EAC">
            <w:pPr>
              <w:jc w:val="center"/>
              <w:rPr>
                <w:rFonts w:cs="Arial"/>
                <w:color w:val="000000"/>
                <w:sz w:val="18"/>
                <w:szCs w:val="18"/>
              </w:rPr>
            </w:pPr>
          </w:p>
        </w:tc>
        <w:tc>
          <w:tcPr>
            <w:tcW w:w="2890" w:type="dxa"/>
            <w:tcBorders>
              <w:top w:val="single" w:sz="4" w:space="0" w:color="auto"/>
              <w:left w:val="nil"/>
              <w:bottom w:val="single" w:sz="4" w:space="0" w:color="auto"/>
              <w:right w:val="single" w:sz="4" w:space="0" w:color="auto"/>
            </w:tcBorders>
            <w:noWrap/>
            <w:vAlign w:val="center"/>
          </w:tcPr>
          <w:p w:rsidR="00FD0C73" w:rsidRPr="00CF6EAC" w:rsidRDefault="00FD0C73" w:rsidP="00CF6EAC">
            <w:pPr>
              <w:jc w:val="center"/>
              <w:rPr>
                <w:rFonts w:cs="Arial"/>
                <w:color w:val="000000"/>
                <w:sz w:val="18"/>
                <w:szCs w:val="18"/>
              </w:rPr>
            </w:pPr>
          </w:p>
        </w:tc>
        <w:tc>
          <w:tcPr>
            <w:tcW w:w="1079" w:type="dxa"/>
            <w:tcBorders>
              <w:top w:val="single" w:sz="4" w:space="0" w:color="auto"/>
              <w:left w:val="nil"/>
              <w:bottom w:val="single" w:sz="4" w:space="0" w:color="auto"/>
              <w:right w:val="single" w:sz="4" w:space="0" w:color="auto"/>
            </w:tcBorders>
            <w:noWrap/>
            <w:vAlign w:val="center"/>
          </w:tcPr>
          <w:p w:rsidR="00FD0C73" w:rsidRPr="00CF6EAC" w:rsidRDefault="00FD0C73" w:rsidP="00CF6EAC">
            <w:pPr>
              <w:jc w:val="center"/>
              <w:rPr>
                <w:rFonts w:cs="Arial"/>
                <w:color w:val="000000"/>
                <w:sz w:val="18"/>
                <w:szCs w:val="18"/>
              </w:rPr>
            </w:pPr>
          </w:p>
        </w:tc>
      </w:tr>
    </w:tbl>
    <w:p w:rsidR="004E356E" w:rsidRDefault="004E356E" w:rsidP="00B6142F">
      <w:pPr>
        <w:pStyle w:val="Tekst11"/>
      </w:pPr>
    </w:p>
    <w:p w:rsidR="00B6142F" w:rsidRDefault="00B6142F" w:rsidP="00B6142F">
      <w:pPr>
        <w:pStyle w:val="Tekst11"/>
      </w:pPr>
      <w:r>
        <w:t>W przypadku, gdy wykonawca sporządzi projekt w oparciu o parametry techniczne materiałów i urządzeń zobowiązany jest do d</w:t>
      </w:r>
      <w:r w:rsidR="000916A4">
        <w:t>ołączenia do projektu wykazu (z </w:t>
      </w:r>
      <w:r>
        <w:t>podaniem nazw, typów i producentów) materiałów i/lub urządzeń, których parametry stanowiły podstawę do przyjętych przez wykonawcę rozwiązań projektowych</w:t>
      </w:r>
      <w:r w:rsidR="00CF6EAC">
        <w:t>.</w:t>
      </w:r>
      <w:r w:rsidR="00687506">
        <w:t xml:space="preserve"> </w:t>
      </w:r>
      <w:r w:rsidR="00830AF2">
        <w:t>STWiORB powinien zawierać opis sposobu rozliczania robót tymczasowych i prac towarzyszących.</w:t>
      </w:r>
      <w:r w:rsidR="00687506">
        <w:t xml:space="preserve"> </w:t>
      </w:r>
      <w:bookmarkStart w:id="0" w:name="_GoBack"/>
      <w:bookmarkEnd w:id="0"/>
    </w:p>
    <w:p w:rsidR="00594FB0" w:rsidRDefault="0039049C" w:rsidP="00594FB0">
      <w:pPr>
        <w:pStyle w:val="Punkt11"/>
      </w:pPr>
      <w:r>
        <w:t>Przedmiar robót</w:t>
      </w:r>
      <w:r w:rsidR="00161832">
        <w:t>:</w:t>
      </w:r>
    </w:p>
    <w:p w:rsidR="00AA1B01" w:rsidRDefault="00AA1B01" w:rsidP="00AA1B01">
      <w:pPr>
        <w:pStyle w:val="Punkt111"/>
      </w:pPr>
      <w:r>
        <w:t>Sporządzony zgodnie z wymaganiami określonymi w </w:t>
      </w:r>
      <w:r w:rsidR="00CF6EAC">
        <w:t>r</w:t>
      </w:r>
      <w:r>
        <w:t>ozporządzeniu</w:t>
      </w:r>
      <w:r w:rsidR="00CF6EAC">
        <w:t xml:space="preserve"> Ministra Rozwoju i Technologii z dnia 20 grudnia 2021 r. w sprawie szczegółowego zakresu i formy dokumentacji projektowej, specyf</w:t>
      </w:r>
      <w:r>
        <w:t>ikacji technicznych wykonania i </w:t>
      </w:r>
      <w:r w:rsidR="00CF6EAC">
        <w:t>odbioru robót budowlanych oraz programu funkcjonalno</w:t>
      </w:r>
      <w:r w:rsidR="00454DAA">
        <w:t>–</w:t>
      </w:r>
      <w:r w:rsidR="00CF6EAC">
        <w:t>użytkowego</w:t>
      </w:r>
      <w:r>
        <w:t xml:space="preserve"> (Dz.U. z 2021 r. poz. 2454).</w:t>
      </w:r>
    </w:p>
    <w:p w:rsidR="00687506" w:rsidRDefault="00830AF2" w:rsidP="00AA1B01">
      <w:pPr>
        <w:pStyle w:val="Punkt111"/>
      </w:pPr>
      <w:r>
        <w:t>Tabela</w:t>
      </w:r>
      <w:r w:rsidR="00687506">
        <w:t xml:space="preserve"> przedmiaru robót</w:t>
      </w:r>
      <w:r>
        <w:t xml:space="preserve"> zawiera pozycje przedmiarowe odpowiadające robotom podstawowym. W tabeli przedmiaru </w:t>
      </w:r>
      <w:r w:rsidR="00687506">
        <w:t>nie uwzględniać robót tymczasowych.</w:t>
      </w:r>
    </w:p>
    <w:p w:rsidR="00161832" w:rsidRDefault="00161832" w:rsidP="00161832">
      <w:pPr>
        <w:pStyle w:val="Punkt111"/>
      </w:pPr>
      <w:r>
        <w:t>N</w:t>
      </w:r>
      <w:r w:rsidRPr="00CF6EAC">
        <w:t>ależy sporządz</w:t>
      </w:r>
      <w:r>
        <w:t>ić</w:t>
      </w:r>
      <w:r w:rsidRPr="00CF6EAC">
        <w:t xml:space="preserve"> w oparciu o projekty wykonawcze i </w:t>
      </w:r>
      <w:r>
        <w:t>s</w:t>
      </w:r>
      <w:r w:rsidRPr="00CF6EAC">
        <w:t>pecyfikacje techniczne wykonania i odbioru robót</w:t>
      </w:r>
      <w:r>
        <w:t>.</w:t>
      </w:r>
    </w:p>
    <w:p w:rsidR="00AA1B01" w:rsidRDefault="00AA1B01" w:rsidP="00AA1B01">
      <w:pPr>
        <w:pStyle w:val="Punkt111"/>
      </w:pPr>
      <w:r>
        <w:lastRenderedPageBreak/>
        <w:t>Projektant powinien potwierdzić zgodność przedmiaru robót z opracowaną dokumentacją.</w:t>
      </w:r>
    </w:p>
    <w:p w:rsidR="00594FB0" w:rsidRDefault="00594FB0" w:rsidP="00594FB0">
      <w:pPr>
        <w:pStyle w:val="Punkt11"/>
      </w:pPr>
      <w:r>
        <w:t>Kosztorys inwestorski</w:t>
      </w:r>
      <w:r w:rsidR="00161832">
        <w:t>:</w:t>
      </w:r>
    </w:p>
    <w:p w:rsidR="00161832" w:rsidRDefault="00161832" w:rsidP="00161832">
      <w:pPr>
        <w:pStyle w:val="Punkt111"/>
      </w:pPr>
      <w:r>
        <w:t>Opracowany zgodnie z wymaganiami określonymi w rozporządzeniu Ministra Rozwoju i Technologii z dnia 29 grudnia 2021 r. w sprawie określenia metod i podstaw sporządzania kosztorysu inwestorskiego, obliczania planowanych kosztów prac projektowych oraz planowanych kosztów robót budowlanych określonych w programie funkcjonalno – użytkowym</w:t>
      </w:r>
      <w:r w:rsidR="00B917A6">
        <w:t xml:space="preserve"> (Dz.U. z 2021 r. poz. 2458)</w:t>
      </w:r>
      <w:r>
        <w:t>.</w:t>
      </w:r>
    </w:p>
    <w:p w:rsidR="006C7601" w:rsidRDefault="00161832" w:rsidP="00161832">
      <w:pPr>
        <w:pStyle w:val="Punkt111"/>
      </w:pPr>
      <w:r w:rsidRPr="00161832">
        <w:t xml:space="preserve">W przypadku </w:t>
      </w:r>
      <w:r w:rsidR="00687506">
        <w:t>gdy brak jest odpowiednich wskaźników cenowych</w:t>
      </w:r>
      <w:r w:rsidR="00830AF2">
        <w:t>,</w:t>
      </w:r>
      <w:r w:rsidRPr="00161832">
        <w:t xml:space="preserve"> cenę jednostkową należy ustalić na podstawie kalkulacji indywidualnej</w:t>
      </w:r>
      <w:r w:rsidR="00830AF2">
        <w:t>, która powinna być załącznikiem do kosztorysu</w:t>
      </w:r>
      <w:r w:rsidRPr="00161832">
        <w:t>.</w:t>
      </w:r>
    </w:p>
    <w:p w:rsidR="00161832" w:rsidRDefault="006C7601" w:rsidP="00161832">
      <w:pPr>
        <w:pStyle w:val="Punkt111"/>
      </w:pPr>
      <w:r>
        <w:t>W założeniach wyjściowych do kosztorysowania należy ująć:</w:t>
      </w:r>
    </w:p>
    <w:p w:rsidR="006C7601" w:rsidRDefault="006C7601" w:rsidP="006C7601">
      <w:pPr>
        <w:pStyle w:val="Litera"/>
        <w:numPr>
          <w:ilvl w:val="0"/>
          <w:numId w:val="20"/>
        </w:numPr>
      </w:pPr>
      <w:r>
        <w:t xml:space="preserve">Wywóz gruzu i materiałów z rozbiórki na odległość ~ </w:t>
      </w:r>
      <w:r w:rsidRPr="009C7E53">
        <w:t>19 km</w:t>
      </w:r>
      <w:r>
        <w:t xml:space="preserve"> wraz z kosztem składowania (kontenery na gruz) i koszt wysypiska.</w:t>
      </w:r>
    </w:p>
    <w:p w:rsidR="006C7601" w:rsidRDefault="006C7601" w:rsidP="006C7601">
      <w:pPr>
        <w:pStyle w:val="Litera"/>
        <w:numPr>
          <w:ilvl w:val="0"/>
          <w:numId w:val="20"/>
        </w:numPr>
      </w:pPr>
      <w:r>
        <w:t xml:space="preserve">Wywóz pozyskanego w trakcie robót </w:t>
      </w:r>
      <w:r w:rsidR="00040C71">
        <w:t>demontażowych złomu stalowego z </w:t>
      </w:r>
      <w:r>
        <w:t xml:space="preserve">ogrodzenia do </w:t>
      </w:r>
      <w:r w:rsidRPr="00FD0C73">
        <w:t>magazynu</w:t>
      </w:r>
      <w:r w:rsidR="00263B6C">
        <w:t xml:space="preserve"> 35 WOG</w:t>
      </w:r>
      <w:r w:rsidRPr="009C7E53">
        <w:t xml:space="preserve"> ~ </w:t>
      </w:r>
      <w:r w:rsidR="009C7E53">
        <w:t>15</w:t>
      </w:r>
      <w:r w:rsidRPr="009C7E53">
        <w:t xml:space="preserve"> km</w:t>
      </w:r>
      <w:r w:rsidRPr="00FD0C73">
        <w:t xml:space="preserve"> wraz z k</w:t>
      </w:r>
      <w:r>
        <w:t>osztami ważenia złomu.</w:t>
      </w:r>
    </w:p>
    <w:p w:rsidR="006C7601" w:rsidRDefault="006C7601" w:rsidP="006C7601">
      <w:pPr>
        <w:pStyle w:val="Litera"/>
        <w:numPr>
          <w:ilvl w:val="0"/>
          <w:numId w:val="20"/>
        </w:numPr>
      </w:pPr>
      <w:r>
        <w:t>W wypadku wystąpienia demontażu materiałów podlegających utylizacji  uwzględnić jej koszt przez specjalistyczną firmę.</w:t>
      </w:r>
    </w:p>
    <w:p w:rsidR="00594FB0" w:rsidRDefault="00594FB0" w:rsidP="00594FB0">
      <w:pPr>
        <w:pStyle w:val="Punkt11"/>
      </w:pPr>
      <w:r>
        <w:t>Harmonogram rzeczowo – terminowy.</w:t>
      </w:r>
    </w:p>
    <w:p w:rsidR="00386BCE" w:rsidRDefault="00386BCE" w:rsidP="006C7601">
      <w:pPr>
        <w:pStyle w:val="Punkt1"/>
      </w:pPr>
      <w:r>
        <w:t>Nadzory autorskie:</w:t>
      </w:r>
    </w:p>
    <w:p w:rsidR="008E007F" w:rsidRDefault="00386BCE" w:rsidP="00FD0C73">
      <w:pPr>
        <w:pStyle w:val="Tekst1"/>
      </w:pPr>
      <w:r>
        <w:t xml:space="preserve">W ramach niniejszego zamówienia wykonawca zrealizuje do </w:t>
      </w:r>
      <w:r w:rsidR="009C7E53">
        <w:t>4</w:t>
      </w:r>
      <w:r>
        <w:t xml:space="preserve"> nadzorów autorskich.</w:t>
      </w:r>
      <w:r w:rsidR="00FD0C73">
        <w:t xml:space="preserve"> </w:t>
      </w:r>
      <w:r>
        <w:t xml:space="preserve">Wynagrodzenie za nadzory autorskie należy wycenić na „Druku </w:t>
      </w:r>
      <w:r w:rsidR="00040C71">
        <w:t>propozycji</w:t>
      </w:r>
      <w:r>
        <w:t xml:space="preserve"> ofertowej”</w:t>
      </w:r>
      <w:r w:rsidR="00FD0C73">
        <w:t>.</w:t>
      </w:r>
    </w:p>
    <w:sectPr w:rsidR="008E007F" w:rsidSect="004A14EC">
      <w:footerReference w:type="default" r:id="rId8"/>
      <w:pgSz w:w="11906" w:h="16838"/>
      <w:pgMar w:top="1134" w:right="1134" w:bottom="1134" w:left="1417"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1F5" w:rsidRDefault="003351F5" w:rsidP="00386BCE">
      <w:r>
        <w:separator/>
      </w:r>
    </w:p>
  </w:endnote>
  <w:endnote w:type="continuationSeparator" w:id="0">
    <w:p w:rsidR="003351F5" w:rsidRDefault="003351F5" w:rsidP="00386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45694249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0916A4" w:rsidRDefault="000916A4" w:rsidP="000916A4">
            <w:pPr>
              <w:pStyle w:val="Stopka"/>
              <w:jc w:val="right"/>
              <w:rPr>
                <w:sz w:val="20"/>
                <w:szCs w:val="20"/>
              </w:rPr>
            </w:pPr>
            <w:r w:rsidRPr="000916A4">
              <w:rPr>
                <w:sz w:val="20"/>
                <w:szCs w:val="20"/>
              </w:rPr>
              <w:t xml:space="preserve">Strona </w:t>
            </w:r>
            <w:r w:rsidRPr="000916A4">
              <w:rPr>
                <w:b/>
                <w:bCs/>
                <w:sz w:val="20"/>
                <w:szCs w:val="20"/>
              </w:rPr>
              <w:fldChar w:fldCharType="begin"/>
            </w:r>
            <w:r w:rsidRPr="000916A4">
              <w:rPr>
                <w:b/>
                <w:bCs/>
                <w:sz w:val="20"/>
                <w:szCs w:val="20"/>
              </w:rPr>
              <w:instrText>PAGE</w:instrText>
            </w:r>
            <w:r w:rsidRPr="000916A4">
              <w:rPr>
                <w:b/>
                <w:bCs/>
                <w:sz w:val="20"/>
                <w:szCs w:val="20"/>
              </w:rPr>
              <w:fldChar w:fldCharType="separate"/>
            </w:r>
            <w:r w:rsidR="0098344E">
              <w:rPr>
                <w:b/>
                <w:bCs/>
                <w:noProof/>
                <w:sz w:val="20"/>
                <w:szCs w:val="20"/>
              </w:rPr>
              <w:t>4</w:t>
            </w:r>
            <w:r w:rsidRPr="000916A4">
              <w:rPr>
                <w:b/>
                <w:bCs/>
                <w:sz w:val="20"/>
                <w:szCs w:val="20"/>
              </w:rPr>
              <w:fldChar w:fldCharType="end"/>
            </w:r>
            <w:r w:rsidRPr="000916A4">
              <w:rPr>
                <w:sz w:val="20"/>
                <w:szCs w:val="20"/>
              </w:rPr>
              <w:t xml:space="preserve"> z </w:t>
            </w:r>
            <w:r w:rsidRPr="000916A4">
              <w:rPr>
                <w:b/>
                <w:bCs/>
                <w:sz w:val="20"/>
                <w:szCs w:val="20"/>
              </w:rPr>
              <w:fldChar w:fldCharType="begin"/>
            </w:r>
            <w:r w:rsidRPr="000916A4">
              <w:rPr>
                <w:b/>
                <w:bCs/>
                <w:sz w:val="20"/>
                <w:szCs w:val="20"/>
              </w:rPr>
              <w:instrText>NUMPAGES</w:instrText>
            </w:r>
            <w:r w:rsidRPr="000916A4">
              <w:rPr>
                <w:b/>
                <w:bCs/>
                <w:sz w:val="20"/>
                <w:szCs w:val="20"/>
              </w:rPr>
              <w:fldChar w:fldCharType="separate"/>
            </w:r>
            <w:r w:rsidR="0098344E">
              <w:rPr>
                <w:b/>
                <w:bCs/>
                <w:noProof/>
                <w:sz w:val="20"/>
                <w:szCs w:val="20"/>
              </w:rPr>
              <w:t>5</w:t>
            </w:r>
            <w:r w:rsidRPr="000916A4">
              <w:rPr>
                <w:b/>
                <w:bCs/>
                <w:sz w:val="20"/>
                <w:szCs w:val="20"/>
              </w:rPr>
              <w:fldChar w:fldCharType="end"/>
            </w:r>
          </w:p>
        </w:sdtContent>
      </w:sdt>
    </w:sdtContent>
  </w:sdt>
  <w:p w:rsidR="002176EB" w:rsidRPr="000916A4" w:rsidRDefault="002176EB" w:rsidP="000916A4">
    <w:pPr>
      <w:pStyle w:val="Stopka"/>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1F5" w:rsidRDefault="003351F5" w:rsidP="00386BCE">
      <w:r>
        <w:separator/>
      </w:r>
    </w:p>
  </w:footnote>
  <w:footnote w:type="continuationSeparator" w:id="0">
    <w:p w:rsidR="003351F5" w:rsidRDefault="003351F5" w:rsidP="00386B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8473A"/>
    <w:multiLevelType w:val="hybridMultilevel"/>
    <w:tmpl w:val="4FA6E6A0"/>
    <w:lvl w:ilvl="0" w:tplc="05F6F018">
      <w:start w:val="1"/>
      <w:numFmt w:val="lowerLetter"/>
      <w:pStyle w:val="Litera"/>
      <w:lvlText w:val="%1)"/>
      <w:lvlJc w:val="left"/>
      <w:pPr>
        <w:ind w:left="1287" w:hanging="360"/>
      </w:pPr>
      <w:rPr>
        <w:rFonts w:ascii="Arial" w:hAnsi="Arial" w:hint="default"/>
        <w:b w:val="0"/>
        <w:i w:val="0"/>
        <w:sz w:val="22"/>
        <w:szCs w:val="22"/>
      </w:r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36BB6636"/>
    <w:multiLevelType w:val="multilevel"/>
    <w:tmpl w:val="9A7C32DC"/>
    <w:lvl w:ilvl="0">
      <w:start w:val="1"/>
      <w:numFmt w:val="decimal"/>
      <w:pStyle w:val="Punkt1"/>
      <w:lvlText w:val="%1."/>
      <w:lvlJc w:val="left"/>
      <w:pPr>
        <w:tabs>
          <w:tab w:val="num" w:pos="397"/>
        </w:tabs>
        <w:ind w:left="397" w:hanging="397"/>
      </w:pPr>
      <w:rPr>
        <w:rFonts w:hint="default"/>
      </w:rPr>
    </w:lvl>
    <w:lvl w:ilvl="1">
      <w:start w:val="1"/>
      <w:numFmt w:val="decimal"/>
      <w:pStyle w:val="Punkt11"/>
      <w:lvlText w:val="%1.%2"/>
      <w:lvlJc w:val="left"/>
      <w:pPr>
        <w:tabs>
          <w:tab w:val="num" w:pos="851"/>
        </w:tabs>
        <w:ind w:left="851" w:hanging="567"/>
      </w:pPr>
      <w:rPr>
        <w:rFonts w:hint="default"/>
      </w:rPr>
    </w:lvl>
    <w:lvl w:ilvl="2">
      <w:start w:val="1"/>
      <w:numFmt w:val="decimal"/>
      <w:pStyle w:val="Punkt111"/>
      <w:lvlText w:val="%1.%2.%3"/>
      <w:lvlJc w:val="left"/>
      <w:pPr>
        <w:tabs>
          <w:tab w:val="num" w:pos="1418"/>
        </w:tabs>
        <w:ind w:left="1418"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3D6052B1"/>
    <w:multiLevelType w:val="hybridMultilevel"/>
    <w:tmpl w:val="AB30C4B2"/>
    <w:lvl w:ilvl="0" w:tplc="FB9C3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4FF2BBB"/>
    <w:multiLevelType w:val="hybridMultilevel"/>
    <w:tmpl w:val="B9161F64"/>
    <w:lvl w:ilvl="0" w:tplc="3C5E506A">
      <w:start w:val="1"/>
      <w:numFmt w:val="lowerLetter"/>
      <w:lvlText w:val="%1."/>
      <w:lvlJc w:val="left"/>
      <w:pPr>
        <w:ind w:left="1571"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283684F"/>
    <w:multiLevelType w:val="hybridMultilevel"/>
    <w:tmpl w:val="E5268A06"/>
    <w:lvl w:ilvl="0" w:tplc="9CC0096C">
      <w:start w:val="1"/>
      <w:numFmt w:val="lowerLetter"/>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780F2925"/>
    <w:multiLevelType w:val="multilevel"/>
    <w:tmpl w:val="3962F76C"/>
    <w:lvl w:ilvl="0">
      <w:start w:val="1"/>
      <w:numFmt w:val="decimal"/>
      <w:lvlText w:val="%1."/>
      <w:lvlJc w:val="left"/>
      <w:pPr>
        <w:tabs>
          <w:tab w:val="num" w:pos="397"/>
        </w:tabs>
        <w:ind w:left="397" w:hanging="397"/>
      </w:pPr>
      <w:rPr>
        <w:rFonts w:ascii="Arial" w:hAnsi="Arial" w:hint="default"/>
        <w:b/>
        <w:i w:val="0"/>
        <w:sz w:val="22"/>
        <w:szCs w:val="22"/>
      </w:rPr>
    </w:lvl>
    <w:lvl w:ilvl="1">
      <w:start w:val="1"/>
      <w:numFmt w:val="decimal"/>
      <w:lvlText w:val="%2)"/>
      <w:lvlJc w:val="left"/>
      <w:pPr>
        <w:tabs>
          <w:tab w:val="num" w:pos="680"/>
        </w:tabs>
        <w:ind w:left="680" w:hanging="283"/>
      </w:pPr>
      <w:rPr>
        <w:rFonts w:ascii="Arial" w:hAnsi="Arial" w:hint="default"/>
        <w:b/>
        <w:i w:val="0"/>
        <w:sz w:val="22"/>
        <w:szCs w:val="22"/>
      </w:rPr>
    </w:lvl>
    <w:lvl w:ilvl="2">
      <w:start w:val="1"/>
      <w:numFmt w:val="lowerLetter"/>
      <w:lvlText w:val="%3)"/>
      <w:lvlJc w:val="left"/>
      <w:pPr>
        <w:tabs>
          <w:tab w:val="num" w:pos="964"/>
        </w:tabs>
        <w:ind w:left="964" w:hanging="284"/>
      </w:pPr>
      <w:rPr>
        <w:rFonts w:ascii="Arial" w:hAnsi="Arial" w:hint="default"/>
        <w:b w:val="0"/>
        <w:i w:val="0"/>
        <w:sz w:val="24"/>
        <w:szCs w:val="24"/>
      </w:rPr>
    </w:lvl>
    <w:lvl w:ilvl="3">
      <w:start w:val="1"/>
      <w:numFmt w:val="decimal"/>
      <w:lvlText w:val="%4."/>
      <w:lvlJc w:val="left"/>
      <w:pPr>
        <w:tabs>
          <w:tab w:val="num" w:pos="1134"/>
        </w:tabs>
        <w:ind w:left="1134" w:hanging="283"/>
      </w:pPr>
      <w:rPr>
        <w:rFonts w:ascii="Arial" w:hAnsi="Arial" w:hint="default"/>
        <w:b w:val="0"/>
        <w:i w:val="0"/>
        <w:sz w:val="20"/>
      </w:rPr>
    </w:lvl>
    <w:lvl w:ilvl="4">
      <w:start w:val="1"/>
      <w:numFmt w:val="bullet"/>
      <w:lvlText w:val=""/>
      <w:lvlJc w:val="left"/>
      <w:pPr>
        <w:tabs>
          <w:tab w:val="num" w:pos="1418"/>
        </w:tabs>
        <w:ind w:left="1418" w:hanging="284"/>
      </w:pPr>
      <w:rPr>
        <w:rFonts w:ascii="Symbol" w:hAnsi="Symbol" w:hint="default"/>
        <w:b w:val="0"/>
        <w:i w:val="0"/>
        <w:color w:val="auto"/>
        <w:sz w:val="24"/>
        <w:szCs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3"/>
  </w:num>
  <w:num w:numId="11">
    <w:abstractNumId w:val="0"/>
  </w:num>
  <w:num w:numId="12">
    <w:abstractNumId w:val="0"/>
    <w:lvlOverride w:ilvl="0">
      <w:startOverride w:val="1"/>
    </w:lvlOverride>
  </w:num>
  <w:num w:numId="13">
    <w:abstractNumId w:val="0"/>
    <w:lvlOverride w:ilvl="0">
      <w:startOverride w:val="1"/>
    </w:lvlOverride>
  </w:num>
  <w:num w:numId="14">
    <w:abstractNumId w:val="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BCE"/>
    <w:rsid w:val="00036285"/>
    <w:rsid w:val="00040C71"/>
    <w:rsid w:val="0004347E"/>
    <w:rsid w:val="0007548A"/>
    <w:rsid w:val="000916A4"/>
    <w:rsid w:val="000E1100"/>
    <w:rsid w:val="000F3A70"/>
    <w:rsid w:val="00104D73"/>
    <w:rsid w:val="001177F9"/>
    <w:rsid w:val="00153831"/>
    <w:rsid w:val="00161832"/>
    <w:rsid w:val="00186654"/>
    <w:rsid w:val="001A131C"/>
    <w:rsid w:val="001A1FA2"/>
    <w:rsid w:val="001D0FD5"/>
    <w:rsid w:val="002176EB"/>
    <w:rsid w:val="00263B6C"/>
    <w:rsid w:val="002929D8"/>
    <w:rsid w:val="002C2489"/>
    <w:rsid w:val="002F159D"/>
    <w:rsid w:val="003351F5"/>
    <w:rsid w:val="003500E2"/>
    <w:rsid w:val="00382467"/>
    <w:rsid w:val="00386BCE"/>
    <w:rsid w:val="00386C4E"/>
    <w:rsid w:val="0039049C"/>
    <w:rsid w:val="00395B66"/>
    <w:rsid w:val="003C76BA"/>
    <w:rsid w:val="0040107F"/>
    <w:rsid w:val="00451F9E"/>
    <w:rsid w:val="00454DAA"/>
    <w:rsid w:val="00463AF3"/>
    <w:rsid w:val="004A14EC"/>
    <w:rsid w:val="004A780B"/>
    <w:rsid w:val="004E356E"/>
    <w:rsid w:val="005050E7"/>
    <w:rsid w:val="00512695"/>
    <w:rsid w:val="00521D39"/>
    <w:rsid w:val="00594FB0"/>
    <w:rsid w:val="005B15C4"/>
    <w:rsid w:val="005D166A"/>
    <w:rsid w:val="00606095"/>
    <w:rsid w:val="00621C99"/>
    <w:rsid w:val="006555D4"/>
    <w:rsid w:val="00663155"/>
    <w:rsid w:val="00687506"/>
    <w:rsid w:val="006C7601"/>
    <w:rsid w:val="006D6C46"/>
    <w:rsid w:val="00733FD1"/>
    <w:rsid w:val="007D092B"/>
    <w:rsid w:val="007D4075"/>
    <w:rsid w:val="007F0FA4"/>
    <w:rsid w:val="008063B8"/>
    <w:rsid w:val="008226A3"/>
    <w:rsid w:val="00830AF2"/>
    <w:rsid w:val="00854D84"/>
    <w:rsid w:val="00862688"/>
    <w:rsid w:val="008669E4"/>
    <w:rsid w:val="00882200"/>
    <w:rsid w:val="008E007F"/>
    <w:rsid w:val="009370D5"/>
    <w:rsid w:val="0094416E"/>
    <w:rsid w:val="0098344E"/>
    <w:rsid w:val="00997577"/>
    <w:rsid w:val="009B0066"/>
    <w:rsid w:val="009B0FAD"/>
    <w:rsid w:val="009C2B5D"/>
    <w:rsid w:val="009C7E53"/>
    <w:rsid w:val="00A37D68"/>
    <w:rsid w:val="00A80ED7"/>
    <w:rsid w:val="00A8300B"/>
    <w:rsid w:val="00A87A68"/>
    <w:rsid w:val="00AA1B01"/>
    <w:rsid w:val="00AE160A"/>
    <w:rsid w:val="00B31285"/>
    <w:rsid w:val="00B6142F"/>
    <w:rsid w:val="00B83865"/>
    <w:rsid w:val="00B917A6"/>
    <w:rsid w:val="00BD00F1"/>
    <w:rsid w:val="00BF3A23"/>
    <w:rsid w:val="00C041BA"/>
    <w:rsid w:val="00C3358C"/>
    <w:rsid w:val="00CA7A64"/>
    <w:rsid w:val="00CB72B4"/>
    <w:rsid w:val="00CF27D9"/>
    <w:rsid w:val="00CF6EAC"/>
    <w:rsid w:val="00D054C9"/>
    <w:rsid w:val="00D152E4"/>
    <w:rsid w:val="00D52100"/>
    <w:rsid w:val="00D9721F"/>
    <w:rsid w:val="00E31017"/>
    <w:rsid w:val="00E357C0"/>
    <w:rsid w:val="00E86B84"/>
    <w:rsid w:val="00F06566"/>
    <w:rsid w:val="00F46701"/>
    <w:rsid w:val="00F5462F"/>
    <w:rsid w:val="00F6648D"/>
    <w:rsid w:val="00FB41B8"/>
    <w:rsid w:val="00FD0C73"/>
    <w:rsid w:val="00FE2405"/>
    <w:rsid w:val="00FF1A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CEE89F"/>
  <w15:chartTrackingRefBased/>
  <w15:docId w15:val="{6EC1F5E3-1DBE-4D2A-A1DE-22F12D30B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f">
    <w:name w:val="Paragraf"/>
    <w:basedOn w:val="Normalny"/>
    <w:qFormat/>
    <w:rsid w:val="000916A4"/>
    <w:pPr>
      <w:spacing w:before="120" w:after="120"/>
      <w:jc w:val="center"/>
    </w:pPr>
    <w:rPr>
      <w:rFonts w:eastAsia="Times New Roman" w:cs="Arial"/>
      <w:b/>
      <w:sz w:val="22"/>
      <w:szCs w:val="24"/>
      <w:lang w:eastAsia="pl-PL"/>
    </w:rPr>
  </w:style>
  <w:style w:type="paragraph" w:customStyle="1" w:styleId="Punkt1">
    <w:name w:val="Punkt_1"/>
    <w:basedOn w:val="Normalny"/>
    <w:qFormat/>
    <w:rsid w:val="000916A4"/>
    <w:pPr>
      <w:numPr>
        <w:numId w:val="9"/>
      </w:numPr>
      <w:tabs>
        <w:tab w:val="left" w:pos="397"/>
      </w:tabs>
      <w:spacing w:before="120" w:after="120"/>
      <w:jc w:val="both"/>
    </w:pPr>
    <w:rPr>
      <w:b/>
      <w:sz w:val="22"/>
    </w:rPr>
  </w:style>
  <w:style w:type="paragraph" w:customStyle="1" w:styleId="Punkt11">
    <w:name w:val="Punkt_1_1"/>
    <w:basedOn w:val="Normalny"/>
    <w:qFormat/>
    <w:rsid w:val="000916A4"/>
    <w:pPr>
      <w:numPr>
        <w:ilvl w:val="1"/>
        <w:numId w:val="9"/>
      </w:numPr>
      <w:tabs>
        <w:tab w:val="left" w:pos="851"/>
      </w:tabs>
      <w:spacing w:before="120" w:after="120"/>
      <w:jc w:val="both"/>
    </w:pPr>
    <w:rPr>
      <w:sz w:val="22"/>
    </w:rPr>
  </w:style>
  <w:style w:type="paragraph" w:customStyle="1" w:styleId="Punkt111">
    <w:name w:val="Punkt_1_1_1"/>
    <w:basedOn w:val="Normalny"/>
    <w:qFormat/>
    <w:rsid w:val="000916A4"/>
    <w:pPr>
      <w:numPr>
        <w:ilvl w:val="2"/>
        <w:numId w:val="9"/>
      </w:numPr>
      <w:jc w:val="both"/>
    </w:pPr>
    <w:rPr>
      <w:sz w:val="22"/>
    </w:rPr>
  </w:style>
  <w:style w:type="paragraph" w:customStyle="1" w:styleId="Tekst1">
    <w:name w:val="Tekst_1"/>
    <w:basedOn w:val="Normalny"/>
    <w:qFormat/>
    <w:rsid w:val="000916A4"/>
    <w:pPr>
      <w:ind w:firstLine="397"/>
      <w:jc w:val="both"/>
    </w:pPr>
    <w:rPr>
      <w:sz w:val="22"/>
    </w:rPr>
  </w:style>
  <w:style w:type="paragraph" w:customStyle="1" w:styleId="Tekst11">
    <w:name w:val="Tekst_1_1"/>
    <w:basedOn w:val="Tekst1"/>
    <w:qFormat/>
    <w:rsid w:val="00153831"/>
    <w:pPr>
      <w:ind w:left="851" w:firstLine="0"/>
    </w:pPr>
  </w:style>
  <w:style w:type="paragraph" w:customStyle="1" w:styleId="Tekst111">
    <w:name w:val="Tekst_1_1_1"/>
    <w:basedOn w:val="Tekst11"/>
    <w:qFormat/>
    <w:rsid w:val="00153831"/>
    <w:pPr>
      <w:ind w:left="1418"/>
    </w:pPr>
  </w:style>
  <w:style w:type="paragraph" w:styleId="Nagwek">
    <w:name w:val="header"/>
    <w:basedOn w:val="Normalny"/>
    <w:link w:val="NagwekZnak"/>
    <w:uiPriority w:val="99"/>
    <w:unhideWhenUsed/>
    <w:rsid w:val="00386BCE"/>
    <w:pPr>
      <w:tabs>
        <w:tab w:val="center" w:pos="4536"/>
        <w:tab w:val="right" w:pos="9072"/>
      </w:tabs>
    </w:pPr>
  </w:style>
  <w:style w:type="character" w:customStyle="1" w:styleId="NagwekZnak">
    <w:name w:val="Nagłówek Znak"/>
    <w:basedOn w:val="Domylnaczcionkaakapitu"/>
    <w:link w:val="Nagwek"/>
    <w:uiPriority w:val="99"/>
    <w:rsid w:val="00386BCE"/>
  </w:style>
  <w:style w:type="paragraph" w:styleId="Stopka">
    <w:name w:val="footer"/>
    <w:basedOn w:val="Normalny"/>
    <w:link w:val="StopkaZnak"/>
    <w:uiPriority w:val="99"/>
    <w:unhideWhenUsed/>
    <w:rsid w:val="00386BCE"/>
    <w:pPr>
      <w:tabs>
        <w:tab w:val="center" w:pos="4536"/>
        <w:tab w:val="right" w:pos="9072"/>
      </w:tabs>
    </w:pPr>
  </w:style>
  <w:style w:type="character" w:customStyle="1" w:styleId="StopkaZnak">
    <w:name w:val="Stopka Znak"/>
    <w:basedOn w:val="Domylnaczcionkaakapitu"/>
    <w:link w:val="Stopka"/>
    <w:uiPriority w:val="99"/>
    <w:rsid w:val="00386BCE"/>
  </w:style>
  <w:style w:type="paragraph" w:customStyle="1" w:styleId="Litera">
    <w:name w:val="Litera"/>
    <w:basedOn w:val="Normalny"/>
    <w:qFormat/>
    <w:rsid w:val="000916A4"/>
    <w:pPr>
      <w:numPr>
        <w:numId w:val="11"/>
      </w:numPr>
      <w:jc w:val="both"/>
    </w:pPr>
    <w:rPr>
      <w:sz w:val="22"/>
    </w:rPr>
  </w:style>
  <w:style w:type="paragraph" w:customStyle="1" w:styleId="Standard">
    <w:name w:val="Standard"/>
    <w:rsid w:val="00594FB0"/>
    <w:pPr>
      <w:suppressAutoHyphens/>
      <w:autoSpaceDN w:val="0"/>
      <w:textAlignment w:val="baseline"/>
    </w:pPr>
    <w:rPr>
      <w:rFonts w:ascii="Times New Roman" w:eastAsia="Times New Roman" w:hAnsi="Times New Roman" w:cs="Calibri"/>
      <w:kern w:val="3"/>
      <w:szCs w:val="24"/>
      <w:lang w:eastAsia="ar-SA" w:bidi="hi-IN"/>
    </w:rPr>
  </w:style>
  <w:style w:type="paragraph" w:customStyle="1" w:styleId="Punkt10">
    <w:name w:val="Punkt_1)"/>
    <w:basedOn w:val="Normalny"/>
    <w:qFormat/>
    <w:rsid w:val="00186654"/>
    <w:pPr>
      <w:tabs>
        <w:tab w:val="num" w:pos="680"/>
      </w:tabs>
      <w:spacing w:before="120" w:after="120"/>
      <w:ind w:left="681" w:hanging="284"/>
      <w:jc w:val="both"/>
    </w:pPr>
    <w:rPr>
      <w:rFonts w:eastAsia="Times New Roman" w:cs="Times New Roman"/>
      <w:b/>
      <w:sz w:val="22"/>
      <w:szCs w:val="20"/>
      <w:lang w:eastAsia="pl-PL"/>
    </w:rPr>
  </w:style>
  <w:style w:type="paragraph" w:customStyle="1" w:styleId="Literaa">
    <w:name w:val="Litera_a)"/>
    <w:basedOn w:val="Punkt10"/>
    <w:autoRedefine/>
    <w:qFormat/>
    <w:rsid w:val="00186654"/>
    <w:pPr>
      <w:tabs>
        <w:tab w:val="left" w:pos="680"/>
        <w:tab w:val="num" w:pos="964"/>
      </w:tabs>
      <w:spacing w:before="0" w:after="0"/>
      <w:ind w:left="964"/>
    </w:pPr>
    <w:rPr>
      <w:b w:val="0"/>
    </w:rPr>
  </w:style>
  <w:style w:type="paragraph" w:customStyle="1" w:styleId="Tekst">
    <w:name w:val="Tekst"/>
    <w:basedOn w:val="Normalny"/>
    <w:qFormat/>
    <w:rsid w:val="00186654"/>
    <w:pPr>
      <w:ind w:left="397" w:firstLine="397"/>
      <w:jc w:val="both"/>
    </w:pPr>
    <w:rPr>
      <w:rFonts w:eastAsia="Times New Roman" w:cs="Arial"/>
      <w:sz w:val="22"/>
      <w:szCs w:val="20"/>
      <w:lang w:eastAsia="pl-PL"/>
    </w:rPr>
  </w:style>
  <w:style w:type="paragraph" w:styleId="Tekstdymka">
    <w:name w:val="Balloon Text"/>
    <w:basedOn w:val="Normalny"/>
    <w:link w:val="TekstdymkaZnak"/>
    <w:uiPriority w:val="99"/>
    <w:semiHidden/>
    <w:unhideWhenUsed/>
    <w:rsid w:val="0007548A"/>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54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CB53CE21-3C8F-4CCA-A317-AF8A4F4257A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5</Pages>
  <Words>1941</Words>
  <Characters>11650</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13564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Pilzak Andrzej</dc:creator>
  <cp:keywords/>
  <dc:description/>
  <cp:lastModifiedBy>Chucherko Karolina</cp:lastModifiedBy>
  <cp:revision>11</cp:revision>
  <cp:lastPrinted>2022-07-18T10:23:00Z</cp:lastPrinted>
  <dcterms:created xsi:type="dcterms:W3CDTF">2022-07-08T06:43:00Z</dcterms:created>
  <dcterms:modified xsi:type="dcterms:W3CDTF">2022-07-18T10:25:00Z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7ed1e99c-3914-4f0a-9de0-78fff3159408</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[JAW]</vt:lpwstr>
  </property>
  <property fmtid="{D5CDD505-2E9C-101B-9397-08002B2CF9AE}" pid="7" name="bjClsUserRVM">
    <vt:lpwstr>[]</vt:lpwstr>
  </property>
  <property fmtid="{D5CDD505-2E9C-101B-9397-08002B2CF9AE}" pid="8" name="bjSaver">
    <vt:lpwstr>GnpLNki8R+eBdC+dA070ysWiO0aKIfAF</vt:lpwstr>
  </property>
</Properties>
</file>