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C118" w14:textId="77777777" w:rsidR="00067D75" w:rsidRDefault="00067D75">
      <w:r>
        <w:separator/>
      </w:r>
    </w:p>
  </w:endnote>
  <w:endnote w:type="continuationSeparator" w:id="0">
    <w:p w14:paraId="48AE8ADD" w14:textId="77777777" w:rsidR="00067D75" w:rsidRDefault="000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8C03" w14:textId="77777777" w:rsidR="00067D75" w:rsidRDefault="00067D75">
      <w:r>
        <w:separator/>
      </w:r>
    </w:p>
  </w:footnote>
  <w:footnote w:type="continuationSeparator" w:id="0">
    <w:p w14:paraId="4952274F" w14:textId="77777777" w:rsidR="00067D75" w:rsidRDefault="00067D7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D75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4BC9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Wejherowo</dc:title>
  <dc:subject/>
  <dc:creator>aneta.malolepsza</dc:creator>
  <cp:keywords/>
  <dc:description/>
  <cp:lastModifiedBy>Grażyna Bekisch-Buja</cp:lastModifiedBy>
  <cp:revision>2</cp:revision>
  <cp:lastPrinted>2017-05-23T10:32:00Z</cp:lastPrinted>
  <dcterms:created xsi:type="dcterms:W3CDTF">2023-10-19T05:52:00Z</dcterms:created>
  <dcterms:modified xsi:type="dcterms:W3CDTF">2023-10-19T05:52:00Z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