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F35B" w14:textId="77777777" w:rsidR="00A46ACD" w:rsidRDefault="00E40A1C">
      <w:pPr>
        <w:widowControl/>
        <w:spacing w:after="200" w:line="276" w:lineRule="auto"/>
        <w:jc w:val="center"/>
        <w:rPr>
          <w:rFonts w:ascii="Bahnschrift" w:hAnsi="Bahnschrift" w:cs="Tahoma"/>
          <w:b/>
          <w:bCs/>
          <w:sz w:val="28"/>
          <w:szCs w:val="28"/>
          <w:lang w:eastAsia="en-US" w:bidi="ar-SA"/>
        </w:rPr>
      </w:pPr>
      <w:r>
        <w:rPr>
          <w:rFonts w:ascii="Bahnschrift" w:hAnsi="Bahnschrift" w:cs="Tahoma"/>
          <w:b/>
          <w:bCs/>
          <w:sz w:val="28"/>
          <w:szCs w:val="28"/>
          <w:lang w:eastAsia="en-US" w:bidi="ar-SA"/>
        </w:rPr>
        <w:t>Opis przedmiotu zamówienia</w:t>
      </w:r>
      <w:bookmarkStart w:id="0" w:name="_GoBack"/>
      <w:bookmarkEnd w:id="0"/>
    </w:p>
    <w:p w14:paraId="6E9E5628" w14:textId="1DCB1B11" w:rsidR="00A46ACD" w:rsidRDefault="00E40A1C">
      <w:pPr>
        <w:widowControl/>
        <w:spacing w:after="200" w:line="276" w:lineRule="auto"/>
        <w:jc w:val="center"/>
      </w:pPr>
      <w:r>
        <w:rPr>
          <w:rFonts w:ascii="Bahnschrift" w:hAnsi="Bahnschrift" w:cs="Tahoma"/>
          <w:b/>
          <w:bCs/>
          <w:sz w:val="28"/>
          <w:szCs w:val="28"/>
          <w:lang w:eastAsia="en-US" w:bidi="ar-SA"/>
        </w:rPr>
        <w:t>Cz. A – Notebook</w:t>
      </w:r>
      <w:r w:rsidR="00184D54">
        <w:rPr>
          <w:rFonts w:ascii="Bahnschrift" w:hAnsi="Bahnschrift" w:cs="Tahoma"/>
          <w:b/>
          <w:bCs/>
          <w:sz w:val="28"/>
          <w:szCs w:val="28"/>
          <w:lang w:eastAsia="en-US" w:bidi="ar-SA"/>
        </w:rPr>
        <w:t xml:space="preserve"> </w:t>
      </w:r>
      <w:r>
        <w:rPr>
          <w:rFonts w:ascii="Bahnschrift" w:eastAsia="Bahnschrift" w:hAnsi="Bahnschrift" w:cs="Bahnschrift"/>
          <w:b/>
          <w:bCs/>
          <w:sz w:val="28"/>
          <w:szCs w:val="28"/>
          <w:lang w:eastAsia="en-US" w:bidi="ar-SA"/>
        </w:rPr>
        <w:t xml:space="preserve"> wraz ze stacją dokującą</w:t>
      </w:r>
    </w:p>
    <w:tbl>
      <w:tblPr>
        <w:tblW w:w="1016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852"/>
        <w:gridCol w:w="4110"/>
        <w:gridCol w:w="4205"/>
      </w:tblGrid>
      <w:tr w:rsidR="00A46ACD" w14:paraId="1C7B4EA8" w14:textId="77777777" w:rsidTr="0AD5BEDF">
        <w:trPr>
          <w:cantSplit/>
          <w:tblHeader/>
          <w:jc w:val="center"/>
        </w:trPr>
        <w:tc>
          <w:tcPr>
            <w:tcW w:w="101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256F905" w14:textId="21F57AFF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Notebook, ilość 100 szt.</w:t>
            </w:r>
          </w:p>
          <w:p w14:paraId="672A6659" w14:textId="59D2A353" w:rsidR="00A46ACD" w:rsidRDefault="00184D54" w:rsidP="00184D54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4E959BA4" w14:textId="77777777" w:rsidTr="0AD5BEDF">
        <w:trPr>
          <w:cantSplit/>
          <w:tblHeader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4FD17F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C2E1593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Minimalne parametry</w:t>
            </w:r>
          </w:p>
          <w:p w14:paraId="265318A8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wymagane przez zamawiającego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217B58E" w14:textId="77777777" w:rsidR="00A46ACD" w:rsidRDefault="00E40A1C">
            <w:pPr>
              <w:widowControl/>
              <w:snapToGrid w:val="0"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67F89C3B" w14:textId="77777777" w:rsidTr="0AD5BEDF">
        <w:trPr>
          <w:cantSplit/>
          <w:trHeight w:val="912"/>
          <w:jc w:val="center"/>
        </w:trPr>
        <w:tc>
          <w:tcPr>
            <w:tcW w:w="18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C0AC5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Ekran (parametry minimalne)</w:t>
            </w:r>
          </w:p>
        </w:tc>
        <w:tc>
          <w:tcPr>
            <w:tcW w:w="41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0445EB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Matryca TFT, 11,6-13,5”, z podświetleniem w technologii LED, powłoka antyrefleksyjna matowa, rozdzielczość FHD 1920x1080, min. 300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nits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o kącie widzenia w poziomie co najmniej +/- 80 stopni i kącie widzenia w pionie co najmniej +/- 80 stopni.</w:t>
            </w:r>
          </w:p>
        </w:tc>
        <w:tc>
          <w:tcPr>
            <w:tcW w:w="42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A37501D" w14:textId="77777777" w:rsidR="00A46ACD" w:rsidRDefault="00A46ACD">
            <w:pPr>
              <w:widowControl/>
              <w:snapToGrid w:val="0"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B519B37" w14:textId="77777777" w:rsidTr="0AD5BEDF">
        <w:trPr>
          <w:cantSplit/>
          <w:trHeight w:val="982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F56F83" w14:textId="77777777" w:rsidR="00A46ACD" w:rsidRDefault="00E40A1C" w:rsidP="17536588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Procesor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7366B0" w14:textId="2B0C60D7" w:rsidR="00A46ACD" w:rsidRDefault="00E40A1C" w:rsidP="17536588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Procesor klasy x86, dedykowany do pracy w komputerach przenośnych, zaprojektowany do pracy w układach jednoprocesorowych,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</w:t>
            </w:r>
            <w:r w:rsidRPr="0AD5BEDF">
              <w:rPr>
                <w:rFonts w:ascii="Bahnschrift" w:hAnsi="Bahnschrift" w:cs="Arial"/>
                <w:sz w:val="16"/>
                <w:szCs w:val="16"/>
              </w:rPr>
              <w:t xml:space="preserve">zawartym na stronie internetowej </w:t>
            </w:r>
            <w:hyperlink r:id="rId7">
              <w:r w:rsidRPr="0AD5BEDF">
                <w:rPr>
                  <w:rStyle w:val="InternetLink"/>
                  <w:rFonts w:ascii="Bahnschrift" w:hAnsi="Bahnschrift" w:cs="Arial"/>
                  <w:sz w:val="16"/>
                  <w:szCs w:val="16"/>
                </w:rPr>
                <w:t>www.cpubenchmark.net</w:t>
              </w:r>
            </w:hyperlink>
            <w:r w:rsidRPr="0AD5BED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min. </w:t>
            </w:r>
            <w:r w:rsidR="631896EA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</w:t>
            </w:r>
            <w:r w:rsidR="1688182F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6</w:t>
            </w:r>
            <w:r w:rsidR="631896EA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000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pkt.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555210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Producent:</w:t>
            </w:r>
          </w:p>
          <w:p w14:paraId="503A212E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Model:</w:t>
            </w:r>
          </w:p>
          <w:p w14:paraId="5DAB6C7B" w14:textId="0CC0D123" w:rsidR="00A46ACD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Osiągający w teście 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(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Mark) zawartym na stronie internetowej </w:t>
            </w:r>
            <w:hyperlink r:id="rId8" w:history="1">
              <w:r w:rsidRPr="00184D54">
                <w:rPr>
                  <w:rStyle w:val="Hipercze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www.cpubenchmark.net</w:t>
              </w:r>
            </w:hyperlink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 ….. punktów na dzień: …………</w:t>
            </w:r>
          </w:p>
        </w:tc>
      </w:tr>
      <w:tr w:rsidR="00A46ACD" w14:paraId="70D9AC68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A13EC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Pamięć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36D060" w14:textId="6DFE0619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Min. 16 GB, rodzaj pamięci min. </w:t>
            </w:r>
            <w:r w:rsidR="45FEB10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DDR5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2EB378F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4DBC4AE3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C1A2A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Chipset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389663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Dostosowany do zaoferowanego procesora.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05A80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48D57EFD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11829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Dysk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24330C4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SSD M.2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 pojemności min. 1 TB.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39BBE3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D85AA09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E6A79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Napęd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9506D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Zamawiający nie wymaga, aby notebook był wyposażony w napęd optyczny.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1C8F39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BF7BB2F" w14:textId="77777777" w:rsidTr="0AD5BEDF">
        <w:trPr>
          <w:cantSplit/>
          <w:trHeight w:val="784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37026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graficzna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9320E2" w14:textId="5A34FB21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Chipset zintegrowanej karty graficznej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 (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Mark) zawartym na stronie internetowej </w:t>
            </w:r>
            <w:hyperlink r:id="rId9">
              <w:r w:rsidRPr="0AD5BEDF">
                <w:rPr>
                  <w:rStyle w:val="InternetLink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www.videocardbenchmark.net</w:t>
              </w:r>
            </w:hyperlink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min. </w:t>
            </w:r>
            <w:r w:rsidR="05187F55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2600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punktów.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97D284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Producent: </w:t>
            </w:r>
          </w:p>
          <w:p w14:paraId="30740618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Model: </w:t>
            </w:r>
          </w:p>
          <w:p w14:paraId="72A3D3EC" w14:textId="320FE397" w:rsidR="00A46ACD" w:rsidRPr="00184D54" w:rsidRDefault="00184D54" w:rsidP="00184D54">
            <w:pPr>
              <w:pStyle w:val="1TableText"/>
              <w:spacing w:before="0" w:after="0" w:line="360" w:lineRule="auto"/>
              <w:rPr>
                <w:rFonts w:ascii="Bahnschrift" w:hAnsi="Bahnschrift" w:cs="Arial"/>
                <w:sz w:val="16"/>
                <w:szCs w:val="16"/>
                <w:lang w:bidi="hi-IN"/>
              </w:rPr>
            </w:pPr>
            <w:r w:rsidRPr="00D709A6">
              <w:rPr>
                <w:rFonts w:ascii="Bahnschrift" w:hAnsi="Bahnschrift" w:cs="Arial"/>
                <w:sz w:val="16"/>
                <w:szCs w:val="16"/>
              </w:rPr>
              <w:t>Osiągając</w:t>
            </w:r>
            <w:r>
              <w:rPr>
                <w:rFonts w:ascii="Bahnschrift" w:hAnsi="Bahnschrift" w:cs="Arial"/>
                <w:sz w:val="16"/>
                <w:szCs w:val="16"/>
              </w:rPr>
              <w:t>a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w teście 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>Passmark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G3D Mark (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>average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G3D Mark) zawartym na stronie internetowej </w:t>
            </w:r>
            <w:hyperlink r:id="rId10" w:history="1">
              <w:r w:rsidRPr="00D709A6">
                <w:rPr>
                  <w:rStyle w:val="Hipercze"/>
                  <w:rFonts w:ascii="Bahnschrift" w:hAnsi="Bahnschrift" w:cs="Arial"/>
                  <w:sz w:val="16"/>
                  <w:szCs w:val="16"/>
                  <w:lang w:bidi="hi-IN"/>
                </w:rPr>
                <w:t>www.videocardbenchmark.net</w:t>
              </w:r>
            </w:hyperlink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 .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…..</w:t>
            </w:r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</w:t>
            </w:r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punktów 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na dzień: …………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</w:p>
        </w:tc>
      </w:tr>
      <w:tr w:rsidR="00A46ACD" w14:paraId="5289FF1D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778DC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dźwiękowa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9A2EC3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Zintegrowana, zgodna z HD audio.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0B940D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CAC1CA9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F7D479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Głośniki lub głośnik, mikrofon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1941A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Wbudowane głośniki stereo min. 2 x 2 W, wbudowane min. dwa mikrofony, sterowanie głośnością głośników za pośrednictwem wydzielonych klawiszy funkcyjnych na klawiaturze.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27B00A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91F5979" w14:textId="77777777" w:rsidTr="0AD5BEDF">
        <w:trPr>
          <w:cantSplit/>
          <w:trHeight w:val="1459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0AF556" w14:textId="77777777" w:rsidR="00A46ACD" w:rsidRDefault="00E40A1C">
            <w:pPr>
              <w:widowControl/>
              <w:spacing w:before="40" w:after="40"/>
              <w:rPr>
                <w:rFonts w:ascii="Bahnschrift" w:hAnsi="Bahnschrift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0655E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10/100/1000 Ethernet RJ45. Karta sieciowa przewodowa może być zintegrowana z notebookiem bądź zrealizowana za pomocą przejściówki USB 3.0 (albo szybszej) lub przejściówki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podłączanej bezpośrednio do jednego z portów USB 3.1 lub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w które jest wyposażony notebook.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061E4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5719413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85F5D9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bezprzewodowa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880A66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WLAN 802.11a/b/g/n/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ac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/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ax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EAFD9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429679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1A5D73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Bluetooth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DF13A5" w14:textId="31ABDCB0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Wbudowany moduł Bluetooth min. </w:t>
            </w:r>
            <w:r w:rsidR="641A1B75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5.3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94D5A5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F6B9E66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05525A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Kamera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F23E18" w14:textId="616F7943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Wbudowana w obudowę ekranu min. </w:t>
            </w:r>
            <w:r w:rsidR="6DACE07E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1080p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HD z funkcją zasłaniania obiektywu.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DEEC66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A2963C2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5AAF019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Porty, złącza wbudowane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E7F0E1" w14:textId="5DD942DA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2 x USB 3.2 (z czego jedno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Always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On), </w:t>
            </w:r>
            <w:r w:rsidR="00827187" w:rsidRPr="00D04E75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>1x</w:t>
            </w:r>
            <w:r w:rsidRPr="00D04E75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D04E75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>Thunderbolt</w:t>
            </w:r>
            <w:proofErr w:type="spellEnd"/>
            <w:r w:rsidRPr="00D04E75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 xml:space="preserve"> 4,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1 x HDMI 2.0, złącze słuchawek i mikrofonu typu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combo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RJ-45 (może być zrealizowane za pomocą przejściówki – patrz opis podzespołu „Karta sieciowa przewodowa”). Złącze stacji dokującej kompatybilne z urządzeniem (Zamawiający dopuszcza wykorzystanie złącza USB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Type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-C lub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 Stacja ma umożliwiać zasilanie i komunikację z urządzeniem za pomocą jednego przewodu.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56B9AB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8E00E1" w14:paraId="13A9CABF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540FBD" w14:textId="4A1473CC" w:rsidR="008E00E1" w:rsidRDefault="746CE3BA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Czytnik kart multimedialnych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EC92EA" w14:textId="666D5200" w:rsidR="008E00E1" w:rsidRDefault="3FC98C3C" w:rsidP="0AD5BEDF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Wymagana obsługa co najmniej kart pamięci SD, SDHC i SDXC lub co najmniej kart pamięci Micro SD, Micro SDHC, Micro SDXC. Czytnik moż</w:t>
            </w:r>
            <w:r w:rsidR="4C96B904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e być zintegrowany z notebookiem bądź zrealizowany za pomocą przejściówki USB 3.0 (albo szybszej) lub przejściówki </w:t>
            </w:r>
            <w:proofErr w:type="spellStart"/>
            <w:r w:rsidR="4C96B904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 w:rsidR="4C96B904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podł</w:t>
            </w:r>
            <w:r w:rsidR="5DC0E40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ącz</w:t>
            </w:r>
            <w:r w:rsidR="11496D1D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anej</w:t>
            </w:r>
            <w:r w:rsidR="5DC0E40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bezpośrednio do jednego z portów USB 3.1 lub </w:t>
            </w:r>
            <w:proofErr w:type="spellStart"/>
            <w:r w:rsidR="5DC0E40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 w:rsidR="5DC0E40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w które jest wyposażony notebook.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CCD8E5" w14:textId="77777777" w:rsidR="008E00E1" w:rsidRDefault="008E00E1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1488C59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40A45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BIOS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CCC1D1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BIOS zgodny ze specyfikacją UEFI, pełna obsługa za pomocą klawiatury i myszki.</w:t>
            </w:r>
          </w:p>
          <w:p w14:paraId="4263B975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 odczytania z BIOS informacji o: wersji BIOS, nr seryjnego komputera, ilości i sposobu obłożenia slotów pamięciami RAM, typie procesora.</w:t>
            </w:r>
          </w:p>
          <w:p w14:paraId="63FE96B0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zewnętrznych urządzeń.</w:t>
            </w:r>
          </w:p>
          <w:p w14:paraId="0A8C2DEE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USB.</w:t>
            </w:r>
          </w:p>
          <w:p w14:paraId="1CAED4F1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zewnętrznych, ustawienia hasła na poziomie użytkownika, administratora oraz dysku twardego.</w:t>
            </w:r>
          </w:p>
          <w:p w14:paraId="20CA68F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Musi posiadać możliwość ustawienia hasła Administratora do BIOS i tylko po podaniu poprawnego hasła Administratora jest możliwość wprowadzenie jakichkolwiek zmian w ustawieniach BIOS.</w:t>
            </w:r>
          </w:p>
          <w:p w14:paraId="721458A4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wyłączenia/włączenia: zintegrowanej karty sieciowej, portów USB, czytnika kart multimedialnych, mikrofonu, kamery, WWAN, WLAN, Bluetooth z poziomu BIOS, bez uruchamiania systemu operacyjnego z dysku twardego komputera lub innych, podłączonych do niego, urządzeń zewnętrznych.</w:t>
            </w:r>
          </w:p>
          <w:p w14:paraId="556C160A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włączenia/wyłączenia funkcjonalności Wake On LAN.</w:t>
            </w:r>
          </w:p>
          <w:p w14:paraId="461BADC5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przypisania w BIOS numeru nadawanego przez Administratora/Użytkownika oraz możliwość weryfikacji tego numeru w oprogramowaniu diagnostyczno-zarządzającym producenta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FB0818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6B567B1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82590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Klawiatura i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F52ED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Klawiatura układ US QWERTY, z wbudowanym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touchpadem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do obsługi wskaźnika myszy, klawiatura wyposażona w podświetlanie.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9F31CB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A0E2BF4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3C8CAA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Bateria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F5D981" w14:textId="52B354DB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Bateria o pojemności</w:t>
            </w:r>
            <w:r w:rsidR="43AE0E6C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co najmniej 50</w:t>
            </w:r>
            <w:r w:rsidR="0B7F9211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="43AE0E6C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</w:t>
            </w:r>
            <w:r w:rsidR="5AFCFECF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h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12826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8970958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D4C61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Zasilacz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ED1BB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Właściwy dla komputera, dedykowane złącze zasilania.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486C05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0A6657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97328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operacyjny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1A462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Zainstalowany fabrycznie system operacyjny. Licencja na system Microsoft Windows 11 Professional 64-bit PL lub równoważny w zakresie funkcjonalności systemu opisanej przez producenta oprogramowania oraz jego współpracy ze środowiskiem produktów Microsoft. Klucz licencyjny trwale zapisany w BIOS. Dopuszczalna aktywacja systemu operacyjnego przez użytkownika przez Internet. Dołączony nośnik z oprogramowaniem lub inne rozwiązanie do odtworzenia systemu, w konfiguracji właściwej dla danego modelu.</w:t>
            </w:r>
          </w:p>
          <w:p w14:paraId="2F06CE8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Niezależnie od dostarczonego z notebookiem systemu operacyjnego notebook musi być w pełni kompatybilny z systemem operacyjnym Microsoft Windows 11 Professional.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101652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F13C8EB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CD48DA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Oprogramowanie dodatkowe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EA1A96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Dedykowane oprogramowanie producenta sprzętu umożliwiające automatyczną weryfikację i instalację sterowników oraz oprogramowania użytkowego producenta w tym również wgranie najnowszej wersji BIOS. Oprogramowanie musi automatycznie łączyć się z centralną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tym, kiedy i jakie sterowniki zostały zainstalowane na danej maszynie. 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99056E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65ED13E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C7D95F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Certyfikaty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68D954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Certyfikat ISO9001:2008 dla producenta sprzętu lub równoważny.</w:t>
            </w:r>
          </w:p>
          <w:p w14:paraId="17530164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Deklaracja zgodności CE.</w:t>
            </w:r>
          </w:p>
          <w:p w14:paraId="1012144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Potwierdzenie spełnienia kryteriów środowiskowych, w tym zgodności z dyrektywą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RoHS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Unii Europejskiej o eliminacji substancji niebezpiecznych.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99C43A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106EAF76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54465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1A9B53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 producenta działający nawet w przypadku uszkodzenia dysku twardego z systemem operacyjnym komputera umożliwiający na wykonanie diagnostyki następujących podzespołów:</w:t>
            </w:r>
          </w:p>
          <w:p w14:paraId="39D32D7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wykonanie testu pamięci RAM </w:t>
            </w:r>
          </w:p>
          <w:p w14:paraId="2D412FAB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wykonanie testu CPU</w:t>
            </w:r>
          </w:p>
          <w:p w14:paraId="13D811B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test dysku twardego</w:t>
            </w:r>
          </w:p>
          <w:p w14:paraId="5C27AEE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test matrycy LCD </w:t>
            </w:r>
          </w:p>
          <w:p w14:paraId="00CFEB14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test portów USB</w:t>
            </w:r>
          </w:p>
          <w:p w14:paraId="0D61AABA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Wizualna lub dźwiękowa sygnalizacja w przypadku uszkodzenia bądź błędów któregokolwiek z powyższych podzespołów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DDBEF00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1ACCD7C7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131A70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0A8365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 komputera wykonana z materiałów o podwyższonej odporności na uszkodzenia mechaniczne oraz przystosowana do pracy w trudnych warunkach termicznych, charakteryzująca się wzmocnioną konstrukcją, certyfikat Mil-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Std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810G lub równoważny.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61D77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4BB5CFAE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A38263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Waga (maksymalna w zaoferowanej konfiguracji)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575D5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Max. 1,45 kg.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F2D8B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960AAB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6F852F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195362" w14:textId="14A03282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Komputer wyposażony w moduł TPM 2.0, czytnik linii papilarnych, czytnik Smart Card i zbliżeniowy moduł NFC, złącze antykradzieżowe – możliwość zabezpieczenia linką</w:t>
            </w:r>
            <w:r w:rsidR="172134C0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metalową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 Dysk stały SSD wspierający technologię szybkiego i bezpowrotnego usunięcia danych z dysku (funkcjonalność realizowana w BIOS zaoferowanego komputera).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B78278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6CDF5D8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82BAA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7CF474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3 lata świadczona w miejscu użytkowania sprzętu (on-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site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</w:t>
            </w:r>
          </w:p>
          <w:p w14:paraId="61C17209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Możliwość weryfikacji na stronie producenta konfiguracji fabrycznej zakupionego sprzętu. </w:t>
            </w:r>
          </w:p>
          <w:p w14:paraId="1761FF10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Możliwość weryfikacji na stronie producenta posiadanej/wykupionej gwarancji.</w:t>
            </w:r>
          </w:p>
          <w:p w14:paraId="692F9FBE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Naprawy gwarancyjne urządzeń muszą być realizowane przez </w:t>
            </w:r>
            <w:bookmarkStart w:id="1" w:name="_Hlk67394555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Producenta lub Autoryzowanego Partnera Serwisowego Producenta</w:t>
            </w:r>
            <w:bookmarkEnd w:id="1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FC39945" w14:textId="77777777" w:rsidR="00A46ACD" w:rsidRDefault="00A46ACD">
            <w:pPr>
              <w:widowControl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</w:tbl>
    <w:p w14:paraId="0562CB0E" w14:textId="77777777" w:rsidR="00A46ACD" w:rsidRDefault="00A46ACD"/>
    <w:p w14:paraId="34CE0A41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62EBF3C5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6D98A12B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tbl>
      <w:tblPr>
        <w:tblW w:w="10168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4A0" w:firstRow="1" w:lastRow="0" w:firstColumn="1" w:lastColumn="0" w:noHBand="0" w:noVBand="1"/>
      </w:tblPr>
      <w:tblGrid>
        <w:gridCol w:w="1849"/>
        <w:gridCol w:w="4110"/>
        <w:gridCol w:w="4209"/>
      </w:tblGrid>
      <w:tr w:rsidR="00A46ACD" w14:paraId="380CCA77" w14:textId="77777777" w:rsidTr="0AD5BEDF">
        <w:trPr>
          <w:cantSplit/>
          <w:trHeight w:val="300"/>
          <w:tblHeader/>
          <w:jc w:val="center"/>
        </w:trPr>
        <w:tc>
          <w:tcPr>
            <w:tcW w:w="1016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24AA2E" w14:textId="77777777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  <w:lastRenderedPageBreak/>
              <w:t>Stacja dokująca, ilość – 30 sztuk</w:t>
            </w:r>
          </w:p>
          <w:p w14:paraId="05948DA1" w14:textId="57A193CE" w:rsidR="00184D54" w:rsidRDefault="00184D54">
            <w:pPr>
              <w:widowControl/>
              <w:spacing w:before="40" w:after="40" w:line="480" w:lineRule="auto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2771046D" w14:textId="77777777" w:rsidTr="0AD5BEDF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9652B5F" w14:textId="77777777" w:rsidR="00A46ACD" w:rsidRDefault="00E40A1C">
            <w:pPr>
              <w:widowControl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2953687" w14:textId="77777777" w:rsidR="00A46ACD" w:rsidRDefault="00E40A1C">
            <w:pPr>
              <w:widowControl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 xml:space="preserve">Oferowane parametry techniczne 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18EAFA2" w14:textId="77777777" w:rsidR="00A46ACD" w:rsidRDefault="00E40A1C">
            <w:pPr>
              <w:widowControl/>
              <w:snapToGrid w:val="0"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29E93454" w14:textId="77777777" w:rsidTr="0AD5BEDF">
        <w:trPr>
          <w:cantSplit/>
          <w:trHeight w:val="183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C43A27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Porty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CD37E2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DC-in (wejście zasilania) - 1 szt.</w:t>
            </w:r>
          </w:p>
          <w:p w14:paraId="52687F60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USB 3.2 Gen. 2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-C (z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i HDMI 2.0) lub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Thunderbolt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-C (z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i HDMI 2.0) – co najmniej 1 szt. (dedykowany port do podłączania stacji do notebooka)</w:t>
            </w:r>
          </w:p>
          <w:p w14:paraId="574F4569" w14:textId="77777777" w:rsidR="00A46ACD" w:rsidRDefault="00E40A1C">
            <w:pPr>
              <w:widowControl/>
              <w:spacing w:after="52"/>
              <w:jc w:val="both"/>
            </w:pP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– co najmniej 2 szt.</w:t>
            </w:r>
          </w:p>
          <w:p w14:paraId="74E933F8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HDMI 2.0 – co najmniej 1 szt.</w:t>
            </w:r>
          </w:p>
          <w:p w14:paraId="1ABBC478" w14:textId="6CE7F5D2" w:rsidR="00A46ACD" w:rsidRDefault="00E40A1C">
            <w:pPr>
              <w:widowControl/>
              <w:spacing w:after="52"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RJ45 (LAN) – co najmniej 1 szt.</w:t>
            </w:r>
          </w:p>
          <w:p w14:paraId="60036690" w14:textId="675D9C6E" w:rsidR="00A46ACD" w:rsidRDefault="00E40A1C">
            <w:pPr>
              <w:widowControl/>
              <w:spacing w:after="52"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USB 3.2 Gen. 1 </w:t>
            </w:r>
            <w:proofErr w:type="spellStart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-A – co najmniej 2 szt.</w:t>
            </w:r>
          </w:p>
          <w:p w14:paraId="4125C2D6" w14:textId="1B3FA5A1" w:rsidR="00A46ACD" w:rsidRDefault="00E40A1C">
            <w:pPr>
              <w:widowControl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 xml:space="preserve">USB 3.2 Gen. 2 </w:t>
            </w:r>
            <w:proofErr w:type="spellStart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>Type</w:t>
            </w:r>
            <w:proofErr w:type="spellEnd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>-C – co najmniej 2 szt.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46DB82" w14:textId="77777777" w:rsidR="00A46ACD" w:rsidRDefault="00A46ACD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BF86FC2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8ABBE0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Zasilanie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7F37FF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Sieciowe dla terytorium Polski, moc co najmniej 180 W.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97CC1D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2B5230A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C14D37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Kompatybilność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3DADA0" w14:textId="77777777" w:rsidR="00A46ACD" w:rsidRDefault="00E40A1C">
            <w:pPr>
              <w:widowControl/>
              <w:jc w:val="both"/>
            </w:pPr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 xml:space="preserve">Z oferowanym komputerem oraz z systemami Microsoft Windows 11 i </w:t>
            </w:r>
            <w:proofErr w:type="spellStart"/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Ubuntu</w:t>
            </w:r>
            <w:proofErr w:type="spellEnd"/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 xml:space="preserve"> w wersji 20.04 lub nowszej.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10FFD37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456A7712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E5255D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BBB60E" w14:textId="6FC72A26" w:rsidR="00A46ACD" w:rsidRDefault="57FF4DCA" w:rsidP="0AD5BEDF">
            <w:pPr>
              <w:widowControl/>
              <w:spacing w:before="40" w:after="40"/>
              <w:jc w:val="both"/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Złącze antykradzieżowe - możliwość zabezpieczenia linką metalową</w:t>
            </w:r>
            <w:r w:rsidR="00E40A1C" w:rsidRPr="0AD5BEDF"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699379" w14:textId="77777777" w:rsidR="00A46ACD" w:rsidRDefault="00A46ACD">
            <w:pPr>
              <w:widowControl/>
              <w:rPr>
                <w:rFonts w:ascii="Bahnschrift" w:hAnsi="Bahnschrift"/>
              </w:rPr>
            </w:pPr>
          </w:p>
        </w:tc>
      </w:tr>
    </w:tbl>
    <w:p w14:paraId="3FE9F23F" w14:textId="77777777" w:rsidR="00A46ACD" w:rsidRDefault="00E40A1C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  <w:r>
        <w:br w:type="page"/>
      </w:r>
    </w:p>
    <w:p w14:paraId="0EB88DE7" w14:textId="77777777" w:rsidR="00A46ACD" w:rsidRDefault="00E40A1C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  <w:r>
        <w:rPr>
          <w:rFonts w:ascii="Bahnschrift" w:hAnsi="Bahnschrift" w:cs="Tahoma"/>
          <w:b/>
          <w:sz w:val="28"/>
          <w:szCs w:val="28"/>
          <w:lang w:eastAsia="en-US" w:bidi="ar-SA"/>
        </w:rPr>
        <w:lastRenderedPageBreak/>
        <w:t>Opis przedmiotu zamówienia</w:t>
      </w:r>
    </w:p>
    <w:p w14:paraId="1AF01D42" w14:textId="54DA0902" w:rsidR="00A46ACD" w:rsidRDefault="00E40A1C">
      <w:pPr>
        <w:widowControl/>
        <w:spacing w:after="200" w:line="276" w:lineRule="auto"/>
        <w:jc w:val="center"/>
      </w:pPr>
      <w:r>
        <w:rPr>
          <w:rFonts w:ascii="Bahnschrift" w:hAnsi="Bahnschrift" w:cs="Tahoma"/>
          <w:b/>
          <w:sz w:val="28"/>
          <w:szCs w:val="28"/>
          <w:lang w:eastAsia="en-US" w:bidi="ar-SA"/>
        </w:rPr>
        <w:t>Cz. B – Notebook</w:t>
      </w:r>
      <w:r w:rsidR="00184D54">
        <w:rPr>
          <w:rFonts w:ascii="Bahnschrift" w:hAnsi="Bahnschrift" w:cs="Tahoma"/>
          <w:b/>
          <w:sz w:val="28"/>
          <w:szCs w:val="28"/>
          <w:lang w:eastAsia="en-US" w:bidi="ar-SA"/>
        </w:rPr>
        <w:t xml:space="preserve"> </w:t>
      </w:r>
      <w:r>
        <w:rPr>
          <w:rFonts w:ascii="Bahnschrift" w:eastAsia="Bahnschrift" w:hAnsi="Bahnschrift" w:cs="Bahnschrift"/>
          <w:b/>
          <w:bCs/>
          <w:sz w:val="28"/>
          <w:szCs w:val="28"/>
          <w:lang w:eastAsia="en-US" w:bidi="ar-SA"/>
        </w:rPr>
        <w:t xml:space="preserve"> wraz ze stacją dokującą</w:t>
      </w:r>
    </w:p>
    <w:p w14:paraId="1F72F646" w14:textId="77777777" w:rsidR="00A46ACD" w:rsidRDefault="00A46ACD">
      <w:pPr>
        <w:rPr>
          <w:rFonts w:ascii="Bahnschrift" w:hAnsi="Bahnschrift"/>
        </w:rPr>
      </w:pPr>
    </w:p>
    <w:tbl>
      <w:tblPr>
        <w:tblW w:w="1016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852"/>
        <w:gridCol w:w="4110"/>
        <w:gridCol w:w="4205"/>
      </w:tblGrid>
      <w:tr w:rsidR="00A46ACD" w14:paraId="7445ABDB" w14:textId="77777777" w:rsidTr="0AD5BEDF">
        <w:trPr>
          <w:cantSplit/>
          <w:trHeight w:val="300"/>
          <w:tblHeader/>
          <w:jc w:val="center"/>
        </w:trPr>
        <w:tc>
          <w:tcPr>
            <w:tcW w:w="101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E7FCA98" w14:textId="77777777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Notebook, ilość 200 szt.</w:t>
            </w:r>
          </w:p>
          <w:p w14:paraId="08CE6F91" w14:textId="6CB031A8" w:rsidR="00A46ACD" w:rsidRDefault="00184D54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461F81BE" w14:textId="77777777" w:rsidTr="0AD5BEDF">
        <w:trPr>
          <w:cantSplit/>
          <w:trHeight w:val="300"/>
          <w:tblHeader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16EAFD1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31E41B8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Minimalne parametry</w:t>
            </w:r>
          </w:p>
          <w:p w14:paraId="2678A852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wymagane przez zamawiającego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32327AF" w14:textId="77777777" w:rsidR="00A46ACD" w:rsidRDefault="00E40A1C">
            <w:pPr>
              <w:widowControl/>
              <w:snapToGrid w:val="0"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389CCE8A" w14:textId="77777777" w:rsidTr="0AD5BEDF">
        <w:trPr>
          <w:cantSplit/>
          <w:trHeight w:val="912"/>
          <w:jc w:val="center"/>
        </w:trPr>
        <w:tc>
          <w:tcPr>
            <w:tcW w:w="18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DC408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Ekran (parametry minimalne)</w:t>
            </w:r>
          </w:p>
        </w:tc>
        <w:tc>
          <w:tcPr>
            <w:tcW w:w="41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21F35D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Matryca TFT, 15-16”, z podświetleniem w technologii LED, powłoka antyrefleksyjna matowa, rozdzielczość</w:t>
            </w:r>
          </w:p>
          <w:p w14:paraId="6636EF2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FHD 1920x1080, min. 250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nits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o kącie widzenia w poziomie co najmniej +/- 80 stopni i kącie widzenia w pionie co najmniej +/- 80 stopni.</w:t>
            </w:r>
          </w:p>
        </w:tc>
        <w:tc>
          <w:tcPr>
            <w:tcW w:w="42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CDCEAD" w14:textId="77777777" w:rsidR="00A46ACD" w:rsidRDefault="00A46ACD">
            <w:pPr>
              <w:widowControl/>
              <w:snapToGrid w:val="0"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40478017" w14:textId="77777777" w:rsidTr="0AD5BEDF">
        <w:trPr>
          <w:cantSplit/>
          <w:trHeight w:val="982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C332D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Procesor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B3BB81" w14:textId="121E5A8A" w:rsidR="00A46ACD" w:rsidRDefault="00E40A1C" w:rsidP="0AD5BEDF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Procesor klasy x86, dedykowany do pracy w komputerach przenośnych, zaprojektowany do pracy w układach jednoprocesorowych,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</w:t>
            </w:r>
            <w:r w:rsidRPr="0AD5BEDF">
              <w:rPr>
                <w:rFonts w:ascii="Bahnschrift" w:hAnsi="Bahnschrift" w:cs="Arial"/>
                <w:sz w:val="16"/>
                <w:szCs w:val="16"/>
              </w:rPr>
              <w:t xml:space="preserve">zawartym na stronie internetowej </w:t>
            </w:r>
            <w:hyperlink r:id="rId11">
              <w:r w:rsidRPr="0AD5BEDF">
                <w:rPr>
                  <w:rStyle w:val="InternetLink"/>
                  <w:rFonts w:ascii="Bahnschrift" w:hAnsi="Bahnschrift" w:cs="Arial"/>
                  <w:sz w:val="16"/>
                  <w:szCs w:val="16"/>
                </w:rPr>
                <w:t>www.cpubenchmark.net</w:t>
              </w:r>
            </w:hyperlink>
            <w:r w:rsidRPr="0AD5BED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minimum </w:t>
            </w:r>
            <w:r w:rsidR="6CA7C4DE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</w:t>
            </w:r>
            <w:r w:rsidR="4EC666FC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6</w:t>
            </w:r>
            <w:r w:rsidR="6CA7C4DE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000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pkt.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17EA6EF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Producent:</w:t>
            </w:r>
          </w:p>
          <w:p w14:paraId="62D6F836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Model:</w:t>
            </w:r>
          </w:p>
          <w:p w14:paraId="6BB9E253" w14:textId="6BFD2434" w:rsidR="00A46ACD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Osiągający w teście 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(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Mark) zawartym na stronie internetowej </w:t>
            </w:r>
            <w:hyperlink r:id="rId12" w:history="1">
              <w:r w:rsidRPr="00184D54">
                <w:rPr>
                  <w:rStyle w:val="Hipercze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www.cpubenchmark.net</w:t>
              </w:r>
            </w:hyperlink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 ….. punktów na dzień: …………</w:t>
            </w:r>
          </w:p>
        </w:tc>
      </w:tr>
      <w:tr w:rsidR="00A46ACD" w14:paraId="10683CB3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E7EFB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Pamięć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9490975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Min. 16 GB z możliwością rozbudowy do 32 GB, rodzaj pamięci min. DDR4. Komputer wyposażony w minimum 2 banki pamięci (jeden slot wolny).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DE523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5569070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CBC3E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Chipset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2D78E5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Dostosowany do zaoferowanego procesora.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2E56223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241C7DF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09C94CF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Dysk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74377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SSD M.2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 pojemności min. 1 TB.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547A0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7CFE99A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C3727D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Napęd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43DB2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Zamawiający nie wymaga, aby notebook był wyposażony w napęd optyczny.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43CB0F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0C6659F" w14:textId="77777777" w:rsidTr="0AD5BEDF">
        <w:trPr>
          <w:cantSplit/>
          <w:trHeight w:val="784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AD10F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graficzna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250FA4" w14:textId="4E2E23FB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Chipset zintegrowanej karty graficznej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 (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Mark) zawartym na stronie internetowej </w:t>
            </w:r>
            <w:hyperlink r:id="rId13">
              <w:r w:rsidRPr="0AD5BEDF">
                <w:rPr>
                  <w:rStyle w:val="InternetLink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www.videocardbenchmark.net</w:t>
              </w:r>
            </w:hyperlink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minimum </w:t>
            </w:r>
            <w:r w:rsidR="2E56385B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2600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punktów.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001F39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Producent: </w:t>
            </w:r>
          </w:p>
          <w:p w14:paraId="0EBAB45D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Model: </w:t>
            </w:r>
          </w:p>
          <w:p w14:paraId="07459315" w14:textId="4F157402" w:rsidR="00A46ACD" w:rsidRDefault="00184D54" w:rsidP="00184D54">
            <w:pPr>
              <w:pStyle w:val="1TableText"/>
              <w:spacing w:before="0" w:after="0" w:line="360" w:lineRule="auto"/>
              <w:rPr>
                <w:rFonts w:ascii="Bahnschrift" w:hAnsi="Bahnschrift" w:cs="Tahoma"/>
                <w:sz w:val="16"/>
                <w:szCs w:val="16"/>
                <w:lang w:eastAsia="en-US"/>
              </w:rPr>
            </w:pPr>
            <w:r w:rsidRPr="00D709A6">
              <w:rPr>
                <w:rFonts w:ascii="Bahnschrift" w:hAnsi="Bahnschrift" w:cs="Arial"/>
                <w:sz w:val="16"/>
                <w:szCs w:val="16"/>
              </w:rPr>
              <w:t>Osiągając</w:t>
            </w:r>
            <w:r>
              <w:rPr>
                <w:rFonts w:ascii="Bahnschrift" w:hAnsi="Bahnschrift" w:cs="Arial"/>
                <w:sz w:val="16"/>
                <w:szCs w:val="16"/>
              </w:rPr>
              <w:t>a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w teście 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>Passmark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G3D Mark (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>average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G3D Mark) zawartym na stronie internetowej </w:t>
            </w:r>
            <w:hyperlink r:id="rId14" w:history="1">
              <w:r w:rsidRPr="00D709A6">
                <w:rPr>
                  <w:rStyle w:val="Hipercze"/>
                  <w:rFonts w:ascii="Bahnschrift" w:hAnsi="Bahnschrift" w:cs="Arial"/>
                  <w:sz w:val="16"/>
                  <w:szCs w:val="16"/>
                  <w:lang w:bidi="hi-IN"/>
                </w:rPr>
                <w:t>www.videocardbenchmark.net</w:t>
              </w:r>
            </w:hyperlink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 .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…..</w:t>
            </w:r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</w:t>
            </w:r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punktów 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na dzień: …………</w:t>
            </w:r>
          </w:p>
        </w:tc>
      </w:tr>
      <w:tr w:rsidR="00A46ACD" w14:paraId="7F3E1C55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76CB69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dźwiękowa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7F52D5F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Zintegrowana, zgodna z HD audio.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537F28F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67833F9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68C737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Głośniki lub głośnik, mikrofon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4BC9A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Wbudowane głośniki stereo min. 2 x 2 W, wbudowane min. dwa mikrofony, sterowanie głośnością głośników za pośrednictwem wydzielonych klawiszy funkcyjnych na klawiaturze.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FB9E20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470162A4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0D0BC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97C68AD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10/100/1000 Ethernet RJ45. Karta sieciowa przewodowa może być zintegrowana z notebookiem bądź zrealizowana za pomocą przejściówki USB 3.0 (albo szybszej) lub przejściówki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podłączanej bezpośrednio do jednego z portów USB 3.1 lub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w które jest wyposażony notebook.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DF9E5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CF07074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7B0BBD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bezprzewodowa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6C4CD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WLAN 802.11a/b/g/n/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ac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/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ax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E871B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E91AFE6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A05DEF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Bluetooth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D34D9C" w14:textId="2426AA42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Wbudowany moduł Bluetooth min. </w:t>
            </w:r>
            <w:r w:rsidR="1D599E29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5.3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4A5D23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CB66A12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1BCFF0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Kamera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FC382E" w14:textId="297848B6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Wbudowana w obudowę ekranu min. </w:t>
            </w:r>
            <w:r w:rsidR="41B78C57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1080p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HD z funkcją zasłaniania obiektywu.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8610EB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C4049AB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27DDEA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Porty, złącza wbudowane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3557C4" w14:textId="095F4F4C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2 x USB 3.2 (z czego jedno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Always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On), </w:t>
            </w:r>
            <w:r w:rsidR="00827187" w:rsidRPr="00827187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>1x</w:t>
            </w:r>
            <w:r w:rsidRPr="00827187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D04E75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>Thunderbolt</w:t>
            </w:r>
            <w:proofErr w:type="spellEnd"/>
            <w:r w:rsidRPr="00D04E75">
              <w:rPr>
                <w:rFonts w:ascii="Bahnschrift" w:hAnsi="Bahnschrift" w:cs="Tahoma"/>
                <w:color w:val="FF0000"/>
                <w:sz w:val="16"/>
                <w:szCs w:val="16"/>
                <w:lang w:eastAsia="en-US" w:bidi="ar-SA"/>
              </w:rPr>
              <w:t xml:space="preserve"> 4</w:t>
            </w: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1 x HDMI 2.0, złącze słuchawek i mikrofonu typu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combo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RJ-45 (może być zrealizowane za pomocą przejściówki – patrz opis podzespołu „Karta sieciowa przewodowa”), czytnik kart multimedialnych (min. SD, SDHC, SDXC lub min. Micro SD, Micro SDHC, Micro SDXC). Złącze stacji dokującej kompatybilne z urządzeniem (Zamawiający dopuszcza wykorzystanie złącza USB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Type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-C lub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 Stacja ma umożliwiać zasilanie i komunikację z urządzeniem za pomocą jednego przewodu.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7805D2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63BA9EC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DD28C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BIOS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B6AA93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BIOS zgodny ze specyfikacją UEFI, pełna obsługa za pomocą klawiatury i myszki.</w:t>
            </w:r>
          </w:p>
          <w:p w14:paraId="60805B38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 odczytania z BIOS informacji o: wersji BIOS, nr seryjnego komputera, ilości i sposobu obłożenia slotów pamięciami RAM, typie procesora.</w:t>
            </w:r>
          </w:p>
          <w:p w14:paraId="40D778ED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zewnętrznych urządzeń.</w:t>
            </w:r>
          </w:p>
          <w:p w14:paraId="090B3E48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USB.</w:t>
            </w:r>
          </w:p>
          <w:p w14:paraId="39E2CB2A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zewnętrznych, ustawienia hasła na poziomie użytkownika, administratora oraz dysku twardego.</w:t>
            </w:r>
          </w:p>
          <w:p w14:paraId="0FD888EA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Musi posiadać możliwość ustawienia hasła Administratora do BIOS i tylko po podaniu poprawnego hasła Administratora jest możliwość wprowadzenie jakichkolwiek zmian w ustawieniach BIOS.</w:t>
            </w:r>
          </w:p>
          <w:p w14:paraId="52EC45E1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wyłączenia/włączenia: zintegrowanej karty sieciowej, portów USB, czytnika kart multimedialnych, mikrofonu, kamery, WWAN, WLAN, Bluetooth z poziomu BIOS, bez uruchamiania systemu operacyjnego z dysku twardego komputera lub innych, podłączonych do niego, urządzeń zewnętrznych.</w:t>
            </w:r>
          </w:p>
          <w:p w14:paraId="23A37A36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włączenia/wyłączenia funkcjonalności Wake On LAN.</w:t>
            </w:r>
          </w:p>
          <w:p w14:paraId="7F2CB622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przypisania w BIOS numeru nadawanego przez Administratora/Użytkownika oraz możliwość weryfikacji tego numeru w oprogramowaniu diagnostyczno-zarządzającym producenta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3F29E8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4B7021A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943A7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Klawiatura i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A74EA6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Układ US QWERTY, z wbudowanym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touchpadem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do obsługi wskaźnika myszy, klawiatura wyposażona w podświetlanie oraz blok klawiszy numerycznych.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7B4B86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C2E63BA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F9472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Bateria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2FA65C6" w14:textId="59A5A00C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Bateria o pojemności </w:t>
            </w:r>
            <w:r w:rsidR="315C1ED1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co najmniej 50</w:t>
            </w:r>
            <w:r w:rsidR="43BDE0DE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="315C1ED1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Wh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0FF5F2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0D2643D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0F072B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Zasilacz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12909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Właściwy dla komputera, dedykowane złącze zasilania.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30AD6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0B7419F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2E0879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operacyjny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F21B9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Zainstalowany fabrycznie system operacyjny. Licencja na system Microsoft Windows 11 Professional 64-bit PL, lub równoważny w zakresie funkcjonalności systemu opisanej przez producenta oprogramowania oraz jego współpracy ze środowiskiem produktów Microsoft. Klucz licencyjny trwale zapisany w BIOS. Dopuszczalna aktywacja systemu operacyjnego przez użytkownika przez Internet. Dołączony nośnik z oprogramowaniem lub inne rozwiązanie do odtworzenia systemu, w konfiguracji właściwej dla danego modelu.</w:t>
            </w:r>
          </w:p>
          <w:p w14:paraId="36B5141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Niezależnie od dostarczonego z notebookiem systemu operacyjnego notebook musi być w pełni kompatybilny z systemem operacyjnym Microsoft Windows 11 Professional.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82907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C9F4641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DF427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Oprogramowanie dodatkowe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37121F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tym, kiedy i jakie sterowniki zostały zainstalowane na danej maszynie. 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BA226A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7C27C383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ACA61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Certyfikaty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CF569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Certyfikat ISO9001:2008 dla producenta sprzętu lub równoważny.</w:t>
            </w:r>
          </w:p>
          <w:p w14:paraId="65B0205B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Deklaracja zgodności CE.</w:t>
            </w:r>
          </w:p>
          <w:p w14:paraId="164AFFDF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Potwierdzenie spełnienia kryteriów środowiskowych, w tym zgodności z dyrektywą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RoHS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Unii Europejskiej o eliminacji substancji niebezpiecznych.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7AD93B2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1DCA2824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C3F4F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3B850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 producenta działający nawet w przypadku uszkodzenia dysku twardego z systemem operacyjnym komputera umożliwiający na wykonanie diagnostyki następujących podzespołów:</w:t>
            </w:r>
          </w:p>
          <w:p w14:paraId="222895F0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wykonanie testu pamięci RAM </w:t>
            </w:r>
          </w:p>
          <w:p w14:paraId="4BA052B6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wykonanie testu CPU</w:t>
            </w:r>
          </w:p>
          <w:p w14:paraId="5CB4504A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test dysku twardego</w:t>
            </w:r>
          </w:p>
          <w:p w14:paraId="16377733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test matrycy LCD </w:t>
            </w:r>
          </w:p>
          <w:p w14:paraId="673DFD1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test portów USB</w:t>
            </w:r>
          </w:p>
          <w:p w14:paraId="4EAA1D33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Wizualna lub dźwiękowa sygnalizacja w przypadku uszkodzenia bądź błędów któregokolwiek z powyższych podzespołów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E4B5B7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3B2D2992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3AB037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62482D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 komputera wykonana z materiałów o podwyższonej odporności na uszkodzenia mechaniczne oraz przystosowana do pracy w trudnych warunkach termicznych, charakteryzująca się wzmocnioną konstrukcją, certyfikat Mil-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Std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810G.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204FF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14C37759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347BF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Waga (maksymalna w zaoferowanej konfiguracji)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4C89F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Max. 1,9 kg.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BF0D7D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BC5E86F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B47C6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F486A74" w14:textId="5D029F7F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Komputer wyposażony w moduł TPM 2.0, czytnik linii papilarnych, czytnik Smart Card i zbliżeniowy moduł NFC, złącze antykradzieżowe – możliwość zabezpieczenia linką</w:t>
            </w:r>
            <w:r w:rsidR="2C09F9A3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metalową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 Dysk stały SSD wspierający technologię szybkiego i bezpowrotnego usunięcia danych z dysku funkcjonalność realizowana w BIOS zaoferowanego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62F1B3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927D536" w14:textId="77777777" w:rsidTr="0AD5BEDF">
        <w:trPr>
          <w:cantSplit/>
          <w:trHeight w:val="300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30A42B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B0134A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3 lata świadczona w miejscu użytkowania sprzętu (on-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site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</w:t>
            </w:r>
          </w:p>
          <w:p w14:paraId="5B3581B7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Możliwość weryfikacji na stronie producenta konfiguracji fabrycznej zakupionego sprzętu. </w:t>
            </w:r>
          </w:p>
          <w:p w14:paraId="6F0F1A2B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Możliwość weryfikacji na stronie producenta posiadanej/wykupionej gwarancji.</w:t>
            </w:r>
          </w:p>
          <w:p w14:paraId="5F93282D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2F2C34E" w14:textId="77777777" w:rsidR="00A46ACD" w:rsidRDefault="00A46ACD">
            <w:pPr>
              <w:widowControl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</w:tbl>
    <w:p w14:paraId="680A4E5D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19219836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296FEF7D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tbl>
      <w:tblPr>
        <w:tblW w:w="10168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4A0" w:firstRow="1" w:lastRow="0" w:firstColumn="1" w:lastColumn="0" w:noHBand="0" w:noVBand="1"/>
      </w:tblPr>
      <w:tblGrid>
        <w:gridCol w:w="1849"/>
        <w:gridCol w:w="4110"/>
        <w:gridCol w:w="4209"/>
      </w:tblGrid>
      <w:tr w:rsidR="00A46ACD" w14:paraId="45DFA6FA" w14:textId="77777777" w:rsidTr="0AD5BEDF">
        <w:trPr>
          <w:cantSplit/>
          <w:trHeight w:val="300"/>
          <w:tblHeader/>
          <w:jc w:val="center"/>
        </w:trPr>
        <w:tc>
          <w:tcPr>
            <w:tcW w:w="1016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8966A9E" w14:textId="77777777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  <w:lastRenderedPageBreak/>
              <w:t xml:space="preserve">Stacja dokująca, </w:t>
            </w:r>
            <w:r w:rsidR="16C758D1" w:rsidRPr="0AD5BEDF"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  <w:t>ilość -</w:t>
            </w:r>
            <w:r w:rsidRPr="0AD5BEDF"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  <w:t xml:space="preserve"> 60 sztuk</w:t>
            </w:r>
          </w:p>
          <w:p w14:paraId="16C7A164" w14:textId="5D84F262" w:rsidR="00184D54" w:rsidRDefault="00184D54">
            <w:pPr>
              <w:widowControl/>
              <w:spacing w:before="40" w:after="40" w:line="480" w:lineRule="auto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10C3EAFC" w14:textId="77777777" w:rsidTr="0AD5BEDF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5769B2A" w14:textId="77777777" w:rsidR="00A46ACD" w:rsidRDefault="00E40A1C">
            <w:pPr>
              <w:widowControl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D026F98" w14:textId="77777777" w:rsidR="00A46ACD" w:rsidRDefault="00E40A1C">
            <w:pPr>
              <w:widowControl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 xml:space="preserve">Oferowane parametry techniczne 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1B7803C" w14:textId="77777777" w:rsidR="00A46ACD" w:rsidRDefault="00E40A1C">
            <w:pPr>
              <w:widowControl/>
              <w:snapToGrid w:val="0"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7CDC8E9A" w14:textId="77777777" w:rsidTr="0AD5BEDF">
        <w:trPr>
          <w:cantSplit/>
          <w:trHeight w:val="183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865F1B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Porty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FD537E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DC-in (wejście zasilania) - 1 szt.</w:t>
            </w:r>
          </w:p>
          <w:p w14:paraId="7F845B52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USB 3.2 Gen. 2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-C (z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i HDMI 2.0) lub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Thunderbolt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-C (z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i HDMI 2.0) – co najmniej 1 szt. (dedykowany port do podłączania stacji do notebooka)</w:t>
            </w:r>
          </w:p>
          <w:p w14:paraId="0899F87A" w14:textId="77777777" w:rsidR="00A46ACD" w:rsidRDefault="00E40A1C">
            <w:pPr>
              <w:widowControl/>
              <w:spacing w:after="52"/>
              <w:jc w:val="both"/>
            </w:pP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– co najmniej 2 szt.</w:t>
            </w:r>
          </w:p>
          <w:p w14:paraId="51443E2F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HDMI 2.0 – co najmniej 1 szt.</w:t>
            </w:r>
          </w:p>
          <w:p w14:paraId="536B1FBD" w14:textId="23595279" w:rsidR="00A46ACD" w:rsidRDefault="00E40A1C">
            <w:pPr>
              <w:widowControl/>
              <w:spacing w:after="52"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RJ45 (LAN) – co najmniej 1 szt.</w:t>
            </w:r>
          </w:p>
          <w:p w14:paraId="79E0D083" w14:textId="2EBCC401" w:rsidR="00A46ACD" w:rsidRDefault="00E40A1C">
            <w:pPr>
              <w:widowControl/>
              <w:spacing w:after="52"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USB 3.2 Gen. 1 </w:t>
            </w:r>
            <w:proofErr w:type="spellStart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-A – co najmniej 2 szt.</w:t>
            </w:r>
          </w:p>
          <w:p w14:paraId="7C9AC8AA" w14:textId="3A62B8D5" w:rsidR="00A46ACD" w:rsidRDefault="00E40A1C">
            <w:pPr>
              <w:widowControl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 xml:space="preserve">USB 3.2 Gen. 2 </w:t>
            </w:r>
            <w:proofErr w:type="spellStart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>Type</w:t>
            </w:r>
            <w:proofErr w:type="spellEnd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>-C – co najmniej 2 szt.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94DBDC" w14:textId="77777777" w:rsidR="00A46ACD" w:rsidRDefault="00A46ACD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A780188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DD35FC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Zasilanie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6687E8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Sieciowe dla terytorium Polski, moc co najmniej 180 W.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9D0D3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B113E84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870DDF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Kompatybilność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9BF8B3" w14:textId="77777777" w:rsidR="00A46ACD" w:rsidRDefault="00E40A1C">
            <w:pPr>
              <w:widowControl/>
              <w:jc w:val="both"/>
            </w:pPr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 xml:space="preserve">Z oferowanym komputerem oraz z systemami Microsoft Windows 11 i </w:t>
            </w:r>
            <w:proofErr w:type="spellStart"/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Ubuntu</w:t>
            </w:r>
            <w:proofErr w:type="spellEnd"/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 xml:space="preserve"> w wersji 20.04 lub nowszej.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CD245A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B49B929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FF8C8E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3C8E9A" w14:textId="475DB89D" w:rsidR="00A46ACD" w:rsidRDefault="459EDCF6">
            <w:pPr>
              <w:widowControl/>
              <w:spacing w:before="40" w:after="40"/>
              <w:jc w:val="both"/>
            </w:pPr>
            <w:r w:rsidRPr="0AD5BEDF"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Złącze antykradzieżowe - możliwość zabezpieczenia linką metalową</w:t>
            </w:r>
            <w:r w:rsidR="00E40A1C" w:rsidRPr="0AD5BEDF"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31BE67" w14:textId="77777777" w:rsidR="00A46ACD" w:rsidRDefault="00A46ACD">
            <w:pPr>
              <w:widowControl/>
              <w:rPr>
                <w:rFonts w:ascii="Bahnschrift" w:hAnsi="Bahnschrift"/>
              </w:rPr>
            </w:pPr>
          </w:p>
        </w:tc>
      </w:tr>
    </w:tbl>
    <w:p w14:paraId="36FEB5B0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30D7AA69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7196D064" w14:textId="77777777" w:rsidR="00A46ACD" w:rsidRDefault="00E40A1C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  <w:r>
        <w:br w:type="page"/>
      </w:r>
    </w:p>
    <w:p w14:paraId="52D075CB" w14:textId="77777777" w:rsidR="00A46ACD" w:rsidRDefault="00E40A1C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  <w:r>
        <w:rPr>
          <w:rFonts w:ascii="Bahnschrift" w:hAnsi="Bahnschrift" w:cs="Tahoma"/>
          <w:b/>
          <w:sz w:val="28"/>
          <w:szCs w:val="28"/>
          <w:lang w:eastAsia="en-US" w:bidi="ar-SA"/>
        </w:rPr>
        <w:lastRenderedPageBreak/>
        <w:t>Opis przedmiotu zamówienia</w:t>
      </w:r>
    </w:p>
    <w:p w14:paraId="3919756D" w14:textId="77777777" w:rsidR="00A46ACD" w:rsidRDefault="00E40A1C">
      <w:pPr>
        <w:widowControl/>
        <w:spacing w:after="200" w:line="276" w:lineRule="auto"/>
        <w:jc w:val="center"/>
        <w:rPr>
          <w:rFonts w:ascii="Bahnschrift" w:eastAsia="Bahnschrift" w:hAnsi="Bahnschrift" w:cs="Bahnschrift"/>
          <w:b/>
          <w:bCs/>
          <w:sz w:val="28"/>
          <w:szCs w:val="28"/>
          <w:lang w:eastAsia="en-US" w:bidi="ar-SA"/>
        </w:rPr>
      </w:pPr>
      <w:r>
        <w:rPr>
          <w:rFonts w:ascii="Bahnschrift" w:hAnsi="Bahnschrift" w:cs="Tahoma"/>
          <w:b/>
          <w:sz w:val="28"/>
          <w:szCs w:val="28"/>
          <w:lang w:eastAsia="en-US" w:bidi="ar-SA"/>
        </w:rPr>
        <w:t xml:space="preserve">Cz. C - Notebook </w:t>
      </w:r>
    </w:p>
    <w:tbl>
      <w:tblPr>
        <w:tblW w:w="1016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852"/>
        <w:gridCol w:w="4110"/>
        <w:gridCol w:w="4205"/>
      </w:tblGrid>
      <w:tr w:rsidR="00A46ACD" w14:paraId="51CF5FAF" w14:textId="77777777" w:rsidTr="0AD5BEDF">
        <w:trPr>
          <w:cantSplit/>
          <w:tblHeader/>
          <w:jc w:val="center"/>
        </w:trPr>
        <w:tc>
          <w:tcPr>
            <w:tcW w:w="101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1D95FD9" w14:textId="77777777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Notebook, ilość 100 szt.</w:t>
            </w:r>
          </w:p>
          <w:p w14:paraId="6D072C0D" w14:textId="50538247" w:rsidR="00A46ACD" w:rsidRDefault="00184D54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59FBD6A1" w14:textId="77777777" w:rsidTr="0AD5BEDF">
        <w:trPr>
          <w:cantSplit/>
          <w:tblHeader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2CF976C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621B092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Minimalne parametry</w:t>
            </w:r>
          </w:p>
          <w:p w14:paraId="3E3D3CF6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wymagane przez zamawiającego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F195A33" w14:textId="77777777" w:rsidR="00A46ACD" w:rsidRDefault="00E40A1C">
            <w:pPr>
              <w:widowControl/>
              <w:snapToGrid w:val="0"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3AD73F5D" w14:textId="77777777" w:rsidTr="0AD5BEDF">
        <w:trPr>
          <w:cantSplit/>
          <w:trHeight w:val="912"/>
          <w:jc w:val="center"/>
        </w:trPr>
        <w:tc>
          <w:tcPr>
            <w:tcW w:w="18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F9972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Ekran (parametry minimalne)</w:t>
            </w:r>
          </w:p>
        </w:tc>
        <w:tc>
          <w:tcPr>
            <w:tcW w:w="41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5575F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Matryca TFT, 15-16”, z podświetleniem w technologii LED, powłoka antyrefleksyjna matowa, rozdzielczość</w:t>
            </w:r>
          </w:p>
          <w:p w14:paraId="69D5425C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FHD 1920x1080, min. 220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nits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o kącie widzenia w poziomie co najmniej +/- 80 stopni i kącie widzenia w pionie co najmniej +/- 80 stopni.</w:t>
            </w:r>
          </w:p>
        </w:tc>
        <w:tc>
          <w:tcPr>
            <w:tcW w:w="42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A21919" w14:textId="77777777" w:rsidR="00A46ACD" w:rsidRDefault="00A46ACD">
            <w:pPr>
              <w:widowControl/>
              <w:snapToGrid w:val="0"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E04C7C9" w14:textId="77777777" w:rsidTr="0AD5BEDF">
        <w:trPr>
          <w:cantSplit/>
          <w:trHeight w:val="982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DC58FF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Procesor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8CE540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Procesor klasy x86, dedykowany do pracy w komputerach przenośnych, zaprojektowany do pracy w układach jednoprocesorowych, osiągający w teście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zawartym na stronie internetowej </w:t>
            </w:r>
            <w:hyperlink r:id="rId15">
              <w:r>
                <w:rPr>
                  <w:rStyle w:val="InternetLink"/>
                  <w:rFonts w:ascii="Bahnschrift" w:hAnsi="Bahnschrift" w:cs="Arial"/>
                  <w:sz w:val="16"/>
                  <w:szCs w:val="16"/>
                </w:rPr>
                <w:t>www.cpubenchmark.net</w:t>
              </w:r>
            </w:hyperlink>
            <w:r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minimum 9800 pkt.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62D101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Producent:</w:t>
            </w:r>
          </w:p>
          <w:p w14:paraId="0EF905C8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Model:</w:t>
            </w:r>
          </w:p>
          <w:p w14:paraId="6BD18F9B" w14:textId="025F8B26" w:rsidR="00A46ACD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Osiągający w teście 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(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Mark) zawartym na stronie internetowej </w:t>
            </w:r>
            <w:hyperlink r:id="rId16" w:history="1">
              <w:r w:rsidRPr="00184D54">
                <w:rPr>
                  <w:rStyle w:val="Hipercze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www.cpubenchmark.net</w:t>
              </w:r>
            </w:hyperlink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 ….. punktów na dzień: …………</w:t>
            </w:r>
          </w:p>
        </w:tc>
      </w:tr>
      <w:tr w:rsidR="00A46ACD" w14:paraId="24413D53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25A26AA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Pamięć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DABFCC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Min. 8 GB z możliwością rozbudowy do 16 GB, rodzaj pamięci min. DDR4. Komputer wyposażony w minimum 2 banki pamięci (jeden slot wolny).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8601FE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7F9F257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D5A7F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Chipset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9568D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Dostosowany do zaoferowanego procesora.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3CABC7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D959BD9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16048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Dysk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930589A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SSD M.2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 pojemności min. 512 GB.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08B5D1" w14:textId="77777777" w:rsidR="00A46ACD" w:rsidRPr="00184D54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1A0CD90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36A8EB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Napęd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19D13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Zamawiający nie wymaga, aby notebook był wyposażony w napęd optyczny.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DEB4AB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3DF8BE5" w14:textId="77777777" w:rsidTr="0AD5BEDF">
        <w:trPr>
          <w:cantSplit/>
          <w:trHeight w:val="784"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782B61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graficzna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0CE62A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Chipset zintegrowanej karty graficznej osiągający w teście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 (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Mark) zawartym na stronie internetowej </w:t>
            </w:r>
            <w:hyperlink r:id="rId17">
              <w:r>
                <w:rPr>
                  <w:rStyle w:val="InternetLink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www.videocardbenchmark.net</w:t>
              </w:r>
            </w:hyperlink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minimum 1000 punktów.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104819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Producent: </w:t>
            </w:r>
          </w:p>
          <w:p w14:paraId="5CAA929D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Model: </w:t>
            </w:r>
          </w:p>
          <w:p w14:paraId="0AD9C6F4" w14:textId="2885C2E7" w:rsidR="00A46ACD" w:rsidRDefault="00184D54" w:rsidP="00184D54">
            <w:pPr>
              <w:pStyle w:val="1TableText"/>
              <w:spacing w:before="0" w:after="0" w:line="360" w:lineRule="auto"/>
              <w:rPr>
                <w:rFonts w:ascii="Bahnschrift" w:hAnsi="Bahnschrift" w:cs="Tahoma"/>
                <w:sz w:val="16"/>
                <w:szCs w:val="16"/>
                <w:lang w:eastAsia="en-US"/>
              </w:rPr>
            </w:pPr>
            <w:r w:rsidRPr="00D709A6">
              <w:rPr>
                <w:rFonts w:ascii="Bahnschrift" w:hAnsi="Bahnschrift" w:cs="Arial"/>
                <w:sz w:val="16"/>
                <w:szCs w:val="16"/>
              </w:rPr>
              <w:t>Osiągając</w:t>
            </w:r>
            <w:r>
              <w:rPr>
                <w:rFonts w:ascii="Bahnschrift" w:hAnsi="Bahnschrift" w:cs="Arial"/>
                <w:sz w:val="16"/>
                <w:szCs w:val="16"/>
              </w:rPr>
              <w:t>a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w teście 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>Passmark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G3D Mark (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>average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G3D Mark) zawartym na stronie internetowej </w:t>
            </w:r>
            <w:hyperlink r:id="rId18" w:history="1">
              <w:r w:rsidRPr="00D709A6">
                <w:rPr>
                  <w:rStyle w:val="Hipercze"/>
                  <w:rFonts w:ascii="Bahnschrift" w:hAnsi="Bahnschrift" w:cs="Arial"/>
                  <w:sz w:val="16"/>
                  <w:szCs w:val="16"/>
                  <w:lang w:bidi="hi-IN"/>
                </w:rPr>
                <w:t>www.videocardbenchmark.net</w:t>
              </w:r>
            </w:hyperlink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 .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…..</w:t>
            </w:r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 </w:t>
            </w:r>
            <w:r w:rsidRPr="00D709A6">
              <w:rPr>
                <w:rFonts w:ascii="Bahnschrift" w:hAnsi="Bahnschrift" w:cs="Arial"/>
                <w:sz w:val="16"/>
                <w:szCs w:val="16"/>
                <w:lang w:bidi="hi-IN"/>
              </w:rPr>
              <w:t xml:space="preserve">punktów 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na dzień: …………</w:t>
            </w:r>
          </w:p>
        </w:tc>
      </w:tr>
      <w:tr w:rsidR="00A46ACD" w14:paraId="6AEA88A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477DA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dźwiękowa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32436C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Zintegrowana, zgodna z HD audio.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1F511A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9080F6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FC38F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Głośniki lub głośnik, mikrofon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97E6CC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Wbudowane głośniki stereo min. 2 x 2 W, wbudowany mikrofon, sterowanie głośnością głośników za pośrednictwem wydzielonych klawiszy funkcyjnych na klawiaturze.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5F9C3D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3CCF9BE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3B790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904D0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10/100/1000 Ethernet RJ45. Karta sieciowa przewodowa może być zintegrowana z notebookiem bądź zrealizowana za pomocą przejściówki USB 3.0 (albo szybszej), podłączanej bezpośrednio do jednego z portów USB 3.1, w które jest wyposażony notebook.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23141B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CA14E62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AEFFC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bezprzewodowa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CA59D0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  <w:t>Karta WLAN 802.11a/b/g/n/ac.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F3B140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BB8BC47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B9CF0A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Bluetooth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E193B3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Wbudowany moduł Bluetooth min. 5.0.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2C75D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110C20E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9F25D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Kamera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D4CAE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Wbudowana w obudowę ekranu min. 720p HD.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4355AD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4FEDF55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39604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Porty, złącza wbudowane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D3BE74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3 x USB w tym 2 x USB 3.1, 1 x HDMI 1.4, złącze słuchawek i mikrofonu typu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combo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RJ-45 – patrz opis podzespołu „Karta sieciowa przewodowa”, czytnik kart multimedialnych (min: SD, SDHC, SDXC lub Micro SD, Micro SDHC, Micro SDXC).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96511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678716C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58A08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BIOS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3B688CD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BIOS zgodny ze specyfikacją UEFI, pełna obsługa za pomocą klawiatury lub myszki.</w:t>
            </w:r>
          </w:p>
          <w:p w14:paraId="02ECCED3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 odczytania z BIOS informacji o: wersji BIOS, nr seryjnego komputera, ilości i sposobu obłożenia slotów pamięciami RAM, typie procesora.</w:t>
            </w:r>
          </w:p>
          <w:p w14:paraId="0AB1D917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USB.</w:t>
            </w:r>
          </w:p>
          <w:p w14:paraId="22830474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zewnętrznych, ustawienia hasła na poziomie użytkownika, administratora oraz dysku twardego.</w:t>
            </w:r>
          </w:p>
          <w:p w14:paraId="7A459D62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wyłączenia/włączenia: zintegrowanej karty sieciowej, kamery z poziomu BIOS, bez uruchamiania systemu operacyjnego z dysku twardego komputera lub innych, podłączonych do niego, urządzeń zewnętrznych.</w:t>
            </w:r>
          </w:p>
          <w:p w14:paraId="6B28433F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przypisania w BIOS numeru nadawanego przez Administratora/Użytkownika oraz możliwość weryfikacji tego numeru w oprogramowaniu diagnostyczno-zarządzającym producenta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F4E37C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44D3143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C044C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Klawiatura i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BD9D81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Układ US QWERTY, z wbudowanym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touchpadem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do obsługi wskaźnika myszy, klawiatura wyposażona w blok klawiszy numerycznych.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FB30F8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2BD06AC7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72CF68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Bateria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AAAEBB" w14:textId="5A98B0C9" w:rsidR="00A46ACD" w:rsidRDefault="00E40A1C" w:rsidP="0AD5BEDF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Bateria o pojemności </w:t>
            </w:r>
            <w:r w:rsidR="46986C0E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co najmniej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40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Wh</w:t>
            </w:r>
            <w:proofErr w:type="spellEnd"/>
            <w:r w:rsidR="7A9AFD5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A6542E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1A984F7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F011E50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Zasilacz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29FF354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Właściwy dla komputera, dedykowane złącze zasilania.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41E394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6CE960F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A9EF55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operacyjny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92CDF5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Zainstalowany fabrycznie system operacyjny. Licencja na system Microsoft Windows 11 Professional 64-bit PL, lub równoważny w zakresie funkcjonalności systemu opisanej przez producenta oprogramowania oraz jego współpracy ze środowiskiem produktów Microsoft. Klucz licencyjny trwale zapisany w BIOS. Dopuszczalna aktywacja systemu operacyjnego przez użytkownika przez Internet. Dołączony nośnik z oprogramowaniem lub inne rozwiązanie do odtworzenia systemu, w konfiguracji właściwej dla danego modelu.</w:t>
            </w:r>
          </w:p>
          <w:p w14:paraId="303A9B8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Niezależnie od dostarczonego z notebookiem systemu operacyjnego notebook musi być w pełni kompatybilny z systemem operacyjnym Microsoft Windows 11 Professional.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2B00AE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221D996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2D6D8D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Oprogramowanie dodatkowe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6D2C4C0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tym, kiedy i jakie sterowniki zostały zainstalowane na danej maszynie. 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6D79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06C14CE3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0AA989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Certyfikaty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65E4B0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Certyfikat ISO9001:2008 dla producenta sprzętu lub równoważny.</w:t>
            </w:r>
          </w:p>
          <w:p w14:paraId="4AE95E0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Deklaracja zgodności CE.</w:t>
            </w:r>
          </w:p>
          <w:p w14:paraId="5D435D50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Potwierdzenie spełnienia kryteriów środowiskowych, w tym zgodności z dyrektywą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RoHS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Unii Europejskiej o eliminacji substancji niebezpiecznych.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1831B3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41A8BE89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21CAA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System diagnostyczny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71F875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 producenta działający nawet w przypadku uszkodzenia dysku twardego z systemem operacyjnym komputera umożliwiający na wykonanie diagnostyki następujących podzespołów:</w:t>
            </w:r>
          </w:p>
          <w:p w14:paraId="4B422DC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wykonanie testu pamięci RAM </w:t>
            </w:r>
          </w:p>
          <w:p w14:paraId="07C1C42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wykonanie testu CPU</w:t>
            </w:r>
          </w:p>
          <w:p w14:paraId="7BECA89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test matrycy LCD </w:t>
            </w:r>
          </w:p>
          <w:p w14:paraId="4DD89EAC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Wizualna lub dźwiękowa sygnalizacja w przypadku uszkodzenia bądź błędów któregokolwiek z powyższych podzespołów komputera.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E11D2A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3990CC11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08871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3D2706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 komputera wykonana z materiałów o podwyższonej odporności na uszkodzenia.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1126E5D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36232B1B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CE1120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Waga (maksymalna w zaoferowanej konfiguracji)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3C7B93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Max. 2,3 kg.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E403A5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EECFD3D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EE259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332581" w14:textId="42429E22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Komputer wyposażony w moduł TPM 2.0, czytnik linii papilarnych, złącze antykradzieżowe – możliwość zabezpieczenia linką</w:t>
            </w:r>
            <w:r w:rsidR="1347FDE6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metalową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431CDC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79FAF30" w14:textId="77777777" w:rsidTr="0AD5BEDF">
        <w:trPr>
          <w:cantSplit/>
          <w:jc w:val="center"/>
        </w:trPr>
        <w:tc>
          <w:tcPr>
            <w:tcW w:w="185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7D076E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FFDEC4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3 lata świadczona w miejscu użytkowania sprzętu (on-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site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</w:t>
            </w:r>
          </w:p>
          <w:p w14:paraId="2587D82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Możliwość weryfikacji na stronie producenta konfiguracji fabrycznej zakupionego sprzętu. </w:t>
            </w:r>
          </w:p>
          <w:p w14:paraId="56141C87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Możliwość weryfikacji na stronie producenta posiadanej/wykupionej gwarancji.</w:t>
            </w:r>
          </w:p>
          <w:p w14:paraId="59721404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9E398E2" w14:textId="77777777" w:rsidR="00A46ACD" w:rsidRDefault="00A46ACD">
            <w:pPr>
              <w:widowControl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</w:tbl>
    <w:p w14:paraId="16287F21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5BE93A62" w14:textId="77777777" w:rsidR="00A46ACD" w:rsidRDefault="00A46ACD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</w:p>
    <w:p w14:paraId="384BA73E" w14:textId="77777777" w:rsidR="00A46ACD" w:rsidRDefault="00E40A1C">
      <w:pPr>
        <w:widowControl/>
        <w:suppressAutoHyphens w:val="0"/>
        <w:rPr>
          <w:rFonts w:ascii="Bahnschrift" w:hAnsi="Bahnschrift" w:cs="Tahoma"/>
          <w:b/>
          <w:sz w:val="28"/>
          <w:szCs w:val="28"/>
          <w:lang w:eastAsia="en-US" w:bidi="ar-SA"/>
        </w:rPr>
      </w:pPr>
      <w:r>
        <w:br w:type="page"/>
      </w:r>
    </w:p>
    <w:p w14:paraId="34B3F2EB" w14:textId="77777777" w:rsidR="00A46ACD" w:rsidRDefault="00A46ACD">
      <w:pPr>
        <w:rPr>
          <w:rFonts w:ascii="Bahnschrift" w:hAnsi="Bahnschrift"/>
        </w:rPr>
      </w:pPr>
    </w:p>
    <w:p w14:paraId="019670B4" w14:textId="77777777" w:rsidR="00A46ACD" w:rsidRDefault="00E40A1C">
      <w:pPr>
        <w:widowControl/>
        <w:spacing w:after="200" w:line="276" w:lineRule="auto"/>
        <w:jc w:val="center"/>
        <w:rPr>
          <w:rFonts w:ascii="Bahnschrift" w:hAnsi="Bahnschrift" w:cs="Tahoma"/>
          <w:b/>
          <w:sz w:val="28"/>
          <w:szCs w:val="28"/>
          <w:lang w:eastAsia="en-US" w:bidi="ar-SA"/>
        </w:rPr>
      </w:pPr>
      <w:bookmarkStart w:id="2" w:name="_Hlk70975695"/>
      <w:r>
        <w:rPr>
          <w:rFonts w:ascii="Bahnschrift" w:hAnsi="Bahnschrift" w:cs="Tahoma"/>
          <w:b/>
          <w:sz w:val="28"/>
          <w:szCs w:val="28"/>
          <w:lang w:eastAsia="en-US" w:bidi="ar-SA"/>
        </w:rPr>
        <w:t>Opis przedmiotu zamówienia</w:t>
      </w:r>
      <w:bookmarkEnd w:id="2"/>
    </w:p>
    <w:p w14:paraId="5C9E22FE" w14:textId="2FCF46B0" w:rsidR="00A46ACD" w:rsidRDefault="00E40A1C">
      <w:pPr>
        <w:widowControl/>
        <w:spacing w:after="200" w:line="276" w:lineRule="auto"/>
        <w:jc w:val="center"/>
      </w:pPr>
      <w:r>
        <w:rPr>
          <w:rFonts w:ascii="Bahnschrift" w:hAnsi="Bahnschrift" w:cs="Tahoma"/>
          <w:b/>
          <w:sz w:val="28"/>
          <w:szCs w:val="28"/>
          <w:lang w:eastAsia="en-US" w:bidi="ar-SA"/>
        </w:rPr>
        <w:t xml:space="preserve">Cz. D - Mobilna stacja robocza </w:t>
      </w:r>
      <w:r>
        <w:rPr>
          <w:rFonts w:ascii="Bahnschrift" w:eastAsia="Bahnschrift" w:hAnsi="Bahnschrift" w:cs="Bahnschrift"/>
          <w:b/>
          <w:bCs/>
          <w:sz w:val="28"/>
          <w:szCs w:val="28"/>
          <w:lang w:eastAsia="en-US" w:bidi="ar-SA"/>
        </w:rPr>
        <w:t>wraz ze stacją dokującą</w:t>
      </w:r>
    </w:p>
    <w:p w14:paraId="7D34F5C7" w14:textId="77777777" w:rsidR="00A46ACD" w:rsidRDefault="00A46ACD">
      <w:pPr>
        <w:rPr>
          <w:rFonts w:ascii="Bahnschrift" w:hAnsi="Bahnschrift"/>
        </w:rPr>
      </w:pPr>
    </w:p>
    <w:tbl>
      <w:tblPr>
        <w:tblW w:w="10168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849"/>
        <w:gridCol w:w="4110"/>
        <w:gridCol w:w="4209"/>
      </w:tblGrid>
      <w:tr w:rsidR="00A46ACD" w14:paraId="3A0C89FD" w14:textId="77777777" w:rsidTr="0AD5BEDF">
        <w:trPr>
          <w:cantSplit/>
          <w:tblHeader/>
          <w:jc w:val="center"/>
        </w:trPr>
        <w:tc>
          <w:tcPr>
            <w:tcW w:w="1016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B38B35" w14:textId="77777777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  <w:t>Mobilna stacja robocza, ilość 35 szt.</w:t>
            </w:r>
          </w:p>
          <w:p w14:paraId="1D7B270A" w14:textId="26EE9804" w:rsidR="00A46ACD" w:rsidRPr="00184D54" w:rsidRDefault="00184D54" w:rsidP="00184D54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6637E680" w14:textId="77777777" w:rsidTr="0AD5BEDF">
        <w:trPr>
          <w:cantSplit/>
          <w:tblHeader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2C0A9BF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60EFDA7" w14:textId="77777777" w:rsidR="00A46ACD" w:rsidRDefault="00E40A1C">
            <w:pPr>
              <w:widowControl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Oferowane parametry techniczne (wykonawca poda typ i model procesora)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288A7A5" w14:textId="77777777" w:rsidR="00A46ACD" w:rsidRDefault="00E40A1C">
            <w:pPr>
              <w:widowControl/>
              <w:snapToGrid w:val="0"/>
              <w:spacing w:before="40" w:after="40"/>
              <w:jc w:val="center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688F8014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25E8C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Ekran (parametry minimalne)</w:t>
            </w:r>
          </w:p>
        </w:tc>
        <w:tc>
          <w:tcPr>
            <w:tcW w:w="41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26CFF6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Matryca TFT, 15-16”, z podświetleniem w technologii LED, powłoka antyrefleksyjna matowa, rozdzielczość</w:t>
            </w:r>
          </w:p>
          <w:p w14:paraId="6DB7357F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FHD 1920x1080, 300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nits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, o kącie widzenia w poziomie co najmniej +/- 80 stopni i kącie widzenia w pionie co najmniej +/- 80 stopni.</w:t>
            </w:r>
          </w:p>
        </w:tc>
        <w:tc>
          <w:tcPr>
            <w:tcW w:w="42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904CB7" w14:textId="77777777" w:rsidR="00A46ACD" w:rsidRDefault="00A46ACD">
            <w:pPr>
              <w:widowControl/>
              <w:snapToGrid w:val="0"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83FF729" w14:textId="77777777" w:rsidTr="0AD5BEDF">
        <w:trPr>
          <w:cantSplit/>
          <w:trHeight w:val="975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537542C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Procesor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34F290" w14:textId="60257A86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Procesor klasy x86, dedykowany do pracy w komputerach przenośnych, zaprojektowany do pracy w układach jednoprocesorowych,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</w:t>
            </w:r>
            <w:r w:rsidRPr="0AD5BEDF">
              <w:rPr>
                <w:rFonts w:ascii="Bahnschrift" w:hAnsi="Bahnschrift" w:cs="Arial"/>
                <w:sz w:val="16"/>
                <w:szCs w:val="16"/>
              </w:rPr>
              <w:t xml:space="preserve">zawartym na stronie internetowej </w:t>
            </w:r>
            <w:hyperlink r:id="rId19">
              <w:r w:rsidRPr="0AD5BEDF">
                <w:rPr>
                  <w:rStyle w:val="InternetLink"/>
                  <w:rFonts w:ascii="Bahnschrift" w:hAnsi="Bahnschrift" w:cs="Arial"/>
                  <w:sz w:val="16"/>
                  <w:szCs w:val="16"/>
                </w:rPr>
                <w:t>www.cpubenchmark.net</w:t>
              </w:r>
            </w:hyperlink>
            <w:r w:rsidRPr="0AD5BED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minimum </w:t>
            </w:r>
            <w:r w:rsidR="1937D152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24000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punktów.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669DAD7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Producent:</w:t>
            </w:r>
          </w:p>
          <w:p w14:paraId="45FD4020" w14:textId="77777777" w:rsidR="00184D54" w:rsidRP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Model:</w:t>
            </w:r>
          </w:p>
          <w:p w14:paraId="06971CD3" w14:textId="1F91EA30" w:rsidR="00A46ACD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Osiągający w teście 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 (</w:t>
            </w:r>
            <w:proofErr w:type="spellStart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CPU Mark) zawartym na stronie internetowej </w:t>
            </w:r>
            <w:hyperlink r:id="rId20" w:history="1">
              <w:r w:rsidRPr="00184D54">
                <w:rPr>
                  <w:rStyle w:val="Hipercze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www.cpubenchmark.net</w:t>
              </w:r>
            </w:hyperlink>
            <w:r w:rsidRPr="00184D54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 ….. punktów na dzień: …………</w:t>
            </w:r>
          </w:p>
        </w:tc>
      </w:tr>
      <w:tr w:rsidR="00A46ACD" w14:paraId="0C675186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023CB9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Pamięć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FF5CB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Min. 16 GB z możliwością rozbudowy do 64 GB, rodzaj pamięci min. DDR5. Komputer wyposażony w minimum 2 banki pamięci.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1F701D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7531F85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AF54F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Chipset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B5819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Dostosowany do zaoferowanego procesora.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EFCA4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DE70A42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C531C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Dysk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1FE00E4" w14:textId="22DB13EC" w:rsidR="00A46ACD" w:rsidRDefault="16BEF998" w:rsidP="0AD5BEDF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SSD M.2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NVMe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 pojemności min. 2 TB</w:t>
            </w:r>
            <w:r w:rsidR="1DA8B2B1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  <w:p w14:paraId="3CE5D253" w14:textId="366EE3D0" w:rsidR="00A46ACD" w:rsidRDefault="16BEF998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Notebook musi być wyposażony w </w:t>
            </w:r>
            <w:r w:rsidR="1CB1717F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przynajmniej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2 </w:t>
            </w:r>
            <w:r w:rsidR="238C2660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wewnętrzne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złącza M.2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</w:t>
            </w:r>
            <w:r w:rsidR="4439B3C7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e</w:t>
            </w:r>
            <w:proofErr w:type="spellEnd"/>
            <w:r w:rsidR="4439B3C7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 dyski</w:t>
            </w:r>
            <w:r w:rsidR="65B34375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SSD M.2 </w:t>
            </w:r>
            <w:proofErr w:type="spellStart"/>
            <w:r w:rsidR="65B34375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NVMe</w:t>
            </w:r>
            <w:proofErr w:type="spellEnd"/>
            <w:r w:rsidR="65B34375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2280, lub w przynajmniej 1 złącze </w:t>
            </w:r>
            <w:r w:rsidR="13C938F8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wewnętrzne na dyski SSD M.2 </w:t>
            </w:r>
            <w:proofErr w:type="spellStart"/>
            <w:r w:rsidR="13C938F8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NVMe</w:t>
            </w:r>
            <w:proofErr w:type="spellEnd"/>
            <w:r w:rsidR="13C938F8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2280 i 1 złącze wewnętrzne SATA na dysk</w:t>
            </w:r>
            <w:r w:rsidR="1A6F5A5F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i</w:t>
            </w:r>
            <w:r w:rsidR="13C938F8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2,5”.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96A722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0CD9BF8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F6B3BF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Napęd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16FF7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Zamawiający nie wymaga, aby notebook był wyposażony w napęd optyczny.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95CD12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62F27582" w14:textId="77777777" w:rsidTr="0AD5BEDF">
        <w:trPr>
          <w:cantSplit/>
          <w:trHeight w:val="183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D7C535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graficzna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29A3E0" w14:textId="24327A77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Chipset zintegrowanej karty graficznej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 (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Mark) zawartym na stronie internetowej </w:t>
            </w:r>
            <w:hyperlink r:id="rId21">
              <w:r w:rsidRPr="0AD5BEDF">
                <w:rPr>
                  <w:rStyle w:val="InternetLink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www.videocardbenchmark.net</w:t>
              </w:r>
            </w:hyperlink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minimum </w:t>
            </w:r>
            <w:r w:rsidR="7516B5A7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2600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punktów.</w:t>
            </w:r>
          </w:p>
          <w:p w14:paraId="5220BBB2" w14:textId="630733C3" w:rsidR="00A46ACD" w:rsidRDefault="00A46ACD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  <w:p w14:paraId="2659A37F" w14:textId="57E208F1" w:rsidR="00184D54" w:rsidRDefault="00184D54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  <w:p w14:paraId="157DDC2C" w14:textId="18743690" w:rsidR="00184D54" w:rsidRDefault="00184D54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  <w:p w14:paraId="3D5DFD17" w14:textId="59C33FD5" w:rsidR="00184D54" w:rsidRDefault="00184D54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  <w:p w14:paraId="3274BE79" w14:textId="77777777" w:rsidR="00184D54" w:rsidRDefault="00184D54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  <w:p w14:paraId="4F4AA955" w14:textId="00C2BCAC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Chipset niezintegrowanej karty graficznej osiągający w teście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Passmark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 (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average</w:t>
            </w:r>
            <w:proofErr w:type="spellEnd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G3D Mark) zawartym na stronie internetowej </w:t>
            </w:r>
            <w:hyperlink r:id="rId22">
              <w:r w:rsidRPr="0AD5BEDF">
                <w:rPr>
                  <w:rStyle w:val="InternetLink"/>
                  <w:rFonts w:ascii="Bahnschrift" w:hAnsi="Bahnschrift" w:cs="Tahoma"/>
                  <w:sz w:val="16"/>
                  <w:szCs w:val="16"/>
                  <w:lang w:eastAsia="en-US" w:bidi="ar-SA"/>
                </w:rPr>
                <w:t>www.videocardbenchmark.net</w:t>
              </w:r>
            </w:hyperlink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minimum </w:t>
            </w:r>
            <w:r w:rsidR="465B8D45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6300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punktów.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92D97B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Producent: </w:t>
            </w:r>
          </w:p>
          <w:p w14:paraId="52AE1B0D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Model: </w:t>
            </w:r>
          </w:p>
          <w:p w14:paraId="2B402887" w14:textId="3010C672" w:rsidR="00A46ACD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Arial"/>
                <w:sz w:val="16"/>
                <w:szCs w:val="16"/>
              </w:rPr>
            </w:pPr>
            <w:r w:rsidRPr="00D709A6">
              <w:rPr>
                <w:rFonts w:ascii="Bahnschrift" w:hAnsi="Bahnschrift" w:cs="Arial"/>
                <w:sz w:val="16"/>
                <w:szCs w:val="16"/>
              </w:rPr>
              <w:t>Osiągając</w:t>
            </w:r>
            <w:r>
              <w:rPr>
                <w:rFonts w:ascii="Bahnschrift" w:hAnsi="Bahnschrift" w:cs="Arial"/>
                <w:sz w:val="16"/>
                <w:szCs w:val="16"/>
              </w:rPr>
              <w:t>a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w teście 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</w:rPr>
              <w:t>Passmark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G3D Mark (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</w:rPr>
              <w:t>average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G3D Mark) zawartym na stronie internetowej </w:t>
            </w:r>
            <w:hyperlink r:id="rId23" w:history="1">
              <w:r w:rsidRPr="00D709A6">
                <w:rPr>
                  <w:rStyle w:val="Hipercze"/>
                  <w:rFonts w:ascii="Bahnschrift" w:hAnsi="Bahnschrift" w:cs="Arial"/>
                  <w:sz w:val="16"/>
                  <w:szCs w:val="16"/>
                </w:rPr>
                <w:t>www.videocardbenchmark.net</w:t>
              </w:r>
            </w:hyperlink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 .…..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punktów na dzień: …………</w:t>
            </w:r>
          </w:p>
          <w:p w14:paraId="05F6AAE8" w14:textId="77777777" w:rsidR="00184D54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</w:p>
          <w:p w14:paraId="575F8FEB" w14:textId="72E63E73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Producent: </w:t>
            </w:r>
          </w:p>
          <w:p w14:paraId="08211227" w14:textId="77777777" w:rsidR="00184D54" w:rsidRPr="00D709A6" w:rsidRDefault="00184D54" w:rsidP="00184D54">
            <w:pPr>
              <w:pStyle w:val="1TableText"/>
              <w:spacing w:before="0" w:after="0" w:line="360" w:lineRule="auto"/>
              <w:rPr>
                <w:rFonts w:ascii="Bahnschrift" w:eastAsia="Times New Roman" w:hAnsi="Bahnschrift" w:cs="Arial"/>
                <w:sz w:val="16"/>
                <w:szCs w:val="16"/>
              </w:rPr>
            </w:pPr>
            <w:r w:rsidRPr="00D709A6">
              <w:rPr>
                <w:rFonts w:ascii="Bahnschrift" w:eastAsia="Times New Roman" w:hAnsi="Bahnschrift" w:cs="Arial"/>
                <w:sz w:val="16"/>
                <w:szCs w:val="16"/>
              </w:rPr>
              <w:t xml:space="preserve">Model: </w:t>
            </w:r>
          </w:p>
          <w:p w14:paraId="13CB595B" w14:textId="3E4B897C" w:rsidR="00184D54" w:rsidRDefault="00184D54" w:rsidP="00184D54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0D709A6">
              <w:rPr>
                <w:rFonts w:ascii="Bahnschrift" w:hAnsi="Bahnschrift" w:cs="Arial"/>
                <w:sz w:val="16"/>
                <w:szCs w:val="16"/>
              </w:rPr>
              <w:t>Osiągając</w:t>
            </w:r>
            <w:r>
              <w:rPr>
                <w:rFonts w:ascii="Bahnschrift" w:hAnsi="Bahnschrift" w:cs="Arial"/>
                <w:sz w:val="16"/>
                <w:szCs w:val="16"/>
              </w:rPr>
              <w:t>a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w teście 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</w:rPr>
              <w:t>Passmark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G3D Mark (</w:t>
            </w:r>
            <w:proofErr w:type="spellStart"/>
            <w:r w:rsidRPr="00D709A6">
              <w:rPr>
                <w:rFonts w:ascii="Bahnschrift" w:hAnsi="Bahnschrift" w:cs="Arial"/>
                <w:sz w:val="16"/>
                <w:szCs w:val="16"/>
              </w:rPr>
              <w:t>average</w:t>
            </w:r>
            <w:proofErr w:type="spellEnd"/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G3D Mark) zawartym na stronie internetowej </w:t>
            </w:r>
            <w:hyperlink r:id="rId24" w:history="1">
              <w:r w:rsidRPr="00D709A6">
                <w:rPr>
                  <w:rStyle w:val="Hipercze"/>
                  <w:rFonts w:ascii="Bahnschrift" w:hAnsi="Bahnschrift" w:cs="Arial"/>
                  <w:sz w:val="16"/>
                  <w:szCs w:val="16"/>
                </w:rPr>
                <w:t>www.videocardbenchmark.net</w:t>
              </w:r>
            </w:hyperlink>
            <w:r w:rsidRPr="00D709A6">
              <w:rPr>
                <w:rFonts w:ascii="Bahnschrift" w:hAnsi="Bahnschrift" w:cs="Arial"/>
                <w:sz w:val="16"/>
                <w:szCs w:val="16"/>
              </w:rPr>
              <w:t xml:space="preserve">  .…..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r w:rsidRPr="00D709A6">
              <w:rPr>
                <w:rFonts w:ascii="Bahnschrift" w:hAnsi="Bahnschrift" w:cs="Arial"/>
                <w:sz w:val="16"/>
                <w:szCs w:val="16"/>
              </w:rPr>
              <w:t>punktów na dzień: …………</w:t>
            </w:r>
          </w:p>
        </w:tc>
      </w:tr>
      <w:tr w:rsidR="00A46ACD" w14:paraId="73260CEB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0F277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dźwiękowa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9220A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Zintegrowana, zgodna z HD audio.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9C8D3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66B512F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04C563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Głośniki lub głośnik, mikrofon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576FC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Wbudowane głośniki stereo min. 2 x 2 W, wbudowane min. dwa mikrofony, sterowanie głośnością głośników za pośrednictwem wydzielonych klawiszy funkcyjnych na klawiaturze.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5E05EE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1422309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3BCA56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przewodowa wbudowana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F6C3E8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10/100/1000 Ethernet RJ45.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FC17F8B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7C6EB5C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EEA8A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sieciowa bezprzewodowa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7663A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WLAN 802.11a/b/g/n/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ac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/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ax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A4F7224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E0681BD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8FE9C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Karta Bluetooth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3ED86C" w14:textId="3C738F00" w:rsidR="00A46ACD" w:rsidRDefault="00E40A1C">
            <w:pPr>
              <w:widowControl/>
              <w:spacing w:before="40" w:after="40"/>
              <w:jc w:val="both"/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Wbudowany moduł Bluetooth min. </w:t>
            </w:r>
            <w:r w:rsidR="64BA5961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5.3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E48A43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21C056B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57419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Kamera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F24848" w14:textId="78DFBF0B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Wbudowana w obudowę ekranu min. </w:t>
            </w:r>
            <w:r w:rsidR="22BF00A7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1080p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HD z funkcją zasłaniania obiektywu.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F40DEB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11B4C2A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2DCC0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Porty, złącza wbudowane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29F714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2 x USB 3.2 (z czego jedno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Always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On), 2 x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1 x HDMI 2.0, złącze słuchawek i mikrofonu typu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combo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, RJ-45, czytnik kart multimedialnych (min. SD, SDHC, SDXC lub min. Micro SD, Micro SDHC, Micro SDXC). Złącze stacji dokującej kompatybilne z urządzeniem (Zamawiający dopuszcza wykorzystanie złącza USB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Type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-C lub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Thunderbolt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 Stacja ma umożliwiać zasilanie i komunikację z urządzeniem za pomocą jednego przewodu.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A52294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1219B214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1E3721F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BIOS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FEE1C8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BIOS zgodny ze specyfikacją UEFI, pełna obsługa za pomocą klawiatury i myszki.</w:t>
            </w:r>
          </w:p>
          <w:p w14:paraId="2F37A078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 odczytania z BIOS informacji o: wersji BIOS, nr seryjnego komputera, ilości i sposobu obłożenia slotów pamięciami RAM, typie procesora.</w:t>
            </w:r>
          </w:p>
          <w:p w14:paraId="1A284566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zewnętrznych urządzeń.</w:t>
            </w:r>
          </w:p>
          <w:p w14:paraId="055AC5D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Funkcja blokowania/odblokowania BOOT-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owania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z USB.</w:t>
            </w:r>
          </w:p>
          <w:p w14:paraId="4548E4AD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Możliwość, bez uruchamiania systemu operacyjnego z dysku twardego komputera lub innych, podłączonych do niego urządzeń zewnętrznych, ustawienia hasła na poziomie użytkownika, administratora oraz dysku twardego.</w:t>
            </w:r>
          </w:p>
          <w:p w14:paraId="1DF23603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Musi posiadać możliwość ustawienia hasła Administratora do BIOS i tylko po podaniu poprawnego hasła Administratora jest możliwość wprowadzenie jakichkolwiek zmian w ustawieniach BIOS.</w:t>
            </w:r>
          </w:p>
          <w:p w14:paraId="35FF1E85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wyłączenia/włączenia: zintegrowanej karty sieciowej, portów USB, czytnika kard multimedialnych, mikrofonu, kamery, WWAN, WLAN, Bluetooth z poziomu BIOS, bez uruchamiania systemu operacyjnego z dysku twardego komputera lub innych, podłączonych do niego, urządzeń zewnętrznych.</w:t>
            </w:r>
          </w:p>
          <w:p w14:paraId="1F824C2F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włączenia/wyłączenia funkcjonalności Wake On LAN.</w:t>
            </w:r>
          </w:p>
          <w:p w14:paraId="701DF1D9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Możliwość przypisania w BIOS numeru nadawanego przez Administratora/Użytkownika oraz możliwość weryfikacji tego numeru w oprogramowaniu diagnostyczno-zarządzającym producenta komputera.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7DCDA8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BDB97BB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4CA21D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Klawiatura i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E49167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Układ US QWERTY, z wbudowanym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touchpadem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do obsługi wskaźnika myszy, klawiatura wyposażona w podświetlanie oraz blok klawiszy numerycznych.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0EA2D7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3BC7CC4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D58F01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Bateria (minimum)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79E2E5" w14:textId="26ACC8FE" w:rsidR="00A46ACD" w:rsidRDefault="00E40A1C" w:rsidP="0AD5BEDF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Bateria o pojemności </w:t>
            </w:r>
            <w:r w:rsidR="517F118A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co najmniej 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6</w:t>
            </w:r>
            <w:r w:rsidR="32B1177F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0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Wh</w:t>
            </w:r>
            <w:proofErr w:type="spellEnd"/>
            <w:r w:rsidR="6F766954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DD355C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0829AD3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8BF5E4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Zasilacz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A4EC8D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Właściwy dla komputera, dedykowane złącze zasilania.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81F0B1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A63C6D5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A46291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operacyjny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72A1BB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Zainstalowany fabrycznie system operacyjny. Licencja na system Microsoft Windows 11 Professional 64-bit PL, lub równoważny w zakresie funkcjonalności systemu opisanej przez producenta oprogramowania oraz jego współpracy ze środowiskiem produktów Microsoft. Klucz licencyjny trwale zapisany w BIOS. Dopuszczalna aktywacja systemu operacyjnego przez użytkownika przez Internet. Dołączony nośnik z oprogramowaniem lub inne rozwiązanie do odtworzenia systemu, w konfiguracji właściwej dla danego modelu.</w:t>
            </w:r>
          </w:p>
          <w:p w14:paraId="531470BF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Niezależnie od dostarczonego z notebookiem systemu operacyjnego notebook musi być w pełni kompatybilny z systemem operacyjnym Microsoft Windows 11 Professional.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7AAFBA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550E2AAC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72667F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lastRenderedPageBreak/>
              <w:t>Oprogramowanie dodatkowe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675C8C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tym, kiedy i jakie sterowniki zostały zainstalowane na danej maszynie. 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EE48EE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2970E4E3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090A3B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Certyfikaty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D59AF1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Certyfikat ISO9001:2008 dla producenta sprzętu lub równoważny.</w:t>
            </w:r>
          </w:p>
          <w:p w14:paraId="1D94BBB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Deklaracja zgodności CE.</w:t>
            </w:r>
          </w:p>
          <w:p w14:paraId="34A0FB35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Potwierdzenie spełnienia kryteriów środowiskowych, w tym zgodności z dyrektywą 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RoHS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Unii Europejskiej o eliminacji substancji niebezpiecznych.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08EB2C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7237EC7F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9C7942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55B302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System diagnostyczny producenta działający nawet w przypadku uszkodzenia dysku twardego z systemem operacyjnym komputera umożliwiający na wykonanie diagnostyki następujących podzespołów:</w:t>
            </w:r>
          </w:p>
          <w:p w14:paraId="720C80DB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wykonanie testu pamięci RAM </w:t>
            </w:r>
          </w:p>
          <w:p w14:paraId="6E3EDFDE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wykonanie testu CPU</w:t>
            </w:r>
          </w:p>
          <w:p w14:paraId="3E23A67A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test dysku twardego</w:t>
            </w:r>
          </w:p>
          <w:p w14:paraId="23F73CC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- test matrycy LCD </w:t>
            </w:r>
          </w:p>
          <w:p w14:paraId="3AF29470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- test portów USB</w:t>
            </w:r>
          </w:p>
          <w:p w14:paraId="0E97C947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Wizualna lub dźwiękowa sygnalizacja w przypadku uszkodzenia bądź błędów któregokolwiek z powyższych podzespołów komputera.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1FD38A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4310B203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619E8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D90A30B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Obudowa komputera wykonana z materiałów o podwyższonej odporności na uszkodzenia mechaniczne oraz przystosowana do pracy w trudnych warunkach termicznych, charakteryzująca się wzmocnioną konstrukcją, certyfikat Mil-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Std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810G.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FE2DD96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</w:p>
        </w:tc>
      </w:tr>
      <w:tr w:rsidR="00A46ACD" w14:paraId="039D7277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607EA23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Waga (maksymalna w zaoferowanej konfiguracji)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26F259" w14:textId="77777777" w:rsidR="00A46ACD" w:rsidRDefault="00E40A1C">
            <w:pPr>
              <w:widowControl/>
              <w:spacing w:before="40" w:after="40"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Max. 2,3 kg.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357532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4358E910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D5874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bCs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EBEEB1" w14:textId="7344BEFE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Komputer wyposażony w moduł TPM 2.0, Czytnik linii papilarnych, czytnik Smart Card i zbliżeniowy moduł NFC, złącze antykradzieżowe – możliwość zabezpieczenia linką</w:t>
            </w:r>
            <w:r w:rsidR="28CF91E4"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metalową</w:t>
            </w:r>
            <w:r w:rsidRPr="0AD5BEDF"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. Dysk stały SSD wspierający technologię szybkiego i bezpowrotnego usunięcia danych z dysku funkcjonalność realizowana w BIOS zaoferowanego komputera.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F023C8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73197EBB" w14:textId="77777777" w:rsidTr="0AD5BEDF">
        <w:trPr>
          <w:cantSplit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C1BA38" w14:textId="77777777" w:rsidR="00A46ACD" w:rsidRDefault="00E40A1C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F4161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 3 lata świadczona w miejscu użytkowania sprzętu (on-</w:t>
            </w:r>
            <w:proofErr w:type="spellStart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site</w:t>
            </w:r>
            <w:proofErr w:type="spellEnd"/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).</w:t>
            </w:r>
          </w:p>
          <w:p w14:paraId="51CDD779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 xml:space="preserve">Możliwość weryfikacji na stronie producenta konfiguracji fabrycznej zakupionego sprzętu. </w:t>
            </w:r>
          </w:p>
          <w:p w14:paraId="65D5A9CC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Możliwość weryfikacji na stronie producenta posiadanej/wykupionej gwarancji.</w:t>
            </w:r>
          </w:p>
          <w:p w14:paraId="75A3D589" w14:textId="77777777" w:rsidR="00A46ACD" w:rsidRDefault="00E40A1C">
            <w:pPr>
              <w:widowControl/>
              <w:jc w:val="both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DB5498" w14:textId="77777777" w:rsidR="00A46ACD" w:rsidRDefault="00A46ACD">
            <w:pPr>
              <w:widowControl/>
              <w:rPr>
                <w:rFonts w:ascii="Bahnschrift" w:hAnsi="Bahnschrift"/>
              </w:rPr>
            </w:pPr>
          </w:p>
        </w:tc>
      </w:tr>
    </w:tbl>
    <w:p w14:paraId="2916C19D" w14:textId="77777777" w:rsidR="00A46ACD" w:rsidRDefault="00A46ACD"/>
    <w:p w14:paraId="74869460" w14:textId="77777777" w:rsidR="00A46ACD" w:rsidRDefault="00A46ACD">
      <w:pPr>
        <w:rPr>
          <w:rFonts w:ascii="Bahnschrift" w:eastAsia="Bahnschrift" w:hAnsi="Bahnschrift" w:cs="Bahnschrift"/>
          <w:b/>
          <w:bCs/>
          <w:sz w:val="28"/>
          <w:szCs w:val="28"/>
        </w:rPr>
      </w:pPr>
    </w:p>
    <w:p w14:paraId="187F57B8" w14:textId="77777777" w:rsidR="00A46ACD" w:rsidRDefault="00A46ACD">
      <w:pPr>
        <w:rPr>
          <w:rFonts w:ascii="Bahnschrift" w:eastAsia="Bahnschrift" w:hAnsi="Bahnschrift" w:cs="Bahnschrift"/>
          <w:b/>
          <w:bCs/>
          <w:color w:val="1A1A1A"/>
          <w:sz w:val="28"/>
          <w:szCs w:val="28"/>
        </w:rPr>
      </w:pPr>
    </w:p>
    <w:p w14:paraId="54738AF4" w14:textId="77777777" w:rsidR="00A46ACD" w:rsidRDefault="00A46ACD">
      <w:pPr>
        <w:rPr>
          <w:rFonts w:ascii="Bahnschrift" w:eastAsia="Bahnschrift" w:hAnsi="Bahnschrift" w:cs="Bahnschrift"/>
          <w:b/>
          <w:bCs/>
          <w:sz w:val="28"/>
          <w:szCs w:val="28"/>
        </w:rPr>
      </w:pPr>
    </w:p>
    <w:p w14:paraId="46ABBD8F" w14:textId="77777777" w:rsidR="00A46ACD" w:rsidRDefault="00A46ACD">
      <w:pPr>
        <w:rPr>
          <w:rFonts w:ascii="Lato;sans-serif" w:hAnsi="Lato;sans-serif" w:hint="eastAsia"/>
          <w:b/>
          <w:color w:val="1A1A1A"/>
          <w:sz w:val="18"/>
        </w:rPr>
      </w:pPr>
    </w:p>
    <w:tbl>
      <w:tblPr>
        <w:tblW w:w="10168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76" w:type="dxa"/>
        </w:tblCellMar>
        <w:tblLook w:val="04A0" w:firstRow="1" w:lastRow="0" w:firstColumn="1" w:lastColumn="0" w:noHBand="0" w:noVBand="1"/>
      </w:tblPr>
      <w:tblGrid>
        <w:gridCol w:w="1849"/>
        <w:gridCol w:w="4110"/>
        <w:gridCol w:w="4209"/>
      </w:tblGrid>
      <w:tr w:rsidR="00A46ACD" w14:paraId="47EAA642" w14:textId="77777777" w:rsidTr="0AD5BEDF">
        <w:trPr>
          <w:cantSplit/>
          <w:trHeight w:val="300"/>
          <w:tblHeader/>
          <w:jc w:val="center"/>
        </w:trPr>
        <w:tc>
          <w:tcPr>
            <w:tcW w:w="1016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575E2BA" w14:textId="2A4A9018" w:rsidR="00A46ACD" w:rsidRDefault="00E40A1C">
            <w:pPr>
              <w:widowControl/>
              <w:spacing w:before="40" w:after="40" w:line="480" w:lineRule="auto"/>
              <w:jc w:val="center"/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</w:pPr>
            <w:r>
              <w:rPr>
                <w:rFonts w:ascii="Bahnschrift" w:hAnsi="Bahnschrift" w:cs="Tahoma"/>
                <w:b/>
                <w:bCs/>
                <w:sz w:val="16"/>
                <w:szCs w:val="16"/>
                <w:lang w:eastAsia="en-US" w:bidi="ar-SA"/>
              </w:rPr>
              <w:lastRenderedPageBreak/>
              <w:t>Stacja dokująca, ilość 15 sztuk</w:t>
            </w: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 xml:space="preserve"> </w:t>
            </w:r>
          </w:p>
          <w:p w14:paraId="06BBA33E" w14:textId="2940BE67" w:rsidR="00A46ACD" w:rsidRPr="00184D54" w:rsidRDefault="00184D54" w:rsidP="00184D54">
            <w:pPr>
              <w:widowControl/>
              <w:spacing w:before="40" w:after="40" w:line="480" w:lineRule="auto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Producent ………………… model/typ ……………………………</w:t>
            </w:r>
          </w:p>
        </w:tc>
      </w:tr>
      <w:tr w:rsidR="00A46ACD" w14:paraId="6D0C4537" w14:textId="77777777" w:rsidTr="0AD5BEDF">
        <w:trPr>
          <w:cantSplit/>
          <w:trHeight w:val="300"/>
          <w:tblHeader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25AE518" w14:textId="77777777" w:rsidR="00A46ACD" w:rsidRDefault="00E40A1C">
            <w:pPr>
              <w:widowControl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Podzespół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543A4C" w14:textId="77777777" w:rsidR="00A46ACD" w:rsidRDefault="00E40A1C">
            <w:pPr>
              <w:widowControl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 xml:space="preserve">Oferowane parametry techniczne 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D648253" w14:textId="77777777" w:rsidR="00A46ACD" w:rsidRDefault="00E40A1C">
            <w:pPr>
              <w:widowControl/>
              <w:snapToGrid w:val="0"/>
              <w:spacing w:before="40" w:after="40"/>
              <w:jc w:val="center"/>
            </w:pPr>
            <w:r>
              <w:rPr>
                <w:rFonts w:ascii="Bahnschrift" w:hAnsi="Bahnschrift" w:cs="Tahoma"/>
                <w:b/>
                <w:sz w:val="16"/>
                <w:szCs w:val="16"/>
                <w:lang w:eastAsia="en-US" w:bidi="ar-SA"/>
              </w:rPr>
              <w:t>Parametry techniczne oferowanego sprzętu</w:t>
            </w:r>
          </w:p>
        </w:tc>
      </w:tr>
      <w:tr w:rsidR="00A46ACD" w14:paraId="45FE4071" w14:textId="77777777" w:rsidTr="0AD5BEDF">
        <w:trPr>
          <w:cantSplit/>
          <w:trHeight w:val="183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D2850FA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Porty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CBF6D0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DC-in (wejście zasilania) - 1 szt.</w:t>
            </w:r>
          </w:p>
          <w:p w14:paraId="7F4C4C6A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USB 3.2 Gen. 2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-C (z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i HDMI 2.0) lub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Thunderbolt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-C (z </w:t>
            </w: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i HDMI 2.0) – co najmniej 1 szt. (dedykowany port do podłączania stacji do notebooka)</w:t>
            </w:r>
          </w:p>
          <w:p w14:paraId="40D8280F" w14:textId="77777777" w:rsidR="00A46ACD" w:rsidRDefault="00E40A1C">
            <w:pPr>
              <w:widowControl/>
              <w:spacing w:after="52"/>
              <w:jc w:val="both"/>
            </w:pPr>
            <w:proofErr w:type="spellStart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DisplayPort</w:t>
            </w:r>
            <w:proofErr w:type="spellEnd"/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 1.4 – co najmniej 2 szt.</w:t>
            </w:r>
          </w:p>
          <w:p w14:paraId="478F6108" w14:textId="77777777" w:rsidR="00A46ACD" w:rsidRDefault="00E40A1C">
            <w:pPr>
              <w:widowControl/>
              <w:spacing w:after="52"/>
              <w:jc w:val="both"/>
            </w:pPr>
            <w:r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HDMI 2.0 – co najmniej 1 szt.</w:t>
            </w:r>
          </w:p>
          <w:p w14:paraId="5484FA69" w14:textId="0326E834" w:rsidR="00A46ACD" w:rsidRDefault="00E40A1C">
            <w:pPr>
              <w:widowControl/>
              <w:spacing w:after="52"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RJ45 (LAN) – co najmniej 1 szt.</w:t>
            </w:r>
          </w:p>
          <w:p w14:paraId="4065AA26" w14:textId="37D3D937" w:rsidR="00A46ACD" w:rsidRDefault="00E40A1C">
            <w:pPr>
              <w:widowControl/>
              <w:spacing w:after="52"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 xml:space="preserve">USB 3.2 Gen. 1 </w:t>
            </w:r>
            <w:proofErr w:type="spellStart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Type</w:t>
            </w:r>
            <w:proofErr w:type="spellEnd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</w:rPr>
              <w:t>-A – co najmniej 2 szt.</w:t>
            </w:r>
          </w:p>
          <w:p w14:paraId="2FD75D2A" w14:textId="44338EA3" w:rsidR="00A46ACD" w:rsidRDefault="00E40A1C">
            <w:pPr>
              <w:widowControl/>
              <w:jc w:val="both"/>
            </w:pPr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 xml:space="preserve">USB 3.2 Gen. 2 </w:t>
            </w:r>
            <w:proofErr w:type="spellStart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>Type</w:t>
            </w:r>
            <w:proofErr w:type="spellEnd"/>
            <w:r w:rsidRPr="0AD5BEDF">
              <w:rPr>
                <w:rFonts w:ascii="Bahnschrift" w:eastAsia="Bahnschrift" w:hAnsi="Bahnschrift" w:cs="Bahnschrift"/>
                <w:color w:val="1A1A1A"/>
                <w:sz w:val="16"/>
                <w:szCs w:val="16"/>
                <w:lang w:eastAsia="en-US" w:bidi="ar-SA"/>
              </w:rPr>
              <w:t>-C – co najmniej 2 szt.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4FCBC1" w14:textId="77777777" w:rsidR="00A46ACD" w:rsidRDefault="00A46ACD">
            <w:pPr>
              <w:widowControl/>
              <w:snapToGrid w:val="0"/>
              <w:spacing w:line="360" w:lineRule="auto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070E10D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3E519DB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Zasilanie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3E222E" w14:textId="77777777" w:rsidR="00A46ACD" w:rsidRDefault="00E40A1C">
            <w:pPr>
              <w:widowControl/>
              <w:spacing w:before="40" w:after="40"/>
              <w:jc w:val="both"/>
            </w:pPr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Sieciowe dla terytorium Polski, moc co najmniej 180 W.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8C6B09" w14:textId="77777777" w:rsidR="00A46ACD" w:rsidRDefault="00A46ACD">
            <w:pPr>
              <w:widowControl/>
              <w:spacing w:before="40" w:after="40"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0CBB1D89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85B4D8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Kompatybilność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21E894" w14:textId="77777777" w:rsidR="00A46ACD" w:rsidRDefault="00E40A1C">
            <w:pPr>
              <w:widowControl/>
              <w:jc w:val="both"/>
            </w:pPr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 xml:space="preserve">Z oferowanym komputerem oraz z systemami Microsoft Windows 11 i </w:t>
            </w:r>
            <w:proofErr w:type="spellStart"/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Ubuntu</w:t>
            </w:r>
            <w:proofErr w:type="spellEnd"/>
            <w:r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 xml:space="preserve"> w wersji 20.04 lub nowszej.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82A365" w14:textId="77777777" w:rsidR="00A46ACD" w:rsidRDefault="00A46ACD">
            <w:pPr>
              <w:widowControl/>
              <w:rPr>
                <w:rFonts w:ascii="Bahnschrift" w:hAnsi="Bahnschrift" w:cs="Tahoma"/>
                <w:sz w:val="16"/>
                <w:szCs w:val="16"/>
                <w:lang w:eastAsia="en-US" w:bidi="ar-SA"/>
              </w:rPr>
            </w:pPr>
          </w:p>
        </w:tc>
      </w:tr>
      <w:tr w:rsidR="00A46ACD" w14:paraId="3E929FEC" w14:textId="77777777" w:rsidTr="0AD5BEDF">
        <w:trPr>
          <w:cantSplit/>
          <w:trHeight w:val="300"/>
          <w:jc w:val="center"/>
        </w:trPr>
        <w:tc>
          <w:tcPr>
            <w:tcW w:w="184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619F95B" w14:textId="77777777" w:rsidR="00A46ACD" w:rsidRDefault="00E40A1C">
            <w:pPr>
              <w:widowControl/>
              <w:spacing w:before="40" w:after="40"/>
            </w:pPr>
            <w:r>
              <w:rPr>
                <w:rFonts w:ascii="Bahnschrift" w:hAnsi="Bahnschrift" w:cs="Tahoma"/>
                <w:sz w:val="16"/>
                <w:szCs w:val="16"/>
                <w:lang w:eastAsia="en-US" w:bidi="ar-SA"/>
              </w:rPr>
              <w:t>Zabezpieczenie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5FDEEA6" w14:textId="72BDEAB4" w:rsidR="00A46ACD" w:rsidRDefault="4AD3F156">
            <w:pPr>
              <w:widowControl/>
              <w:spacing w:before="40" w:after="40"/>
              <w:jc w:val="both"/>
            </w:pPr>
            <w:r w:rsidRPr="0AD5BEDF"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Złącze antykradzieżowe - możliwość zabezpieczenia linką metalową</w:t>
            </w:r>
            <w:r w:rsidR="00E40A1C" w:rsidRPr="0AD5BEDF">
              <w:rPr>
                <w:rFonts w:ascii="Bahnschrift" w:eastAsia="Bahnschrift" w:hAnsi="Bahnschrift" w:cs="Bahnschrift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71F136" w14:textId="77777777" w:rsidR="00A46ACD" w:rsidRDefault="00A46ACD">
            <w:pPr>
              <w:widowControl/>
              <w:rPr>
                <w:rFonts w:ascii="Bahnschrift" w:hAnsi="Bahnschrift"/>
              </w:rPr>
            </w:pPr>
          </w:p>
        </w:tc>
      </w:tr>
    </w:tbl>
    <w:p w14:paraId="62199465" w14:textId="77777777" w:rsidR="00A46ACD" w:rsidRDefault="00A46ACD">
      <w:pPr>
        <w:rPr>
          <w:rFonts w:ascii="Lato;sans-serif" w:hAnsi="Lato;sans-serif" w:hint="eastAsia"/>
          <w:b/>
          <w:color w:val="1A1A1A"/>
          <w:sz w:val="18"/>
        </w:rPr>
      </w:pPr>
    </w:p>
    <w:p w14:paraId="0DA123B1" w14:textId="77777777" w:rsidR="00A46ACD" w:rsidRDefault="00A46ACD">
      <w:pPr>
        <w:rPr>
          <w:rFonts w:ascii="Lato;sans-serif" w:hAnsi="Lato;sans-serif" w:hint="eastAsia"/>
          <w:b/>
          <w:color w:val="1A1A1A"/>
          <w:sz w:val="18"/>
        </w:rPr>
      </w:pPr>
    </w:p>
    <w:p w14:paraId="4C4CEA3D" w14:textId="77777777" w:rsidR="00A46ACD" w:rsidRDefault="00A46ACD">
      <w:pPr>
        <w:widowControl/>
        <w:spacing w:after="52"/>
        <w:rPr>
          <w:rFonts w:ascii="Lato;sans-serif" w:hAnsi="Lato;sans-serif" w:hint="eastAsia"/>
          <w:color w:val="1A1A1A"/>
          <w:sz w:val="18"/>
        </w:rPr>
      </w:pPr>
    </w:p>
    <w:p w14:paraId="50895670" w14:textId="77777777" w:rsidR="00A46ACD" w:rsidRDefault="00A46ACD"/>
    <w:sectPr w:rsidR="00A46ACD" w:rsidSect="00184D54">
      <w:headerReference w:type="default" r:id="rId25"/>
      <w:footerReference w:type="default" r:id="rId26"/>
      <w:pgSz w:w="11906" w:h="16838"/>
      <w:pgMar w:top="511" w:right="454" w:bottom="511" w:left="454" w:header="524" w:footer="45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8273" w14:textId="77777777" w:rsidR="00184D54" w:rsidRDefault="00184D54">
      <w:r>
        <w:separator/>
      </w:r>
    </w:p>
  </w:endnote>
  <w:endnote w:type="continuationSeparator" w:id="0">
    <w:p w14:paraId="0268BDEA" w14:textId="77777777" w:rsidR="00184D54" w:rsidRDefault="001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;sans-serif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6F0C" w14:textId="77777777" w:rsidR="00184D54" w:rsidRDefault="00184D54">
    <w:pPr>
      <w:pStyle w:val="Stopka"/>
      <w:jc w:val="center"/>
    </w:pPr>
    <w:r>
      <w:rPr>
        <w:rFonts w:ascii="Times New Roman" w:hAnsi="Times New Roman"/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11</w:t>
    </w:r>
    <w:r>
      <w:rPr>
        <w:b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11</w:t>
    </w:r>
    <w:r>
      <w:rPr>
        <w:b/>
        <w:sz w:val="20"/>
        <w:szCs w:val="20"/>
      </w:rPr>
      <w:fldChar w:fldCharType="end"/>
    </w:r>
  </w:p>
  <w:p w14:paraId="38C1F859" w14:textId="77777777" w:rsidR="00184D54" w:rsidRDefault="0018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C675" w14:textId="77777777" w:rsidR="00184D54" w:rsidRDefault="00184D54">
      <w:r>
        <w:separator/>
      </w:r>
    </w:p>
  </w:footnote>
  <w:footnote w:type="continuationSeparator" w:id="0">
    <w:p w14:paraId="6581E97F" w14:textId="77777777" w:rsidR="00184D54" w:rsidRDefault="001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C2ED" w14:textId="1A0B3E52" w:rsidR="00184D54" w:rsidRPr="00D709A6" w:rsidRDefault="00184D54" w:rsidP="00184D54">
    <w:pPr>
      <w:ind w:left="928" w:right="83"/>
      <w:jc w:val="right"/>
      <w:rPr>
        <w:rFonts w:ascii="Bahnschrift" w:hAnsi="Bahnschrift"/>
        <w:sz w:val="20"/>
        <w:szCs w:val="20"/>
      </w:rPr>
    </w:pPr>
    <w:r w:rsidRPr="00D709A6">
      <w:rPr>
        <w:rFonts w:ascii="Bahnschrift" w:hAnsi="Bahnschrift"/>
        <w:sz w:val="20"/>
        <w:szCs w:val="20"/>
      </w:rPr>
      <w:t>Załącznik nr 2A-D do SWZ DZP.</w:t>
    </w:r>
    <w:r>
      <w:rPr>
        <w:rFonts w:ascii="Bahnschrift" w:hAnsi="Bahnschrift"/>
        <w:sz w:val="20"/>
        <w:szCs w:val="20"/>
      </w:rPr>
      <w:t>382.2.10.2023</w:t>
    </w:r>
    <w:r w:rsidR="00D04E75">
      <w:rPr>
        <w:rFonts w:ascii="Bahnschrift" w:hAnsi="Bahnschrift"/>
        <w:sz w:val="20"/>
        <w:szCs w:val="20"/>
      </w:rPr>
      <w:t xml:space="preserve"> (zm. </w:t>
    </w:r>
    <w:r w:rsidR="00CC615B">
      <w:rPr>
        <w:rFonts w:ascii="Bahnschrift" w:hAnsi="Bahnschrift"/>
        <w:sz w:val="20"/>
        <w:szCs w:val="20"/>
      </w:rPr>
      <w:t>23</w:t>
    </w:r>
    <w:r w:rsidR="00D04E75">
      <w:rPr>
        <w:rFonts w:ascii="Bahnschrift" w:hAnsi="Bahnschrift"/>
        <w:sz w:val="20"/>
        <w:szCs w:val="20"/>
      </w:rPr>
      <w:t>.05)</w:t>
    </w:r>
  </w:p>
  <w:p w14:paraId="76F13E78" w14:textId="77777777" w:rsidR="00184D54" w:rsidRDefault="00184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CD"/>
    <w:rsid w:val="00184D54"/>
    <w:rsid w:val="00827187"/>
    <w:rsid w:val="0085305C"/>
    <w:rsid w:val="008E00E1"/>
    <w:rsid w:val="00A46ACD"/>
    <w:rsid w:val="00CC615B"/>
    <w:rsid w:val="00D04E75"/>
    <w:rsid w:val="00DD042D"/>
    <w:rsid w:val="00E40A1C"/>
    <w:rsid w:val="00E42153"/>
    <w:rsid w:val="00E8185E"/>
    <w:rsid w:val="01131373"/>
    <w:rsid w:val="036ECE65"/>
    <w:rsid w:val="05187F55"/>
    <w:rsid w:val="09496766"/>
    <w:rsid w:val="09DADD28"/>
    <w:rsid w:val="0ABBEE53"/>
    <w:rsid w:val="0AD5BEDF"/>
    <w:rsid w:val="0AE537C7"/>
    <w:rsid w:val="0B7F9211"/>
    <w:rsid w:val="0CD9C9A4"/>
    <w:rsid w:val="0E1CD889"/>
    <w:rsid w:val="0F09A01C"/>
    <w:rsid w:val="107A3D03"/>
    <w:rsid w:val="11496D1D"/>
    <w:rsid w:val="1347FDE6"/>
    <w:rsid w:val="13C938F8"/>
    <w:rsid w:val="1431A686"/>
    <w:rsid w:val="163501F8"/>
    <w:rsid w:val="1688182F"/>
    <w:rsid w:val="16BEF998"/>
    <w:rsid w:val="16C758D1"/>
    <w:rsid w:val="16E4FCEC"/>
    <w:rsid w:val="172134C0"/>
    <w:rsid w:val="17536588"/>
    <w:rsid w:val="18090BCD"/>
    <w:rsid w:val="1937D152"/>
    <w:rsid w:val="19970904"/>
    <w:rsid w:val="19AFFCB4"/>
    <w:rsid w:val="1A1C9DAE"/>
    <w:rsid w:val="1A6F5A5F"/>
    <w:rsid w:val="1B77405E"/>
    <w:rsid w:val="1CB1717F"/>
    <w:rsid w:val="1D599E29"/>
    <w:rsid w:val="1DA8B2B1"/>
    <w:rsid w:val="20D1C7A8"/>
    <w:rsid w:val="21E0DCB0"/>
    <w:rsid w:val="22BF00A7"/>
    <w:rsid w:val="22EDB553"/>
    <w:rsid w:val="238C2660"/>
    <w:rsid w:val="242CB29D"/>
    <w:rsid w:val="2502ECD9"/>
    <w:rsid w:val="26531348"/>
    <w:rsid w:val="26EC6009"/>
    <w:rsid w:val="28CF91E4"/>
    <w:rsid w:val="29B29220"/>
    <w:rsid w:val="2A576235"/>
    <w:rsid w:val="2B9551AE"/>
    <w:rsid w:val="2BC8C569"/>
    <w:rsid w:val="2C09F9A3"/>
    <w:rsid w:val="2CA75B6F"/>
    <w:rsid w:val="2CD8E184"/>
    <w:rsid w:val="2D17950B"/>
    <w:rsid w:val="2D6495CA"/>
    <w:rsid w:val="2E56385B"/>
    <w:rsid w:val="2EA934FE"/>
    <w:rsid w:val="2ECCF270"/>
    <w:rsid w:val="2F000B7D"/>
    <w:rsid w:val="315C1ED1"/>
    <w:rsid w:val="323F6A0D"/>
    <w:rsid w:val="32B1177F"/>
    <w:rsid w:val="33A06393"/>
    <w:rsid w:val="3695F72B"/>
    <w:rsid w:val="39BF5212"/>
    <w:rsid w:val="3A09FFE5"/>
    <w:rsid w:val="3D7C7A8F"/>
    <w:rsid w:val="3DA5FBA2"/>
    <w:rsid w:val="3E92C335"/>
    <w:rsid w:val="3EC45343"/>
    <w:rsid w:val="3FB01E18"/>
    <w:rsid w:val="3FC98C3C"/>
    <w:rsid w:val="3FFD0D81"/>
    <w:rsid w:val="4026FAAD"/>
    <w:rsid w:val="41896878"/>
    <w:rsid w:val="41B78C57"/>
    <w:rsid w:val="4334AE43"/>
    <w:rsid w:val="43532952"/>
    <w:rsid w:val="43AE0E6C"/>
    <w:rsid w:val="43BDE0DE"/>
    <w:rsid w:val="44092C53"/>
    <w:rsid w:val="4439B3C7"/>
    <w:rsid w:val="459EDCF6"/>
    <w:rsid w:val="45FEB106"/>
    <w:rsid w:val="465B8D45"/>
    <w:rsid w:val="46986C0E"/>
    <w:rsid w:val="48DACC76"/>
    <w:rsid w:val="49A5C0C7"/>
    <w:rsid w:val="4AD3F156"/>
    <w:rsid w:val="4C96B904"/>
    <w:rsid w:val="4EC666FC"/>
    <w:rsid w:val="5023117B"/>
    <w:rsid w:val="512D97D1"/>
    <w:rsid w:val="5169FFC9"/>
    <w:rsid w:val="517F118A"/>
    <w:rsid w:val="52984763"/>
    <w:rsid w:val="547228DF"/>
    <w:rsid w:val="553AB3BD"/>
    <w:rsid w:val="555EBD02"/>
    <w:rsid w:val="5629EDC1"/>
    <w:rsid w:val="57FF4DCA"/>
    <w:rsid w:val="5814FB03"/>
    <w:rsid w:val="58965DC4"/>
    <w:rsid w:val="58E0E626"/>
    <w:rsid w:val="59691762"/>
    <w:rsid w:val="5A51ECDF"/>
    <w:rsid w:val="5A967F27"/>
    <w:rsid w:val="5AFCFECF"/>
    <w:rsid w:val="5C5D54CC"/>
    <w:rsid w:val="5CD660E7"/>
    <w:rsid w:val="5DC0E406"/>
    <w:rsid w:val="5E6CD3AD"/>
    <w:rsid w:val="5F681F4A"/>
    <w:rsid w:val="6137838A"/>
    <w:rsid w:val="61F126D9"/>
    <w:rsid w:val="631896EA"/>
    <w:rsid w:val="63883C75"/>
    <w:rsid w:val="641A1B75"/>
    <w:rsid w:val="644B709D"/>
    <w:rsid w:val="64BA5961"/>
    <w:rsid w:val="6518565C"/>
    <w:rsid w:val="65B34375"/>
    <w:rsid w:val="6647FF11"/>
    <w:rsid w:val="675BD9D2"/>
    <w:rsid w:val="6BC59DBD"/>
    <w:rsid w:val="6CA7C4DE"/>
    <w:rsid w:val="6D52C2FD"/>
    <w:rsid w:val="6DACE07E"/>
    <w:rsid w:val="6E43AABB"/>
    <w:rsid w:val="6E5310F6"/>
    <w:rsid w:val="6EA24DD7"/>
    <w:rsid w:val="6F766954"/>
    <w:rsid w:val="7058DDAA"/>
    <w:rsid w:val="709941B1"/>
    <w:rsid w:val="71E84086"/>
    <w:rsid w:val="72F1653B"/>
    <w:rsid w:val="733EBF0E"/>
    <w:rsid w:val="7445718E"/>
    <w:rsid w:val="746CE3BA"/>
    <w:rsid w:val="7516B5A7"/>
    <w:rsid w:val="77C4D65E"/>
    <w:rsid w:val="78B2E88C"/>
    <w:rsid w:val="7A9AFD56"/>
    <w:rsid w:val="7B4242C8"/>
    <w:rsid w:val="7BD59AC5"/>
    <w:rsid w:val="7BF2A190"/>
    <w:rsid w:val="7C3FA24F"/>
    <w:rsid w:val="7C7909B8"/>
    <w:rsid w:val="7D716B26"/>
    <w:rsid w:val="7F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9CE51"/>
  <w15:docId w15:val="{0A112BE5-6BDA-407D-A0F8-D6D75DC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84B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811D2C"/>
    <w:pPr>
      <w:keepNext/>
      <w:widowControl/>
      <w:suppressAutoHyphens w:val="0"/>
      <w:outlineLvl w:val="2"/>
    </w:pPr>
    <w:rPr>
      <w:rFonts w:eastAsia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A384B"/>
  </w:style>
  <w:style w:type="character" w:customStyle="1" w:styleId="Domylnaczcionkaakapitu1">
    <w:name w:val="Domyślna czcionka akapitu1"/>
    <w:qFormat/>
    <w:rsid w:val="000A384B"/>
  </w:style>
  <w:style w:type="character" w:customStyle="1" w:styleId="InternetLink">
    <w:name w:val="Internet Link"/>
    <w:basedOn w:val="Domylnaczcionkaakapitu"/>
    <w:uiPriority w:val="99"/>
    <w:unhideWhenUsed/>
    <w:rsid w:val="00F17288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qFormat/>
    <w:rsid w:val="00E632A1"/>
    <w:rPr>
      <w:rFonts w:ascii="Calibri" w:eastAsia="SimSun" w:hAnsi="Calibri"/>
      <w:kern w:val="2"/>
      <w:sz w:val="22"/>
      <w:szCs w:val="22"/>
      <w:lang w:eastAsia="zh-CN"/>
    </w:rPr>
  </w:style>
  <w:style w:type="character" w:customStyle="1" w:styleId="NagwekZnak">
    <w:name w:val="Nagłówek Znak"/>
    <w:link w:val="Nagwek"/>
    <w:uiPriority w:val="99"/>
    <w:qFormat/>
    <w:rsid w:val="00C860D7"/>
    <w:rPr>
      <w:rFonts w:ascii="Calibri" w:eastAsia="SimSun" w:hAnsi="Calibri"/>
      <w:kern w:val="2"/>
      <w:sz w:val="22"/>
      <w:szCs w:val="22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69384C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1TableTextZnak">
    <w:name w:val="1Table_Text Znak"/>
    <w:link w:val="1TableText"/>
    <w:qFormat/>
    <w:rsid w:val="006C05CF"/>
    <w:rPr>
      <w:rFonts w:ascii="Cambria" w:eastAsia="Calibri" w:hAnsi="Cambria"/>
      <w:sz w:val="22"/>
    </w:rPr>
  </w:style>
  <w:style w:type="character" w:styleId="Odwoaniedokomentarza">
    <w:name w:val="annotation reference"/>
    <w:uiPriority w:val="99"/>
    <w:semiHidden/>
    <w:unhideWhenUsed/>
    <w:qFormat/>
    <w:rsid w:val="001920B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1920BF"/>
    <w:rPr>
      <w:rFonts w:eastAsia="SimSun" w:cs="Mangal"/>
      <w:kern w:val="2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20BF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sid w:val="00811D2C"/>
    <w:rPr>
      <w:i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D17B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Bahnschrift" w:hAnsi="Bahnschrift" w:cs="Arial"/>
      <w:sz w:val="16"/>
      <w:szCs w:val="16"/>
    </w:rPr>
  </w:style>
  <w:style w:type="character" w:customStyle="1" w:styleId="ListLabel2">
    <w:name w:val="ListLabel 2"/>
    <w:qFormat/>
    <w:rPr>
      <w:rFonts w:ascii="Bahnschrift" w:hAnsi="Bahnschrift" w:cs="Tahoma"/>
      <w:sz w:val="16"/>
      <w:szCs w:val="16"/>
      <w:lang w:eastAsia="en-US" w:bidi="ar-SA"/>
    </w:rPr>
  </w:style>
  <w:style w:type="character" w:customStyle="1" w:styleId="ListLabel3">
    <w:name w:val="ListLabel 3"/>
    <w:qFormat/>
    <w:rPr>
      <w:rFonts w:ascii="Bahnschrift" w:hAnsi="Bahnschrift" w:cs="Arial"/>
      <w:sz w:val="16"/>
      <w:szCs w:val="16"/>
    </w:rPr>
  </w:style>
  <w:style w:type="character" w:customStyle="1" w:styleId="ListLabel4">
    <w:name w:val="ListLabel 4"/>
    <w:qFormat/>
    <w:rPr>
      <w:rFonts w:ascii="Bahnschrift" w:hAnsi="Bahnschrift" w:cs="Tahoma"/>
      <w:sz w:val="16"/>
      <w:szCs w:val="16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17288"/>
    <w:rPr>
      <w:color w:val="605E5C"/>
      <w:shd w:val="clear" w:color="auto" w:fill="E1DFDD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Bahnschrift" w:hAnsi="Bahnschrift" w:cs="Arial"/>
      <w:sz w:val="16"/>
      <w:szCs w:val="16"/>
    </w:rPr>
  </w:style>
  <w:style w:type="character" w:customStyle="1" w:styleId="ListLabel7">
    <w:name w:val="ListLabel 7"/>
    <w:qFormat/>
    <w:rPr>
      <w:rFonts w:ascii="Bahnschrift" w:hAnsi="Bahnschrift" w:cs="Tahoma"/>
      <w:sz w:val="16"/>
      <w:szCs w:val="16"/>
      <w:lang w:eastAsia="en-US" w:bidi="ar-SA"/>
    </w:rPr>
  </w:style>
  <w:style w:type="character" w:customStyle="1" w:styleId="ListLabel8">
    <w:name w:val="ListLabel 8"/>
    <w:qFormat/>
    <w:rPr>
      <w:rFonts w:ascii="Bahnschrift" w:hAnsi="Bahnschrift" w:cs="Arial"/>
      <w:sz w:val="16"/>
      <w:szCs w:val="16"/>
    </w:rPr>
  </w:style>
  <w:style w:type="character" w:customStyle="1" w:styleId="ListLabel9">
    <w:name w:val="ListLabel 9"/>
    <w:qFormat/>
    <w:rPr>
      <w:rFonts w:ascii="Bahnschrift" w:hAnsi="Bahnschrift" w:cs="Tahoma"/>
      <w:sz w:val="16"/>
      <w:szCs w:val="16"/>
      <w:lang w:eastAsia="en-US" w:bidi="ar-SA"/>
    </w:rPr>
  </w:style>
  <w:style w:type="character" w:customStyle="1" w:styleId="ListLabel10">
    <w:name w:val="ListLabel 10"/>
    <w:qFormat/>
    <w:rPr>
      <w:rFonts w:ascii="Bahnschrift" w:hAnsi="Bahnschrift" w:cs="Arial"/>
      <w:sz w:val="16"/>
      <w:szCs w:val="16"/>
    </w:rPr>
  </w:style>
  <w:style w:type="character" w:customStyle="1" w:styleId="ListLabel11">
    <w:name w:val="ListLabel 11"/>
    <w:qFormat/>
    <w:rPr>
      <w:rFonts w:ascii="Bahnschrift" w:hAnsi="Bahnschrift" w:cs="Tahoma"/>
      <w:sz w:val="16"/>
      <w:szCs w:val="16"/>
      <w:lang w:eastAsia="en-US" w:bidi="ar-SA"/>
    </w:rPr>
  </w:style>
  <w:style w:type="paragraph" w:customStyle="1" w:styleId="Heading">
    <w:name w:val="Heading"/>
    <w:basedOn w:val="Normalny"/>
    <w:next w:val="Tekstpodstawowy"/>
    <w:qFormat/>
    <w:rsid w:val="000A384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0A384B"/>
    <w:pPr>
      <w:spacing w:after="120"/>
    </w:pPr>
  </w:style>
  <w:style w:type="paragraph" w:styleId="Lista">
    <w:name w:val="List"/>
    <w:basedOn w:val="Tekstpodstawowy"/>
    <w:rsid w:val="000A384B"/>
  </w:style>
  <w:style w:type="paragraph" w:styleId="Legenda">
    <w:name w:val="caption"/>
    <w:basedOn w:val="Normalny"/>
    <w:qFormat/>
    <w:rsid w:val="000A38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0A384B"/>
    <w:pPr>
      <w:suppressLineNumbers/>
    </w:pPr>
    <w:rPr>
      <w:rFonts w:cs="Arial Unicode MS"/>
    </w:rPr>
  </w:style>
  <w:style w:type="paragraph" w:customStyle="1" w:styleId="Nagwek2">
    <w:name w:val="Nagłówek2"/>
    <w:basedOn w:val="Normalny"/>
    <w:next w:val="Tekstpodstawowy"/>
    <w:qFormat/>
    <w:rsid w:val="000A38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ks">
    <w:name w:val="Indeks"/>
    <w:basedOn w:val="Normalny"/>
    <w:qFormat/>
    <w:rsid w:val="000A384B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0A38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rsid w:val="000A384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0A384B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0A384B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bidi="ar-SA"/>
    </w:rPr>
  </w:style>
  <w:style w:type="paragraph" w:customStyle="1" w:styleId="Tekstdymka1">
    <w:name w:val="Tekst dymka1"/>
    <w:qFormat/>
    <w:rsid w:val="000A384B"/>
    <w:pPr>
      <w:suppressAutoHyphens/>
    </w:pPr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Zawartotabeli">
    <w:name w:val="Zawartość tabeli"/>
    <w:basedOn w:val="Normalny"/>
    <w:qFormat/>
    <w:rsid w:val="000A384B"/>
    <w:pPr>
      <w:suppressLineNumbers/>
    </w:pPr>
  </w:style>
  <w:style w:type="paragraph" w:customStyle="1" w:styleId="Nagwektabeli">
    <w:name w:val="Nagłówek tabeli"/>
    <w:basedOn w:val="Zawartotabeli"/>
    <w:qFormat/>
    <w:rsid w:val="000A384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384C"/>
    <w:rPr>
      <w:rFonts w:ascii="Tahoma" w:hAnsi="Tahoma"/>
      <w:sz w:val="16"/>
      <w:szCs w:val="14"/>
    </w:rPr>
  </w:style>
  <w:style w:type="paragraph" w:customStyle="1" w:styleId="1TableText">
    <w:name w:val="1Table_Text"/>
    <w:link w:val="1TableTextZnak"/>
    <w:qFormat/>
    <w:rsid w:val="006C05CF"/>
    <w:pPr>
      <w:keepLines/>
      <w:tabs>
        <w:tab w:val="left" w:pos="2268"/>
      </w:tabs>
      <w:spacing w:before="60" w:after="60"/>
    </w:pPr>
    <w:rPr>
      <w:rFonts w:ascii="Cambria" w:eastAsia="Calibri" w:hAnsi="Cambria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920B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20BF"/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184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videocardbenchmark.net/" TargetMode="External"/><Relationship Id="rId18" Type="http://schemas.openxmlformats.org/officeDocument/2006/relationships/hyperlink" Target="http://www.videocardbenchmark.ne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videocardbenchmark.net/" TargetMode="External"/><Relationship Id="rId7" Type="http://schemas.openxmlformats.org/officeDocument/2006/relationships/hyperlink" Target="http://www.cpubenchmark.net/" TargetMode="Externa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://www.videocardbenchmark.net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pubenchmark.net" TargetMode="External"/><Relationship Id="rId20" Type="http://schemas.openxmlformats.org/officeDocument/2006/relationships/hyperlink" Target="http://www.cpubenchma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" TargetMode="External"/><Relationship Id="rId24" Type="http://schemas.openxmlformats.org/officeDocument/2006/relationships/hyperlink" Target="http://www.videocardbenchmark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http://www.videocardbenchmark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ideocardbenchmark.net" TargetMode="External"/><Relationship Id="rId19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" TargetMode="External"/><Relationship Id="rId14" Type="http://schemas.openxmlformats.org/officeDocument/2006/relationships/hyperlink" Target="http://www.videocardbenchmark.net" TargetMode="External"/><Relationship Id="rId22" Type="http://schemas.openxmlformats.org/officeDocument/2006/relationships/hyperlink" Target="http://www.videocardbenchmark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C892-6DDE-46FD-BBAF-38C1C0E3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4750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Justyna Rutkowska-Zawada</cp:lastModifiedBy>
  <cp:revision>11</cp:revision>
  <cp:lastPrinted>2021-05-05T16:03:00Z</cp:lastPrinted>
  <dcterms:created xsi:type="dcterms:W3CDTF">2023-03-23T06:30:00Z</dcterms:created>
  <dcterms:modified xsi:type="dcterms:W3CDTF">2023-05-23T09:39:00Z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Uniwersystet Śląski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Biolog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