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4177830D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6A2EA4">
        <w:t>2</w:t>
      </w:r>
      <w:r w:rsidR="00211B13">
        <w:t>3</w:t>
      </w:r>
      <w:r w:rsidR="00521B5C">
        <w:t>.</w:t>
      </w:r>
      <w:r w:rsidR="00374DE8">
        <w:t>0</w:t>
      </w:r>
      <w:r w:rsidR="00211B13">
        <w:t>4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290F41FB" w14:textId="13EAED13" w:rsidR="00481E15" w:rsidRPr="00917059" w:rsidRDefault="00986783" w:rsidP="00917059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211B13">
        <w:t>5</w:t>
      </w:r>
      <w:r w:rsidRPr="00986783">
        <w:t>.</w:t>
      </w:r>
      <w:r w:rsidR="00211B13">
        <w:t>6</w:t>
      </w:r>
      <w:r w:rsidR="005D6C51" w:rsidRPr="00986783">
        <w:t>.202</w:t>
      </w:r>
      <w:r w:rsidR="00374DE8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5543533C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  <w:r>
        <w:t xml:space="preserve">Dotyczy: postępowania o udzielenie zamówienia na: </w:t>
      </w:r>
      <w:r w:rsidR="00211B13" w:rsidRPr="00211B13">
        <w:rPr>
          <w:rFonts w:ascii="Calibri" w:hAnsi="Calibri"/>
          <w:b/>
        </w:rPr>
        <w:t>Opracowanie dokumentacji projektowej na budowę kanalizacji sanitarnej na terenie Gminy Stęszew. Część 2 Piekary.</w:t>
      </w:r>
      <w:r w:rsidR="00211B13">
        <w:rPr>
          <w:rFonts w:ascii="Calibri" w:hAnsi="Calibri"/>
          <w:b/>
        </w:rPr>
        <w:t xml:space="preserve"> </w:t>
      </w:r>
    </w:p>
    <w:p w14:paraId="109BDC37" w14:textId="77777777" w:rsidR="00917059" w:rsidRDefault="00917059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 xml:space="preserve">Dz.U.2023.1605 </w:t>
      </w:r>
      <w:proofErr w:type="spellStart"/>
      <w:r w:rsidR="004B4325" w:rsidRPr="0057008D">
        <w:rPr>
          <w:rFonts w:ascii="Arial" w:hAnsi="Arial" w:cs="Arial"/>
          <w:sz w:val="20"/>
          <w:szCs w:val="20"/>
        </w:rPr>
        <w:t>t.j</w:t>
      </w:r>
      <w:proofErr w:type="spellEnd"/>
      <w:r w:rsidR="004B4325" w:rsidRPr="0057008D">
        <w:rPr>
          <w:rFonts w:ascii="Arial" w:hAnsi="Arial" w:cs="Arial"/>
          <w:sz w:val="20"/>
          <w:szCs w:val="20"/>
        </w:rPr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797F0488" w:rsidR="00481E15" w:rsidRDefault="00481E15" w:rsidP="00211B1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211B13">
        <w:rPr>
          <w:rFonts w:ascii="Calibri" w:hAnsi="Calibri"/>
        </w:rPr>
        <w:t>6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GJ Pracownia Projektowa, Jacek Głowacki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Ul. Harcerska 11,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 xml:space="preserve">62-600 Koło, NIP: 666-178-17-53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17059">
        <w:rPr>
          <w:rFonts w:ascii="Calibri" w:hAnsi="Calibri"/>
          <w:bCs/>
        </w:rPr>
        <w:br/>
      </w:r>
      <w:r w:rsidR="00211B13" w:rsidRPr="00211B13">
        <w:rPr>
          <w:rFonts w:ascii="Calibri" w:hAnsi="Calibri"/>
          <w:b/>
        </w:rPr>
        <w:t>64 130,00</w:t>
      </w:r>
      <w:r w:rsidR="00211B13"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</w:t>
      </w:r>
      <w:proofErr w:type="spellStart"/>
      <w:r w:rsidR="00BE25CA">
        <w:rPr>
          <w:rFonts w:ascii="Calibri" w:hAnsi="Calibri"/>
          <w:b/>
          <w:lang w:eastAsia="ar-SA"/>
        </w:rPr>
        <w:t>c</w:t>
      </w:r>
      <w:r w:rsidR="00251A20">
        <w:rPr>
          <w:rFonts w:ascii="Calibri" w:hAnsi="Calibri"/>
          <w:b/>
          <w:lang w:eastAsia="ar-SA"/>
        </w:rPr>
        <w:t>y</w:t>
      </w:r>
      <w:proofErr w:type="spellEnd"/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  <w:r w:rsidR="00917059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413D4EFC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  <w:r w:rsidR="00211B13">
        <w:rPr>
          <w:rFonts w:ascii="Calibri" w:hAnsi="Calibri" w:cs="Arial Narrow"/>
        </w:rPr>
        <w:t xml:space="preserve"> 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211B13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20658BDE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381" w:type="pct"/>
          </w:tcPr>
          <w:p w14:paraId="61ACD5F0" w14:textId="77777777" w:rsidR="00211B13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ZK Projekt</w:t>
            </w:r>
            <w:r>
              <w:rPr>
                <w:rFonts w:ascii="Arial" w:hAnsi="Arial" w:cs="Arial"/>
                <w:b/>
              </w:rPr>
              <w:br/>
              <w:t>Projektowanie, Wykonawstwo, Nadzór</w:t>
            </w:r>
            <w:r>
              <w:rPr>
                <w:rFonts w:ascii="Arial" w:hAnsi="Arial" w:cs="Arial"/>
                <w:b/>
              </w:rPr>
              <w:br/>
              <w:t>ul. Mikołajczyka 10/9</w:t>
            </w:r>
          </w:p>
          <w:p w14:paraId="3E9843B6" w14:textId="77777777" w:rsidR="00211B13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72-100 Goleniów </w:t>
            </w:r>
          </w:p>
          <w:p w14:paraId="32F4AE02" w14:textId="726A69B1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NIP: 8561566019</w:t>
            </w:r>
          </w:p>
        </w:tc>
        <w:tc>
          <w:tcPr>
            <w:tcW w:w="657" w:type="pct"/>
          </w:tcPr>
          <w:p w14:paraId="6FC45CA3" w14:textId="2CB623E7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93,07</w:t>
            </w:r>
          </w:p>
        </w:tc>
        <w:tc>
          <w:tcPr>
            <w:tcW w:w="738" w:type="pct"/>
          </w:tcPr>
          <w:p w14:paraId="5B22D838" w14:textId="64EE5AE9" w:rsidR="00211B13" w:rsidRPr="00211B13" w:rsidRDefault="00211B13" w:rsidP="00211B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1B13">
              <w:rPr>
                <w:rFonts w:ascii="Arial" w:hAnsi="Arial" w:cs="Arial"/>
              </w:rPr>
              <w:t>53,07</w:t>
            </w:r>
          </w:p>
        </w:tc>
        <w:tc>
          <w:tcPr>
            <w:tcW w:w="736" w:type="pct"/>
          </w:tcPr>
          <w:p w14:paraId="62CDB1AF" w14:textId="39F3B877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211B13" w:rsidRPr="00C37FD1" w14:paraId="0AD480D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D5D2C95" w14:textId="38307945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381" w:type="pct"/>
          </w:tcPr>
          <w:p w14:paraId="105A9DAB" w14:textId="77777777" w:rsidR="00211B13" w:rsidRPr="00333E75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BIPROJEKT Sp. z o.o.</w:t>
            </w:r>
          </w:p>
          <w:p w14:paraId="7F5F6270" w14:textId="77777777" w:rsidR="00211B13" w:rsidRPr="00333E75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ul. Jordanowska 12, 04-204 Warszawa</w:t>
            </w:r>
          </w:p>
          <w:p w14:paraId="4A840421" w14:textId="0950612C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33E75">
              <w:rPr>
                <w:rFonts w:ascii="Arial" w:hAnsi="Arial" w:cs="Arial"/>
                <w:b/>
              </w:rPr>
              <w:t>NIP: 113-291-10-70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7" w:type="pct"/>
          </w:tcPr>
          <w:p w14:paraId="459F4213" w14:textId="268A325A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63,70</w:t>
            </w:r>
          </w:p>
        </w:tc>
        <w:tc>
          <w:tcPr>
            <w:tcW w:w="738" w:type="pct"/>
          </w:tcPr>
          <w:p w14:paraId="09B6B5D0" w14:textId="2722871F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23,70</w:t>
            </w:r>
          </w:p>
        </w:tc>
        <w:tc>
          <w:tcPr>
            <w:tcW w:w="736" w:type="pct"/>
          </w:tcPr>
          <w:p w14:paraId="4169970C" w14:textId="405D871D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211B13" w:rsidRPr="00C37FD1" w14:paraId="2FE6EF0F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DEABF59" w14:textId="618E6FBB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381" w:type="pct"/>
          </w:tcPr>
          <w:p w14:paraId="21BB732E" w14:textId="52BD0267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ZPU IWRA</w:t>
            </w:r>
            <w:r>
              <w:rPr>
                <w:rFonts w:ascii="Arial" w:hAnsi="Arial" w:cs="Arial"/>
                <w:b/>
              </w:rPr>
              <w:br/>
              <w:t>64-000 Kościan</w:t>
            </w:r>
            <w:r>
              <w:rPr>
                <w:rFonts w:ascii="Arial" w:hAnsi="Arial" w:cs="Arial"/>
                <w:b/>
              </w:rPr>
              <w:br/>
              <w:t>NIP: 6981003187</w:t>
            </w:r>
          </w:p>
        </w:tc>
        <w:tc>
          <w:tcPr>
            <w:tcW w:w="657" w:type="pct"/>
          </w:tcPr>
          <w:p w14:paraId="2F3E67E1" w14:textId="4CA913A0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75,34</w:t>
            </w:r>
          </w:p>
        </w:tc>
        <w:tc>
          <w:tcPr>
            <w:tcW w:w="738" w:type="pct"/>
          </w:tcPr>
          <w:p w14:paraId="0823F71C" w14:textId="72A66801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35,34</w:t>
            </w:r>
          </w:p>
        </w:tc>
        <w:tc>
          <w:tcPr>
            <w:tcW w:w="736" w:type="pct"/>
          </w:tcPr>
          <w:p w14:paraId="66CBB4E0" w14:textId="5F154145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211B13" w:rsidRPr="00C37FD1" w14:paraId="4A5B8B0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BFF643" w14:textId="2EC56D95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381" w:type="pct"/>
          </w:tcPr>
          <w:p w14:paraId="28D12D18" w14:textId="77777777" w:rsidR="00211B13" w:rsidRPr="00333E75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ESKO-CONSULTING Sp. z o.o.</w:t>
            </w:r>
          </w:p>
          <w:p w14:paraId="7BBBC303" w14:textId="77777777" w:rsidR="00211B13" w:rsidRPr="00333E75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ul. Sikorskiego 19</w:t>
            </w:r>
          </w:p>
          <w:p w14:paraId="6D354D5D" w14:textId="77777777" w:rsidR="00211B13" w:rsidRPr="00333E75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65-454 Zielona Góra</w:t>
            </w:r>
          </w:p>
          <w:p w14:paraId="09573A3D" w14:textId="30E5CB9E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33E75">
              <w:rPr>
                <w:rFonts w:ascii="Arial" w:hAnsi="Arial" w:cs="Arial"/>
                <w:b/>
              </w:rPr>
              <w:t>NIP 9730785900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7" w:type="pct"/>
          </w:tcPr>
          <w:p w14:paraId="7261FE17" w14:textId="27A67CB9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63,17</w:t>
            </w:r>
          </w:p>
        </w:tc>
        <w:tc>
          <w:tcPr>
            <w:tcW w:w="738" w:type="pct"/>
          </w:tcPr>
          <w:p w14:paraId="345DA095" w14:textId="74F0F3F5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23,17</w:t>
            </w:r>
          </w:p>
        </w:tc>
        <w:tc>
          <w:tcPr>
            <w:tcW w:w="736" w:type="pct"/>
          </w:tcPr>
          <w:p w14:paraId="06E64116" w14:textId="4D75D6D2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211B13" w:rsidRPr="00C37FD1" w14:paraId="5D7E161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4261ABB8" w14:textId="79278556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381" w:type="pct"/>
          </w:tcPr>
          <w:p w14:paraId="614EFF3F" w14:textId="77777777" w:rsidR="00211B13" w:rsidRPr="009C47BA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 xml:space="preserve">Przedsiębiorstwo Wielobranżowe STERN Stefan </w:t>
            </w:r>
            <w:proofErr w:type="spellStart"/>
            <w:r w:rsidRPr="009C47BA">
              <w:rPr>
                <w:rFonts w:ascii="Arial" w:hAnsi="Arial" w:cs="Arial"/>
                <w:b/>
              </w:rPr>
              <w:t>Nawrotkiewicz</w:t>
            </w:r>
            <w:proofErr w:type="spellEnd"/>
          </w:p>
          <w:p w14:paraId="2EA30B19" w14:textId="77777777" w:rsidR="00211B13" w:rsidRPr="009C47BA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ul. Korczak 19/9</w:t>
            </w:r>
          </w:p>
          <w:p w14:paraId="3FED978C" w14:textId="77777777" w:rsidR="00211B13" w:rsidRPr="009C47BA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62-800 Kalisz</w:t>
            </w:r>
          </w:p>
          <w:p w14:paraId="38057BF3" w14:textId="18DBAB0E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C47BA">
              <w:rPr>
                <w:rFonts w:ascii="Arial" w:hAnsi="Arial" w:cs="Arial"/>
                <w:b/>
              </w:rPr>
              <w:t>NIP 618-000-02-39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7" w:type="pct"/>
          </w:tcPr>
          <w:p w14:paraId="4570E568" w14:textId="6C9D70A8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64,79</w:t>
            </w:r>
          </w:p>
        </w:tc>
        <w:tc>
          <w:tcPr>
            <w:tcW w:w="738" w:type="pct"/>
          </w:tcPr>
          <w:p w14:paraId="171D8F3D" w14:textId="5ACBF91C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24,79</w:t>
            </w:r>
          </w:p>
        </w:tc>
        <w:tc>
          <w:tcPr>
            <w:tcW w:w="736" w:type="pct"/>
          </w:tcPr>
          <w:p w14:paraId="640CE36F" w14:textId="3CBF1F90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211B13" w:rsidRPr="00C37FD1" w14:paraId="5575CC5E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7B4C8F31" w14:textId="163A509C" w:rsidR="00211B13" w:rsidRPr="00917059" w:rsidRDefault="00211B13" w:rsidP="00211B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2381" w:type="pct"/>
          </w:tcPr>
          <w:p w14:paraId="6B880231" w14:textId="77777777" w:rsidR="00211B13" w:rsidRPr="009C47BA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GJ Pracownia Projektowa, Jacek Głowacki</w:t>
            </w:r>
          </w:p>
          <w:p w14:paraId="5BC91586" w14:textId="77777777" w:rsidR="00211B13" w:rsidRPr="009C47BA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Ul. Harcerska 11,</w:t>
            </w:r>
          </w:p>
          <w:p w14:paraId="4C4B9C1B" w14:textId="77777777" w:rsidR="00211B13" w:rsidRDefault="00211B13" w:rsidP="00211B1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 xml:space="preserve">62-600 Koło, </w:t>
            </w:r>
            <w:r>
              <w:rPr>
                <w:rFonts w:ascii="Arial" w:hAnsi="Arial" w:cs="Arial"/>
                <w:b/>
              </w:rPr>
              <w:br/>
            </w:r>
            <w:r w:rsidRPr="009C47BA">
              <w:rPr>
                <w:rFonts w:ascii="Arial" w:hAnsi="Arial" w:cs="Arial"/>
                <w:b/>
              </w:rPr>
              <w:t>NIP: 666-178-17-53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1E45E8" w14:textId="3E3DFFB8" w:rsidR="00211B13" w:rsidRPr="00917059" w:rsidRDefault="00211B13" w:rsidP="00211B1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57" w:type="pct"/>
          </w:tcPr>
          <w:p w14:paraId="7B6CBFE7" w14:textId="6A867214" w:rsidR="00211B13" w:rsidRPr="00211B13" w:rsidRDefault="00211B13" w:rsidP="00211B13">
            <w:pPr>
              <w:jc w:val="center"/>
              <w:rPr>
                <w:rFonts w:ascii="Arial" w:hAnsi="Arial" w:cs="Arial"/>
                <w:color w:val="000000"/>
              </w:rPr>
            </w:pPr>
            <w:r w:rsidRPr="00211B1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38" w:type="pct"/>
          </w:tcPr>
          <w:p w14:paraId="160AECF8" w14:textId="5E2091CB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60,00</w:t>
            </w:r>
          </w:p>
        </w:tc>
        <w:tc>
          <w:tcPr>
            <w:tcW w:w="736" w:type="pct"/>
          </w:tcPr>
          <w:p w14:paraId="3C3196DF" w14:textId="0B2AB906" w:rsidR="00211B13" w:rsidRPr="00211B13" w:rsidRDefault="00211B13" w:rsidP="00211B1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5E3A9EF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4515FC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07D8" w14:textId="77777777" w:rsidR="004515FC" w:rsidRDefault="004515FC" w:rsidP="00FB52E9">
      <w:pPr>
        <w:spacing w:after="0" w:line="240" w:lineRule="auto"/>
      </w:pPr>
      <w:r>
        <w:separator/>
      </w:r>
    </w:p>
  </w:endnote>
  <w:endnote w:type="continuationSeparator" w:id="0">
    <w:p w14:paraId="7D432A4E" w14:textId="77777777" w:rsidR="004515FC" w:rsidRDefault="004515FC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41C5" w14:textId="77777777" w:rsidR="004515FC" w:rsidRDefault="004515FC" w:rsidP="00FB52E9">
      <w:pPr>
        <w:spacing w:after="0" w:line="240" w:lineRule="auto"/>
      </w:pPr>
      <w:r>
        <w:separator/>
      </w:r>
    </w:p>
  </w:footnote>
  <w:footnote w:type="continuationSeparator" w:id="0">
    <w:p w14:paraId="584001E1" w14:textId="77777777" w:rsidR="004515FC" w:rsidRDefault="004515FC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1B13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47268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515FC"/>
    <w:rsid w:val="00464965"/>
    <w:rsid w:val="004678CD"/>
    <w:rsid w:val="00481E15"/>
    <w:rsid w:val="004847B0"/>
    <w:rsid w:val="004B4325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7059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4</cp:revision>
  <cp:lastPrinted>2021-04-14T11:33:00Z</cp:lastPrinted>
  <dcterms:created xsi:type="dcterms:W3CDTF">2024-03-25T12:14:00Z</dcterms:created>
  <dcterms:modified xsi:type="dcterms:W3CDTF">2024-04-22T10:47:00Z</dcterms:modified>
</cp:coreProperties>
</file>