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9A5EC" w14:textId="77777777" w:rsidR="00B30B36" w:rsidRPr="00E55FE5" w:rsidRDefault="00B30B36">
      <w:pPr>
        <w:rPr>
          <w:rFonts w:ascii="Verdana" w:hAnsi="Verdana"/>
          <w:sz w:val="20"/>
          <w:szCs w:val="20"/>
        </w:rPr>
      </w:pPr>
    </w:p>
    <w:p w14:paraId="7EF24FA6" w14:textId="378D7B20" w:rsidR="00072927" w:rsidRPr="00E55FE5" w:rsidRDefault="00072927">
      <w:pPr>
        <w:rPr>
          <w:rFonts w:ascii="Verdana" w:hAnsi="Verdana"/>
          <w:sz w:val="20"/>
          <w:szCs w:val="20"/>
        </w:rPr>
      </w:pPr>
      <w:r w:rsidRPr="00E55FE5">
        <w:rPr>
          <w:rFonts w:ascii="Verdana" w:hAnsi="Verdana"/>
          <w:sz w:val="20"/>
          <w:szCs w:val="20"/>
        </w:rPr>
        <w:t>………………………………………</w:t>
      </w:r>
      <w:r w:rsidR="00E55FE5" w:rsidRPr="00E55FE5">
        <w:rPr>
          <w:rFonts w:ascii="Verdana" w:hAnsi="Verdana"/>
          <w:sz w:val="20"/>
          <w:szCs w:val="20"/>
        </w:rPr>
        <w:t>……………….</w:t>
      </w:r>
    </w:p>
    <w:p w14:paraId="2570A0CD" w14:textId="30737032" w:rsidR="00072927" w:rsidRPr="00E55FE5" w:rsidRDefault="00B67382">
      <w:pPr>
        <w:rPr>
          <w:rFonts w:ascii="Verdana" w:hAnsi="Verdana"/>
          <w:sz w:val="16"/>
          <w:szCs w:val="16"/>
        </w:rPr>
      </w:pPr>
      <w:r w:rsidRPr="00E55FE5">
        <w:rPr>
          <w:rFonts w:ascii="Verdana" w:hAnsi="Verdana"/>
          <w:sz w:val="16"/>
          <w:szCs w:val="16"/>
        </w:rPr>
        <w:t xml:space="preserve">Firma </w:t>
      </w:r>
      <w:r w:rsidR="00072927" w:rsidRPr="00E55FE5">
        <w:rPr>
          <w:rFonts w:ascii="Verdana" w:hAnsi="Verdana"/>
          <w:sz w:val="16"/>
          <w:szCs w:val="16"/>
        </w:rPr>
        <w:t>Wykonawc</w:t>
      </w:r>
      <w:r w:rsidR="00177990" w:rsidRPr="00E55FE5">
        <w:rPr>
          <w:rFonts w:ascii="Verdana" w:hAnsi="Verdana"/>
          <w:sz w:val="16"/>
          <w:szCs w:val="16"/>
        </w:rPr>
        <w:t xml:space="preserve">y/siedziba </w:t>
      </w:r>
      <w:r w:rsidR="00C40322" w:rsidRPr="00E55FE5">
        <w:rPr>
          <w:rFonts w:ascii="Verdana" w:hAnsi="Verdana"/>
          <w:sz w:val="16"/>
          <w:szCs w:val="16"/>
        </w:rPr>
        <w:t>Wykonawcy</w:t>
      </w:r>
    </w:p>
    <w:p w14:paraId="7965B241" w14:textId="77777777" w:rsidR="00974392" w:rsidRPr="00E55FE5" w:rsidRDefault="00974392">
      <w:pPr>
        <w:rPr>
          <w:rFonts w:ascii="Verdana" w:hAnsi="Verdana"/>
          <w:sz w:val="20"/>
          <w:szCs w:val="20"/>
        </w:rPr>
      </w:pPr>
    </w:p>
    <w:p w14:paraId="540AEF43" w14:textId="77777777" w:rsidR="00F31037" w:rsidRPr="00E55FE5" w:rsidRDefault="00F31037" w:rsidP="00F31037">
      <w:pPr>
        <w:jc w:val="center"/>
        <w:rPr>
          <w:rFonts w:ascii="Verdana" w:hAnsi="Verdana"/>
          <w:b/>
          <w:bCs/>
          <w:sz w:val="20"/>
          <w:szCs w:val="20"/>
        </w:rPr>
      </w:pPr>
      <w:r w:rsidRPr="00E55FE5">
        <w:rPr>
          <w:rFonts w:ascii="Verdana" w:hAnsi="Verdana"/>
          <w:b/>
          <w:bCs/>
          <w:sz w:val="20"/>
          <w:szCs w:val="20"/>
        </w:rPr>
        <w:t xml:space="preserve">Opis Przedmiotu Zamówienia </w:t>
      </w:r>
    </w:p>
    <w:p w14:paraId="40081501" w14:textId="484AFEF7" w:rsidR="00F31037" w:rsidRPr="00E55FE5" w:rsidRDefault="00F31037" w:rsidP="00F31037">
      <w:pPr>
        <w:jc w:val="center"/>
        <w:rPr>
          <w:rFonts w:ascii="Verdana" w:hAnsi="Verdana"/>
          <w:b/>
          <w:bCs/>
          <w:sz w:val="20"/>
          <w:szCs w:val="20"/>
        </w:rPr>
      </w:pPr>
      <w:r w:rsidRPr="00E55FE5">
        <w:rPr>
          <w:rFonts w:ascii="Verdana" w:hAnsi="Verdana"/>
          <w:b/>
          <w:bCs/>
          <w:sz w:val="20"/>
          <w:szCs w:val="20"/>
        </w:rPr>
        <w:t>oferowan</w:t>
      </w:r>
      <w:r w:rsidR="00D62A83">
        <w:rPr>
          <w:rFonts w:ascii="Verdana" w:hAnsi="Verdana"/>
          <w:b/>
          <w:bCs/>
          <w:sz w:val="20"/>
          <w:szCs w:val="20"/>
        </w:rPr>
        <w:t xml:space="preserve">y </w:t>
      </w:r>
      <w:r w:rsidRPr="00E55FE5">
        <w:rPr>
          <w:rFonts w:ascii="Verdana" w:hAnsi="Verdana"/>
          <w:b/>
          <w:bCs/>
          <w:sz w:val="20"/>
          <w:szCs w:val="20"/>
        </w:rPr>
        <w:t>przez Wykonawcę wraz kalkulacją ceny</w:t>
      </w:r>
    </w:p>
    <w:p w14:paraId="42C73AAC" w14:textId="02C60CA7" w:rsidR="00F31037" w:rsidRPr="003F38F0" w:rsidRDefault="00A56AA5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numer postępowania: </w:t>
      </w:r>
      <w:r w:rsidRPr="003F38F0">
        <w:rPr>
          <w:rFonts w:ascii="Verdana" w:hAnsi="Verdana"/>
          <w:b/>
          <w:bCs/>
          <w:sz w:val="20"/>
          <w:szCs w:val="20"/>
        </w:rPr>
        <w:t>CRZP/IPO/PA/</w:t>
      </w:r>
      <w:r w:rsidR="003F38F0" w:rsidRPr="003F38F0">
        <w:rPr>
          <w:rFonts w:ascii="Verdana" w:hAnsi="Verdana"/>
          <w:b/>
          <w:bCs/>
          <w:sz w:val="20"/>
          <w:szCs w:val="20"/>
        </w:rPr>
        <w:t>14/2024</w:t>
      </w:r>
    </w:p>
    <w:p w14:paraId="15F293CA" w14:textId="7AA0E0A0" w:rsidR="00072927" w:rsidRPr="00E55FE5" w:rsidRDefault="00A87FF8">
      <w:pPr>
        <w:rPr>
          <w:rFonts w:ascii="Verdana" w:hAnsi="Verdana"/>
          <w:sz w:val="20"/>
          <w:szCs w:val="20"/>
          <w:u w:val="single"/>
        </w:rPr>
      </w:pPr>
      <w:r w:rsidRPr="00E55FE5">
        <w:rPr>
          <w:rFonts w:ascii="Verdana" w:hAnsi="Verdana"/>
          <w:sz w:val="20"/>
          <w:szCs w:val="20"/>
          <w:u w:val="single"/>
        </w:rPr>
        <w:t xml:space="preserve">Oświadczenie </w:t>
      </w:r>
      <w:r w:rsidR="00F31037" w:rsidRPr="00E55FE5">
        <w:rPr>
          <w:rFonts w:ascii="Verdana" w:hAnsi="Verdana"/>
          <w:sz w:val="20"/>
          <w:szCs w:val="20"/>
          <w:u w:val="single"/>
        </w:rPr>
        <w:t>Wykonawcy:</w:t>
      </w:r>
    </w:p>
    <w:p w14:paraId="01D8ECB0" w14:textId="27C2735D" w:rsidR="003336AB" w:rsidRPr="00E55FE5" w:rsidRDefault="003656A7">
      <w:pPr>
        <w:rPr>
          <w:rFonts w:ascii="Verdana" w:hAnsi="Verdana"/>
          <w:sz w:val="20"/>
          <w:szCs w:val="20"/>
        </w:rPr>
      </w:pPr>
      <w:r w:rsidRPr="00E55FE5">
        <w:rPr>
          <w:rFonts w:ascii="Verdana" w:hAnsi="Verdana"/>
          <w:sz w:val="20"/>
          <w:szCs w:val="20"/>
        </w:rPr>
        <w:t xml:space="preserve">Oświadczamy, że oferujemy dostawę </w:t>
      </w:r>
      <w:r w:rsidR="007907D0" w:rsidRPr="00E55FE5">
        <w:rPr>
          <w:rFonts w:ascii="Verdana" w:hAnsi="Verdana"/>
          <w:sz w:val="20"/>
          <w:szCs w:val="20"/>
        </w:rPr>
        <w:t xml:space="preserve">systemu: </w:t>
      </w:r>
      <w:r w:rsidR="00CB4442" w:rsidRPr="00E55FE5">
        <w:rPr>
          <w:rFonts w:ascii="Verdana" w:hAnsi="Verdana"/>
          <w:sz w:val="20"/>
          <w:szCs w:val="20"/>
        </w:rPr>
        <w:t xml:space="preserve">Chromatograf cieczowy z detektorem DAD oraz spektrometrem mas (LC-DAD-MS/MS) z wyposażeniem i oprogramowaniem </w:t>
      </w:r>
      <w:r w:rsidR="00ED3C68" w:rsidRPr="00E55FE5">
        <w:rPr>
          <w:rFonts w:ascii="Verdana" w:hAnsi="Verdana"/>
          <w:sz w:val="20"/>
          <w:szCs w:val="20"/>
        </w:rPr>
        <w:t xml:space="preserve">- </w:t>
      </w:r>
      <w:r w:rsidR="00A525D1" w:rsidRPr="00E55FE5">
        <w:rPr>
          <w:rFonts w:ascii="Verdana" w:hAnsi="Verdana"/>
          <w:sz w:val="20"/>
          <w:szCs w:val="20"/>
        </w:rPr>
        <w:t>wsk</w:t>
      </w:r>
      <w:r w:rsidR="0040028E" w:rsidRPr="00E55FE5">
        <w:rPr>
          <w:rFonts w:ascii="Verdana" w:hAnsi="Verdana"/>
          <w:sz w:val="20"/>
          <w:szCs w:val="20"/>
        </w:rPr>
        <w:t>a</w:t>
      </w:r>
      <w:r w:rsidR="00A525D1" w:rsidRPr="00E55FE5">
        <w:rPr>
          <w:rFonts w:ascii="Verdana" w:hAnsi="Verdana"/>
          <w:sz w:val="20"/>
          <w:szCs w:val="20"/>
        </w:rPr>
        <w:t>zanego poniżej:</w:t>
      </w:r>
    </w:p>
    <w:p w14:paraId="75264ABA" w14:textId="77777777" w:rsidR="003336AB" w:rsidRPr="00E55FE5" w:rsidRDefault="003336AB">
      <w:pPr>
        <w:rPr>
          <w:rFonts w:ascii="Verdana" w:hAnsi="Verdana"/>
          <w:sz w:val="20"/>
          <w:szCs w:val="20"/>
        </w:rPr>
      </w:pPr>
    </w:p>
    <w:tbl>
      <w:tblPr>
        <w:tblStyle w:val="Tabela-Siatka1"/>
        <w:tblW w:w="14088" w:type="dxa"/>
        <w:tblLook w:val="04A0" w:firstRow="1" w:lastRow="0" w:firstColumn="1" w:lastColumn="0" w:noHBand="0" w:noVBand="1"/>
      </w:tblPr>
      <w:tblGrid>
        <w:gridCol w:w="698"/>
        <w:gridCol w:w="4032"/>
        <w:gridCol w:w="1338"/>
        <w:gridCol w:w="794"/>
        <w:gridCol w:w="4495"/>
        <w:gridCol w:w="1543"/>
        <w:gridCol w:w="1188"/>
      </w:tblGrid>
      <w:tr w:rsidR="002403F7" w:rsidRPr="00E55FE5" w14:paraId="67C3ED21" w14:textId="6EA83D54" w:rsidTr="00E943A6">
        <w:tc>
          <w:tcPr>
            <w:tcW w:w="698" w:type="dxa"/>
          </w:tcPr>
          <w:p w14:paraId="4548669A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032" w:type="dxa"/>
          </w:tcPr>
          <w:p w14:paraId="05950514" w14:textId="11E320CB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Opis przedmiotu zamówienia wymagany przez Zamawiającego </w:t>
            </w:r>
          </w:p>
        </w:tc>
        <w:tc>
          <w:tcPr>
            <w:tcW w:w="1338" w:type="dxa"/>
          </w:tcPr>
          <w:p w14:paraId="40F08FA8" w14:textId="70048030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J</w:t>
            </w:r>
            <w:r w:rsidR="0060129F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ednostka</w:t>
            </w: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miary</w:t>
            </w:r>
          </w:p>
        </w:tc>
        <w:tc>
          <w:tcPr>
            <w:tcW w:w="794" w:type="dxa"/>
          </w:tcPr>
          <w:p w14:paraId="149E5A78" w14:textId="6182311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ilość</w:t>
            </w:r>
          </w:p>
        </w:tc>
        <w:tc>
          <w:tcPr>
            <w:tcW w:w="4495" w:type="dxa"/>
          </w:tcPr>
          <w:p w14:paraId="4AE03299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Przedmiot </w:t>
            </w:r>
            <w:r w:rsidR="00604D03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zamówienia oferowany przez Wykonawcę</w:t>
            </w:r>
          </w:p>
          <w:p w14:paraId="6FD0087C" w14:textId="668BA168" w:rsidR="00604D03" w:rsidRPr="00E55FE5" w:rsidRDefault="00561F9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Producent/model/dane techniczne/dane prawne</w:t>
            </w:r>
          </w:p>
        </w:tc>
        <w:tc>
          <w:tcPr>
            <w:tcW w:w="1543" w:type="dxa"/>
          </w:tcPr>
          <w:p w14:paraId="260F25A3" w14:textId="295F40B5" w:rsidR="002403F7" w:rsidRPr="00E55FE5" w:rsidRDefault="00561F9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Cena netto</w:t>
            </w:r>
          </w:p>
        </w:tc>
        <w:tc>
          <w:tcPr>
            <w:tcW w:w="1188" w:type="dxa"/>
          </w:tcPr>
          <w:p w14:paraId="4745ADA9" w14:textId="64DA604F" w:rsidR="002403F7" w:rsidRPr="00E55FE5" w:rsidRDefault="00561F9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Stawka VAT</w:t>
            </w:r>
          </w:p>
        </w:tc>
      </w:tr>
      <w:tr w:rsidR="0051465C" w:rsidRPr="00E55FE5" w14:paraId="11328956" w14:textId="77777777" w:rsidTr="00E943A6">
        <w:tc>
          <w:tcPr>
            <w:tcW w:w="698" w:type="dxa"/>
          </w:tcPr>
          <w:p w14:paraId="18489C3C" w14:textId="36869805" w:rsidR="0051465C" w:rsidRPr="00E55FE5" w:rsidRDefault="0051465C" w:rsidP="00F40E2F">
            <w:pPr>
              <w:jc w:val="center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-1-</w:t>
            </w:r>
          </w:p>
        </w:tc>
        <w:tc>
          <w:tcPr>
            <w:tcW w:w="4032" w:type="dxa"/>
          </w:tcPr>
          <w:p w14:paraId="349E5FD2" w14:textId="65EF4E3D" w:rsidR="0051465C" w:rsidRPr="00E55FE5" w:rsidRDefault="0051465C" w:rsidP="00F40E2F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-2</w:t>
            </w:r>
            <w:r w:rsidR="00F40E2F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1338" w:type="dxa"/>
          </w:tcPr>
          <w:p w14:paraId="3ACED3B5" w14:textId="1F4EFD9F" w:rsidR="0051465C" w:rsidRPr="00E55FE5" w:rsidRDefault="00F40E2F" w:rsidP="00F40E2F">
            <w:pPr>
              <w:jc w:val="center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-3</w:t>
            </w:r>
          </w:p>
        </w:tc>
        <w:tc>
          <w:tcPr>
            <w:tcW w:w="794" w:type="dxa"/>
          </w:tcPr>
          <w:p w14:paraId="2B9C871E" w14:textId="472A5D55" w:rsidR="0051465C" w:rsidRPr="00E55FE5" w:rsidRDefault="00F40E2F" w:rsidP="00F40E2F">
            <w:pPr>
              <w:jc w:val="center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-4-</w:t>
            </w:r>
          </w:p>
        </w:tc>
        <w:tc>
          <w:tcPr>
            <w:tcW w:w="4495" w:type="dxa"/>
          </w:tcPr>
          <w:p w14:paraId="2EF864DD" w14:textId="08D3B51B" w:rsidR="0051465C" w:rsidRPr="00E55FE5" w:rsidRDefault="00F40E2F" w:rsidP="00F40E2F">
            <w:pPr>
              <w:jc w:val="center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-5-</w:t>
            </w:r>
          </w:p>
        </w:tc>
        <w:tc>
          <w:tcPr>
            <w:tcW w:w="1543" w:type="dxa"/>
          </w:tcPr>
          <w:p w14:paraId="0A423965" w14:textId="699169FA" w:rsidR="0051465C" w:rsidRPr="00E55FE5" w:rsidRDefault="00F40E2F" w:rsidP="00F40E2F">
            <w:pPr>
              <w:jc w:val="center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-6-</w:t>
            </w:r>
          </w:p>
        </w:tc>
        <w:tc>
          <w:tcPr>
            <w:tcW w:w="1188" w:type="dxa"/>
          </w:tcPr>
          <w:p w14:paraId="29A099A1" w14:textId="0B300871" w:rsidR="0051465C" w:rsidRPr="00E55FE5" w:rsidRDefault="00F40E2F" w:rsidP="00F40E2F">
            <w:pPr>
              <w:jc w:val="center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-7-</w:t>
            </w:r>
          </w:p>
        </w:tc>
      </w:tr>
      <w:tr w:rsidR="008E0180" w:rsidRPr="00E55FE5" w14:paraId="543C8F98" w14:textId="77777777" w:rsidTr="00E943A6">
        <w:tc>
          <w:tcPr>
            <w:tcW w:w="698" w:type="dxa"/>
          </w:tcPr>
          <w:p w14:paraId="57461C73" w14:textId="0E49E558" w:rsidR="008E0180" w:rsidRPr="00E55FE5" w:rsidRDefault="00A93BD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I</w:t>
            </w:r>
            <w:r w:rsidR="002128E7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A</w:t>
            </w:r>
          </w:p>
        </w:tc>
        <w:tc>
          <w:tcPr>
            <w:tcW w:w="4032" w:type="dxa"/>
          </w:tcPr>
          <w:p w14:paraId="37BE4118" w14:textId="77777777" w:rsidR="008E0180" w:rsidRPr="00E55FE5" w:rsidRDefault="008E0180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1338" w:type="dxa"/>
          </w:tcPr>
          <w:p w14:paraId="18D3FCFA" w14:textId="77777777" w:rsidR="008E0180" w:rsidRPr="00E55FE5" w:rsidRDefault="008E018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179CD2B2" w14:textId="77777777" w:rsidR="008E0180" w:rsidRPr="00E55FE5" w:rsidRDefault="008E018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495" w:type="dxa"/>
          </w:tcPr>
          <w:p w14:paraId="764BC244" w14:textId="21E76976" w:rsidR="008E0180" w:rsidRPr="00E55FE5" w:rsidRDefault="00980569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 xml:space="preserve">W rubryce -6- </w:t>
            </w:r>
            <w:r w:rsidR="0036701A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 xml:space="preserve"> podać c</w:t>
            </w:r>
            <w:r w:rsidR="008E0180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en</w:t>
            </w:r>
            <w:r w:rsidR="0036701A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ę</w:t>
            </w:r>
            <w:r w:rsidR="008E0180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 xml:space="preserve"> </w:t>
            </w:r>
            <w:r w:rsidR="00BE4BBF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s</w:t>
            </w:r>
            <w:r w:rsidR="008E0180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ystemu</w:t>
            </w:r>
            <w:r w:rsidR="00D314EC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 xml:space="preserve"> cz. I-V</w:t>
            </w:r>
            <w:r w:rsidR="008636DE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 xml:space="preserve"> (podać jedn</w:t>
            </w:r>
            <w:r w:rsidR="002E32D6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ą</w:t>
            </w:r>
            <w:r w:rsidR="008636DE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 xml:space="preserve"> kwotę za elementy </w:t>
            </w:r>
            <w:r w:rsidR="00482EDE"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systemu I-V)</w:t>
            </w:r>
          </w:p>
        </w:tc>
        <w:tc>
          <w:tcPr>
            <w:tcW w:w="1543" w:type="dxa"/>
          </w:tcPr>
          <w:p w14:paraId="53688F1B" w14:textId="77777777" w:rsidR="008E0180" w:rsidRPr="00E55FE5" w:rsidRDefault="008E018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1188" w:type="dxa"/>
          </w:tcPr>
          <w:p w14:paraId="6D46E7EE" w14:textId="77777777" w:rsidR="008E0180" w:rsidRPr="00E55FE5" w:rsidRDefault="008E018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C269A1" w:rsidRPr="00E55FE5" w14:paraId="5D6D0207" w14:textId="1EAF0D1C" w:rsidTr="00B54813">
        <w:tc>
          <w:tcPr>
            <w:tcW w:w="698" w:type="dxa"/>
          </w:tcPr>
          <w:p w14:paraId="626D07AB" w14:textId="77777777" w:rsidR="00C269A1" w:rsidRPr="00E55FE5" w:rsidRDefault="00C269A1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4032" w:type="dxa"/>
          </w:tcPr>
          <w:p w14:paraId="0BCC0E8E" w14:textId="77777777" w:rsidR="00C269A1" w:rsidRPr="00E55FE5" w:rsidRDefault="00C269A1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 xml:space="preserve">Chromatograf cieczowy UHPLC </w:t>
            </w:r>
          </w:p>
        </w:tc>
        <w:tc>
          <w:tcPr>
            <w:tcW w:w="1338" w:type="dxa"/>
          </w:tcPr>
          <w:p w14:paraId="2E57127D" w14:textId="4B216F50" w:rsidR="00C269A1" w:rsidRPr="00E55FE5" w:rsidRDefault="00C269A1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43A917E7" w14:textId="77777777" w:rsidR="00C269A1" w:rsidRPr="00E55FE5" w:rsidRDefault="00C269A1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3C96BC65" w14:textId="3731E160" w:rsidR="00C269A1" w:rsidRPr="00E55FE5" w:rsidRDefault="00C269A1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Producent…..</w:t>
            </w:r>
            <w:r w:rsidR="00982B95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………..</w:t>
            </w: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model …………..</w:t>
            </w:r>
          </w:p>
        </w:tc>
      </w:tr>
      <w:tr w:rsidR="00982B95" w:rsidRPr="00E55FE5" w14:paraId="3CF5780A" w14:textId="593A657D" w:rsidTr="00DB3EBE">
        <w:tc>
          <w:tcPr>
            <w:tcW w:w="698" w:type="dxa"/>
          </w:tcPr>
          <w:p w14:paraId="39F39E5C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1)</w:t>
            </w:r>
          </w:p>
        </w:tc>
        <w:tc>
          <w:tcPr>
            <w:tcW w:w="4032" w:type="dxa"/>
          </w:tcPr>
          <w:p w14:paraId="520F04C4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Jednostka odgazowująca</w:t>
            </w:r>
          </w:p>
        </w:tc>
        <w:tc>
          <w:tcPr>
            <w:tcW w:w="1338" w:type="dxa"/>
          </w:tcPr>
          <w:p w14:paraId="2536A8C6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4999C00B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30545B75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982B95" w:rsidRPr="00E55FE5" w14:paraId="7DDB1583" w14:textId="2AD1443C" w:rsidTr="00A6495A">
        <w:tc>
          <w:tcPr>
            <w:tcW w:w="698" w:type="dxa"/>
          </w:tcPr>
          <w:p w14:paraId="300AF5BE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032" w:type="dxa"/>
          </w:tcPr>
          <w:p w14:paraId="2F825942" w14:textId="77777777" w:rsidR="00982B95" w:rsidRPr="00E55FE5" w:rsidRDefault="00982B95" w:rsidP="003336AB">
            <w:pPr>
              <w:numPr>
                <w:ilvl w:val="0"/>
                <w:numId w:val="7"/>
              </w:numPr>
              <w:suppressAutoHyphens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Co najmniej 6 kanałów z opcją rozszerzenia</w:t>
            </w:r>
          </w:p>
          <w:p w14:paraId="36A70DA5" w14:textId="77777777" w:rsidR="00982B95" w:rsidRPr="00E55FE5" w:rsidRDefault="00982B95" w:rsidP="003336AB">
            <w:pPr>
              <w:numPr>
                <w:ilvl w:val="0"/>
                <w:numId w:val="7"/>
              </w:numPr>
              <w:suppressAutoHyphens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Objętość kanału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degazera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nie większa niż: 400 µL</w:t>
            </w:r>
          </w:p>
        </w:tc>
        <w:tc>
          <w:tcPr>
            <w:tcW w:w="1338" w:type="dxa"/>
          </w:tcPr>
          <w:p w14:paraId="41C35685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3EE1E5EF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39337E60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982B95" w:rsidRPr="00E55FE5" w14:paraId="55B14DE3" w14:textId="2CDBD9E5" w:rsidTr="007507FF">
        <w:tc>
          <w:tcPr>
            <w:tcW w:w="698" w:type="dxa"/>
          </w:tcPr>
          <w:p w14:paraId="58D543B1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2)</w:t>
            </w:r>
          </w:p>
        </w:tc>
        <w:tc>
          <w:tcPr>
            <w:tcW w:w="4032" w:type="dxa"/>
          </w:tcPr>
          <w:p w14:paraId="0892B5F2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Pompy gradientowe</w:t>
            </w:r>
          </w:p>
        </w:tc>
        <w:tc>
          <w:tcPr>
            <w:tcW w:w="1338" w:type="dxa"/>
          </w:tcPr>
          <w:p w14:paraId="7F5AB3D1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20A67A9B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0942FB8A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982B95" w:rsidRPr="00E55FE5" w14:paraId="49346289" w14:textId="7D37AF96" w:rsidTr="00F60193">
        <w:tc>
          <w:tcPr>
            <w:tcW w:w="698" w:type="dxa"/>
          </w:tcPr>
          <w:p w14:paraId="0E05EC23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032" w:type="dxa"/>
          </w:tcPr>
          <w:p w14:paraId="1440B90F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Minimum 2 pompy gradientowe</w:t>
            </w:r>
          </w:p>
          <w:p w14:paraId="12082CB9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lastRenderedPageBreak/>
              <w:t xml:space="preserve">Pulsacje w pompie nie większe niż: 0.1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MPa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5EA8787E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Układ tłoków równoległych</w:t>
            </w:r>
          </w:p>
          <w:p w14:paraId="002357F6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Zakres przepływów nie gorszy niż od 0.0001 do 10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mL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/min</w:t>
            </w:r>
          </w:p>
          <w:p w14:paraId="66F23834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Dokładność przepływu nie gorsza niż ±1% </w:t>
            </w:r>
          </w:p>
          <w:p w14:paraId="756319CD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Precyzja przepływu nie gorsza niż 0.06 %RSD</w:t>
            </w:r>
          </w:p>
          <w:p w14:paraId="75E1BFCF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Typ gradientu: wysokociśnieniowy 2-składnikowy z opcją rozszerzenia o dodatkowy gradient niskociśnieniowy 4-składnikowy</w:t>
            </w:r>
          </w:p>
          <w:p w14:paraId="70886F98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Objętość mieszalnika gradientu  nie większa niż 40 µl</w:t>
            </w:r>
          </w:p>
          <w:p w14:paraId="3D2DFCC0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Funkcja automatycznego wykrywania i rozpoznawania mieszalnika gradientu</w:t>
            </w:r>
          </w:p>
          <w:p w14:paraId="28462632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Zakres formowania gradientu w zakresie nie gorszym niż: od 0 do 100% w krokach co 0,1%</w:t>
            </w:r>
          </w:p>
          <w:p w14:paraId="26341AD7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Precyzja stężenia w gradiencie nie gorsza niż: ±0.1% (1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mL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/min)</w:t>
            </w:r>
          </w:p>
          <w:p w14:paraId="37F6794E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Maksymalny zakres ciśnień nie mniejszy niż: 1300 bar</w:t>
            </w:r>
          </w:p>
          <w:p w14:paraId="05987EF4" w14:textId="77777777" w:rsidR="00982B95" w:rsidRPr="00E55FE5" w:rsidRDefault="00982B95" w:rsidP="003336AB">
            <w:pPr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Taca ochronna na minimum 6 butli 1 L z opcją rozbudowy o </w:t>
            </w: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lastRenderedPageBreak/>
              <w:t>kontroler zawartości faz ruchomych w oparciu o pomiar grawimetryczny</w:t>
            </w:r>
          </w:p>
        </w:tc>
        <w:tc>
          <w:tcPr>
            <w:tcW w:w="1338" w:type="dxa"/>
          </w:tcPr>
          <w:p w14:paraId="464B1368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3F3D0AA3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5C581317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982B95" w:rsidRPr="00E55FE5" w14:paraId="1C2EC32E" w14:textId="6C0B8890" w:rsidTr="00D20886">
        <w:tc>
          <w:tcPr>
            <w:tcW w:w="698" w:type="dxa"/>
          </w:tcPr>
          <w:p w14:paraId="79B4EEDE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3)</w:t>
            </w:r>
          </w:p>
        </w:tc>
        <w:tc>
          <w:tcPr>
            <w:tcW w:w="4032" w:type="dxa"/>
          </w:tcPr>
          <w:p w14:paraId="2D3CB755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Automatyczny podajnik próbek  </w:t>
            </w:r>
          </w:p>
        </w:tc>
        <w:tc>
          <w:tcPr>
            <w:tcW w:w="1338" w:type="dxa"/>
          </w:tcPr>
          <w:p w14:paraId="0D51F4F3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63D974D1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1182FDCB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982B95" w:rsidRPr="00E55FE5" w14:paraId="60A0E992" w14:textId="0BE09DA1" w:rsidTr="00BC6702">
        <w:tc>
          <w:tcPr>
            <w:tcW w:w="698" w:type="dxa"/>
          </w:tcPr>
          <w:p w14:paraId="49027854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032" w:type="dxa"/>
          </w:tcPr>
          <w:p w14:paraId="7ECF0654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Zakres ciśnień do minimum 1300 bar</w:t>
            </w:r>
          </w:p>
          <w:p w14:paraId="6732C038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Dokładność objętości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nastrzyku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 nie gorsza niż: ±1% </w:t>
            </w:r>
          </w:p>
          <w:p w14:paraId="2105205A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Standardowy zakres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nastrzyku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 nie gorszy niż: od 0.1 do 100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μL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5CB6E7C6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Powtarzalność objętości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nastrzyku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 nie gorsza niż: 0.20%RSD</w:t>
            </w:r>
          </w:p>
          <w:p w14:paraId="6FE670EA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Współczynnik przeniesienia nie większy niż: 0,0015%</w:t>
            </w:r>
          </w:p>
          <w:p w14:paraId="7686C6FA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Minimalny czas cyklu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nastrzyku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: poniżej 7 sekund</w:t>
            </w:r>
          </w:p>
          <w:p w14:paraId="2B8C5C55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Pojemność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autosamplera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 nie mniejsza niż: 160 fiolek 1,5 lub 2 ml</w:t>
            </w:r>
          </w:p>
          <w:p w14:paraId="42BEF7EE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Czytnik kodów umożliwiający automatyczne wykrywanie tac na fiolki</w:t>
            </w:r>
          </w:p>
          <w:p w14:paraId="333A3124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Możliwość jednoczesnej pracy z minimum 3 formatami fiolek/płytek MTP</w:t>
            </w:r>
          </w:p>
          <w:p w14:paraId="5A7BF716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Zakres termostatowania nie węższy niż: 4 do 45</w:t>
            </w:r>
            <w:r w:rsidRPr="00E55FE5">
              <w:rPr>
                <w:rFonts w:ascii="Verdana" w:eastAsia="Times New Roman" w:hAnsi="Verdana" w:cs="Cambria Math"/>
                <w:kern w:val="0"/>
                <w:sz w:val="20"/>
                <w:szCs w:val="20"/>
                <w14:ligatures w14:val="none"/>
              </w:rPr>
              <w:t>⁰</w:t>
            </w: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C</w:t>
            </w:r>
          </w:p>
          <w:p w14:paraId="60C2EBFE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Funkcja automatycznego rozcieńczania próbek</w:t>
            </w:r>
          </w:p>
          <w:p w14:paraId="30E469C8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lastRenderedPageBreak/>
              <w:t xml:space="preserve">Funkcja automatycznej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derywatyzacji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przekolumnowej</w:t>
            </w:r>
            <w:proofErr w:type="spellEnd"/>
          </w:p>
          <w:p w14:paraId="45BAF6D2" w14:textId="77777777" w:rsidR="00982B95" w:rsidRPr="00E55FE5" w:rsidRDefault="00982B95" w:rsidP="003336AB">
            <w:pPr>
              <w:numPr>
                <w:ilvl w:val="0"/>
                <w:numId w:val="2"/>
              </w:numPr>
              <w:suppressAutoHyphens/>
              <w:spacing w:after="200"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Możliwość rozbudowy o drugi, równoległy port </w:t>
            </w:r>
            <w:proofErr w:type="spellStart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nastrzykowy</w:t>
            </w:r>
            <w:proofErr w:type="spellEnd"/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 xml:space="preserve"> zwiększający przepustowość systemu</w:t>
            </w:r>
          </w:p>
        </w:tc>
        <w:tc>
          <w:tcPr>
            <w:tcW w:w="1338" w:type="dxa"/>
          </w:tcPr>
          <w:p w14:paraId="309BB5F9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249B645E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430BDFBD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982B95" w:rsidRPr="00E55FE5" w14:paraId="596CA242" w14:textId="17A61BEE" w:rsidTr="00AF1DC1">
        <w:tc>
          <w:tcPr>
            <w:tcW w:w="698" w:type="dxa"/>
          </w:tcPr>
          <w:p w14:paraId="182D7742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4)</w:t>
            </w:r>
          </w:p>
        </w:tc>
        <w:tc>
          <w:tcPr>
            <w:tcW w:w="4032" w:type="dxa"/>
          </w:tcPr>
          <w:p w14:paraId="2344E410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Termostat na kolumny</w:t>
            </w:r>
          </w:p>
        </w:tc>
        <w:tc>
          <w:tcPr>
            <w:tcW w:w="1338" w:type="dxa"/>
          </w:tcPr>
          <w:p w14:paraId="24EDFF6C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03CF0989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5A8A3600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982B95" w:rsidRPr="00E55FE5" w14:paraId="32F0FFAD" w14:textId="66DD84D3" w:rsidTr="007D71B9">
        <w:tc>
          <w:tcPr>
            <w:tcW w:w="698" w:type="dxa"/>
          </w:tcPr>
          <w:p w14:paraId="37999784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032" w:type="dxa"/>
          </w:tcPr>
          <w:p w14:paraId="1A567F1E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Termostatowanie z wymuszonym obiegiem powietrza</w:t>
            </w:r>
          </w:p>
          <w:p w14:paraId="0357656A" w14:textId="77777777" w:rsidR="00982B95" w:rsidRPr="00E55FE5" w:rsidRDefault="00982B95" w:rsidP="003336AB">
            <w:pPr>
              <w:numPr>
                <w:ilvl w:val="0"/>
                <w:numId w:val="4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Pojemność termostatu nie mniejsza niż: na 6 kolumn o długości 25 cm</w:t>
            </w:r>
          </w:p>
          <w:p w14:paraId="4ADA39DF" w14:textId="77777777" w:rsidR="00982B95" w:rsidRPr="00E55FE5" w:rsidRDefault="00982B95" w:rsidP="003336AB">
            <w:pPr>
              <w:numPr>
                <w:ilvl w:val="0"/>
                <w:numId w:val="4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Zakres termostatowania nie węższy niż: od 10⁰C poniżej temperatury otoczenia do 100⁰C</w:t>
            </w:r>
          </w:p>
          <w:p w14:paraId="30EAF9DA" w14:textId="77777777" w:rsidR="00982B95" w:rsidRPr="00E55FE5" w:rsidRDefault="00982B95" w:rsidP="003336AB">
            <w:pPr>
              <w:numPr>
                <w:ilvl w:val="0"/>
                <w:numId w:val="4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Zakres nastawienia temperatury: od 4⁰C do 100⁰C</w:t>
            </w:r>
          </w:p>
          <w:p w14:paraId="417FF1DE" w14:textId="77777777" w:rsidR="00982B95" w:rsidRPr="00E55FE5" w:rsidRDefault="00982B95" w:rsidP="003336AB">
            <w:pPr>
              <w:numPr>
                <w:ilvl w:val="0"/>
                <w:numId w:val="4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Wbudowany automatyczny selektor minimum 6-ciu kolumn </w:t>
            </w:r>
          </w:p>
          <w:p w14:paraId="646EAB09" w14:textId="77777777" w:rsidR="00982B95" w:rsidRPr="00E55FE5" w:rsidRDefault="00982B95" w:rsidP="003336AB">
            <w:pPr>
              <w:numPr>
                <w:ilvl w:val="0"/>
                <w:numId w:val="4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W opcji możliwość rozbudowy o monitor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pH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fazy ruchomej działający on-line w zakresie od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pH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1 do 14</w:t>
            </w:r>
          </w:p>
        </w:tc>
        <w:tc>
          <w:tcPr>
            <w:tcW w:w="1338" w:type="dxa"/>
          </w:tcPr>
          <w:p w14:paraId="04A46CDD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0E1BFEDD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5B3D7149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982B95" w:rsidRPr="00E55FE5" w14:paraId="376BD687" w14:textId="4210D70A" w:rsidTr="00D81D01">
        <w:tc>
          <w:tcPr>
            <w:tcW w:w="698" w:type="dxa"/>
          </w:tcPr>
          <w:p w14:paraId="628D5BD3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5)</w:t>
            </w:r>
          </w:p>
        </w:tc>
        <w:tc>
          <w:tcPr>
            <w:tcW w:w="4032" w:type="dxa"/>
          </w:tcPr>
          <w:p w14:paraId="64088E88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Detektor UV-VIS-DAD</w:t>
            </w:r>
          </w:p>
        </w:tc>
        <w:tc>
          <w:tcPr>
            <w:tcW w:w="1338" w:type="dxa"/>
          </w:tcPr>
          <w:p w14:paraId="3750F24A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7D19F6F1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1B166B2F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982B95" w:rsidRPr="00E55FE5" w14:paraId="302E3DBF" w14:textId="7B6030D1" w:rsidTr="009655A8">
        <w:tc>
          <w:tcPr>
            <w:tcW w:w="698" w:type="dxa"/>
          </w:tcPr>
          <w:p w14:paraId="3F11C41F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032" w:type="dxa"/>
          </w:tcPr>
          <w:p w14:paraId="279DB341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Zakres spektralny nie węższy niż 190-800 </w:t>
            </w:r>
            <w:proofErr w:type="spellStart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nm</w:t>
            </w:r>
            <w:proofErr w:type="spellEnd"/>
          </w:p>
          <w:p w14:paraId="67F27DDB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lastRenderedPageBreak/>
              <w:t>Ilość elementów światłoczułych nie mniej niż 1024</w:t>
            </w:r>
          </w:p>
          <w:p w14:paraId="5CD33211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Zakres liniowości nie węższy niż 2,5 AU</w:t>
            </w:r>
          </w:p>
          <w:p w14:paraId="2D34AB84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Poziom szumu nie gorszy niż ±3 µAU (±3x10</w:t>
            </w: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:vertAlign w:val="superscript"/>
                <w14:ligatures w14:val="none"/>
              </w:rPr>
              <w:t xml:space="preserve">-6 </w:t>
            </w: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AU)</w:t>
            </w:r>
          </w:p>
          <w:p w14:paraId="58A4ABA9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Dryft nie gorszy niż 500x10</w:t>
            </w: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:vertAlign w:val="superscript"/>
                <w14:ligatures w14:val="none"/>
              </w:rPr>
              <w:t xml:space="preserve">-6 </w:t>
            </w: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AU/h</w:t>
            </w:r>
          </w:p>
          <w:p w14:paraId="405A61E3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Potrójne termostatowanie: celki, optyki oraz źródła światła </w:t>
            </w:r>
          </w:p>
          <w:p w14:paraId="666A2617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Minimum dwie wielkości szczeliny do wyboru </w:t>
            </w:r>
          </w:p>
          <w:p w14:paraId="11443E63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Szybkość zbierania danych nie gorsza niż 100 </w:t>
            </w:r>
            <w:proofErr w:type="spellStart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Hz</w:t>
            </w:r>
            <w:proofErr w:type="spellEnd"/>
          </w:p>
          <w:p w14:paraId="021A2360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Oprogramowanie pozwalające na minimum kilkukrotne wydłużenie zakresu liniowości detektora DAD oraz na </w:t>
            </w:r>
            <w:proofErr w:type="spellStart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dekonwolucję</w:t>
            </w:r>
            <w:proofErr w:type="spellEnd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 pików </w:t>
            </w:r>
            <w:proofErr w:type="spellStart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nierozseparowanych</w:t>
            </w:r>
            <w:proofErr w:type="spellEnd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 na kolumnie</w:t>
            </w:r>
          </w:p>
          <w:p w14:paraId="3FCBD153" w14:textId="77777777" w:rsidR="00982B95" w:rsidRPr="00E55FE5" w:rsidRDefault="00982B95" w:rsidP="003336AB">
            <w:pPr>
              <w:numPr>
                <w:ilvl w:val="0"/>
                <w:numId w:val="3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Funkcja „UV-</w:t>
            </w:r>
            <w:proofErr w:type="spellStart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Cut</w:t>
            </w:r>
            <w:proofErr w:type="spellEnd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-Off-</w:t>
            </w:r>
            <w:proofErr w:type="spellStart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filter</w:t>
            </w:r>
            <w:proofErr w:type="spellEnd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” pozwalająca na odcinanie szkodliwego zakresu promieniowania padającego na próbkę i poprawiająca tym samym wzrost powtarzalności analiz substancji labilnych</w:t>
            </w:r>
          </w:p>
        </w:tc>
        <w:tc>
          <w:tcPr>
            <w:tcW w:w="1338" w:type="dxa"/>
          </w:tcPr>
          <w:p w14:paraId="092A2085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693DDEAC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343DC2BB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2403F7" w:rsidRPr="00E55FE5" w14:paraId="5386245F" w14:textId="30E7B9C2" w:rsidTr="00E943A6">
        <w:tc>
          <w:tcPr>
            <w:tcW w:w="698" w:type="dxa"/>
          </w:tcPr>
          <w:p w14:paraId="7903A166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II</w:t>
            </w:r>
          </w:p>
        </w:tc>
        <w:tc>
          <w:tcPr>
            <w:tcW w:w="4032" w:type="dxa"/>
          </w:tcPr>
          <w:p w14:paraId="1B53BE2B" w14:textId="77777777" w:rsidR="002403F7" w:rsidRPr="00E55FE5" w:rsidRDefault="002403F7" w:rsidP="003336AB">
            <w:pPr>
              <w:spacing w:line="276" w:lineRule="auto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Automatyczny zawór</w:t>
            </w: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umożliwiający przekierowanie </w:t>
            </w: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zbędnych frakcji do zlewek. Umożliwiający sterowanie zarówno z poziomu oprogramowania, jak i z urządzenia</w:t>
            </w:r>
          </w:p>
        </w:tc>
        <w:tc>
          <w:tcPr>
            <w:tcW w:w="1338" w:type="dxa"/>
          </w:tcPr>
          <w:p w14:paraId="76B331B0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kpl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 1</w:t>
            </w:r>
          </w:p>
        </w:tc>
        <w:tc>
          <w:tcPr>
            <w:tcW w:w="794" w:type="dxa"/>
          </w:tcPr>
          <w:p w14:paraId="573ACD3B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495" w:type="dxa"/>
          </w:tcPr>
          <w:p w14:paraId="6C0496DA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1543" w:type="dxa"/>
          </w:tcPr>
          <w:p w14:paraId="3C852058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1188" w:type="dxa"/>
          </w:tcPr>
          <w:p w14:paraId="44CE1DCB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851774" w:rsidRPr="00E55FE5" w14:paraId="629ED765" w14:textId="5EFB70A7" w:rsidTr="00E02D32">
        <w:tc>
          <w:tcPr>
            <w:tcW w:w="698" w:type="dxa"/>
          </w:tcPr>
          <w:p w14:paraId="5C2E3F08" w14:textId="77777777" w:rsidR="00851774" w:rsidRPr="00E55FE5" w:rsidRDefault="00851774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III</w:t>
            </w:r>
          </w:p>
        </w:tc>
        <w:tc>
          <w:tcPr>
            <w:tcW w:w="4032" w:type="dxa"/>
          </w:tcPr>
          <w:p w14:paraId="7534ECAC" w14:textId="77777777" w:rsidR="00851774" w:rsidRPr="00E55FE5" w:rsidRDefault="00851774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Spektrometr mas z analizatorem typu potrójny kwadrupol</w:t>
            </w:r>
          </w:p>
        </w:tc>
        <w:tc>
          <w:tcPr>
            <w:tcW w:w="1338" w:type="dxa"/>
          </w:tcPr>
          <w:p w14:paraId="0A68695D" w14:textId="77777777" w:rsidR="00851774" w:rsidRPr="00E55FE5" w:rsidRDefault="00851774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kpl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1</w:t>
            </w:r>
          </w:p>
        </w:tc>
        <w:tc>
          <w:tcPr>
            <w:tcW w:w="794" w:type="dxa"/>
          </w:tcPr>
          <w:p w14:paraId="72BC656A" w14:textId="77777777" w:rsidR="00851774" w:rsidRPr="00E55FE5" w:rsidRDefault="00851774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6F1D8E7B" w14:textId="57DE1E05" w:rsidR="00851774" w:rsidRPr="00E55FE5" w:rsidRDefault="00851774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Producent………….model ………………..</w:t>
            </w:r>
          </w:p>
        </w:tc>
      </w:tr>
      <w:tr w:rsidR="00982B95" w:rsidRPr="00E55FE5" w14:paraId="7201B164" w14:textId="74C30888" w:rsidTr="00631E05">
        <w:tc>
          <w:tcPr>
            <w:tcW w:w="698" w:type="dxa"/>
          </w:tcPr>
          <w:p w14:paraId="02BA29E4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032" w:type="dxa"/>
          </w:tcPr>
          <w:p w14:paraId="3AE5CE65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Możliwość czyszczenia źródła oraz interfejsu bez konieczności zapowietrzana spektrometru</w:t>
            </w:r>
          </w:p>
          <w:p w14:paraId="1D2BC5DF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Analizatory kwadrupolowe, hiperboliczne, molibdenowe z filtrami wstępnymi</w:t>
            </w:r>
          </w:p>
          <w:p w14:paraId="3352C9F0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Czas zmiany polaryzacji maksymalnie: 5 ms łącznie z czasem stabilizacji</w:t>
            </w:r>
          </w:p>
          <w:p w14:paraId="0A19D26F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Szybkość skanowania we wszystkich trybach, krok co 0.1 u, co najmniej: 30 000 u/s (300 000 punktów pomiarowych/s) </w:t>
            </w:r>
          </w:p>
          <w:p w14:paraId="1BAAA26D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Rozdzielczość masy co najwyżej 0,7 u (FWHM)</w:t>
            </w:r>
          </w:p>
          <w:p w14:paraId="7C25E89D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Zakres mas co najmniej: 5 do 2000 m/z, w opcji do 70 000 Da (oprogramowanie do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dekonwolucji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)</w:t>
            </w:r>
          </w:p>
          <w:p w14:paraId="5559D801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Zakres dynamiczny: minimum 7 rzędów wielkości</w:t>
            </w:r>
          </w:p>
          <w:p w14:paraId="72C079B3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Przejścia MRM: nie mniej niż 555 MRM-ów w ciągu 1s</w:t>
            </w:r>
          </w:p>
          <w:p w14:paraId="5D09B1F9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 xml:space="preserve">Czułość S/N co najmniej: 2 000 000:1 dla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nastrzyku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1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pg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rezerpiny (RMS) w trybie ESI, polaryzacja dodatnia</w:t>
            </w:r>
          </w:p>
          <w:p w14:paraId="57FD97AA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Stabilność masy co najmniej 0,05 u przez 12 godzin</w:t>
            </w:r>
          </w:p>
          <w:p w14:paraId="36B0386A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>Tryby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>pomiarowe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 xml:space="preserve">: Q1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>skan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 xml:space="preserve">/SIM, Q2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>skan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 xml:space="preserve">/SIM, MRM, neutral ion scan,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>prekursor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:lang w:val="en-US"/>
                <w14:ligatures w14:val="none"/>
              </w:rPr>
              <w:t xml:space="preserve"> ion scan i product ion scan </w:t>
            </w:r>
          </w:p>
          <w:p w14:paraId="21710450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Źródło jonizacji ESI z funkcją grzania z opcją rozbudowy o źródło PESI</w:t>
            </w:r>
          </w:p>
          <w:p w14:paraId="07BF47AF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Kompatybilny do spektrometru generator azotu z zewnętrzną sprężarką mogącą obsłużyć trzy spektrometry mas,  pompa rotacyjna z filtrem oleju, osłona wyciszająca pompę rotacyjną i wszystkie niezbędne akcesoria konieczne do uruchomiania systemu i sprawdzenia poprawności działania</w:t>
            </w:r>
          </w:p>
          <w:p w14:paraId="502DB726" w14:textId="77777777" w:rsidR="00982B95" w:rsidRPr="00E55FE5" w:rsidRDefault="00982B95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Dostępne funkcje auto-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tuningu</w:t>
            </w:r>
            <w:proofErr w:type="spellEnd"/>
          </w:p>
        </w:tc>
        <w:tc>
          <w:tcPr>
            <w:tcW w:w="1338" w:type="dxa"/>
          </w:tcPr>
          <w:p w14:paraId="04D81DF3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680768AC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792B49C1" w14:textId="77777777" w:rsidR="00982B95" w:rsidRPr="00E55FE5" w:rsidRDefault="00982B9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49100D" w:rsidRPr="00E55FE5" w14:paraId="5B9C8FCF" w14:textId="75FD75D0" w:rsidTr="00A22152">
        <w:tc>
          <w:tcPr>
            <w:tcW w:w="698" w:type="dxa"/>
          </w:tcPr>
          <w:p w14:paraId="45FF396C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IV</w:t>
            </w:r>
          </w:p>
        </w:tc>
        <w:tc>
          <w:tcPr>
            <w:tcW w:w="4032" w:type="dxa"/>
          </w:tcPr>
          <w:p w14:paraId="6B4AB3E1" w14:textId="77777777" w:rsidR="0049100D" w:rsidRPr="00E55FE5" w:rsidRDefault="0049100D" w:rsidP="003336AB">
            <w:pPr>
              <w:spacing w:line="276" w:lineRule="auto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Oprogramowanie sterujące całym systemem</w:t>
            </w: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i służące do obróbki wyników, zawierające minimum 2 algorytmy integracji, wbudowane funkcje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autokalibracji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, funkcje auto-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tuningu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. Spełniające GLP. Licencja na czas nieokreślony.</w:t>
            </w:r>
          </w:p>
        </w:tc>
        <w:tc>
          <w:tcPr>
            <w:tcW w:w="1338" w:type="dxa"/>
          </w:tcPr>
          <w:p w14:paraId="2BE3C22A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 xml:space="preserve">1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kpl</w:t>
            </w:r>
            <w:proofErr w:type="spellEnd"/>
          </w:p>
        </w:tc>
        <w:tc>
          <w:tcPr>
            <w:tcW w:w="794" w:type="dxa"/>
          </w:tcPr>
          <w:p w14:paraId="3F157921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179D93E4" w14:textId="33B8561E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Producent  ……. nazwa oprogramowania ……………</w:t>
            </w:r>
          </w:p>
        </w:tc>
      </w:tr>
      <w:tr w:rsidR="0049100D" w:rsidRPr="00E55FE5" w14:paraId="6EA9A1D5" w14:textId="38152200" w:rsidTr="00250E10">
        <w:tc>
          <w:tcPr>
            <w:tcW w:w="698" w:type="dxa"/>
          </w:tcPr>
          <w:p w14:paraId="2045EE23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V</w:t>
            </w:r>
          </w:p>
        </w:tc>
        <w:tc>
          <w:tcPr>
            <w:tcW w:w="4032" w:type="dxa"/>
          </w:tcPr>
          <w:p w14:paraId="35CD8ACF" w14:textId="77777777" w:rsidR="0049100D" w:rsidRPr="00E55FE5" w:rsidRDefault="0049100D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Zestaw komputerowy zawierający:</w:t>
            </w:r>
          </w:p>
        </w:tc>
        <w:tc>
          <w:tcPr>
            <w:tcW w:w="1338" w:type="dxa"/>
          </w:tcPr>
          <w:p w14:paraId="2952F5BA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1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kpl</w:t>
            </w:r>
            <w:proofErr w:type="spellEnd"/>
          </w:p>
        </w:tc>
        <w:tc>
          <w:tcPr>
            <w:tcW w:w="794" w:type="dxa"/>
          </w:tcPr>
          <w:p w14:paraId="64214DF3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1DC6386A" w14:textId="4250AF8C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Producent ……… model……………</w:t>
            </w:r>
          </w:p>
        </w:tc>
      </w:tr>
      <w:tr w:rsidR="0049100D" w:rsidRPr="00E55FE5" w14:paraId="10F6116E" w14:textId="0FBFBE2E" w:rsidTr="00C72D43">
        <w:tc>
          <w:tcPr>
            <w:tcW w:w="698" w:type="dxa"/>
          </w:tcPr>
          <w:p w14:paraId="7CB24A3B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032" w:type="dxa"/>
          </w:tcPr>
          <w:p w14:paraId="5ED6C253" w14:textId="77777777" w:rsidR="0049100D" w:rsidRPr="00E55FE5" w:rsidRDefault="0049100D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Procesor nie starszy niż Intel 13 generacji bądź AMD 7 generacji oraz wydajność nie mniejsza niż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intel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core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i5 lub AMD </w:t>
            </w: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ryzen</w:t>
            </w:r>
            <w:proofErr w:type="spellEnd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5</w:t>
            </w:r>
          </w:p>
          <w:p w14:paraId="6FE9E4F5" w14:textId="77777777" w:rsidR="0049100D" w:rsidRPr="00E55FE5" w:rsidRDefault="0049100D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Co najmniej 16 GB RAM</w:t>
            </w:r>
          </w:p>
          <w:p w14:paraId="7B01800A" w14:textId="77777777" w:rsidR="0049100D" w:rsidRPr="00E55FE5" w:rsidRDefault="0049100D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Dysk SSD co najmniej 240 GB</w:t>
            </w:r>
          </w:p>
          <w:p w14:paraId="0399F559" w14:textId="77777777" w:rsidR="0049100D" w:rsidRPr="00E55FE5" w:rsidRDefault="0049100D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Dodatkowa karta sieciowa LAN</w:t>
            </w:r>
          </w:p>
          <w:p w14:paraId="44661898" w14:textId="77777777" w:rsidR="0049100D" w:rsidRPr="00E55FE5" w:rsidRDefault="0049100D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Monitor LCD co najmniej 24” w rozdzielczości minimum 1920x1080</w:t>
            </w:r>
          </w:p>
          <w:p w14:paraId="1BCA6114" w14:textId="77777777" w:rsidR="0049100D" w:rsidRPr="00E55FE5" w:rsidRDefault="0049100D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Klawiatura, mysz optyczna </w:t>
            </w:r>
          </w:p>
          <w:p w14:paraId="3DFAF849" w14:textId="77777777" w:rsidR="0049100D" w:rsidRPr="00E55FE5" w:rsidRDefault="0049100D" w:rsidP="003336AB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System operacyjny dostosowany wymogami do systemu UHPLC-DAD-MS/MS, w polskiej wersji językowej</w:t>
            </w:r>
          </w:p>
          <w:p w14:paraId="6013CEF3" w14:textId="77777777" w:rsidR="0049100D" w:rsidRPr="00E55FE5" w:rsidRDefault="0049100D" w:rsidP="003336AB">
            <w:pPr>
              <w:numPr>
                <w:ilvl w:val="0"/>
                <w:numId w:val="8"/>
              </w:numPr>
              <w:suppressAutoHyphens/>
              <w:spacing w:line="276" w:lineRule="auto"/>
              <w:contextualSpacing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Oprogramowanie biurowe kompatybilne z usługą Active Directory wymagane w Sieć Badacza Łukasiewicz, nie starsze niż z 2019 r -  licencja na czas niekreślony </w:t>
            </w:r>
          </w:p>
        </w:tc>
        <w:tc>
          <w:tcPr>
            <w:tcW w:w="1338" w:type="dxa"/>
          </w:tcPr>
          <w:p w14:paraId="72F73696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7A07F048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226" w:type="dxa"/>
            <w:gridSpan w:val="3"/>
          </w:tcPr>
          <w:p w14:paraId="49EF9AAA" w14:textId="77777777" w:rsidR="0049100D" w:rsidRPr="00E55FE5" w:rsidRDefault="0049100D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2403F7" w:rsidRPr="00E55FE5" w14:paraId="20151BB5" w14:textId="01FE1903" w:rsidTr="00E943A6">
        <w:tc>
          <w:tcPr>
            <w:tcW w:w="698" w:type="dxa"/>
          </w:tcPr>
          <w:p w14:paraId="4B076308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VI</w:t>
            </w:r>
          </w:p>
        </w:tc>
        <w:tc>
          <w:tcPr>
            <w:tcW w:w="4032" w:type="dxa"/>
          </w:tcPr>
          <w:p w14:paraId="756EFAFA" w14:textId="77777777" w:rsidR="002403F7" w:rsidRPr="00E55FE5" w:rsidRDefault="002403F7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Wyposażenie dodatkowe</w:t>
            </w:r>
          </w:p>
        </w:tc>
        <w:tc>
          <w:tcPr>
            <w:tcW w:w="1338" w:type="dxa"/>
          </w:tcPr>
          <w:p w14:paraId="3D9F3731" w14:textId="535BFA7F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096EB053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495" w:type="dxa"/>
          </w:tcPr>
          <w:p w14:paraId="0317E74B" w14:textId="583E4075" w:rsidR="002403F7" w:rsidRPr="00E55FE5" w:rsidRDefault="008B3F28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W rubryce </w:t>
            </w:r>
            <w:r w:rsidR="004D340A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-6-  podać s</w:t>
            </w:r>
            <w:r w:rsidR="00531C69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um</w:t>
            </w:r>
            <w:r w:rsidR="004D340A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ę </w:t>
            </w:r>
            <w:r w:rsidR="005100BC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cen </w:t>
            </w:r>
            <w:r w:rsidR="00686300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poszczegó</w:t>
            </w: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l</w:t>
            </w:r>
            <w:r w:rsidR="00686300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nych</w:t>
            </w:r>
            <w:r w:rsidR="00B7777D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</w:t>
            </w:r>
            <w:r w:rsidR="0029292F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elementów wyposażenia dodatkowego</w:t>
            </w:r>
            <w:r w:rsidR="00686300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wymienionych w pkt 1</w:t>
            </w:r>
            <w:r w:rsidR="00DB6D44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)</w:t>
            </w: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do 6)</w:t>
            </w:r>
          </w:p>
        </w:tc>
        <w:tc>
          <w:tcPr>
            <w:tcW w:w="1543" w:type="dxa"/>
          </w:tcPr>
          <w:p w14:paraId="7829E9A7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1188" w:type="dxa"/>
          </w:tcPr>
          <w:p w14:paraId="0C12398C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2403F7" w:rsidRPr="00E55FE5" w14:paraId="570D06B0" w14:textId="784E99D9" w:rsidTr="00E943A6">
        <w:tc>
          <w:tcPr>
            <w:tcW w:w="698" w:type="dxa"/>
          </w:tcPr>
          <w:p w14:paraId="64D4BE7A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032" w:type="dxa"/>
          </w:tcPr>
          <w:p w14:paraId="509C3259" w14:textId="77777777" w:rsidR="002403F7" w:rsidRPr="00E55FE5" w:rsidRDefault="002403F7" w:rsidP="003336AB">
            <w:pPr>
              <w:numPr>
                <w:ilvl w:val="0"/>
                <w:numId w:val="9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Zestaw minimum 2 różnych kolumn do LCMS </w:t>
            </w:r>
          </w:p>
          <w:p w14:paraId="13446CFB" w14:textId="77777777" w:rsidR="002403F7" w:rsidRPr="00E55FE5" w:rsidRDefault="002403F7" w:rsidP="003336AB">
            <w:pPr>
              <w:numPr>
                <w:ilvl w:val="0"/>
                <w:numId w:val="9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lastRenderedPageBreak/>
              <w:t xml:space="preserve">Minimum 4 butle szklane o objętości 1 L </w:t>
            </w:r>
          </w:p>
          <w:p w14:paraId="43159B32" w14:textId="77777777" w:rsidR="002403F7" w:rsidRPr="00E55FE5" w:rsidRDefault="002403F7" w:rsidP="003336AB">
            <w:pPr>
              <w:numPr>
                <w:ilvl w:val="0"/>
                <w:numId w:val="9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Arial"/>
                <w:kern w:val="0"/>
                <w:sz w:val="20"/>
                <w:szCs w:val="20"/>
                <w14:ligatures w14:val="none"/>
              </w:rPr>
              <w:t>Baniak ochronny na zlewki wraz z filtrem oparów oraz skrzynią ochronną na baniak zabezpieczającą na wypadek przewrócenia baniaka i wylania zlewek</w:t>
            </w:r>
          </w:p>
          <w:p w14:paraId="2EEFA7FB" w14:textId="77777777" w:rsidR="002403F7" w:rsidRPr="00E55FE5" w:rsidRDefault="002403F7" w:rsidP="003336AB">
            <w:pPr>
              <w:numPr>
                <w:ilvl w:val="0"/>
                <w:numId w:val="9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Zestaw minimum 500 fiolek  do </w:t>
            </w:r>
            <w:proofErr w:type="spellStart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autosamplera</w:t>
            </w:r>
            <w:proofErr w:type="spellEnd"/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 o objętości 2 ml</w:t>
            </w:r>
          </w:p>
          <w:p w14:paraId="3B0C015B" w14:textId="77777777" w:rsidR="002403F7" w:rsidRPr="00E55FE5" w:rsidRDefault="002403F7" w:rsidP="003336AB">
            <w:pPr>
              <w:numPr>
                <w:ilvl w:val="0"/>
                <w:numId w:val="9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UPS do podtrzymania zasilania systemu</w:t>
            </w:r>
            <w:r w:rsidRPr="00E55FE5">
              <w:rPr>
                <w:rFonts w:ascii="Verdana" w:eastAsia="Times New Roman" w:hAnsi="Verdana" w:cs="Calibri"/>
                <w:bCs/>
                <w:kern w:val="0"/>
                <w:sz w:val="20"/>
                <w:szCs w:val="20"/>
                <w14:ligatures w14:val="none"/>
              </w:rPr>
              <w:t xml:space="preserve"> UHPLC-DAD- MS/MS</w:t>
            </w: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 xml:space="preserve"> przez minimum 5 minut</w:t>
            </w:r>
          </w:p>
          <w:p w14:paraId="569CCA3D" w14:textId="77777777" w:rsidR="002403F7" w:rsidRPr="00E55FE5" w:rsidRDefault="002403F7" w:rsidP="003336AB">
            <w:pPr>
              <w:numPr>
                <w:ilvl w:val="0"/>
                <w:numId w:val="9"/>
              </w:numPr>
              <w:suppressAutoHyphens/>
              <w:spacing w:line="276" w:lineRule="auto"/>
              <w:contextualSpacing/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Calibri"/>
                <w:kern w:val="0"/>
                <w:sz w:val="20"/>
                <w:szCs w:val="20"/>
                <w14:ligatures w14:val="none"/>
              </w:rPr>
              <w:t>Stół laboratoryjny pod system</w:t>
            </w:r>
            <w:r w:rsidRPr="00E55FE5">
              <w:rPr>
                <w:rFonts w:ascii="Verdana" w:eastAsia="Times New Roman" w:hAnsi="Verdana" w:cs="Calibri"/>
                <w:bCs/>
                <w:kern w:val="0"/>
                <w:sz w:val="20"/>
                <w:szCs w:val="20"/>
                <w14:ligatures w14:val="none"/>
              </w:rPr>
              <w:t xml:space="preserve"> UHPLC-DAD- MS/MS</w:t>
            </w:r>
          </w:p>
        </w:tc>
        <w:tc>
          <w:tcPr>
            <w:tcW w:w="1338" w:type="dxa"/>
          </w:tcPr>
          <w:p w14:paraId="58075941" w14:textId="0EB4B994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kpl</w:t>
            </w:r>
            <w:proofErr w:type="spellEnd"/>
          </w:p>
          <w:p w14:paraId="2CF7FD50" w14:textId="2B54A59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76AD8FE" w14:textId="77777777" w:rsidR="006062D0" w:rsidRDefault="006062D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40BDB2B7" w14:textId="0AE89362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kpl</w:t>
            </w:r>
            <w:proofErr w:type="spellEnd"/>
          </w:p>
          <w:p w14:paraId="487DE95A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408CE431" w14:textId="77777777" w:rsidR="003160E9" w:rsidRPr="00E55FE5" w:rsidRDefault="003160E9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5D3FDA58" w14:textId="4E26C629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kpl</w:t>
            </w:r>
            <w:proofErr w:type="spellEnd"/>
          </w:p>
          <w:p w14:paraId="75A84253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533F4C35" w14:textId="77777777" w:rsidR="003160E9" w:rsidRPr="00E55FE5" w:rsidRDefault="003160E9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57042D8F" w14:textId="77777777" w:rsidR="003160E9" w:rsidRPr="00E55FE5" w:rsidRDefault="003160E9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07197D86" w14:textId="77777777" w:rsidR="003160E9" w:rsidRPr="00E55FE5" w:rsidRDefault="003160E9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259634B9" w14:textId="77777777" w:rsidR="003160E9" w:rsidRPr="00E55FE5" w:rsidRDefault="003160E9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46BB2155" w14:textId="77777777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2DFA26AF" w14:textId="2EFD4E8C" w:rsidR="003160E9" w:rsidRPr="00E55FE5" w:rsidRDefault="003160E9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proofErr w:type="spellStart"/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kpl</w:t>
            </w:r>
            <w:proofErr w:type="spellEnd"/>
          </w:p>
          <w:p w14:paraId="660F5742" w14:textId="77777777" w:rsidR="003160E9" w:rsidRPr="00E55FE5" w:rsidRDefault="003160E9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236E0DB" w14:textId="77777777" w:rsidR="008E0180" w:rsidRPr="00E55FE5" w:rsidRDefault="008E018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614D09B9" w14:textId="77777777" w:rsidR="001664DE" w:rsidRPr="00E55FE5" w:rsidRDefault="001664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53055A9E" w14:textId="3163EB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szt.</w:t>
            </w:r>
          </w:p>
          <w:p w14:paraId="0F7251F8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83F66EB" w14:textId="77777777" w:rsidR="008E0180" w:rsidRPr="00E55FE5" w:rsidRDefault="008E018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2FBF4028" w14:textId="1A53B47A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szt.</w:t>
            </w:r>
          </w:p>
        </w:tc>
        <w:tc>
          <w:tcPr>
            <w:tcW w:w="794" w:type="dxa"/>
          </w:tcPr>
          <w:p w14:paraId="1F55A00D" w14:textId="77777777" w:rsidR="002403F7" w:rsidRPr="00E55FE5" w:rsidRDefault="001D27AA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1</w:t>
            </w:r>
          </w:p>
          <w:p w14:paraId="59817C6E" w14:textId="77777777" w:rsidR="001D27AA" w:rsidRPr="00E55FE5" w:rsidRDefault="001D27AA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71864AD1" w14:textId="77777777" w:rsidR="006062D0" w:rsidRDefault="006062D0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08D7BC9B" w14:textId="79133933" w:rsidR="001D27AA" w:rsidRPr="00E55FE5" w:rsidRDefault="001D27AA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1</w:t>
            </w:r>
          </w:p>
          <w:p w14:paraId="46E26DB6" w14:textId="77777777" w:rsidR="001D27AA" w:rsidRPr="00E55FE5" w:rsidRDefault="001D27AA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099F7F5" w14:textId="77777777" w:rsidR="001D27AA" w:rsidRPr="00E55FE5" w:rsidRDefault="001D27AA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66C683B" w14:textId="59672E90" w:rsidR="001D27AA" w:rsidRPr="00E55FE5" w:rsidRDefault="009C2718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1</w:t>
            </w:r>
          </w:p>
          <w:p w14:paraId="639AA154" w14:textId="77777777" w:rsidR="001664DE" w:rsidRPr="00E55FE5" w:rsidRDefault="001664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37C47C25" w14:textId="77777777" w:rsidR="001664DE" w:rsidRPr="00E55FE5" w:rsidRDefault="001664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050391F5" w14:textId="77777777" w:rsidR="001664DE" w:rsidRPr="00E55FE5" w:rsidRDefault="001664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3831188" w14:textId="77777777" w:rsidR="001664DE" w:rsidRPr="00E55FE5" w:rsidRDefault="001664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75DFADF2" w14:textId="77777777" w:rsidR="006E0C0E" w:rsidRPr="00E55FE5" w:rsidRDefault="006E0C0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4734978F" w14:textId="77777777" w:rsidR="009C2718" w:rsidRPr="00E55FE5" w:rsidRDefault="009C2718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4B0B8377" w14:textId="66723A54" w:rsidR="001664DE" w:rsidRPr="00E55FE5" w:rsidRDefault="001664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1</w:t>
            </w:r>
          </w:p>
          <w:p w14:paraId="2CECE6D5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62B93BCB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32480B70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05326581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1</w:t>
            </w:r>
          </w:p>
          <w:p w14:paraId="5B42CDF3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382B75F3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674EA948" w14:textId="23B05486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495" w:type="dxa"/>
          </w:tcPr>
          <w:p w14:paraId="37FC7732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1543" w:type="dxa"/>
          </w:tcPr>
          <w:p w14:paraId="472FDBE8" w14:textId="42339265" w:rsidR="002403F7" w:rsidRPr="00E55FE5" w:rsidRDefault="008B7C8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…….</w:t>
            </w:r>
            <w:r w:rsidR="00ED33F8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</w:t>
            </w:r>
          </w:p>
          <w:p w14:paraId="2A89D625" w14:textId="77777777" w:rsidR="008B7C85" w:rsidRPr="00E55FE5" w:rsidRDefault="008B7C8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5096699C" w14:textId="77777777" w:rsidR="006148FC" w:rsidRDefault="006148F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42216186" w14:textId="20AE0F87" w:rsidR="008B7C85" w:rsidRPr="00E55FE5" w:rsidRDefault="008B7C85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…</w:t>
            </w:r>
            <w:r w:rsidR="009C2718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..</w:t>
            </w:r>
            <w:r w:rsidR="00ED33F8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</w:t>
            </w:r>
          </w:p>
          <w:p w14:paraId="4B7C451F" w14:textId="77777777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0AAEA5C1" w14:textId="77777777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1A4F2A1" w14:textId="73082461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……</w:t>
            </w:r>
          </w:p>
          <w:p w14:paraId="20FEBCA7" w14:textId="77777777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4DEB8E37" w14:textId="77777777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E49BD75" w14:textId="77777777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322C8B81" w14:textId="77777777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3955E34A" w14:textId="77777777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260BBACE" w14:textId="77777777" w:rsidR="007260DE" w:rsidRPr="00E55FE5" w:rsidRDefault="007260DE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2E486B0D" w14:textId="77777777" w:rsidR="00587B7C" w:rsidRPr="00E55FE5" w:rsidRDefault="00587B7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….</w:t>
            </w:r>
          </w:p>
          <w:p w14:paraId="4080D4B5" w14:textId="77777777" w:rsidR="00587B7C" w:rsidRPr="00E55FE5" w:rsidRDefault="00587B7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53247A97" w14:textId="77777777" w:rsidR="00587B7C" w:rsidRPr="00E55FE5" w:rsidRDefault="00587B7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79C518D6" w14:textId="77777777" w:rsidR="00587B7C" w:rsidRPr="00E55FE5" w:rsidRDefault="00587B7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A8B755B" w14:textId="77777777" w:rsidR="00587B7C" w:rsidRPr="00E55FE5" w:rsidRDefault="00587B7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…</w:t>
            </w:r>
          </w:p>
          <w:p w14:paraId="7778705B" w14:textId="77777777" w:rsidR="00587B7C" w:rsidRPr="00E55FE5" w:rsidRDefault="00587B7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3052C1CB" w14:textId="77777777" w:rsidR="00587B7C" w:rsidRPr="00E55FE5" w:rsidRDefault="00587B7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7732BAE6" w14:textId="3483EA62" w:rsidR="00587B7C" w:rsidRPr="00E55FE5" w:rsidRDefault="00587B7C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….</w:t>
            </w:r>
          </w:p>
        </w:tc>
        <w:tc>
          <w:tcPr>
            <w:tcW w:w="1188" w:type="dxa"/>
          </w:tcPr>
          <w:p w14:paraId="7A711C21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221746" w:rsidRPr="00E55FE5" w14:paraId="7DECE22C" w14:textId="42C6D537" w:rsidTr="00C86F3F">
        <w:tc>
          <w:tcPr>
            <w:tcW w:w="698" w:type="dxa"/>
          </w:tcPr>
          <w:p w14:paraId="29C664B5" w14:textId="77777777" w:rsidR="00221746" w:rsidRPr="00E55FE5" w:rsidRDefault="00221746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13390" w:type="dxa"/>
            <w:gridSpan w:val="6"/>
          </w:tcPr>
          <w:p w14:paraId="60EE7778" w14:textId="07F8865E" w:rsidR="00221746" w:rsidRPr="00E55FE5" w:rsidRDefault="00221746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Wszystkie urządzenia/ elementy systemu wymienione w  cz. I, II, III i V muszą posiadać Deklarację zgodności CE,</w:t>
            </w:r>
            <w:r w:rsidRPr="00E55FE5">
              <w:rPr>
                <w:rFonts w:ascii="Verdana" w:eastAsia="Times New Roman" w:hAnsi="Verdana" w:cs="Mangal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stwierdzającą, że dany wyrób  spełnia wymogi europejskie i może być sprzedawany na rynku wspólnotowym oraz muszą być oznakowane znakiem CE.</w:t>
            </w:r>
          </w:p>
        </w:tc>
      </w:tr>
      <w:tr w:rsidR="00DC2522" w:rsidRPr="00E55FE5" w14:paraId="3C9AD417" w14:textId="3AF2040D" w:rsidTr="00E943A6">
        <w:tc>
          <w:tcPr>
            <w:tcW w:w="698" w:type="dxa"/>
          </w:tcPr>
          <w:p w14:paraId="03AD9B0A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VII</w:t>
            </w:r>
          </w:p>
        </w:tc>
        <w:tc>
          <w:tcPr>
            <w:tcW w:w="13390" w:type="dxa"/>
            <w:gridSpan w:val="6"/>
          </w:tcPr>
          <w:p w14:paraId="71924BA6" w14:textId="55B63117" w:rsidR="00DC2522" w:rsidRPr="00E55FE5" w:rsidRDefault="00DC2522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 xml:space="preserve">W zakres przedmiotu zamówienia wchodzi również: </w:t>
            </w:r>
          </w:p>
        </w:tc>
      </w:tr>
      <w:tr w:rsidR="00DC2522" w:rsidRPr="00E55FE5" w14:paraId="4A781817" w14:textId="2F4D1C2A" w:rsidTr="00E943A6">
        <w:tc>
          <w:tcPr>
            <w:tcW w:w="698" w:type="dxa"/>
          </w:tcPr>
          <w:p w14:paraId="1AC73BAB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1)</w:t>
            </w:r>
          </w:p>
        </w:tc>
        <w:tc>
          <w:tcPr>
            <w:tcW w:w="13390" w:type="dxa"/>
            <w:gridSpan w:val="6"/>
          </w:tcPr>
          <w:p w14:paraId="3C3E4AA7" w14:textId="0AB0CCDB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Dostawa „systemu” do Sieć Badawcza Łukasiewicz – Instytutu Przemysłu Organicznego  Oddział w Pszczynie,  43-200  Pszczyna, ul Doświadczalna 27 wraz  instalacją systemu u w  laboratorium badawczym  oraz  instalacją oprogramowania systemowego,</w:t>
            </w:r>
          </w:p>
        </w:tc>
      </w:tr>
      <w:tr w:rsidR="00DC2522" w:rsidRPr="00E55FE5" w14:paraId="3D4E4F01" w14:textId="1AB867A7" w:rsidTr="00E943A6">
        <w:tc>
          <w:tcPr>
            <w:tcW w:w="698" w:type="dxa"/>
          </w:tcPr>
          <w:p w14:paraId="7C410504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2)</w:t>
            </w:r>
          </w:p>
        </w:tc>
        <w:tc>
          <w:tcPr>
            <w:tcW w:w="13390" w:type="dxa"/>
            <w:gridSpan w:val="6"/>
          </w:tcPr>
          <w:p w14:paraId="2F6D3960" w14:textId="2CAA1680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Uruchomienie systemu UHPLC-DAD-MS/MS </w:t>
            </w:r>
          </w:p>
        </w:tc>
      </w:tr>
      <w:tr w:rsidR="00DC2522" w:rsidRPr="00E55FE5" w14:paraId="504EBF78" w14:textId="5C4F7411" w:rsidTr="00E943A6">
        <w:tc>
          <w:tcPr>
            <w:tcW w:w="698" w:type="dxa"/>
          </w:tcPr>
          <w:p w14:paraId="0039B2AF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3)</w:t>
            </w:r>
          </w:p>
        </w:tc>
        <w:tc>
          <w:tcPr>
            <w:tcW w:w="13390" w:type="dxa"/>
            <w:gridSpan w:val="6"/>
          </w:tcPr>
          <w:p w14:paraId="6F24AA88" w14:textId="5F2E0958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Kwalifikacja IQ/OQ systemu UHPLC-DAD-MS/MS wraz z oprogramowaniem zgodnie z wymaganiami systemu GLP</w:t>
            </w:r>
          </w:p>
        </w:tc>
      </w:tr>
      <w:tr w:rsidR="00DC2522" w:rsidRPr="00E55FE5" w14:paraId="2DBCA2CF" w14:textId="166305C2" w:rsidTr="00E943A6">
        <w:tc>
          <w:tcPr>
            <w:tcW w:w="698" w:type="dxa"/>
          </w:tcPr>
          <w:p w14:paraId="78143894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4)</w:t>
            </w:r>
          </w:p>
        </w:tc>
        <w:tc>
          <w:tcPr>
            <w:tcW w:w="13390" w:type="dxa"/>
            <w:gridSpan w:val="6"/>
          </w:tcPr>
          <w:p w14:paraId="6FE095FA" w14:textId="7EB0D9D3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Przeszkolenie pracowników z obsługi  zainstalowanego systemu i oprogramowania – przewidywany czas szkolenia  7 dni roboczych po 6 godzin dziennie</w:t>
            </w:r>
            <w:r w:rsidR="00DD7A01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, stacjonarnie, w miejscu dostawy: Pszczyna, ul. Doświadczalna </w:t>
            </w:r>
            <w:r w:rsidR="00621FB3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27.</w:t>
            </w:r>
          </w:p>
        </w:tc>
      </w:tr>
      <w:tr w:rsidR="00DC2522" w:rsidRPr="00E55FE5" w14:paraId="7CC43D93" w14:textId="2BBD9B9A" w:rsidTr="00E943A6">
        <w:tc>
          <w:tcPr>
            <w:tcW w:w="698" w:type="dxa"/>
          </w:tcPr>
          <w:p w14:paraId="38BEAE2D" w14:textId="77777777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5)</w:t>
            </w:r>
          </w:p>
        </w:tc>
        <w:tc>
          <w:tcPr>
            <w:tcW w:w="13390" w:type="dxa"/>
            <w:gridSpan w:val="6"/>
          </w:tcPr>
          <w:p w14:paraId="240731FF" w14:textId="2C943D45" w:rsidR="00DC2522" w:rsidRPr="00E55FE5" w:rsidRDefault="00DC2522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Dostarczenie i przekazanie Zamawiającemu Instrukcji użytkowania systemu (urządzeń) w języku polskim, Deklaracji zgodności CE  oraz pełnej dokumentacji oprogramowania. </w:t>
            </w:r>
          </w:p>
        </w:tc>
      </w:tr>
      <w:tr w:rsidR="00F12BF7" w:rsidRPr="00E55FE5" w14:paraId="42B395B3" w14:textId="5C8C5653" w:rsidTr="00E943A6">
        <w:tc>
          <w:tcPr>
            <w:tcW w:w="698" w:type="dxa"/>
          </w:tcPr>
          <w:p w14:paraId="0F7B3B66" w14:textId="77777777" w:rsidR="00F12BF7" w:rsidRPr="00E55FE5" w:rsidRDefault="00F12B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6)</w:t>
            </w:r>
          </w:p>
        </w:tc>
        <w:tc>
          <w:tcPr>
            <w:tcW w:w="13390" w:type="dxa"/>
            <w:gridSpan w:val="6"/>
          </w:tcPr>
          <w:p w14:paraId="0ED8A8AA" w14:textId="6E6B1486" w:rsidR="00F12BF7" w:rsidRPr="00E55FE5" w:rsidRDefault="00F12B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Udzielenie na dostarczony przedmiot zamówienia gwarancji jakości i rękojmi na okres 24 miesięcy za wyjątkiem pozycji wymienionych w cz.VI poz. 1) -4), do których Wykonawca udzieli rękojmi na okres 12 miesięcy.  </w:t>
            </w:r>
          </w:p>
        </w:tc>
      </w:tr>
      <w:tr w:rsidR="00F12BF7" w:rsidRPr="00E55FE5" w14:paraId="56226E3E" w14:textId="66F8EBF7" w:rsidTr="00E943A6">
        <w:tc>
          <w:tcPr>
            <w:tcW w:w="698" w:type="dxa"/>
          </w:tcPr>
          <w:p w14:paraId="7E82CDB7" w14:textId="77777777" w:rsidR="00F12BF7" w:rsidRPr="00E55FE5" w:rsidRDefault="00F12B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7)</w:t>
            </w:r>
          </w:p>
        </w:tc>
        <w:tc>
          <w:tcPr>
            <w:tcW w:w="13390" w:type="dxa"/>
            <w:gridSpan w:val="6"/>
          </w:tcPr>
          <w:p w14:paraId="2C1BC2C6" w14:textId="77777777" w:rsidR="00F12BF7" w:rsidRPr="00E55FE5" w:rsidRDefault="00F12BF7" w:rsidP="003336AB">
            <w:pPr>
              <w:spacing w:line="276" w:lineRule="auto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W ramach gwarancji Wykonawca zobowiązany jest:</w:t>
            </w:r>
          </w:p>
          <w:p w14:paraId="400BEB17" w14:textId="77777777" w:rsidR="00F12BF7" w:rsidRPr="00E55FE5" w:rsidRDefault="00F12BF7" w:rsidP="003336AB">
            <w:pPr>
              <w:numPr>
                <w:ilvl w:val="0"/>
                <w:numId w:val="6"/>
              </w:numPr>
              <w:suppressAutoHyphens/>
              <w:spacing w:line="276" w:lineRule="auto"/>
              <w:jc w:val="both"/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55FE5"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  <w:t>do nieodpłatnej naprawy gwarancyjnej,</w:t>
            </w:r>
          </w:p>
          <w:p w14:paraId="24469DEF" w14:textId="77777777" w:rsidR="00F12BF7" w:rsidRPr="00E55FE5" w:rsidRDefault="00F12BF7" w:rsidP="003336AB">
            <w:pPr>
              <w:numPr>
                <w:ilvl w:val="0"/>
                <w:numId w:val="6"/>
              </w:numPr>
              <w:suppressAutoHyphens/>
              <w:spacing w:line="276" w:lineRule="auto"/>
              <w:jc w:val="both"/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55FE5"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  <w:t>dokonać wymiany wadliwych urządzeń na wolne od wad po dwóch bezskutecznych naprawach gwarancyjnych,</w:t>
            </w:r>
          </w:p>
          <w:p w14:paraId="4425A5BA" w14:textId="77777777" w:rsidR="00F12BF7" w:rsidRPr="00E55FE5" w:rsidRDefault="00F12BF7" w:rsidP="003336AB">
            <w:pPr>
              <w:numPr>
                <w:ilvl w:val="0"/>
                <w:numId w:val="6"/>
              </w:numPr>
              <w:suppressAutoHyphens/>
              <w:spacing w:line="276" w:lineRule="auto"/>
              <w:jc w:val="both"/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55FE5"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przeprowadzać serwis i konserwacje systemu zgodnie z wytycznymi producenta zawartymi w DTR. </w:t>
            </w:r>
          </w:p>
          <w:p w14:paraId="7353AA7B" w14:textId="77777777" w:rsidR="00F12BF7" w:rsidRPr="00E55FE5" w:rsidRDefault="00F12BF7" w:rsidP="003336AB">
            <w:pPr>
              <w:numPr>
                <w:ilvl w:val="0"/>
                <w:numId w:val="6"/>
              </w:numPr>
              <w:suppressAutoHyphens/>
              <w:spacing w:line="276" w:lineRule="auto"/>
              <w:jc w:val="both"/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55FE5"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  <w:t>Usuwać wady w oprogramowaniu do sterowania systemem</w:t>
            </w:r>
          </w:p>
          <w:p w14:paraId="6BC02FAF" w14:textId="77777777" w:rsidR="00F12BF7" w:rsidRPr="00E55FE5" w:rsidRDefault="00F12BF7" w:rsidP="003336AB">
            <w:pPr>
              <w:numPr>
                <w:ilvl w:val="0"/>
                <w:numId w:val="6"/>
              </w:numPr>
              <w:suppressAutoHyphens/>
              <w:spacing w:line="276" w:lineRule="auto"/>
              <w:contextualSpacing/>
              <w:jc w:val="both"/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55FE5"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  <w:t>Serwis i konserwacja: W okresie gwarancyjnym Wykonawca zapewni bezpłatny serwis i konserwację obejmującą przeglądy i konserwację zainstalowanych urządzeń oraz elementów zestawu w terminach określonych w dokumentacji producenta, w tym również nieodpłatną wymianę materiałów eksploatacyjnych. Wykonawca przeprowadzi nieodpłatny pełny serwis na koniec okresu gwarancji</w:t>
            </w:r>
          </w:p>
          <w:p w14:paraId="768153F2" w14:textId="3FBCCE8D" w:rsidR="00F12BF7" w:rsidRPr="00E55FE5" w:rsidRDefault="00F12BF7" w:rsidP="003336AB">
            <w:pPr>
              <w:spacing w:line="276" w:lineRule="auto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 w:cs="Tahoma"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Szczegółowy zakres gwarancji i rękojmi oraz zasady realizacji praw z gwarancji i rękojmi określone są we wzorze umowy.  </w:t>
            </w:r>
          </w:p>
        </w:tc>
      </w:tr>
      <w:tr w:rsidR="00F12BF7" w:rsidRPr="00E55FE5" w14:paraId="10303483" w14:textId="6762F974" w:rsidTr="00E943A6">
        <w:tc>
          <w:tcPr>
            <w:tcW w:w="698" w:type="dxa"/>
          </w:tcPr>
          <w:p w14:paraId="01EC217C" w14:textId="77777777" w:rsidR="00F12BF7" w:rsidRPr="00E55FE5" w:rsidRDefault="00F12B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lastRenderedPageBreak/>
              <w:t>8)</w:t>
            </w:r>
          </w:p>
        </w:tc>
        <w:tc>
          <w:tcPr>
            <w:tcW w:w="13390" w:type="dxa"/>
            <w:gridSpan w:val="6"/>
          </w:tcPr>
          <w:p w14:paraId="5B08CECD" w14:textId="388C140B" w:rsidR="00F12BF7" w:rsidRPr="00E55FE5" w:rsidRDefault="00F12B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Udzielenie i przekazanie licencji na korzystanie z zainstalowanego oprogramowania (w ramach wynagrodzenia za przedmiot zamówienia  ujętego w ofercie Wykonawcy) </w:t>
            </w:r>
          </w:p>
        </w:tc>
      </w:tr>
      <w:tr w:rsidR="00F12BF7" w:rsidRPr="00E55FE5" w14:paraId="2CE679A6" w14:textId="2B227948" w:rsidTr="00E943A6">
        <w:tc>
          <w:tcPr>
            <w:tcW w:w="698" w:type="dxa"/>
          </w:tcPr>
          <w:p w14:paraId="245B41AF" w14:textId="77777777" w:rsidR="00F12BF7" w:rsidRPr="00E55FE5" w:rsidRDefault="00F12B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9)</w:t>
            </w:r>
          </w:p>
        </w:tc>
        <w:tc>
          <w:tcPr>
            <w:tcW w:w="13390" w:type="dxa"/>
            <w:gridSpan w:val="6"/>
          </w:tcPr>
          <w:p w14:paraId="64937D58" w14:textId="25340D30" w:rsidR="00F12BF7" w:rsidRPr="00E55FE5" w:rsidRDefault="00F12B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Na oprogramowanie Wykonawca udziela rękojmi na okres równy okresowi gwarancji.</w:t>
            </w:r>
          </w:p>
        </w:tc>
      </w:tr>
      <w:tr w:rsidR="002403F7" w:rsidRPr="00E55FE5" w14:paraId="1DA9EEDA" w14:textId="69C3D5C2" w:rsidTr="00E943A6">
        <w:tc>
          <w:tcPr>
            <w:tcW w:w="698" w:type="dxa"/>
          </w:tcPr>
          <w:p w14:paraId="205B52D8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5370" w:type="dxa"/>
            <w:gridSpan w:val="2"/>
          </w:tcPr>
          <w:p w14:paraId="6A85E4A2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794" w:type="dxa"/>
          </w:tcPr>
          <w:p w14:paraId="2DA11596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4495" w:type="dxa"/>
          </w:tcPr>
          <w:p w14:paraId="17C5E334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1543" w:type="dxa"/>
          </w:tcPr>
          <w:p w14:paraId="3B03AEDE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1188" w:type="dxa"/>
          </w:tcPr>
          <w:p w14:paraId="18EC60CD" w14:textId="77777777" w:rsidR="002403F7" w:rsidRPr="00E55FE5" w:rsidRDefault="002403F7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AA45E4" w:rsidRPr="00E55FE5" w14:paraId="698DBB92" w14:textId="77777777" w:rsidTr="00E943A6">
        <w:tc>
          <w:tcPr>
            <w:tcW w:w="698" w:type="dxa"/>
          </w:tcPr>
          <w:p w14:paraId="299FBB69" w14:textId="10AD288F" w:rsidR="00AA45E4" w:rsidRPr="00E55FE5" w:rsidRDefault="00AA45E4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>VIII</w:t>
            </w:r>
          </w:p>
        </w:tc>
        <w:tc>
          <w:tcPr>
            <w:tcW w:w="5370" w:type="dxa"/>
            <w:gridSpan w:val="2"/>
          </w:tcPr>
          <w:p w14:paraId="6FE57B51" w14:textId="13A39253" w:rsidR="00AA45E4" w:rsidRPr="00E55FE5" w:rsidRDefault="00AA45E4" w:rsidP="003336AB">
            <w:pPr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b/>
                <w:bCs/>
                <w:sz w:val="20"/>
                <w:szCs w:val="20"/>
                <w14:ligatures w14:val="none"/>
              </w:rPr>
              <w:t xml:space="preserve">RAZEM </w:t>
            </w:r>
          </w:p>
        </w:tc>
        <w:tc>
          <w:tcPr>
            <w:tcW w:w="8020" w:type="dxa"/>
            <w:gridSpan w:val="4"/>
          </w:tcPr>
          <w:p w14:paraId="27F127B9" w14:textId="77777777" w:rsidR="00AA45E4" w:rsidRPr="00E55FE5" w:rsidRDefault="00AA45E4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AA45E4" w:rsidRPr="00E55FE5" w14:paraId="2D08682B" w14:textId="4E767AE7" w:rsidTr="00E943A6">
        <w:tc>
          <w:tcPr>
            <w:tcW w:w="698" w:type="dxa"/>
          </w:tcPr>
          <w:p w14:paraId="1B3CD413" w14:textId="5120D594" w:rsidR="00AA45E4" w:rsidRPr="00E55FE5" w:rsidRDefault="00AA45E4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</w:t>
            </w:r>
            <w:r w:rsidR="00AA1D39"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1)</w:t>
            </w:r>
          </w:p>
        </w:tc>
        <w:tc>
          <w:tcPr>
            <w:tcW w:w="5370" w:type="dxa"/>
            <w:gridSpan w:val="2"/>
          </w:tcPr>
          <w:p w14:paraId="07A09D32" w14:textId="01536632" w:rsidR="00AA45E4" w:rsidRPr="00E55FE5" w:rsidRDefault="00AA45E4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Cena netto   ( suma pozycji IA i VI)</w:t>
            </w:r>
          </w:p>
        </w:tc>
        <w:tc>
          <w:tcPr>
            <w:tcW w:w="8020" w:type="dxa"/>
            <w:gridSpan w:val="4"/>
          </w:tcPr>
          <w:p w14:paraId="3255C0C4" w14:textId="741986E6" w:rsidR="00AA45E4" w:rsidRPr="00E55FE5" w:rsidRDefault="00AA45E4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0260C3" w:rsidRPr="00E55FE5" w14:paraId="6A9DE8DB" w14:textId="2E9A240F" w:rsidTr="00A34606">
        <w:tc>
          <w:tcPr>
            <w:tcW w:w="698" w:type="dxa"/>
          </w:tcPr>
          <w:p w14:paraId="369110FD" w14:textId="334EC5AB" w:rsidR="000260C3" w:rsidRPr="00E55FE5" w:rsidRDefault="000260C3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2)</w:t>
            </w:r>
          </w:p>
        </w:tc>
        <w:tc>
          <w:tcPr>
            <w:tcW w:w="5370" w:type="dxa"/>
            <w:gridSpan w:val="2"/>
          </w:tcPr>
          <w:p w14:paraId="76458BCE" w14:textId="441D252A" w:rsidR="000260C3" w:rsidRPr="00E55FE5" w:rsidRDefault="000260C3" w:rsidP="00BA7345">
            <w:pPr>
              <w:spacing w:line="360" w:lineRule="auto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Podatek VAT   …%</w:t>
            </w:r>
          </w:p>
        </w:tc>
        <w:tc>
          <w:tcPr>
            <w:tcW w:w="8020" w:type="dxa"/>
            <w:gridSpan w:val="4"/>
          </w:tcPr>
          <w:p w14:paraId="6A661FCD" w14:textId="77777777" w:rsidR="000260C3" w:rsidRPr="00E55FE5" w:rsidRDefault="000260C3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0260C3" w:rsidRPr="00E55FE5" w14:paraId="2255078A" w14:textId="77777777" w:rsidTr="007D6664">
        <w:tc>
          <w:tcPr>
            <w:tcW w:w="698" w:type="dxa"/>
          </w:tcPr>
          <w:p w14:paraId="02C531B5" w14:textId="2E566AD4" w:rsidR="000260C3" w:rsidRPr="00E55FE5" w:rsidRDefault="000260C3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 3) </w:t>
            </w:r>
          </w:p>
        </w:tc>
        <w:tc>
          <w:tcPr>
            <w:tcW w:w="5370" w:type="dxa"/>
            <w:gridSpan w:val="2"/>
          </w:tcPr>
          <w:p w14:paraId="6210AEEA" w14:textId="03782BDC" w:rsidR="000260C3" w:rsidRPr="00E55FE5" w:rsidRDefault="000260C3" w:rsidP="00BA7345">
            <w:pPr>
              <w:spacing w:line="360" w:lineRule="auto"/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 xml:space="preserve">Cena brutto </w:t>
            </w:r>
          </w:p>
        </w:tc>
        <w:tc>
          <w:tcPr>
            <w:tcW w:w="8020" w:type="dxa"/>
            <w:gridSpan w:val="4"/>
          </w:tcPr>
          <w:p w14:paraId="5ED4BC9F" w14:textId="77777777" w:rsidR="000260C3" w:rsidRPr="00E55FE5" w:rsidRDefault="000260C3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</w:tr>
      <w:tr w:rsidR="00E943A6" w:rsidRPr="00E55FE5" w14:paraId="6E6C15F6" w14:textId="77777777" w:rsidTr="00B717FB">
        <w:tc>
          <w:tcPr>
            <w:tcW w:w="698" w:type="dxa"/>
          </w:tcPr>
          <w:p w14:paraId="7EA135AC" w14:textId="77777777" w:rsidR="00E943A6" w:rsidRPr="00E55FE5" w:rsidRDefault="00E943A6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</w:tc>
        <w:tc>
          <w:tcPr>
            <w:tcW w:w="13390" w:type="dxa"/>
            <w:gridSpan w:val="6"/>
          </w:tcPr>
          <w:p w14:paraId="1E31E5F7" w14:textId="77777777" w:rsidR="00E943A6" w:rsidRPr="00E55FE5" w:rsidRDefault="00E943A6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4643ABA1" w14:textId="5BA0107D" w:rsidR="00E943A6" w:rsidRPr="00E55FE5" w:rsidRDefault="00E943A6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</w:p>
          <w:p w14:paraId="1A133885" w14:textId="7B4FFA56" w:rsidR="00E943A6" w:rsidRPr="00E55FE5" w:rsidRDefault="00E943A6" w:rsidP="003336AB">
            <w:pPr>
              <w:rPr>
                <w:rFonts w:ascii="Verdana" w:eastAsia="Times New Roman" w:hAnsi="Verdana"/>
                <w:sz w:val="20"/>
                <w:szCs w:val="20"/>
                <w14:ligatures w14:val="none"/>
              </w:rPr>
            </w:pPr>
            <w:r w:rsidRPr="00E55FE5">
              <w:rPr>
                <w:rFonts w:ascii="Verdana" w:eastAsia="Times New Roman" w:hAnsi="Verdana"/>
                <w:sz w:val="20"/>
                <w:szCs w:val="20"/>
                <w14:ligatures w14:val="none"/>
              </w:rPr>
              <w:t>Podana cena obejmuje wszystkie koszty wykonania przedmiotu zamówienia wymienione w pozycjach I-VII</w:t>
            </w:r>
          </w:p>
        </w:tc>
      </w:tr>
    </w:tbl>
    <w:p w14:paraId="7F905D85" w14:textId="77777777" w:rsidR="003336AB" w:rsidRPr="00E55FE5" w:rsidRDefault="003336AB">
      <w:pPr>
        <w:rPr>
          <w:rFonts w:ascii="Verdana" w:hAnsi="Verdana"/>
          <w:sz w:val="20"/>
          <w:szCs w:val="20"/>
        </w:rPr>
      </w:pPr>
    </w:p>
    <w:p w14:paraId="471E2C14" w14:textId="77777777" w:rsidR="00AB46E9" w:rsidRDefault="00AB46E9" w:rsidP="00AB46E9">
      <w:pPr>
        <w:rPr>
          <w:rFonts w:ascii="Verdana" w:hAnsi="Verdana"/>
          <w:sz w:val="20"/>
          <w:szCs w:val="20"/>
        </w:rPr>
      </w:pPr>
    </w:p>
    <w:p w14:paraId="4C1E1FE3" w14:textId="77777777" w:rsidR="00960C3D" w:rsidRPr="00E55FE5" w:rsidRDefault="00960C3D" w:rsidP="00AB46E9">
      <w:pPr>
        <w:rPr>
          <w:rFonts w:ascii="Verdana" w:hAnsi="Verdana"/>
          <w:sz w:val="20"/>
          <w:szCs w:val="20"/>
        </w:rPr>
      </w:pPr>
    </w:p>
    <w:p w14:paraId="6B8DD6E7" w14:textId="64E514BB" w:rsidR="00AB46E9" w:rsidRPr="00E55FE5" w:rsidRDefault="00AB46E9" w:rsidP="00AB46E9">
      <w:pPr>
        <w:rPr>
          <w:rFonts w:ascii="Verdana" w:hAnsi="Verdana"/>
          <w:sz w:val="20"/>
          <w:szCs w:val="20"/>
        </w:rPr>
      </w:pPr>
      <w:r w:rsidRPr="00E55FE5">
        <w:rPr>
          <w:rFonts w:ascii="Verdana" w:hAnsi="Verdana"/>
          <w:sz w:val="20"/>
          <w:szCs w:val="20"/>
        </w:rPr>
        <w:t>……………………………</w:t>
      </w:r>
      <w:r w:rsidR="008F601D">
        <w:rPr>
          <w:rFonts w:ascii="Verdana" w:hAnsi="Verdana"/>
          <w:sz w:val="20"/>
          <w:szCs w:val="20"/>
        </w:rPr>
        <w:t>…</w:t>
      </w:r>
      <w:r w:rsidRPr="00E55FE5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…………………………</w:t>
      </w:r>
      <w:r w:rsidR="008F601D">
        <w:rPr>
          <w:rFonts w:ascii="Verdana" w:hAnsi="Verdana"/>
          <w:sz w:val="20"/>
          <w:szCs w:val="20"/>
        </w:rPr>
        <w:t>…………………………………..</w:t>
      </w:r>
    </w:p>
    <w:p w14:paraId="3B7A3B61" w14:textId="2D6758DE" w:rsidR="00AB46E9" w:rsidRPr="00E55FE5" w:rsidRDefault="009E2A1D" w:rsidP="00AB46E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</w:t>
      </w:r>
      <w:r w:rsidR="00AB46E9" w:rsidRPr="00E55FE5">
        <w:rPr>
          <w:rFonts w:ascii="Verdana" w:hAnsi="Verdana"/>
          <w:sz w:val="20"/>
          <w:szCs w:val="20"/>
        </w:rPr>
        <w:t>miejscowość</w:t>
      </w:r>
      <w:r>
        <w:rPr>
          <w:rFonts w:ascii="Verdana" w:hAnsi="Verdana"/>
          <w:sz w:val="20"/>
          <w:szCs w:val="20"/>
        </w:rPr>
        <w:t xml:space="preserve"> i data/</w:t>
      </w:r>
      <w:r w:rsidR="00AB46E9" w:rsidRPr="00E55FE5">
        <w:rPr>
          <w:rFonts w:ascii="Verdana" w:hAnsi="Verdana"/>
          <w:sz w:val="20"/>
          <w:szCs w:val="20"/>
        </w:rPr>
        <w:t xml:space="preserve">                                                         </w:t>
      </w:r>
      <w:r w:rsidR="00EB28FF">
        <w:rPr>
          <w:rFonts w:ascii="Verdana" w:hAnsi="Verdana"/>
          <w:sz w:val="20"/>
          <w:szCs w:val="20"/>
        </w:rPr>
        <w:t xml:space="preserve">                                                    </w:t>
      </w:r>
      <w:r w:rsidR="00AB46E9" w:rsidRPr="00E55FE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/</w:t>
      </w:r>
      <w:r w:rsidR="00EB28FF">
        <w:rPr>
          <w:rFonts w:ascii="Verdana" w:hAnsi="Verdana"/>
          <w:sz w:val="20"/>
          <w:szCs w:val="20"/>
        </w:rPr>
        <w:t>p</w:t>
      </w:r>
      <w:r w:rsidR="00AB46E9" w:rsidRPr="00E55FE5">
        <w:rPr>
          <w:rFonts w:ascii="Verdana" w:hAnsi="Verdana"/>
          <w:sz w:val="20"/>
          <w:szCs w:val="20"/>
        </w:rPr>
        <w:t>odpis Wykonawcy</w:t>
      </w:r>
      <w:r>
        <w:rPr>
          <w:rFonts w:ascii="Verdana" w:hAnsi="Verdana"/>
          <w:sz w:val="20"/>
          <w:szCs w:val="20"/>
        </w:rPr>
        <w:t>/</w:t>
      </w:r>
    </w:p>
    <w:p w14:paraId="5B44BB99" w14:textId="77777777" w:rsidR="00AB46E9" w:rsidRPr="00E55FE5" w:rsidRDefault="00AB46E9" w:rsidP="00AB46E9">
      <w:pPr>
        <w:rPr>
          <w:rFonts w:ascii="Verdana" w:hAnsi="Verdana"/>
          <w:sz w:val="20"/>
          <w:szCs w:val="20"/>
        </w:rPr>
      </w:pPr>
    </w:p>
    <w:p w14:paraId="21D72849" w14:textId="77777777" w:rsidR="00A44870" w:rsidRPr="00E55FE5" w:rsidRDefault="00A44870" w:rsidP="00AB46E9">
      <w:pPr>
        <w:rPr>
          <w:rFonts w:ascii="Verdana" w:hAnsi="Verdana"/>
          <w:sz w:val="20"/>
          <w:szCs w:val="20"/>
        </w:rPr>
      </w:pPr>
    </w:p>
    <w:p w14:paraId="76DDC1BB" w14:textId="48CE5775" w:rsidR="00AB46E9" w:rsidRPr="00E55FE5" w:rsidRDefault="00AB46E9" w:rsidP="00960C3D">
      <w:pPr>
        <w:spacing w:after="0" w:line="240" w:lineRule="auto"/>
        <w:rPr>
          <w:rFonts w:ascii="Verdana" w:hAnsi="Verdana"/>
          <w:b/>
          <w:bCs/>
          <w:sz w:val="20"/>
          <w:szCs w:val="20"/>
          <w:u w:val="single"/>
        </w:rPr>
      </w:pPr>
      <w:r w:rsidRPr="00E55FE5">
        <w:rPr>
          <w:rFonts w:ascii="Verdana" w:hAnsi="Verdana"/>
          <w:b/>
          <w:bCs/>
          <w:sz w:val="20"/>
          <w:szCs w:val="20"/>
          <w:u w:val="single"/>
        </w:rPr>
        <w:t>UWAGA</w:t>
      </w:r>
    </w:p>
    <w:p w14:paraId="345E2B61" w14:textId="43E16774" w:rsidR="00AB46E9" w:rsidRPr="00E55FE5" w:rsidRDefault="00AB46E9" w:rsidP="00960C3D">
      <w:pPr>
        <w:spacing w:after="0" w:line="240" w:lineRule="auto"/>
        <w:rPr>
          <w:rFonts w:ascii="Verdana" w:hAnsi="Verdana"/>
          <w:sz w:val="20"/>
          <w:szCs w:val="20"/>
        </w:rPr>
      </w:pPr>
      <w:r w:rsidRPr="00E55FE5">
        <w:rPr>
          <w:rFonts w:ascii="Verdana" w:hAnsi="Verdana"/>
          <w:sz w:val="20"/>
          <w:szCs w:val="20"/>
        </w:rPr>
        <w:t>1.</w:t>
      </w:r>
      <w:r w:rsidRPr="00E55FE5">
        <w:rPr>
          <w:rFonts w:ascii="Verdana" w:hAnsi="Verdana"/>
          <w:sz w:val="20"/>
          <w:szCs w:val="20"/>
        </w:rPr>
        <w:tab/>
        <w:t>Dokument musi być podpisany przez osoby uprawnione do reprezentacji Wykonawcy za pomocą kwalifikowanego podpisu elektronicznego</w:t>
      </w:r>
      <w:r w:rsidR="006F6D78" w:rsidRPr="00E55FE5">
        <w:rPr>
          <w:rFonts w:ascii="Verdana" w:hAnsi="Verdana"/>
          <w:sz w:val="20"/>
          <w:szCs w:val="20"/>
        </w:rPr>
        <w:t>.</w:t>
      </w:r>
    </w:p>
    <w:p w14:paraId="1BB2F93D" w14:textId="77777777" w:rsidR="00AB46E9" w:rsidRPr="00E55FE5" w:rsidRDefault="00AB46E9" w:rsidP="00960C3D">
      <w:pPr>
        <w:spacing w:after="0" w:line="240" w:lineRule="auto"/>
        <w:rPr>
          <w:rFonts w:ascii="Verdana" w:hAnsi="Verdana"/>
          <w:sz w:val="20"/>
          <w:szCs w:val="20"/>
        </w:rPr>
      </w:pPr>
      <w:r w:rsidRPr="00E55FE5">
        <w:rPr>
          <w:rFonts w:ascii="Verdana" w:hAnsi="Verdana"/>
          <w:sz w:val="20"/>
          <w:szCs w:val="20"/>
        </w:rPr>
        <w:t>2.</w:t>
      </w:r>
      <w:r w:rsidRPr="00E55FE5">
        <w:rPr>
          <w:rFonts w:ascii="Verdana" w:hAnsi="Verdana"/>
          <w:sz w:val="20"/>
          <w:szCs w:val="20"/>
        </w:rPr>
        <w:tab/>
        <w:t xml:space="preserve">Dokument stanowi treść oferty i nie będzie mógł być uzupełniany. </w:t>
      </w:r>
    </w:p>
    <w:sectPr w:rsidR="00AB46E9" w:rsidRPr="00E55FE5" w:rsidSect="003336A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C603C" w14:textId="77777777" w:rsidR="00E318B6" w:rsidRDefault="00E318B6" w:rsidP="00303DD4">
      <w:pPr>
        <w:spacing w:after="0" w:line="240" w:lineRule="auto"/>
      </w:pPr>
      <w:r>
        <w:separator/>
      </w:r>
    </w:p>
  </w:endnote>
  <w:endnote w:type="continuationSeparator" w:id="0">
    <w:p w14:paraId="52241F64" w14:textId="77777777" w:rsidR="00E318B6" w:rsidRDefault="00E318B6" w:rsidP="0030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D8612" w14:textId="77777777" w:rsidR="00E318B6" w:rsidRDefault="00E318B6" w:rsidP="00303DD4">
      <w:pPr>
        <w:spacing w:after="0" w:line="240" w:lineRule="auto"/>
      </w:pPr>
      <w:r>
        <w:separator/>
      </w:r>
    </w:p>
  </w:footnote>
  <w:footnote w:type="continuationSeparator" w:id="0">
    <w:p w14:paraId="59E41D22" w14:textId="77777777" w:rsidR="00E318B6" w:rsidRDefault="00E318B6" w:rsidP="00303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E913A" w14:textId="1ADA96B5" w:rsidR="00303DD4" w:rsidRDefault="00303DD4">
    <w:pPr>
      <w:pStyle w:val="Nagwek"/>
      <w:jc w:val="right"/>
      <w:rPr>
        <w:color w:val="156082" w:themeColor="accent1"/>
      </w:rPr>
    </w:pPr>
    <w:r>
      <w:rPr>
        <w:color w:val="156082" w:themeColor="accent1"/>
      </w:rPr>
      <w:t>Zał</w:t>
    </w:r>
    <w:r w:rsidR="006A13E3">
      <w:rPr>
        <w:color w:val="156082" w:themeColor="accent1"/>
      </w:rPr>
      <w:t>ą</w:t>
    </w:r>
    <w:r>
      <w:rPr>
        <w:color w:val="156082" w:themeColor="accent1"/>
      </w:rPr>
      <w:t xml:space="preserve">cznik nr </w:t>
    </w:r>
    <w:r w:rsidR="006A13E3">
      <w:rPr>
        <w:color w:val="156082" w:themeColor="accent1"/>
      </w:rPr>
      <w:t>1</w:t>
    </w:r>
  </w:p>
  <w:p w14:paraId="41F53957" w14:textId="494AAEC9" w:rsidR="006A13E3" w:rsidRDefault="006A13E3">
    <w:pPr>
      <w:pStyle w:val="Nagwek"/>
      <w:jc w:val="right"/>
      <w:rPr>
        <w:color w:val="156082" w:themeColor="accent1"/>
      </w:rPr>
    </w:pPr>
    <w:r>
      <w:rPr>
        <w:color w:val="156082" w:themeColor="accent1"/>
      </w:rPr>
      <w:t>CRZP</w:t>
    </w:r>
    <w:r w:rsidR="00F97C07">
      <w:rPr>
        <w:color w:val="156082" w:themeColor="accent1"/>
      </w:rPr>
      <w:t>/IPO/PA/</w:t>
    </w:r>
    <w:r w:rsidR="0042205C">
      <w:rPr>
        <w:color w:val="156082" w:themeColor="accent1"/>
      </w:rPr>
      <w:t>14</w:t>
    </w:r>
    <w:r w:rsidR="0041523C">
      <w:rPr>
        <w:color w:val="156082" w:themeColor="accent1"/>
      </w:rPr>
      <w:t>/2024</w:t>
    </w:r>
  </w:p>
  <w:p w14:paraId="6389C8B4" w14:textId="77777777" w:rsidR="00303DD4" w:rsidRDefault="00303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26188"/>
    <w:multiLevelType w:val="hybridMultilevel"/>
    <w:tmpl w:val="5A947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363D4"/>
    <w:multiLevelType w:val="hybridMultilevel"/>
    <w:tmpl w:val="0A1E5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E73CD"/>
    <w:multiLevelType w:val="hybridMultilevel"/>
    <w:tmpl w:val="9BBAB2AA"/>
    <w:lvl w:ilvl="0" w:tplc="FE5CB08A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D7DBD"/>
    <w:multiLevelType w:val="hybridMultilevel"/>
    <w:tmpl w:val="2CBC8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74CD2"/>
    <w:multiLevelType w:val="hybridMultilevel"/>
    <w:tmpl w:val="15B88354"/>
    <w:lvl w:ilvl="0" w:tplc="FE5CB08A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F3C7F"/>
    <w:multiLevelType w:val="hybridMultilevel"/>
    <w:tmpl w:val="4ECA0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C187B"/>
    <w:multiLevelType w:val="hybridMultilevel"/>
    <w:tmpl w:val="D966BF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585562"/>
    <w:multiLevelType w:val="hybridMultilevel"/>
    <w:tmpl w:val="AD9A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E3B1E"/>
    <w:multiLevelType w:val="hybridMultilevel"/>
    <w:tmpl w:val="5DCCC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858974">
    <w:abstractNumId w:val="1"/>
  </w:num>
  <w:num w:numId="2" w16cid:durableId="1919633127">
    <w:abstractNumId w:val="8"/>
  </w:num>
  <w:num w:numId="3" w16cid:durableId="964390209">
    <w:abstractNumId w:val="5"/>
  </w:num>
  <w:num w:numId="4" w16cid:durableId="1840731968">
    <w:abstractNumId w:val="7"/>
  </w:num>
  <w:num w:numId="5" w16cid:durableId="705833606">
    <w:abstractNumId w:val="4"/>
  </w:num>
  <w:num w:numId="6" w16cid:durableId="263877401">
    <w:abstractNumId w:val="6"/>
  </w:num>
  <w:num w:numId="7" w16cid:durableId="1815752139">
    <w:abstractNumId w:val="0"/>
  </w:num>
  <w:num w:numId="8" w16cid:durableId="215942057">
    <w:abstractNumId w:val="2"/>
  </w:num>
  <w:num w:numId="9" w16cid:durableId="416512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6C3"/>
    <w:rsid w:val="000260C3"/>
    <w:rsid w:val="00043B8A"/>
    <w:rsid w:val="00072927"/>
    <w:rsid w:val="00096605"/>
    <w:rsid w:val="001272C2"/>
    <w:rsid w:val="001664DE"/>
    <w:rsid w:val="00177990"/>
    <w:rsid w:val="001B5858"/>
    <w:rsid w:val="001C4830"/>
    <w:rsid w:val="001D27AA"/>
    <w:rsid w:val="002128E7"/>
    <w:rsid w:val="00221746"/>
    <w:rsid w:val="00233D58"/>
    <w:rsid w:val="002403F7"/>
    <w:rsid w:val="002533F9"/>
    <w:rsid w:val="0029292F"/>
    <w:rsid w:val="002D4662"/>
    <w:rsid w:val="002E32D6"/>
    <w:rsid w:val="00303DD4"/>
    <w:rsid w:val="003160E9"/>
    <w:rsid w:val="003336AB"/>
    <w:rsid w:val="003656A7"/>
    <w:rsid w:val="0036701A"/>
    <w:rsid w:val="003717FD"/>
    <w:rsid w:val="003F38F0"/>
    <w:rsid w:val="0040028E"/>
    <w:rsid w:val="0041523C"/>
    <w:rsid w:val="0042205C"/>
    <w:rsid w:val="00422E8E"/>
    <w:rsid w:val="00453FA0"/>
    <w:rsid w:val="00472E32"/>
    <w:rsid w:val="00482EDE"/>
    <w:rsid w:val="0049100D"/>
    <w:rsid w:val="004D340A"/>
    <w:rsid w:val="00504E4E"/>
    <w:rsid w:val="005100BC"/>
    <w:rsid w:val="0051465C"/>
    <w:rsid w:val="00531C69"/>
    <w:rsid w:val="005611D1"/>
    <w:rsid w:val="00561F90"/>
    <w:rsid w:val="005632D5"/>
    <w:rsid w:val="00565382"/>
    <w:rsid w:val="00587B7C"/>
    <w:rsid w:val="00601001"/>
    <w:rsid w:val="0060129F"/>
    <w:rsid w:val="00604D03"/>
    <w:rsid w:val="006062D0"/>
    <w:rsid w:val="006148FC"/>
    <w:rsid w:val="00621FB3"/>
    <w:rsid w:val="00662BB8"/>
    <w:rsid w:val="00686300"/>
    <w:rsid w:val="006A13E3"/>
    <w:rsid w:val="006E0C0E"/>
    <w:rsid w:val="006F6D78"/>
    <w:rsid w:val="007125BF"/>
    <w:rsid w:val="00722150"/>
    <w:rsid w:val="007260DE"/>
    <w:rsid w:val="007367FE"/>
    <w:rsid w:val="007907D0"/>
    <w:rsid w:val="007B1EBD"/>
    <w:rsid w:val="007B51AB"/>
    <w:rsid w:val="007D7BD8"/>
    <w:rsid w:val="008106CA"/>
    <w:rsid w:val="00845C8B"/>
    <w:rsid w:val="00851774"/>
    <w:rsid w:val="008636DE"/>
    <w:rsid w:val="00870317"/>
    <w:rsid w:val="008B3F28"/>
    <w:rsid w:val="008B7C85"/>
    <w:rsid w:val="008D3260"/>
    <w:rsid w:val="008E0180"/>
    <w:rsid w:val="008E6A7B"/>
    <w:rsid w:val="008F601D"/>
    <w:rsid w:val="009203E0"/>
    <w:rsid w:val="00934F6D"/>
    <w:rsid w:val="00960C3D"/>
    <w:rsid w:val="00974392"/>
    <w:rsid w:val="00980569"/>
    <w:rsid w:val="00982B95"/>
    <w:rsid w:val="00985686"/>
    <w:rsid w:val="009C2718"/>
    <w:rsid w:val="009D27CF"/>
    <w:rsid w:val="009D6A5A"/>
    <w:rsid w:val="009E2A1D"/>
    <w:rsid w:val="00A00801"/>
    <w:rsid w:val="00A166F0"/>
    <w:rsid w:val="00A41526"/>
    <w:rsid w:val="00A44870"/>
    <w:rsid w:val="00A525D1"/>
    <w:rsid w:val="00A56AA5"/>
    <w:rsid w:val="00A87FF8"/>
    <w:rsid w:val="00A93BDC"/>
    <w:rsid w:val="00AA1D39"/>
    <w:rsid w:val="00AA45E4"/>
    <w:rsid w:val="00AB46E9"/>
    <w:rsid w:val="00AD3A30"/>
    <w:rsid w:val="00B30B36"/>
    <w:rsid w:val="00B44FC4"/>
    <w:rsid w:val="00B67382"/>
    <w:rsid w:val="00B7777D"/>
    <w:rsid w:val="00BA7345"/>
    <w:rsid w:val="00BB1E15"/>
    <w:rsid w:val="00BE46C3"/>
    <w:rsid w:val="00BE4BBF"/>
    <w:rsid w:val="00C146F0"/>
    <w:rsid w:val="00C269A1"/>
    <w:rsid w:val="00C40322"/>
    <w:rsid w:val="00C72456"/>
    <w:rsid w:val="00C761AC"/>
    <w:rsid w:val="00CA74E5"/>
    <w:rsid w:val="00CB4442"/>
    <w:rsid w:val="00D314EC"/>
    <w:rsid w:val="00D62A83"/>
    <w:rsid w:val="00DA6B0B"/>
    <w:rsid w:val="00DB6D44"/>
    <w:rsid w:val="00DC2522"/>
    <w:rsid w:val="00DD7A01"/>
    <w:rsid w:val="00E13F08"/>
    <w:rsid w:val="00E318B6"/>
    <w:rsid w:val="00E55FE5"/>
    <w:rsid w:val="00E60D1E"/>
    <w:rsid w:val="00E943A6"/>
    <w:rsid w:val="00EB28FF"/>
    <w:rsid w:val="00ED33F8"/>
    <w:rsid w:val="00ED3C68"/>
    <w:rsid w:val="00F05033"/>
    <w:rsid w:val="00F12BF7"/>
    <w:rsid w:val="00F31037"/>
    <w:rsid w:val="00F40E2F"/>
    <w:rsid w:val="00F43F11"/>
    <w:rsid w:val="00F6010F"/>
    <w:rsid w:val="00F65702"/>
    <w:rsid w:val="00F8407A"/>
    <w:rsid w:val="00F97C07"/>
    <w:rsid w:val="00FB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B6B4"/>
  <w15:chartTrackingRefBased/>
  <w15:docId w15:val="{CB639B9D-0A83-4755-864B-775011C5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6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46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6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46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46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46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46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46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46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6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46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6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46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46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46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46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46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46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46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4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46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46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46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46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46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46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46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46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46C3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3336AB"/>
    <w:pPr>
      <w:spacing w:after="0" w:line="240" w:lineRule="auto"/>
    </w:pPr>
    <w:rPr>
      <w:rFonts w:ascii="Aptos" w:eastAsia="Aptos" w:hAnsi="Aptos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33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3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DD4"/>
  </w:style>
  <w:style w:type="paragraph" w:styleId="Stopka">
    <w:name w:val="footer"/>
    <w:basedOn w:val="Normalny"/>
    <w:link w:val="StopkaZnak"/>
    <w:uiPriority w:val="99"/>
    <w:unhideWhenUsed/>
    <w:rsid w:val="00303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1403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Łukasiewicz- IPO O. Pszczyna</dc:title>
  <dc:subject/>
  <dc:creator>Iwona Herszlikowicz | Łukasiewicz – IPO</dc:creator>
  <cp:keywords/>
  <dc:description/>
  <cp:lastModifiedBy>Iwona Herszlikowicz | Łukasiewicz – IPO</cp:lastModifiedBy>
  <cp:revision>22</cp:revision>
  <cp:lastPrinted>2024-07-08T11:18:00Z</cp:lastPrinted>
  <dcterms:created xsi:type="dcterms:W3CDTF">2024-07-09T07:12:00Z</dcterms:created>
  <dcterms:modified xsi:type="dcterms:W3CDTF">2024-08-05T08:06:00Z</dcterms:modified>
</cp:coreProperties>
</file>