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6921AA" w14:textId="1A4C9E41" w:rsidR="00A64E95" w:rsidRPr="00A64E95" w:rsidRDefault="00A64E95" w:rsidP="00A64E95">
      <w:pPr>
        <w:spacing w:after="0" w:line="276" w:lineRule="auto"/>
        <w:ind w:left="360"/>
        <w:jc w:val="right"/>
        <w:rPr>
          <w:rFonts w:cstheme="minorHAnsi"/>
          <w:bCs/>
          <w:i/>
          <w:iCs/>
          <w:sz w:val="24"/>
          <w:szCs w:val="24"/>
        </w:rPr>
      </w:pPr>
      <w:r>
        <w:rPr>
          <w:rFonts w:cstheme="minorHAnsi"/>
          <w:bCs/>
          <w:i/>
          <w:iCs/>
          <w:sz w:val="24"/>
          <w:szCs w:val="24"/>
        </w:rPr>
        <w:t>Z</w:t>
      </w:r>
      <w:r w:rsidRPr="00A64E95">
        <w:rPr>
          <w:rFonts w:cstheme="minorHAnsi"/>
          <w:bCs/>
          <w:i/>
          <w:iCs/>
          <w:sz w:val="24"/>
          <w:szCs w:val="24"/>
        </w:rPr>
        <w:t>ałącznik nr 1  do ZMIANY TREŚCI SWZ NR 1</w:t>
      </w:r>
    </w:p>
    <w:p w14:paraId="01782CAD" w14:textId="2677B628" w:rsidR="00EE6EA1" w:rsidRDefault="0014131C" w:rsidP="0014131C">
      <w:pPr>
        <w:spacing w:after="0" w:line="276" w:lineRule="auto"/>
        <w:ind w:left="360"/>
        <w:jc w:val="right"/>
        <w:rPr>
          <w:rFonts w:cstheme="minorHAnsi"/>
          <w:i/>
          <w:iCs/>
          <w:sz w:val="24"/>
          <w:szCs w:val="24"/>
        </w:rPr>
      </w:pPr>
      <w:r w:rsidRPr="0014131C">
        <w:rPr>
          <w:rFonts w:cstheme="minorHAnsi"/>
          <w:i/>
          <w:iCs/>
          <w:sz w:val="24"/>
          <w:szCs w:val="24"/>
        </w:rPr>
        <w:t>Załącznik nr 1 do umowy – szczegółowy zakres</w:t>
      </w:r>
    </w:p>
    <w:p w14:paraId="75C263BE" w14:textId="77777777" w:rsidR="0014131C" w:rsidRPr="0014131C" w:rsidRDefault="0014131C" w:rsidP="0014131C">
      <w:pPr>
        <w:spacing w:after="0" w:line="276" w:lineRule="auto"/>
        <w:ind w:left="360"/>
        <w:jc w:val="right"/>
        <w:rPr>
          <w:rFonts w:cstheme="minorHAnsi"/>
          <w:i/>
          <w:iCs/>
          <w:sz w:val="24"/>
          <w:szCs w:val="24"/>
        </w:rPr>
      </w:pPr>
    </w:p>
    <w:p w14:paraId="7A56A563" w14:textId="707F0EE7" w:rsidR="00EE6EA1" w:rsidRPr="00301241" w:rsidRDefault="00EE6EA1" w:rsidP="00EE6EA1">
      <w:pPr>
        <w:tabs>
          <w:tab w:val="left" w:pos="8100"/>
        </w:tabs>
        <w:spacing w:line="259" w:lineRule="auto"/>
        <w:contextualSpacing/>
        <w:rPr>
          <w:b/>
          <w:bCs/>
          <w:kern w:val="0"/>
          <w:sz w:val="24"/>
          <w:szCs w:val="24"/>
          <w14:ligatures w14:val="none"/>
        </w:rPr>
      </w:pPr>
      <w:r w:rsidRPr="00301241">
        <w:rPr>
          <w:kern w:val="0"/>
          <w:sz w:val="24"/>
          <w:szCs w:val="24"/>
          <w14:ligatures w14:val="none"/>
        </w:rPr>
        <w:t xml:space="preserve">Wykonanie dokumentacji projektowej przebudowy odcinka trakcyjnego </w:t>
      </w:r>
      <w:r w:rsidRPr="00301241">
        <w:rPr>
          <w:b/>
          <w:bCs/>
          <w:kern w:val="0"/>
          <w:sz w:val="24"/>
          <w:szCs w:val="24"/>
          <w14:ligatures w14:val="none"/>
        </w:rPr>
        <w:t>w ul. 1 Maja</w:t>
      </w:r>
      <w:r w:rsidRPr="00301241">
        <w:rPr>
          <w:kern w:val="0"/>
          <w:sz w:val="24"/>
          <w:szCs w:val="24"/>
          <w14:ligatures w14:val="none"/>
        </w:rPr>
        <w:t xml:space="preserve"> w Elblągu </w:t>
      </w:r>
      <w:r w:rsidRPr="00301241">
        <w:rPr>
          <w:b/>
          <w:bCs/>
          <w:kern w:val="0"/>
          <w:sz w:val="24"/>
          <w:szCs w:val="24"/>
          <w14:ligatures w14:val="none"/>
        </w:rPr>
        <w:t>od. ul. Pl. S</w:t>
      </w:r>
      <w:r w:rsidR="000A0139" w:rsidRPr="00301241">
        <w:rPr>
          <w:b/>
          <w:bCs/>
          <w:kern w:val="0"/>
          <w:sz w:val="24"/>
          <w:szCs w:val="24"/>
          <w14:ligatures w14:val="none"/>
        </w:rPr>
        <w:t>łowiańskiego do Pl. Konstytucji.</w:t>
      </w:r>
    </w:p>
    <w:p w14:paraId="6913BE2D" w14:textId="77777777" w:rsidR="00EE6EA1" w:rsidRPr="00301241" w:rsidRDefault="00EE6EA1" w:rsidP="00EE6EA1">
      <w:pPr>
        <w:tabs>
          <w:tab w:val="left" w:pos="8100"/>
        </w:tabs>
        <w:spacing w:line="259" w:lineRule="auto"/>
        <w:contextualSpacing/>
        <w:rPr>
          <w:b/>
          <w:bCs/>
          <w:kern w:val="0"/>
          <w:sz w:val="24"/>
          <w:szCs w:val="24"/>
          <w14:ligatures w14:val="none"/>
        </w:rPr>
      </w:pPr>
    </w:p>
    <w:p w14:paraId="04D85EEB" w14:textId="77777777" w:rsidR="00763EA9" w:rsidRPr="00301241" w:rsidRDefault="00763EA9" w:rsidP="006E0451">
      <w:pPr>
        <w:spacing w:after="0" w:line="276" w:lineRule="auto"/>
        <w:jc w:val="both"/>
        <w:rPr>
          <w:rFonts w:cstheme="minorHAnsi"/>
          <w:b/>
          <w:bCs/>
          <w:i/>
          <w:iCs/>
          <w:sz w:val="24"/>
          <w:szCs w:val="24"/>
        </w:rPr>
      </w:pPr>
    </w:p>
    <w:p w14:paraId="74883767" w14:textId="2822F603" w:rsidR="006E0451" w:rsidRPr="00301241" w:rsidRDefault="00763EA9" w:rsidP="006E0451">
      <w:pPr>
        <w:spacing w:after="0" w:line="276" w:lineRule="auto"/>
        <w:jc w:val="center"/>
        <w:rPr>
          <w:rFonts w:cstheme="minorHAnsi"/>
          <w:b/>
          <w:bCs/>
          <w:sz w:val="28"/>
          <w:szCs w:val="28"/>
        </w:rPr>
      </w:pPr>
      <w:r w:rsidRPr="00301241">
        <w:rPr>
          <w:rFonts w:cstheme="minorHAnsi"/>
          <w:b/>
          <w:bCs/>
          <w:sz w:val="28"/>
          <w:szCs w:val="28"/>
        </w:rPr>
        <w:t xml:space="preserve">Opis przedmiotu zamówienia </w:t>
      </w:r>
    </w:p>
    <w:p w14:paraId="1D39D400" w14:textId="77777777" w:rsidR="005A371C" w:rsidRPr="00301241" w:rsidRDefault="005A371C" w:rsidP="006E0451">
      <w:pPr>
        <w:spacing w:after="0" w:line="276" w:lineRule="auto"/>
        <w:rPr>
          <w:rFonts w:cstheme="minorHAnsi"/>
          <w:sz w:val="24"/>
          <w:szCs w:val="24"/>
        </w:rPr>
      </w:pPr>
    </w:p>
    <w:p w14:paraId="6D73D05C" w14:textId="77777777" w:rsidR="00D516E1" w:rsidRPr="00301241" w:rsidRDefault="00CC5037" w:rsidP="00D516E1">
      <w:pPr>
        <w:spacing w:after="0" w:line="276" w:lineRule="auto"/>
        <w:jc w:val="both"/>
        <w:rPr>
          <w:bCs/>
          <w:i/>
          <w:kern w:val="0"/>
          <w:sz w:val="24"/>
          <w:szCs w:val="24"/>
          <w14:ligatures w14:val="none"/>
        </w:rPr>
      </w:pPr>
      <w:r w:rsidRPr="00301241">
        <w:rPr>
          <w:rFonts w:cstheme="minorHAnsi"/>
          <w:sz w:val="24"/>
          <w:szCs w:val="24"/>
        </w:rPr>
        <w:t xml:space="preserve">Przedmiotem zamówienia jest opracowanie dokumentacji projektowej </w:t>
      </w:r>
      <w:r w:rsidR="00EE6EA1" w:rsidRPr="00301241">
        <w:rPr>
          <w:kern w:val="0"/>
          <w:sz w:val="24"/>
          <w:szCs w:val="24"/>
          <w14:ligatures w14:val="none"/>
        </w:rPr>
        <w:t xml:space="preserve">przebudowy odcinka trakcyjnego </w:t>
      </w:r>
      <w:r w:rsidR="00EE6EA1" w:rsidRPr="00301241">
        <w:rPr>
          <w:bCs/>
          <w:kern w:val="0"/>
          <w:sz w:val="24"/>
          <w:szCs w:val="24"/>
          <w14:ligatures w14:val="none"/>
        </w:rPr>
        <w:t>w ul. 1 Maja</w:t>
      </w:r>
      <w:r w:rsidR="00EE6EA1" w:rsidRPr="00301241">
        <w:rPr>
          <w:kern w:val="0"/>
          <w:sz w:val="24"/>
          <w:szCs w:val="24"/>
          <w14:ligatures w14:val="none"/>
        </w:rPr>
        <w:t xml:space="preserve"> w Elblągu </w:t>
      </w:r>
      <w:r w:rsidR="00EE6EA1" w:rsidRPr="00301241">
        <w:rPr>
          <w:bCs/>
          <w:kern w:val="0"/>
          <w:sz w:val="24"/>
          <w:szCs w:val="24"/>
          <w14:ligatures w14:val="none"/>
        </w:rPr>
        <w:t>od. ul. Pl. Słowiańskiego do Pl. Konstytucji.</w:t>
      </w:r>
      <w:r w:rsidR="00D516E1" w:rsidRPr="00301241">
        <w:rPr>
          <w:bCs/>
          <w:i/>
          <w:kern w:val="0"/>
          <w:sz w:val="24"/>
          <w:szCs w:val="24"/>
          <w14:ligatures w14:val="none"/>
        </w:rPr>
        <w:t xml:space="preserve"> </w:t>
      </w:r>
    </w:p>
    <w:p w14:paraId="1EEFC630" w14:textId="77777777" w:rsidR="000A0139" w:rsidRPr="00301241" w:rsidRDefault="000A0139" w:rsidP="000A0139">
      <w:pPr>
        <w:pStyle w:val="Akapitzlist"/>
        <w:spacing w:after="0" w:line="276" w:lineRule="auto"/>
        <w:ind w:left="426"/>
        <w:jc w:val="both"/>
        <w:rPr>
          <w:b/>
          <w:bCs/>
          <w:i/>
          <w:kern w:val="0"/>
          <w:sz w:val="24"/>
          <w:szCs w:val="24"/>
          <w14:ligatures w14:val="none"/>
        </w:rPr>
      </w:pPr>
    </w:p>
    <w:p w14:paraId="454BD0F4" w14:textId="56BB579C" w:rsidR="00EE6EA1" w:rsidRPr="00301241" w:rsidRDefault="00D516E1" w:rsidP="000A0139">
      <w:pPr>
        <w:pStyle w:val="Akapitzlist"/>
        <w:numPr>
          <w:ilvl w:val="0"/>
          <w:numId w:val="36"/>
        </w:numPr>
        <w:spacing w:after="0" w:line="276" w:lineRule="auto"/>
        <w:ind w:left="426" w:hanging="426"/>
        <w:jc w:val="both"/>
        <w:rPr>
          <w:b/>
          <w:bCs/>
          <w:kern w:val="0"/>
          <w:sz w:val="24"/>
          <w:szCs w:val="24"/>
          <w14:ligatures w14:val="none"/>
        </w:rPr>
      </w:pPr>
      <w:r w:rsidRPr="00301241">
        <w:rPr>
          <w:b/>
          <w:iCs/>
          <w:sz w:val="24"/>
          <w:szCs w:val="24"/>
        </w:rPr>
        <w:t>Przebudowa odcinka trakcyjnego w ul. 1 Maja od Placu Słowiańskiego do                                      ul. Hetmańskiej (bez skrzyżowania)</w:t>
      </w:r>
      <w:r w:rsidR="000A0139" w:rsidRPr="00301241">
        <w:rPr>
          <w:b/>
          <w:iCs/>
          <w:sz w:val="24"/>
          <w:szCs w:val="24"/>
        </w:rPr>
        <w:t>.</w:t>
      </w:r>
    </w:p>
    <w:p w14:paraId="3225DF8A" w14:textId="77777777" w:rsidR="00D516E1" w:rsidRPr="00301241" w:rsidRDefault="00D516E1" w:rsidP="00D516E1">
      <w:pPr>
        <w:pStyle w:val="Akapitzlist"/>
        <w:spacing w:after="0" w:line="276" w:lineRule="auto"/>
        <w:ind w:left="426"/>
        <w:jc w:val="both"/>
        <w:rPr>
          <w:b/>
          <w:bCs/>
          <w:kern w:val="0"/>
          <w:sz w:val="24"/>
          <w:szCs w:val="24"/>
          <w14:ligatures w14:val="none"/>
        </w:rPr>
      </w:pPr>
    </w:p>
    <w:p w14:paraId="5DAF6A75" w14:textId="2E9BA04F" w:rsidR="00CC5037" w:rsidRPr="00301241" w:rsidRDefault="00CC5037" w:rsidP="00EE6EA1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01241">
        <w:rPr>
          <w:rFonts w:cstheme="minorHAnsi"/>
          <w:b/>
          <w:bCs/>
          <w:sz w:val="24"/>
          <w:szCs w:val="24"/>
        </w:rPr>
        <w:t>Charakterystyka stanu istniejącego</w:t>
      </w:r>
      <w:r w:rsidR="005918DC" w:rsidRPr="00301241">
        <w:rPr>
          <w:rFonts w:cstheme="minorHAnsi"/>
          <w:b/>
          <w:bCs/>
          <w:sz w:val="24"/>
          <w:szCs w:val="24"/>
        </w:rPr>
        <w:t>.</w:t>
      </w:r>
    </w:p>
    <w:p w14:paraId="6B3B7A9C" w14:textId="77777777" w:rsidR="006E0451" w:rsidRPr="00301241" w:rsidRDefault="006E0451" w:rsidP="006E0451">
      <w:pPr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0E62B1EE" w14:textId="3378870C" w:rsidR="00412AE1" w:rsidRPr="00301241" w:rsidRDefault="00126940" w:rsidP="00EE6EA1">
      <w:pPr>
        <w:pStyle w:val="Akapitzlist"/>
        <w:numPr>
          <w:ilvl w:val="0"/>
          <w:numId w:val="16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Torowisko w</w:t>
      </w:r>
      <w:r w:rsidR="005918DC" w:rsidRPr="00301241">
        <w:rPr>
          <w:rFonts w:cstheme="minorHAnsi"/>
          <w:sz w:val="24"/>
          <w:szCs w:val="24"/>
        </w:rPr>
        <w:t xml:space="preserve"> ul. 1 Maja od Placu Słowiańskiego do ul. Hetmańskiej (bez skrzyżowania) jest </w:t>
      </w:r>
      <w:r w:rsidR="00567EE6" w:rsidRPr="00301241">
        <w:rPr>
          <w:rFonts w:cstheme="minorHAnsi"/>
          <w:sz w:val="24"/>
          <w:szCs w:val="24"/>
        </w:rPr>
        <w:t xml:space="preserve">torowiskiem podwójnym, </w:t>
      </w:r>
      <w:r w:rsidR="00C57C3A" w:rsidRPr="00301241">
        <w:rPr>
          <w:rFonts w:cstheme="minorHAnsi"/>
          <w:sz w:val="24"/>
          <w:szCs w:val="24"/>
        </w:rPr>
        <w:t>przylegającym do jezdni</w:t>
      </w:r>
      <w:r w:rsidR="00567EE6" w:rsidRPr="00301241">
        <w:rPr>
          <w:rFonts w:cstheme="minorHAnsi"/>
          <w:sz w:val="24"/>
          <w:szCs w:val="24"/>
        </w:rPr>
        <w:t>, o szerokości torów 1000 mm. Słupy trakcyjno</w:t>
      </w:r>
      <w:r w:rsidR="006879EB" w:rsidRPr="00301241">
        <w:rPr>
          <w:rFonts w:cstheme="minorHAnsi"/>
          <w:sz w:val="24"/>
          <w:szCs w:val="24"/>
        </w:rPr>
        <w:t>-oświetleniowe</w:t>
      </w:r>
      <w:r w:rsidR="00567EE6" w:rsidRPr="00301241">
        <w:rPr>
          <w:rFonts w:cstheme="minorHAnsi"/>
          <w:sz w:val="24"/>
          <w:szCs w:val="24"/>
        </w:rPr>
        <w:t xml:space="preserve"> zlokalizowane poza krawędzią jezdni.</w:t>
      </w:r>
      <w:r w:rsidR="008874AB" w:rsidRPr="00301241">
        <w:rPr>
          <w:rFonts w:cstheme="minorHAnsi"/>
          <w:sz w:val="24"/>
          <w:szCs w:val="24"/>
        </w:rPr>
        <w:t xml:space="preserve"> </w:t>
      </w:r>
      <w:r w:rsidR="00541326" w:rsidRPr="00301241">
        <w:rPr>
          <w:rFonts w:cstheme="minorHAnsi"/>
          <w:sz w:val="24"/>
          <w:szCs w:val="24"/>
        </w:rPr>
        <w:t xml:space="preserve"> Na całym odcinku obserwuje się duże zużycie eksploatacyjne elementów torowiska w zakresie: </w:t>
      </w:r>
    </w:p>
    <w:p w14:paraId="4DA20869" w14:textId="2659C901" w:rsidR="00541326" w:rsidRPr="00301241" w:rsidRDefault="00541326" w:rsidP="00D516E1">
      <w:pPr>
        <w:pStyle w:val="Akapitzlist"/>
        <w:numPr>
          <w:ilvl w:val="0"/>
          <w:numId w:val="11"/>
        </w:numPr>
        <w:spacing w:after="0" w:line="276" w:lineRule="auto"/>
        <w:ind w:left="993" w:hanging="285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szerokości torów,</w:t>
      </w:r>
    </w:p>
    <w:p w14:paraId="2926094C" w14:textId="2FE70006" w:rsidR="00541326" w:rsidRPr="00301241" w:rsidRDefault="00541326" w:rsidP="00D516E1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zużycia pionowego i bocznego główek szyn,</w:t>
      </w:r>
    </w:p>
    <w:p w14:paraId="1D399C0A" w14:textId="6439E974" w:rsidR="00541326" w:rsidRPr="00301241" w:rsidRDefault="00541326" w:rsidP="00D516E1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przytwierdzeń szynowych,</w:t>
      </w:r>
    </w:p>
    <w:p w14:paraId="3F2A03CA" w14:textId="584520E1" w:rsidR="00541326" w:rsidRPr="00301241" w:rsidRDefault="00541326" w:rsidP="00D516E1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podkładów i podsypki tłuczniowej</w:t>
      </w:r>
    </w:p>
    <w:p w14:paraId="450176DE" w14:textId="1CCBE619" w:rsidR="00541326" w:rsidRPr="00301241" w:rsidRDefault="00541326" w:rsidP="00D516E1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nieliniowości powierzchni szyn tocznych w stykach,</w:t>
      </w:r>
    </w:p>
    <w:p w14:paraId="3F3BF4F9" w14:textId="405DEEDB" w:rsidR="00644E70" w:rsidRPr="00301241" w:rsidRDefault="00541326" w:rsidP="00D516E1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nierówności i ubytków nawierzchni </w:t>
      </w:r>
      <w:r w:rsidR="00763EA9" w:rsidRPr="00301241">
        <w:rPr>
          <w:rFonts w:cstheme="minorHAnsi"/>
          <w:sz w:val="24"/>
          <w:szCs w:val="24"/>
        </w:rPr>
        <w:t>torowiska, nawierzchni jezdni przylegającej</w:t>
      </w:r>
      <w:r w:rsidR="004A59BE" w:rsidRPr="00301241">
        <w:rPr>
          <w:rFonts w:cstheme="minorHAnsi"/>
          <w:sz w:val="24"/>
          <w:szCs w:val="24"/>
        </w:rPr>
        <w:t xml:space="preserve"> i na przejściach przez tory.</w:t>
      </w:r>
      <w:r w:rsidRPr="00301241">
        <w:rPr>
          <w:rFonts w:cstheme="minorHAnsi"/>
          <w:sz w:val="24"/>
          <w:szCs w:val="24"/>
        </w:rPr>
        <w:t xml:space="preserve"> </w:t>
      </w:r>
    </w:p>
    <w:p w14:paraId="0861DFDD" w14:textId="45DCA24A" w:rsidR="00DE24D5" w:rsidRPr="00301241" w:rsidRDefault="00E23455" w:rsidP="00644E70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Torowisko nie posiada odwodnienia odprowadzającego wody deszczowe do kanalizacji miejskiej, co dodatkowo pogłębia deformację torów w postaci znacznych nierówności pionowych i poziomych. </w:t>
      </w:r>
    </w:p>
    <w:p w14:paraId="75EC6513" w14:textId="68AB9311" w:rsidR="00724FA3" w:rsidRPr="00301241" w:rsidRDefault="00DA1BDB" w:rsidP="00DE24D5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Nawierzchnia stalowa torów wykonana jest z szyn rowkow</w:t>
      </w:r>
      <w:r w:rsidR="00DE24D5" w:rsidRPr="00301241">
        <w:rPr>
          <w:rFonts w:cstheme="minorHAnsi"/>
          <w:sz w:val="24"/>
          <w:szCs w:val="24"/>
        </w:rPr>
        <w:t>ych przymocowanych do podkładów drewnianych i żelbetowych z wykorzystaniem mocowań śrubowych (w większości) oraz miejscami mocowań sprężystych</w:t>
      </w:r>
      <w:r w:rsidR="004A5521" w:rsidRPr="00301241">
        <w:rPr>
          <w:rFonts w:cstheme="minorHAnsi"/>
          <w:sz w:val="24"/>
          <w:szCs w:val="24"/>
        </w:rPr>
        <w:t xml:space="preserve">. Pod podkładami znajduje się warstwa podsypki z tłucznia kamiennego. </w:t>
      </w:r>
    </w:p>
    <w:p w14:paraId="3D8AF9D4" w14:textId="19373D6E" w:rsidR="009C77C4" w:rsidRPr="00301241" w:rsidRDefault="009C77C4" w:rsidP="00DE24D5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Torowisko nie posiada odwodnienia wgłębnego. </w:t>
      </w:r>
    </w:p>
    <w:p w14:paraId="27F9144E" w14:textId="3F65AE32" w:rsidR="00DE24D5" w:rsidRPr="00301241" w:rsidRDefault="004A5521" w:rsidP="00DE24D5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Tory pomiędzy tokami i w międzytorzu zabudowane są prefabrykowanymi płytami EPT, a od zewnętrznej strony szyn kostką brukową.  </w:t>
      </w:r>
    </w:p>
    <w:p w14:paraId="5B4E9509" w14:textId="44598C80" w:rsidR="003E2480" w:rsidRPr="00301241" w:rsidRDefault="0041628E" w:rsidP="00DE24D5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Na trasie znajdują się dwa przejścia dla pieszych przez torowisko, zabudowane płytami EPT i betonową kostką brukową.</w:t>
      </w:r>
    </w:p>
    <w:p w14:paraId="475A112E" w14:textId="6BBEC53A" w:rsidR="00AF5E60" w:rsidRPr="00301241" w:rsidRDefault="00AF5E60" w:rsidP="00DE24D5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lastRenderedPageBreak/>
        <w:t>Po zewnętrznej stronie toru południowego, wzdłuż chodnika znajdują się stalowe wygrodzenia torowe.</w:t>
      </w:r>
    </w:p>
    <w:p w14:paraId="6C75A91C" w14:textId="77777777" w:rsidR="0041628E" w:rsidRPr="00301241" w:rsidRDefault="0041628E" w:rsidP="00DA1BDB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Długość odcinka wynosi około 486 mtp.</w:t>
      </w:r>
    </w:p>
    <w:p w14:paraId="33BA5C4E" w14:textId="3ECA2837" w:rsidR="00DA1BDB" w:rsidRPr="00301241" w:rsidRDefault="00DA1BDB" w:rsidP="0041628E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Konsekwencją zużycia torowiska jest pogorszenie parametrów bezpieczeństwa użytkowania, stabilności biegu tramwajów, zagrożenie wykolejeniem oraz wpływ na wzrost poziomu hałasu generowanego do otoczenia. </w:t>
      </w:r>
    </w:p>
    <w:p w14:paraId="0F73DD9A" w14:textId="77777777" w:rsidR="00DA1BDB" w:rsidRPr="00301241" w:rsidRDefault="00DA1BDB" w:rsidP="00DA1BDB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Z uwagi na powyższe, przedmiotowy odcinek torowy wymaga pilnej przebudowy. </w:t>
      </w:r>
    </w:p>
    <w:p w14:paraId="1F56DEDA" w14:textId="77777777" w:rsidR="004A5521" w:rsidRPr="00301241" w:rsidRDefault="004A5521" w:rsidP="00A17160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85FA2A6" w14:textId="4BD3CEA6" w:rsidR="00763EA9" w:rsidRPr="00301241" w:rsidRDefault="00763EA9" w:rsidP="00EE6EA1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01241">
        <w:rPr>
          <w:rFonts w:cstheme="minorHAnsi"/>
          <w:b/>
          <w:bCs/>
          <w:sz w:val="24"/>
          <w:szCs w:val="24"/>
        </w:rPr>
        <w:t>Warunki wstępne do opracowania dokumentacji projektowej</w:t>
      </w:r>
      <w:r w:rsidR="00D47AB0" w:rsidRPr="00301241">
        <w:rPr>
          <w:rFonts w:cstheme="minorHAnsi"/>
          <w:b/>
          <w:bCs/>
          <w:sz w:val="24"/>
          <w:szCs w:val="24"/>
        </w:rPr>
        <w:t xml:space="preserve"> – torowisko tramwajowe. </w:t>
      </w:r>
    </w:p>
    <w:p w14:paraId="2B2ACFEF" w14:textId="77777777" w:rsidR="00763EA9" w:rsidRPr="00301241" w:rsidRDefault="00763EA9" w:rsidP="00763EA9">
      <w:pPr>
        <w:pStyle w:val="Akapitzlist"/>
        <w:spacing w:after="0" w:line="276" w:lineRule="auto"/>
        <w:ind w:left="0"/>
        <w:jc w:val="both"/>
        <w:rPr>
          <w:rFonts w:cstheme="minorHAnsi"/>
          <w:b/>
          <w:bCs/>
          <w:sz w:val="12"/>
          <w:szCs w:val="12"/>
        </w:rPr>
      </w:pPr>
    </w:p>
    <w:p w14:paraId="25DF6121" w14:textId="3482F1CE" w:rsidR="00763EA9" w:rsidRPr="00301241" w:rsidRDefault="00763EA9" w:rsidP="00763EA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Torowisko tramwajowe</w:t>
      </w:r>
      <w:r w:rsidRPr="00301241">
        <w:rPr>
          <w:rFonts w:cstheme="minorHAnsi"/>
          <w:b/>
          <w:bCs/>
          <w:sz w:val="24"/>
          <w:szCs w:val="24"/>
        </w:rPr>
        <w:t xml:space="preserve"> </w:t>
      </w:r>
      <w:r w:rsidRPr="00301241">
        <w:rPr>
          <w:rFonts w:cstheme="minorHAnsi"/>
          <w:sz w:val="24"/>
          <w:szCs w:val="24"/>
        </w:rPr>
        <w:t>powinno być wykonane w technologii umożliwiającej maksymalne wytłumienie wibracji, drgań i hałasu (zgodnie z obowiązującymi normami i przepisami w tym zakresie) oraz zapewniającej elektryczną izolację torowiska. Przed wykonaniem dokumentacji projektowej należy wykonać badania geotechniczne gruntu.</w:t>
      </w:r>
    </w:p>
    <w:p w14:paraId="2BF55C74" w14:textId="77777777" w:rsidR="00763EA9" w:rsidRPr="00301241" w:rsidRDefault="00763EA9" w:rsidP="00763EA9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3AE28C9A" w14:textId="7D8FDAFC" w:rsidR="00763EA9" w:rsidRPr="00301241" w:rsidRDefault="00763EA9" w:rsidP="00763EA9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Zalecane rozwiązania konstrukcyjne</w:t>
      </w:r>
      <w:r w:rsidR="0094210C" w:rsidRPr="00301241">
        <w:rPr>
          <w:rFonts w:cstheme="minorHAnsi"/>
          <w:sz w:val="24"/>
          <w:szCs w:val="24"/>
        </w:rPr>
        <w:t>.</w:t>
      </w:r>
    </w:p>
    <w:p w14:paraId="54DDCBB3" w14:textId="63B37104" w:rsidR="00763EA9" w:rsidRPr="00301241" w:rsidRDefault="00763EA9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Torowisko dwutorowe o rozstawie torów 1000 mm, wydzielone o konstrukcji podsypkowej, zaprojektowane po istniejącej trasie z niewielką </w:t>
      </w:r>
      <w:r w:rsidR="00A9645F" w:rsidRPr="00301241">
        <w:rPr>
          <w:rFonts w:cstheme="minorHAnsi"/>
          <w:sz w:val="24"/>
          <w:szCs w:val="24"/>
        </w:rPr>
        <w:t xml:space="preserve">korektą układu geometrycznego, możliwą do zastosowania w istniejących warunkach terenowych. </w:t>
      </w:r>
    </w:p>
    <w:p w14:paraId="359ADDAD" w14:textId="77777777" w:rsidR="00D516E1" w:rsidRPr="00301241" w:rsidRDefault="00A9645F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bookmarkStart w:id="0" w:name="_Hlk159569577"/>
      <w:r w:rsidRPr="00301241">
        <w:rPr>
          <w:rFonts w:cstheme="minorHAnsi"/>
          <w:sz w:val="24"/>
          <w:szCs w:val="24"/>
        </w:rPr>
        <w:t xml:space="preserve">Torowisko powinno być wykonane z zastosowaniem szyn rowkowych 60R2 (gatunek stali R260) na podkładach strunobetonowych, w systemie przytwierdzenia sprężystego typu SB. Pomiędzy szyną a podkładem należy zastosować przekładkę podszynową. </w:t>
      </w:r>
      <w:bookmarkStart w:id="1" w:name="_Hlk161133477"/>
    </w:p>
    <w:p w14:paraId="67CF0AED" w14:textId="1136FCA8" w:rsidR="00D516E1" w:rsidRPr="00301241" w:rsidRDefault="00D516E1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Wtórny moduł odkształcenia podłoża, badany na poziomie spodu podbudowy pomocniczej (warstwy ochronnej) torowiska nie może być mniejszy niż E</w:t>
      </w:r>
      <w:r w:rsidRPr="00301241">
        <w:rPr>
          <w:rFonts w:cstheme="minorHAnsi"/>
          <w:sz w:val="14"/>
          <w:szCs w:val="14"/>
        </w:rPr>
        <w:t>2,v</w:t>
      </w:r>
      <w:r w:rsidRPr="00301241">
        <w:rPr>
          <w:rFonts w:cstheme="minorHAnsi"/>
          <w:sz w:val="24"/>
          <w:szCs w:val="24"/>
        </w:rPr>
        <w:t xml:space="preserve">=45 </w:t>
      </w:r>
      <w:proofErr w:type="spellStart"/>
      <w:r w:rsidRPr="00301241">
        <w:rPr>
          <w:rFonts w:cstheme="minorHAnsi"/>
          <w:sz w:val="24"/>
          <w:szCs w:val="24"/>
        </w:rPr>
        <w:t>MPa</w:t>
      </w:r>
      <w:proofErr w:type="spellEnd"/>
      <w:r w:rsidRPr="00301241">
        <w:rPr>
          <w:rFonts w:cstheme="minorHAnsi"/>
          <w:sz w:val="24"/>
          <w:szCs w:val="24"/>
        </w:rPr>
        <w:t>.</w:t>
      </w:r>
      <w:r w:rsidRPr="00301241">
        <w:rPr>
          <w:rFonts w:ascii="Garamond" w:hAnsi="Garamond" w:cs="Garamond"/>
          <w:sz w:val="24"/>
          <w:szCs w:val="24"/>
        </w:rPr>
        <w:t xml:space="preserve"> </w:t>
      </w:r>
    </w:p>
    <w:p w14:paraId="1263C6AA" w14:textId="7797537C" w:rsidR="00D47AB0" w:rsidRPr="00301241" w:rsidRDefault="00D47AB0" w:rsidP="00315EB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Calibri" w:hAnsi="Calibri" w:cs="Calibri"/>
          <w:sz w:val="24"/>
          <w:szCs w:val="24"/>
        </w:rPr>
      </w:pPr>
      <w:bookmarkStart w:id="2" w:name="_Hlk161131484"/>
      <w:bookmarkEnd w:id="1"/>
      <w:r w:rsidRPr="00301241">
        <w:rPr>
          <w:rFonts w:cstheme="minorHAnsi"/>
          <w:sz w:val="24"/>
          <w:szCs w:val="24"/>
        </w:rPr>
        <w:t xml:space="preserve">Wtórny moduł odkształcenia podbudowy pomocniczej (warstwy ochronnej) torowiska, badany na poziomie spodu zasadniczej podbudowy torowiska nie powinien być mniejszy niż E2,v=120 </w:t>
      </w:r>
      <w:proofErr w:type="spellStart"/>
      <w:r w:rsidRPr="00301241">
        <w:rPr>
          <w:rFonts w:cstheme="minorHAnsi"/>
          <w:sz w:val="24"/>
          <w:szCs w:val="24"/>
        </w:rPr>
        <w:t>MPa</w:t>
      </w:r>
      <w:proofErr w:type="spellEnd"/>
      <w:r w:rsidRPr="00301241">
        <w:rPr>
          <w:rFonts w:cstheme="minorHAnsi"/>
          <w:sz w:val="24"/>
          <w:szCs w:val="24"/>
        </w:rPr>
        <w:t>. Grubość podbudowy pomocniczej nie może być mniejsza niż 20 cm. Podbudowa pomocnicza powinna być układana na wyprofilowanym podłożu z nachyleniami poprzecznymi o wartości 3 – 5% w kierunku drenażu. Podbudowa pomocnicza powinna uniemożliwiać migrację drobnych cząstek gruntów podłoża w podsypkę</w:t>
      </w:r>
      <w:r w:rsidRPr="00301241">
        <w:rPr>
          <w:rFonts w:ascii="Calibri" w:hAnsi="Calibri" w:cs="Calibri"/>
          <w:sz w:val="24"/>
          <w:szCs w:val="24"/>
        </w:rPr>
        <w:t xml:space="preserve">. </w:t>
      </w:r>
      <w:r w:rsidRPr="00301241">
        <w:rPr>
          <w:rFonts w:ascii="Calibri" w:hAnsi="Calibri" w:cs="Calibri"/>
          <w:kern w:val="0"/>
          <w:sz w:val="24"/>
          <w:szCs w:val="24"/>
        </w:rPr>
        <w:t xml:space="preserve"> Na pomocniczą podbudowę torowiska należy zastosować kruszywo naturalne o wymiarze 0/31,5 mm (nie może być sztuczne ani z recyklingu), ze skały jednego rodzaju.</w:t>
      </w:r>
      <w:bookmarkEnd w:id="2"/>
    </w:p>
    <w:p w14:paraId="1B6AB17A" w14:textId="5056FB87" w:rsidR="00A9645F" w:rsidRPr="00301241" w:rsidRDefault="00A9645F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bookmarkStart w:id="3" w:name="_Hlk159569613"/>
      <w:bookmarkEnd w:id="0"/>
      <w:r w:rsidRPr="00301241">
        <w:rPr>
          <w:rFonts w:cstheme="minorHAnsi"/>
          <w:sz w:val="24"/>
          <w:szCs w:val="24"/>
        </w:rPr>
        <w:t>Podsypka torowiska powinna być wykonana z zastosowaniem kruszywa łamanego – tłuczeń 31,5/50 klasy 1, gatunku 1</w:t>
      </w:r>
      <w:r w:rsidR="00D47AB0" w:rsidRPr="00301241">
        <w:rPr>
          <w:rFonts w:cstheme="minorHAnsi"/>
          <w:sz w:val="24"/>
          <w:szCs w:val="24"/>
        </w:rPr>
        <w:t xml:space="preserve"> wg Id-110.</w:t>
      </w:r>
      <w:r w:rsidRPr="00301241">
        <w:rPr>
          <w:rFonts w:cstheme="minorHAnsi"/>
          <w:sz w:val="24"/>
          <w:szCs w:val="24"/>
        </w:rPr>
        <w:t xml:space="preserve"> Grubość podsypki, po zagęszczeniu, mierzona pod szyną powinna wynosić min. 20 cm.</w:t>
      </w:r>
    </w:p>
    <w:p w14:paraId="6727542F" w14:textId="77777777" w:rsidR="00A9645F" w:rsidRPr="00301241" w:rsidRDefault="00A9645F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Na projektowanym odcinku należy zastosować matę antywibracyjną. </w:t>
      </w:r>
    </w:p>
    <w:p w14:paraId="6AD5781F" w14:textId="77777777" w:rsidR="00A9645F" w:rsidRPr="00301241" w:rsidRDefault="00A9645F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Tor należy projektować jako bezstykowy, spawany termitowo metodą SoWoS.</w:t>
      </w:r>
    </w:p>
    <w:bookmarkEnd w:id="3"/>
    <w:p w14:paraId="7436E62E" w14:textId="37417650" w:rsidR="00A9645F" w:rsidRPr="00301241" w:rsidRDefault="00A9645F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Nawierzchnię torowiska należy zaprojektować w technologii prefabrykowanych płyt EPT.</w:t>
      </w:r>
    </w:p>
    <w:p w14:paraId="40D980B6" w14:textId="6A2B8E55" w:rsidR="00D47AB0" w:rsidRPr="00301241" w:rsidRDefault="00D47AB0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Na styku szyny i zabudowy torowiska nawierzchnią drogową zastosować obustronne  uszczelnienie zapobiegające wnikaniu wody w torowisko. </w:t>
      </w:r>
    </w:p>
    <w:p w14:paraId="312C3058" w14:textId="213126FF" w:rsidR="00D47AB0" w:rsidRPr="00301241" w:rsidRDefault="00D47AB0" w:rsidP="005F6642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lastRenderedPageBreak/>
        <w:t xml:space="preserve">Odseparować torowisko od jezdni poprzez obustronne zastosowanie pojedynczych linii ciągłych. </w:t>
      </w:r>
    </w:p>
    <w:p w14:paraId="4089BF53" w14:textId="26BC98F9" w:rsidR="00A9645F" w:rsidRPr="00301241" w:rsidRDefault="005F6642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Przewidzieć o</w:t>
      </w:r>
      <w:r w:rsidR="00A9645F" w:rsidRPr="00301241">
        <w:rPr>
          <w:rFonts w:cstheme="minorHAnsi"/>
          <w:sz w:val="24"/>
          <w:szCs w:val="24"/>
        </w:rPr>
        <w:t xml:space="preserve">dwodnienie powierzchniowe </w:t>
      </w:r>
      <w:r w:rsidRPr="00301241">
        <w:rPr>
          <w:rFonts w:cstheme="minorHAnsi"/>
          <w:sz w:val="24"/>
          <w:szCs w:val="24"/>
        </w:rPr>
        <w:t xml:space="preserve">i wgłębne torowiska z włączeniem </w:t>
      </w:r>
      <w:r w:rsidR="00A9645F" w:rsidRPr="00301241">
        <w:rPr>
          <w:rFonts w:cstheme="minorHAnsi"/>
          <w:sz w:val="24"/>
          <w:szCs w:val="24"/>
        </w:rPr>
        <w:t xml:space="preserve"> do miejskiej kanalizacji deszczowej.</w:t>
      </w:r>
    </w:p>
    <w:p w14:paraId="5D642BE7" w14:textId="0123B4FA" w:rsidR="00A9645F" w:rsidRPr="00301241" w:rsidRDefault="00A9645F" w:rsidP="00315EBA">
      <w:pPr>
        <w:pStyle w:val="Akapitzlist"/>
        <w:numPr>
          <w:ilvl w:val="0"/>
          <w:numId w:val="1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Należy zaprojektować wygrodzenia torowe wzorowane na stosowanych w Elblągu</w:t>
      </w:r>
      <w:r w:rsidR="00D0410E" w:rsidRPr="00301241">
        <w:rPr>
          <w:rFonts w:cstheme="minorHAnsi"/>
          <w:sz w:val="24"/>
          <w:szCs w:val="24"/>
        </w:rPr>
        <w:t xml:space="preserve">, </w:t>
      </w:r>
      <w:r w:rsidR="0018668C" w:rsidRPr="00301241">
        <w:rPr>
          <w:rFonts w:cstheme="minorHAnsi"/>
          <w:sz w:val="24"/>
          <w:szCs w:val="24"/>
        </w:rPr>
        <w:t xml:space="preserve">                      </w:t>
      </w:r>
      <w:r w:rsidR="00D0410E" w:rsidRPr="00301241">
        <w:rPr>
          <w:rFonts w:cstheme="minorHAnsi"/>
          <w:sz w:val="24"/>
          <w:szCs w:val="24"/>
        </w:rPr>
        <w:t xml:space="preserve">w kolorze szarym RAL 7037. </w:t>
      </w:r>
    </w:p>
    <w:p w14:paraId="28B93E1F" w14:textId="77777777" w:rsidR="00587F83" w:rsidRPr="00301241" w:rsidRDefault="00587F83" w:rsidP="00D0410E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5C67B7F" w14:textId="60A1F620" w:rsidR="00D47AB0" w:rsidRPr="00301241" w:rsidRDefault="00D47AB0" w:rsidP="00315EBA">
      <w:pPr>
        <w:pStyle w:val="Akapitzlist"/>
        <w:numPr>
          <w:ilvl w:val="0"/>
          <w:numId w:val="8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01241">
        <w:rPr>
          <w:rFonts w:cstheme="minorHAnsi"/>
          <w:b/>
          <w:bCs/>
          <w:sz w:val="24"/>
          <w:szCs w:val="24"/>
        </w:rPr>
        <w:t xml:space="preserve">Warunki wstępne do opracowania dokumentacji projektowej – sieć trakcyjna górna. </w:t>
      </w:r>
    </w:p>
    <w:p w14:paraId="39F5153B" w14:textId="77777777" w:rsidR="00D47AB0" w:rsidRPr="00301241" w:rsidRDefault="00D47AB0" w:rsidP="00D47AB0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0B889580" w14:textId="7AF62D6B" w:rsidR="00D47AB0" w:rsidRPr="00301241" w:rsidRDefault="00587F83" w:rsidP="00315EBA">
      <w:pPr>
        <w:pStyle w:val="Akapitzlist"/>
        <w:numPr>
          <w:ilvl w:val="2"/>
          <w:numId w:val="8"/>
        </w:numPr>
        <w:spacing w:after="0" w:line="276" w:lineRule="auto"/>
        <w:ind w:left="567" w:hanging="141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Przebudowa </w:t>
      </w:r>
      <w:r w:rsidR="00D516E1" w:rsidRPr="00301241">
        <w:rPr>
          <w:rFonts w:cstheme="minorHAnsi"/>
          <w:sz w:val="24"/>
          <w:szCs w:val="24"/>
        </w:rPr>
        <w:t xml:space="preserve">sieci powrotnej </w:t>
      </w:r>
      <w:r w:rsidR="00D47AB0" w:rsidRPr="00301241">
        <w:rPr>
          <w:rFonts w:cstheme="minorHAnsi"/>
          <w:sz w:val="24"/>
          <w:szCs w:val="24"/>
        </w:rPr>
        <w:t xml:space="preserve">w </w:t>
      </w:r>
      <w:r w:rsidR="00D516E1" w:rsidRPr="00301241">
        <w:rPr>
          <w:rFonts w:cstheme="minorHAnsi"/>
          <w:sz w:val="24"/>
          <w:szCs w:val="24"/>
        </w:rPr>
        <w:t xml:space="preserve">przebudowywanym </w:t>
      </w:r>
      <w:r w:rsidR="00D47AB0" w:rsidRPr="00301241">
        <w:rPr>
          <w:rFonts w:cstheme="minorHAnsi"/>
          <w:sz w:val="24"/>
          <w:szCs w:val="24"/>
        </w:rPr>
        <w:t>torowisku (połączenia wyrównawcze wzdłużne i poprzeczne).</w:t>
      </w:r>
    </w:p>
    <w:p w14:paraId="7D353A6D" w14:textId="7091446E" w:rsidR="00C93CA4" w:rsidRPr="00301241" w:rsidRDefault="00C93CA4" w:rsidP="00C93CA4">
      <w:pPr>
        <w:pStyle w:val="Akapitzlist"/>
        <w:numPr>
          <w:ilvl w:val="2"/>
          <w:numId w:val="8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W przypadku zmian geometrii torów w obrębie przebudowywanego odcinka należy przewidzieć w projekcie sprawdzenie i regulację sieci trakcyjnej górnej w zakresie normatywnej wysokości zawieszenia sieci oraz </w:t>
      </w:r>
      <w:proofErr w:type="spellStart"/>
      <w:r w:rsidRPr="00301241">
        <w:rPr>
          <w:rFonts w:cstheme="minorHAnsi"/>
          <w:sz w:val="24"/>
          <w:szCs w:val="24"/>
        </w:rPr>
        <w:t>odsuwów</w:t>
      </w:r>
      <w:proofErr w:type="spellEnd"/>
      <w:r w:rsidRPr="00301241">
        <w:rPr>
          <w:rFonts w:cstheme="minorHAnsi"/>
          <w:sz w:val="24"/>
          <w:szCs w:val="24"/>
        </w:rPr>
        <w:t>.</w:t>
      </w:r>
    </w:p>
    <w:p w14:paraId="010A24DF" w14:textId="77777777" w:rsidR="00C93CA4" w:rsidRPr="00301241" w:rsidRDefault="00C93CA4" w:rsidP="00C93CA4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4B9CC043" w14:textId="77777777" w:rsidR="00315EBA" w:rsidRPr="00301241" w:rsidRDefault="00315EBA" w:rsidP="00315EBA">
      <w:pPr>
        <w:pStyle w:val="Akapitzlist"/>
        <w:spacing w:after="0" w:line="276" w:lineRule="auto"/>
        <w:ind w:left="567"/>
        <w:jc w:val="both"/>
        <w:rPr>
          <w:rFonts w:cstheme="minorHAnsi"/>
          <w:sz w:val="24"/>
          <w:szCs w:val="24"/>
        </w:rPr>
      </w:pPr>
    </w:p>
    <w:p w14:paraId="6C5DD080" w14:textId="2EDC5BD2" w:rsidR="00315EBA" w:rsidRPr="00301241" w:rsidRDefault="00315EBA" w:rsidP="000A0139">
      <w:pPr>
        <w:pStyle w:val="Akapitzlist"/>
        <w:numPr>
          <w:ilvl w:val="0"/>
          <w:numId w:val="36"/>
        </w:numPr>
        <w:ind w:left="426" w:hanging="426"/>
        <w:rPr>
          <w:rFonts w:cstheme="minorHAnsi"/>
          <w:b/>
          <w:sz w:val="24"/>
          <w:szCs w:val="24"/>
        </w:rPr>
      </w:pPr>
      <w:r w:rsidRPr="00301241">
        <w:rPr>
          <w:rFonts w:cstheme="minorHAnsi"/>
          <w:b/>
          <w:sz w:val="24"/>
          <w:szCs w:val="24"/>
        </w:rPr>
        <w:t>Przebudowa odcinka trakcyjnego w ul.</w:t>
      </w:r>
      <w:r w:rsidR="005F6642" w:rsidRPr="00301241">
        <w:rPr>
          <w:rFonts w:cstheme="minorHAnsi"/>
          <w:b/>
          <w:sz w:val="24"/>
          <w:szCs w:val="24"/>
        </w:rPr>
        <w:t xml:space="preserve"> 1 Maja od ul. Hetmańskiej (bez </w:t>
      </w:r>
      <w:r w:rsidRPr="00301241">
        <w:rPr>
          <w:rFonts w:cstheme="minorHAnsi"/>
          <w:b/>
          <w:sz w:val="24"/>
          <w:szCs w:val="24"/>
        </w:rPr>
        <w:t xml:space="preserve">skrzyżowania) do Placu Konstytucji. </w:t>
      </w:r>
    </w:p>
    <w:p w14:paraId="4E783794" w14:textId="77777777" w:rsidR="00315EBA" w:rsidRPr="00301241" w:rsidRDefault="00315EBA" w:rsidP="00315EBA">
      <w:pPr>
        <w:pStyle w:val="Akapitzlist"/>
        <w:ind w:left="426"/>
        <w:rPr>
          <w:rFonts w:cstheme="minorHAnsi"/>
          <w:b/>
          <w:i/>
          <w:sz w:val="24"/>
          <w:szCs w:val="24"/>
        </w:rPr>
      </w:pPr>
    </w:p>
    <w:p w14:paraId="65CEE774" w14:textId="77777777" w:rsidR="00315EBA" w:rsidRPr="00301241" w:rsidRDefault="00315EBA" w:rsidP="00315EBA">
      <w:pPr>
        <w:pStyle w:val="Akapitzlist"/>
        <w:numPr>
          <w:ilvl w:val="0"/>
          <w:numId w:val="32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01241">
        <w:rPr>
          <w:rFonts w:cstheme="minorHAnsi"/>
          <w:b/>
          <w:bCs/>
          <w:sz w:val="24"/>
          <w:szCs w:val="24"/>
        </w:rPr>
        <w:t xml:space="preserve">Charakterystyka stanu istniejącego </w:t>
      </w:r>
    </w:p>
    <w:p w14:paraId="4D924C25" w14:textId="77777777" w:rsidR="00315EBA" w:rsidRPr="00301241" w:rsidRDefault="00315EBA" w:rsidP="00315EBA">
      <w:pPr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007FFCB7" w14:textId="77777777" w:rsidR="00315EBA" w:rsidRPr="00301241" w:rsidRDefault="00315EBA" w:rsidP="00315EBA">
      <w:pPr>
        <w:pStyle w:val="Akapitzlist"/>
        <w:numPr>
          <w:ilvl w:val="0"/>
          <w:numId w:val="30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Torowisko w ul. 1 Maja od ul. Hetmańskiej (bez skrzyżowania) do Placu Konstytucji jest torowiskiem podwójnym, częściowo przylegającym do jezdni, o szerokości torów 1000 mm. Słupy trakcyjne i trakcyjno-oświetleniowe zlokalizowane po zewnętrznej stronie torów. Na całym odcinku obserwuje się duże zużycie eksploatacyjne elementów torowiska w zakresie: </w:t>
      </w:r>
    </w:p>
    <w:p w14:paraId="490EA0B7" w14:textId="77777777" w:rsidR="00315EBA" w:rsidRPr="00301241" w:rsidRDefault="00315EBA" w:rsidP="00315EBA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szerokości torów,</w:t>
      </w:r>
    </w:p>
    <w:p w14:paraId="51387B13" w14:textId="77777777" w:rsidR="00315EBA" w:rsidRPr="00301241" w:rsidRDefault="00315EBA" w:rsidP="00315EBA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zużycia pionowego i bocznego główek szyn,</w:t>
      </w:r>
    </w:p>
    <w:p w14:paraId="7ED67119" w14:textId="77777777" w:rsidR="00315EBA" w:rsidRPr="00301241" w:rsidRDefault="00315EBA" w:rsidP="00315EBA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przytwierdzeń szynowych,</w:t>
      </w:r>
    </w:p>
    <w:p w14:paraId="03BDCD30" w14:textId="77777777" w:rsidR="00315EBA" w:rsidRPr="00301241" w:rsidRDefault="00315EBA" w:rsidP="00315EBA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podkładów i podsypki tłuczniowej</w:t>
      </w:r>
    </w:p>
    <w:p w14:paraId="23755CB7" w14:textId="77777777" w:rsidR="00315EBA" w:rsidRPr="00301241" w:rsidRDefault="00315EBA" w:rsidP="00315EBA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nieliniowości powierzchni szyn tocznych w stykach,</w:t>
      </w:r>
    </w:p>
    <w:p w14:paraId="6872ADBF" w14:textId="77777777" w:rsidR="00315EBA" w:rsidRPr="00301241" w:rsidRDefault="00315EBA" w:rsidP="00315EBA">
      <w:pPr>
        <w:pStyle w:val="Akapitzlist"/>
        <w:numPr>
          <w:ilvl w:val="0"/>
          <w:numId w:val="1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nierówności i ubytków nawierzchni drogowej i na przejściach przez tory. </w:t>
      </w:r>
    </w:p>
    <w:p w14:paraId="12806D5A" w14:textId="77777777" w:rsidR="00315EBA" w:rsidRPr="00301241" w:rsidRDefault="00315EBA" w:rsidP="00315EBA">
      <w:pPr>
        <w:pStyle w:val="Akapitzlist"/>
        <w:numPr>
          <w:ilvl w:val="0"/>
          <w:numId w:val="2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Torowisko nie posiada odwodnienia odprowadzającego wody deszczowe do kanalizacji miejskiej, co dodatkowo pogłębia deformację torów w postaci znacznych nierówności pionowych i poziomych. Perony przystanków tramwajowych są nienormatywne.</w:t>
      </w:r>
    </w:p>
    <w:p w14:paraId="63EFDDED" w14:textId="77777777" w:rsidR="00315EBA" w:rsidRPr="00301241" w:rsidRDefault="00315EBA" w:rsidP="00315EBA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Nawierzchnia stalowa torów wykonana jest z szyn rowkowych przymocowanych do podkładów drewnianych i żelbetowych z wykorzystaniem mocowań śrubowych (w większości) oraz miejscami mocowań sprężystych. Pod podkładami znajduje się warstwa podsypki z tłucznia kamiennego. </w:t>
      </w:r>
    </w:p>
    <w:p w14:paraId="0421AAD6" w14:textId="77777777" w:rsidR="00315EBA" w:rsidRPr="00301241" w:rsidRDefault="00315EBA" w:rsidP="00315EBA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Torowisko nie posiada odwodnienia wgłębnego. </w:t>
      </w:r>
    </w:p>
    <w:p w14:paraId="1AA39023" w14:textId="77777777" w:rsidR="00315EBA" w:rsidRPr="00301241" w:rsidRDefault="00315EBA" w:rsidP="00315EBA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Tory pomiędzy tokami i w międzytorzu zabudowane są prefabrykowanymi płytami EPT, a od zewnętrznej strony szyn kostką brukową.  </w:t>
      </w:r>
    </w:p>
    <w:p w14:paraId="0FDD51A1" w14:textId="77777777" w:rsidR="00315EBA" w:rsidRPr="00301241" w:rsidRDefault="00315EBA" w:rsidP="00315EBA">
      <w:pPr>
        <w:pStyle w:val="Akapitzlist"/>
        <w:numPr>
          <w:ilvl w:val="0"/>
          <w:numId w:val="2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lastRenderedPageBreak/>
        <w:t xml:space="preserve">Odcinek wyposażony jest w dwa perony przystanków tramwajowych o nienormatywnej wysokości. Nawierzchnia peronów wykonana jest z betonowej kostki brukowej. Perony wyposażone są w wiaty przystankowe. </w:t>
      </w:r>
    </w:p>
    <w:p w14:paraId="389148D5" w14:textId="77777777" w:rsidR="00315EBA" w:rsidRPr="00301241" w:rsidRDefault="00315EBA" w:rsidP="00315EBA">
      <w:pPr>
        <w:pStyle w:val="Akapitzlist"/>
        <w:numPr>
          <w:ilvl w:val="0"/>
          <w:numId w:val="2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Na trasie znajduje się przejście dla pieszych przez torowisko, zabudowane płytami EPT i betonową kostką brukową.</w:t>
      </w:r>
    </w:p>
    <w:p w14:paraId="38A3E7D3" w14:textId="77777777" w:rsidR="00315EBA" w:rsidRPr="00301241" w:rsidRDefault="00315EBA" w:rsidP="00315EBA">
      <w:pPr>
        <w:pStyle w:val="Akapitzlist"/>
        <w:numPr>
          <w:ilvl w:val="0"/>
          <w:numId w:val="2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Po zewnętrznych stronach torowiska, wzdłuż chodnika znajdują się stalowe wygrodzenia torowe.</w:t>
      </w:r>
    </w:p>
    <w:p w14:paraId="03015855" w14:textId="77777777" w:rsidR="00315EBA" w:rsidRPr="00301241" w:rsidRDefault="00315EBA" w:rsidP="00315EBA">
      <w:pPr>
        <w:pStyle w:val="Akapitzlist"/>
        <w:numPr>
          <w:ilvl w:val="0"/>
          <w:numId w:val="29"/>
        </w:numPr>
        <w:spacing w:after="0" w:line="276" w:lineRule="auto"/>
        <w:ind w:hanging="29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Długość odcinka wynosi około 253 mtp.</w:t>
      </w:r>
    </w:p>
    <w:p w14:paraId="3A660F19" w14:textId="77777777" w:rsidR="00315EBA" w:rsidRPr="00301241" w:rsidRDefault="00315EBA" w:rsidP="00315EBA">
      <w:pPr>
        <w:spacing w:after="0" w:line="276" w:lineRule="auto"/>
        <w:ind w:left="360"/>
        <w:jc w:val="both"/>
        <w:rPr>
          <w:rFonts w:cstheme="minorHAnsi"/>
          <w:sz w:val="24"/>
          <w:szCs w:val="24"/>
        </w:rPr>
      </w:pPr>
    </w:p>
    <w:p w14:paraId="785E05D9" w14:textId="77777777" w:rsidR="00315EBA" w:rsidRPr="00301241" w:rsidRDefault="00315EBA" w:rsidP="00315EB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Konsekwencją zużycia torowiska jest pogorszenie parametrów bezpieczeństwa użytkowania, stabilności biegu tramwajów, zagrożenie wykolejeniem oraz wpływ na wzrost poziomu hałasu generowanego do otoczenia. </w:t>
      </w:r>
    </w:p>
    <w:p w14:paraId="4A1358E2" w14:textId="77777777" w:rsidR="00315EBA" w:rsidRPr="00301241" w:rsidRDefault="00315EBA" w:rsidP="00315EB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Z uwagi na powyższe, przedmiotowy odcinek torowy wymaga pilnej przebudowy. </w:t>
      </w:r>
    </w:p>
    <w:p w14:paraId="6345A41A" w14:textId="77777777" w:rsidR="00315EBA" w:rsidRPr="00301241" w:rsidRDefault="00315EBA" w:rsidP="00315EB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1B556A9" w14:textId="157B0251" w:rsidR="00315EBA" w:rsidRPr="00301241" w:rsidRDefault="00315EBA" w:rsidP="00315EBA">
      <w:pPr>
        <w:pStyle w:val="Akapitzlist"/>
        <w:numPr>
          <w:ilvl w:val="0"/>
          <w:numId w:val="32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01241">
        <w:rPr>
          <w:rFonts w:cstheme="minorHAnsi"/>
          <w:b/>
          <w:bCs/>
          <w:sz w:val="24"/>
          <w:szCs w:val="24"/>
        </w:rPr>
        <w:t>Warunki wstępne do opracowania dokumentacji projektowe</w:t>
      </w:r>
      <w:r w:rsidR="000A0139" w:rsidRPr="00301241">
        <w:rPr>
          <w:rFonts w:cstheme="minorHAnsi"/>
          <w:b/>
          <w:bCs/>
          <w:sz w:val="24"/>
          <w:szCs w:val="24"/>
        </w:rPr>
        <w:t>j – torowisko tramwajowe.</w:t>
      </w:r>
    </w:p>
    <w:p w14:paraId="24CA4360" w14:textId="77777777" w:rsidR="00315EBA" w:rsidRPr="00301241" w:rsidRDefault="00315EBA" w:rsidP="00315EBA">
      <w:pPr>
        <w:spacing w:after="0" w:line="276" w:lineRule="auto"/>
        <w:jc w:val="both"/>
        <w:rPr>
          <w:rFonts w:cstheme="minorHAnsi"/>
          <w:b/>
          <w:bCs/>
          <w:sz w:val="12"/>
          <w:szCs w:val="12"/>
        </w:rPr>
      </w:pPr>
    </w:p>
    <w:p w14:paraId="7E877345" w14:textId="77777777" w:rsidR="00315EBA" w:rsidRPr="00301241" w:rsidRDefault="00315EBA" w:rsidP="00315EB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Torowisko tramwajowe</w:t>
      </w:r>
      <w:r w:rsidRPr="00301241">
        <w:rPr>
          <w:rFonts w:cstheme="minorHAnsi"/>
          <w:b/>
          <w:bCs/>
          <w:sz w:val="24"/>
          <w:szCs w:val="24"/>
        </w:rPr>
        <w:t xml:space="preserve"> </w:t>
      </w:r>
      <w:r w:rsidRPr="00301241">
        <w:rPr>
          <w:rFonts w:cstheme="minorHAnsi"/>
          <w:sz w:val="24"/>
          <w:szCs w:val="24"/>
        </w:rPr>
        <w:t>powinno być wykonane w technologii umożliwiającej maksymalne wytłumienie wibracji, drgań i hałasu (zgodnie z obowiązującymi normami i przepisami w tym zakresie) oraz zapewniającej elektryczną izolację torowiska. Przed wykonaniem dokumentacji projektowej należy wykonać badania geotechniczne gruntu.</w:t>
      </w:r>
    </w:p>
    <w:p w14:paraId="2D5E1428" w14:textId="77777777" w:rsidR="00315EBA" w:rsidRPr="00301241" w:rsidRDefault="00315EBA" w:rsidP="00315EBA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0D380033" w14:textId="77777777" w:rsidR="00315EBA" w:rsidRPr="00301241" w:rsidRDefault="00315EBA" w:rsidP="00315EBA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Zalecane rozwiązania konstrukcyjne to: </w:t>
      </w:r>
    </w:p>
    <w:p w14:paraId="1F813D79" w14:textId="77777777" w:rsidR="00510D15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Torowisko dwutorowe o rozstawie torów 1000 mm, wydzielone o konstrukcji podsypkowej, zaprojektowane po istniejącej trasie z niewielką korektą układu geometrycznego, możliwą do zastosowania w ist</w:t>
      </w:r>
      <w:r w:rsidR="00510D15" w:rsidRPr="00301241">
        <w:rPr>
          <w:rFonts w:cstheme="minorHAnsi"/>
          <w:sz w:val="24"/>
          <w:szCs w:val="24"/>
        </w:rPr>
        <w:t>niejących warunkach terenowych.</w:t>
      </w:r>
    </w:p>
    <w:p w14:paraId="3373AF49" w14:textId="77777777" w:rsidR="009B63C3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Torowisko powinno być wykonane z zastosowaniem szyn rowkowych 60R2 (gatunek stali R260) na podkładach strunobetonowych, w systemie przytwierdzenia sprężystego typu SB. Pomiędzy szyną a podkładem należy za</w:t>
      </w:r>
      <w:r w:rsidR="009B63C3" w:rsidRPr="00301241">
        <w:rPr>
          <w:rFonts w:cstheme="minorHAnsi"/>
          <w:sz w:val="24"/>
          <w:szCs w:val="24"/>
        </w:rPr>
        <w:t>stosować przekładkę podszynową.</w:t>
      </w:r>
    </w:p>
    <w:p w14:paraId="1B0C1F21" w14:textId="3765F8B8" w:rsidR="00510D15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Wtórny</w:t>
      </w:r>
      <w:r w:rsidR="009B63C3" w:rsidRPr="00301241">
        <w:rPr>
          <w:rFonts w:cstheme="minorHAnsi"/>
          <w:sz w:val="24"/>
          <w:szCs w:val="24"/>
        </w:rPr>
        <w:t xml:space="preserve"> moduł odkształcenia podłoża, badany na poziomie spodu podbudowy pomocniczej (warstwy ochronnej) torowiska nie może być mniejszy niż E</w:t>
      </w:r>
      <w:r w:rsidR="009B63C3" w:rsidRPr="00301241">
        <w:rPr>
          <w:rFonts w:cstheme="minorHAnsi"/>
          <w:sz w:val="14"/>
          <w:szCs w:val="14"/>
        </w:rPr>
        <w:t>2,v</w:t>
      </w:r>
      <w:r w:rsidR="009B63C3" w:rsidRPr="00301241">
        <w:rPr>
          <w:rFonts w:cstheme="minorHAnsi"/>
          <w:sz w:val="24"/>
          <w:szCs w:val="24"/>
        </w:rPr>
        <w:t xml:space="preserve">=45 </w:t>
      </w:r>
      <w:proofErr w:type="spellStart"/>
      <w:r w:rsidR="009B63C3" w:rsidRPr="00301241">
        <w:rPr>
          <w:rFonts w:cstheme="minorHAnsi"/>
          <w:sz w:val="24"/>
          <w:szCs w:val="24"/>
        </w:rPr>
        <w:t>MPa</w:t>
      </w:r>
      <w:proofErr w:type="spellEnd"/>
      <w:r w:rsidR="009B63C3" w:rsidRPr="00301241">
        <w:rPr>
          <w:rFonts w:cstheme="minorHAnsi"/>
          <w:sz w:val="24"/>
          <w:szCs w:val="24"/>
        </w:rPr>
        <w:t>.</w:t>
      </w:r>
      <w:r w:rsidR="009B63C3" w:rsidRPr="00301241">
        <w:rPr>
          <w:rFonts w:ascii="Garamond" w:hAnsi="Garamond" w:cs="Garamond"/>
          <w:sz w:val="24"/>
          <w:szCs w:val="24"/>
        </w:rPr>
        <w:t xml:space="preserve"> </w:t>
      </w:r>
    </w:p>
    <w:p w14:paraId="15B57791" w14:textId="77777777" w:rsidR="00510D15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Wtórny moduł odkształcenia podbudowy pomocniczej (warstwy ochronnej) torowiska, badany na poziomie spodu zasadniczej podbudowy torowiska nie powinien być mniejszy niż E2,v=120 </w:t>
      </w:r>
      <w:proofErr w:type="spellStart"/>
      <w:r w:rsidRPr="00301241">
        <w:rPr>
          <w:rFonts w:cstheme="minorHAnsi"/>
          <w:sz w:val="24"/>
          <w:szCs w:val="24"/>
        </w:rPr>
        <w:t>MPa</w:t>
      </w:r>
      <w:proofErr w:type="spellEnd"/>
      <w:r w:rsidRPr="00301241">
        <w:rPr>
          <w:rFonts w:cstheme="minorHAnsi"/>
          <w:sz w:val="24"/>
          <w:szCs w:val="24"/>
        </w:rPr>
        <w:t>. Grubość podbudowy pomocniczej nie może być mniejsza niż 20 cm. Podbudowa pomocnicza powinna być układana na wyprofilowanym podłożu z nachyleniami poprzecznymi o wartości 3 – 5% w kierunku drenażu. Podbudowa pomocnicza powinna uniemożliwiać migrację drobnych cząstek gruntów podłoża w podsypkę</w:t>
      </w:r>
      <w:r w:rsidRPr="00301241">
        <w:rPr>
          <w:rFonts w:ascii="Calibri" w:hAnsi="Calibri" w:cs="Calibri"/>
          <w:sz w:val="24"/>
          <w:szCs w:val="24"/>
        </w:rPr>
        <w:t xml:space="preserve">. </w:t>
      </w:r>
      <w:r w:rsidRPr="00301241">
        <w:rPr>
          <w:rFonts w:ascii="Calibri" w:hAnsi="Calibri" w:cs="Calibri"/>
          <w:kern w:val="0"/>
          <w:sz w:val="24"/>
          <w:szCs w:val="24"/>
        </w:rPr>
        <w:t xml:space="preserve"> Na pomocniczą podbudowę torowiska należy zastosować kruszywo naturalne o wymiarze 0/31,5 mm (nie może być sztuczne ani z recyklingu), ze skały jednego rodzaju.</w:t>
      </w:r>
    </w:p>
    <w:p w14:paraId="40685E5D" w14:textId="77777777" w:rsidR="00510D15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Podsypka torowiska powinna być wykonana z zastosowaniem kruszywa łamanego – tłuczeń 31,5/50 klasy 1, gatunku 1 wg Id-110. Grubość podsypki, po zagęszczeniu, mierzona pod szyną powinna wynosić min. 20 cm.</w:t>
      </w:r>
    </w:p>
    <w:p w14:paraId="595F34FE" w14:textId="77777777" w:rsidR="00510D15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lastRenderedPageBreak/>
        <w:t xml:space="preserve">Na projektowanym odcinku należy zastosować matę antywibracyjną. </w:t>
      </w:r>
    </w:p>
    <w:p w14:paraId="4FC5C517" w14:textId="77777777" w:rsidR="00510D15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Tor należy projektować jako bezstykowy, spawany termitowo metodą SoWoS.</w:t>
      </w:r>
    </w:p>
    <w:p w14:paraId="5E57A7E2" w14:textId="77777777" w:rsidR="00510D15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Nawierzchnię torowiska należy zaprojektować w technologii prefabrykowanych płyt EPT.</w:t>
      </w:r>
    </w:p>
    <w:p w14:paraId="407D7C00" w14:textId="77777777" w:rsidR="00510D15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Na styku szyny i zabudowy torowiska nawierzchnią drogową zastosować obustronne uszczelnienie zapobiegające wnikaniu wody w torowisko. </w:t>
      </w:r>
    </w:p>
    <w:p w14:paraId="70F8B392" w14:textId="77777777" w:rsidR="00510D15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Odseparować torowisko od jezdni poprzez obustronne zastosowanie pojedynczych linii ciągłych. </w:t>
      </w:r>
    </w:p>
    <w:p w14:paraId="0ECC5B2B" w14:textId="418F4089" w:rsidR="00510D15" w:rsidRPr="00301241" w:rsidRDefault="005F6642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Przewidzieć odwodnienie</w:t>
      </w:r>
      <w:r w:rsidR="00315EBA" w:rsidRPr="00301241">
        <w:rPr>
          <w:rFonts w:cstheme="minorHAnsi"/>
          <w:sz w:val="24"/>
          <w:szCs w:val="24"/>
        </w:rPr>
        <w:t xml:space="preserve"> powierzchniowe</w:t>
      </w:r>
      <w:r w:rsidRPr="00301241">
        <w:rPr>
          <w:rFonts w:cstheme="minorHAnsi"/>
          <w:sz w:val="24"/>
          <w:szCs w:val="24"/>
        </w:rPr>
        <w:t xml:space="preserve"> i wgłębne </w:t>
      </w:r>
      <w:r w:rsidR="00315EBA" w:rsidRPr="00301241">
        <w:rPr>
          <w:rFonts w:cstheme="minorHAnsi"/>
          <w:sz w:val="24"/>
          <w:szCs w:val="24"/>
        </w:rPr>
        <w:t xml:space="preserve"> tor</w:t>
      </w:r>
      <w:r w:rsidRPr="00301241">
        <w:rPr>
          <w:rFonts w:cstheme="minorHAnsi"/>
          <w:sz w:val="24"/>
          <w:szCs w:val="24"/>
        </w:rPr>
        <w:t xml:space="preserve">owiska z włączeniem </w:t>
      </w:r>
      <w:r w:rsidR="00315EBA" w:rsidRPr="00301241">
        <w:rPr>
          <w:rFonts w:cstheme="minorHAnsi"/>
          <w:sz w:val="24"/>
          <w:szCs w:val="24"/>
        </w:rPr>
        <w:t>do miejskiej kanalizacji deszczowej.</w:t>
      </w:r>
    </w:p>
    <w:p w14:paraId="6D23E7ED" w14:textId="50D227E2" w:rsidR="00315EBA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Parametry techniczne peronów przystankowych:</w:t>
      </w:r>
    </w:p>
    <w:p w14:paraId="1585609E" w14:textId="77777777" w:rsidR="00315EBA" w:rsidRPr="00301241" w:rsidRDefault="00315EBA" w:rsidP="00510D15">
      <w:pPr>
        <w:pStyle w:val="Akapitzlist"/>
        <w:numPr>
          <w:ilvl w:val="3"/>
          <w:numId w:val="3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długość peronów przystanków tramwajowych (bez rampy) powinna być nie mniejsza niż 30 m, wyniesienie peronów: 0,19 m w stosunku do główki szyny,</w:t>
      </w:r>
    </w:p>
    <w:p w14:paraId="38D84811" w14:textId="77777777" w:rsidR="00315EBA" w:rsidRPr="00301241" w:rsidRDefault="00315EBA" w:rsidP="00510D15">
      <w:pPr>
        <w:pStyle w:val="Akapitzlist"/>
        <w:numPr>
          <w:ilvl w:val="3"/>
          <w:numId w:val="3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szerokość użytkowa peronów, w miejscach gdzie jest to możliwe, powinna zapewniać bezpieczne poruszanie się pasażerów,</w:t>
      </w:r>
    </w:p>
    <w:p w14:paraId="5C5196A1" w14:textId="77777777" w:rsidR="00315EBA" w:rsidRPr="00301241" w:rsidRDefault="00315EBA" w:rsidP="00510D15">
      <w:pPr>
        <w:pStyle w:val="Akapitzlist"/>
        <w:numPr>
          <w:ilvl w:val="3"/>
          <w:numId w:val="3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urządzenia techniczne peronu powinny być oddalone od krawędzi peronu co najmniej 0,75 m,</w:t>
      </w:r>
    </w:p>
    <w:p w14:paraId="410C9241" w14:textId="77777777" w:rsidR="00315EBA" w:rsidRPr="00301241" w:rsidRDefault="00315EBA" w:rsidP="00510D15">
      <w:pPr>
        <w:pStyle w:val="Akapitzlist"/>
        <w:numPr>
          <w:ilvl w:val="3"/>
          <w:numId w:val="3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rampa łącząca perony z przejściem dla pieszych powinna mieć szerokość równą peronowi i pochylenie poprzeczne nie większe niż 8 %. Od strony torów perony powinny być ograniczone krawężnikiem peronowym w kształcie litery „L”. Odległość pomiędzy osią toru a krawężnikiem peronów powinna wynosić 1,25 m,</w:t>
      </w:r>
    </w:p>
    <w:p w14:paraId="1A539371" w14:textId="77777777" w:rsidR="00315EBA" w:rsidRPr="00301241" w:rsidRDefault="00315EBA" w:rsidP="00510D15">
      <w:pPr>
        <w:pStyle w:val="Akapitzlist"/>
        <w:numPr>
          <w:ilvl w:val="3"/>
          <w:numId w:val="3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na całej długości peronów umieścić pas ostrzegawczy w postaci płytek integracyjnych koloru żółtego,</w:t>
      </w:r>
    </w:p>
    <w:p w14:paraId="687C8591" w14:textId="77777777" w:rsidR="00510D15" w:rsidRPr="00301241" w:rsidRDefault="00315EBA" w:rsidP="00510D15">
      <w:pPr>
        <w:pStyle w:val="Akapitzlist"/>
        <w:numPr>
          <w:ilvl w:val="3"/>
          <w:numId w:val="31"/>
        </w:numPr>
        <w:spacing w:after="0" w:line="276" w:lineRule="auto"/>
        <w:ind w:left="993" w:hanging="284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perony wyposażyć w wiaty przystankowe z gablotami na rozkłady jazdy i znaki informacyjne. </w:t>
      </w:r>
    </w:p>
    <w:p w14:paraId="49CF6CF3" w14:textId="463683D3" w:rsidR="00315EBA" w:rsidRPr="00301241" w:rsidRDefault="00315EBA" w:rsidP="000A0139">
      <w:pPr>
        <w:pStyle w:val="Akapitzlist"/>
        <w:numPr>
          <w:ilvl w:val="1"/>
          <w:numId w:val="36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Należy zaprojektować wygrodzenia torowe wzorowane na stosowanych w Elblągu,                  w kolorze szarym RAL 7037. </w:t>
      </w:r>
    </w:p>
    <w:p w14:paraId="3593787A" w14:textId="77777777" w:rsidR="00315EBA" w:rsidRPr="00301241" w:rsidRDefault="00315EBA" w:rsidP="00315EBA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775119E7" w14:textId="77777777" w:rsidR="00510D15" w:rsidRPr="00301241" w:rsidRDefault="00510D15" w:rsidP="00510D15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685FCB79" w14:textId="77777777" w:rsidR="00510D15" w:rsidRPr="00301241" w:rsidRDefault="00510D15" w:rsidP="00510D15">
      <w:pPr>
        <w:pStyle w:val="Akapitzlist"/>
        <w:numPr>
          <w:ilvl w:val="0"/>
          <w:numId w:val="34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01241">
        <w:rPr>
          <w:rFonts w:cstheme="minorHAnsi"/>
          <w:b/>
          <w:bCs/>
          <w:sz w:val="24"/>
          <w:szCs w:val="24"/>
        </w:rPr>
        <w:t xml:space="preserve">Warunki wstępne do opracowania dokumentacji projektowej – sieć trakcyjna górna. </w:t>
      </w:r>
    </w:p>
    <w:p w14:paraId="3E0DBDB8" w14:textId="77777777" w:rsidR="00510D15" w:rsidRPr="00301241" w:rsidRDefault="00510D15" w:rsidP="00510D15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12342A4A" w14:textId="16257695" w:rsidR="00510D15" w:rsidRPr="00301241" w:rsidRDefault="00510D15" w:rsidP="00315EBA">
      <w:pPr>
        <w:pStyle w:val="Akapitzlist"/>
        <w:numPr>
          <w:ilvl w:val="2"/>
          <w:numId w:val="34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Przebudowa sieci powrotnej w przebudowywanym torowisku (połączenia wyrównawcze wzdłużne i poprzeczne).</w:t>
      </w:r>
    </w:p>
    <w:p w14:paraId="33484370" w14:textId="47E12DDB" w:rsidR="00C93CA4" w:rsidRPr="00301241" w:rsidRDefault="00C93CA4" w:rsidP="00C93CA4">
      <w:pPr>
        <w:pStyle w:val="Akapitzlist"/>
        <w:numPr>
          <w:ilvl w:val="2"/>
          <w:numId w:val="34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W przypadku zmian geometrii torów w obrębie przebudowywanego odcinka należy przewidzieć w projekcie sprawdzenie i regulację sieci trakcyjnej górnej w zakresie normatywnej wysokości zawieszenia sieci oraz </w:t>
      </w:r>
      <w:proofErr w:type="spellStart"/>
      <w:r w:rsidRPr="00301241">
        <w:rPr>
          <w:rFonts w:cstheme="minorHAnsi"/>
          <w:sz w:val="24"/>
          <w:szCs w:val="24"/>
        </w:rPr>
        <w:t>odsuwów</w:t>
      </w:r>
      <w:proofErr w:type="spellEnd"/>
      <w:r w:rsidRPr="00301241">
        <w:rPr>
          <w:rFonts w:cstheme="minorHAnsi"/>
          <w:sz w:val="24"/>
          <w:szCs w:val="24"/>
        </w:rPr>
        <w:t>.</w:t>
      </w:r>
    </w:p>
    <w:p w14:paraId="0661B25C" w14:textId="77777777" w:rsidR="0018668C" w:rsidRPr="00301241" w:rsidRDefault="0018668C" w:rsidP="009B63C3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</w:p>
    <w:p w14:paraId="6AC9CAFC" w14:textId="61436B3C" w:rsidR="00D0410E" w:rsidRPr="00301241" w:rsidRDefault="00D0410E" w:rsidP="000A0139">
      <w:pPr>
        <w:pStyle w:val="Akapitzlist"/>
        <w:numPr>
          <w:ilvl w:val="0"/>
          <w:numId w:val="36"/>
        </w:numPr>
        <w:tabs>
          <w:tab w:val="left" w:pos="426"/>
        </w:tabs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01241">
        <w:rPr>
          <w:rFonts w:cstheme="minorHAnsi"/>
          <w:b/>
          <w:bCs/>
          <w:sz w:val="24"/>
          <w:szCs w:val="24"/>
        </w:rPr>
        <w:t>Przepisy prawne i normy związane z projektowanym zamierzeniem.</w:t>
      </w:r>
    </w:p>
    <w:p w14:paraId="5A7D0348" w14:textId="77777777" w:rsidR="00D0410E" w:rsidRPr="00301241" w:rsidRDefault="00D0410E" w:rsidP="00D0410E">
      <w:pPr>
        <w:spacing w:after="0" w:line="276" w:lineRule="auto"/>
        <w:jc w:val="both"/>
        <w:rPr>
          <w:rFonts w:cstheme="minorHAnsi"/>
          <w:sz w:val="12"/>
          <w:szCs w:val="12"/>
        </w:rPr>
      </w:pPr>
    </w:p>
    <w:p w14:paraId="08F3C3FE" w14:textId="77777777" w:rsidR="00D0410E" w:rsidRPr="00301241" w:rsidRDefault="00D0410E" w:rsidP="00D0410E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Opracowana dokumentacja projektowa oraz realizacja robót muszą być zgodne                                             z następującymi przepisami i dokumentami normatywnymi:</w:t>
      </w:r>
    </w:p>
    <w:p w14:paraId="0AB28ACB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Ustawa z dnia 07 lipca 1994 r. Prawo budowlane</w:t>
      </w:r>
    </w:p>
    <w:p w14:paraId="7E8344F7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lastRenderedPageBreak/>
        <w:t>Ustawa z dnia 21 marca 1985 r. o drogach publicznych</w:t>
      </w:r>
    </w:p>
    <w:p w14:paraId="0CF9B2EB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Ustawa z dnia 11 września 2019 r. Prawo zamówień publicznych</w:t>
      </w:r>
    </w:p>
    <w:p w14:paraId="62518629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Ustawa z dnia 27 kwietnia 2001 r. Prawo ochrony środowiska</w:t>
      </w:r>
    </w:p>
    <w:p w14:paraId="6C94B3D9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Rozporządzenie Ministra Rozwoju i Technologii z dnia 20 grudnia 2001 r. w sprawie szczegółowego zakresu i formy dokumentacji projektowej oraz programu funkcjonalno-użytkowego (Dz.U. 2021 poz. 2454)</w:t>
      </w:r>
    </w:p>
    <w:p w14:paraId="1FC48DAF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Rozporządzenie Ministra Infrastruktury z dnia 24 czerwca 2022 r. w sprawie przepisów techniczno-budowlanych dotyczących dróg publicznych (Dz.U. 2022 poz. 1518)</w:t>
      </w:r>
    </w:p>
    <w:p w14:paraId="527C442C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PN-K-92002:1997 – Komunikacja miejska. Sieć jezdna tramwajowa i trolejbusowa. Wymagania.</w:t>
      </w:r>
    </w:p>
    <w:p w14:paraId="04501E69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Wytyczne techniczne projektowania budowy i utrzymania torów tramwajowych, Warszawa 1983 r., wprowadzone przez Ministerstwo Administracji, Gospodarki Terenowej i Ochrony Środowiska, Departament Komunikacji Miejskiej i Dróg.</w:t>
      </w:r>
    </w:p>
    <w:p w14:paraId="10AB4E21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>WR-D-43-3: Wytyczne projektowania infrastruktury transportu zbiorowego, Część 3: Projektowanie transportu tramwajowego, Wzorce i standardy rekomendowane przez Ministra Właściwego ds. transportu, 2023 r.</w:t>
      </w:r>
    </w:p>
    <w:p w14:paraId="16E1135E" w14:textId="77777777" w:rsidR="00D0410E" w:rsidRPr="00301241" w:rsidRDefault="00D0410E" w:rsidP="00510D15">
      <w:pPr>
        <w:pStyle w:val="Akapitzlist"/>
        <w:numPr>
          <w:ilvl w:val="0"/>
          <w:numId w:val="20"/>
        </w:numPr>
        <w:spacing w:after="0" w:line="276" w:lineRule="auto"/>
        <w:ind w:left="709" w:hanging="283"/>
        <w:jc w:val="both"/>
        <w:rPr>
          <w:rFonts w:cstheme="minorHAnsi"/>
          <w:sz w:val="24"/>
          <w:szCs w:val="24"/>
        </w:rPr>
      </w:pPr>
      <w:r w:rsidRPr="00301241">
        <w:rPr>
          <w:rFonts w:cstheme="minorHAnsi"/>
          <w:sz w:val="24"/>
          <w:szCs w:val="24"/>
        </w:rPr>
        <w:t xml:space="preserve">Inne obowiązujące przepisy w tym zakresie. </w:t>
      </w:r>
    </w:p>
    <w:p w14:paraId="53B0CCA5" w14:textId="77777777" w:rsidR="00D0410E" w:rsidRPr="00301241" w:rsidRDefault="00D0410E" w:rsidP="00D0410E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</w:p>
    <w:p w14:paraId="40A7CB6E" w14:textId="77777777" w:rsidR="00D0410E" w:rsidRPr="00301241" w:rsidRDefault="00D0410E" w:rsidP="000A0139">
      <w:pPr>
        <w:pStyle w:val="Akapitzlist"/>
        <w:numPr>
          <w:ilvl w:val="0"/>
          <w:numId w:val="36"/>
        </w:numPr>
        <w:spacing w:after="0" w:line="276" w:lineRule="auto"/>
        <w:ind w:left="426" w:hanging="426"/>
        <w:jc w:val="both"/>
        <w:rPr>
          <w:rFonts w:cstheme="minorHAnsi"/>
          <w:b/>
          <w:bCs/>
          <w:sz w:val="24"/>
          <w:szCs w:val="24"/>
        </w:rPr>
      </w:pPr>
      <w:r w:rsidRPr="00301241">
        <w:rPr>
          <w:rFonts w:cstheme="minorHAnsi"/>
          <w:b/>
          <w:bCs/>
          <w:sz w:val="24"/>
          <w:szCs w:val="24"/>
        </w:rPr>
        <w:t xml:space="preserve">Uwagi. </w:t>
      </w:r>
    </w:p>
    <w:p w14:paraId="00340D9C" w14:textId="77777777" w:rsidR="00D0410E" w:rsidRPr="00301241" w:rsidRDefault="00D0410E" w:rsidP="00D0410E">
      <w:pPr>
        <w:spacing w:after="0" w:line="276" w:lineRule="auto"/>
        <w:ind w:left="360"/>
        <w:jc w:val="both"/>
        <w:rPr>
          <w:rFonts w:cstheme="minorHAnsi"/>
          <w:b/>
          <w:bCs/>
          <w:sz w:val="12"/>
          <w:szCs w:val="12"/>
        </w:rPr>
      </w:pPr>
    </w:p>
    <w:p w14:paraId="0CAB8D4A" w14:textId="77777777" w:rsidR="00A64E95" w:rsidRPr="00A64E95" w:rsidRDefault="00A64E95" w:rsidP="00251FB9">
      <w:pPr>
        <w:autoSpaceDE w:val="0"/>
        <w:autoSpaceDN w:val="0"/>
        <w:spacing w:after="0" w:line="240" w:lineRule="auto"/>
        <w:ind w:left="426"/>
        <w:rPr>
          <w:rFonts w:ascii="Calibri" w:eastAsia="Calibri" w:hAnsi="Calibri" w:cs="Calibri"/>
          <w:color w:val="000000"/>
          <w:kern w:val="0"/>
          <w:sz w:val="23"/>
          <w:szCs w:val="23"/>
        </w:rPr>
      </w:pPr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t xml:space="preserve">Przedstawiona powyżej charakterystyka zakresu przebudowy zastała ustalona wstępnie. Ostateczny zakres przebudowy rzeczowy i ilościowy będzie wynikał z przeprowadzonej wizji w terenie oraz szczegółowych rozwiązań przyjętych przez Wykonawcę w dokumentacji projektowej, uzgadnianych na bieżąco z właścicielem infrastruktury trakcyjnej, Spółką z o.o. Tramwaje Elbląskie, Departamentem Zarząd Dróg Urzędu Miejskiego w Elblągu oraz z Zarządem Komunikacji Miejskiej w Elblągu w zakresie lokalizacji przystanków tramwajowych. </w:t>
      </w:r>
    </w:p>
    <w:p w14:paraId="4A5CF160" w14:textId="77777777" w:rsidR="00A64E95" w:rsidRPr="00A64E95" w:rsidRDefault="00A64E95" w:rsidP="00251FB9">
      <w:pPr>
        <w:autoSpaceDE w:val="0"/>
        <w:autoSpaceDN w:val="0"/>
        <w:spacing w:after="0" w:line="240" w:lineRule="auto"/>
        <w:ind w:left="426"/>
        <w:rPr>
          <w:rFonts w:ascii="Calibri" w:eastAsia="Calibri" w:hAnsi="Calibri" w:cs="Calibri"/>
          <w:i/>
          <w:iCs/>
          <w:color w:val="000000"/>
          <w:kern w:val="0"/>
          <w:sz w:val="23"/>
          <w:szCs w:val="23"/>
        </w:rPr>
      </w:pPr>
    </w:p>
    <w:p w14:paraId="6AA4C272" w14:textId="77777777" w:rsidR="00A64E95" w:rsidRPr="00A64E95" w:rsidRDefault="00A64E95" w:rsidP="00251FB9">
      <w:pPr>
        <w:autoSpaceDE w:val="0"/>
        <w:autoSpaceDN w:val="0"/>
        <w:spacing w:after="0" w:line="240" w:lineRule="auto"/>
        <w:ind w:left="426"/>
        <w:rPr>
          <w:rFonts w:ascii="Calibri" w:eastAsia="Calibri" w:hAnsi="Calibri" w:cs="Calibri"/>
          <w:color w:val="000000"/>
          <w:kern w:val="0"/>
          <w:sz w:val="23"/>
          <w:szCs w:val="23"/>
        </w:rPr>
      </w:pPr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t xml:space="preserve">Projektowane rozwiązania techniczne i sposób prowadzenia robót budowlanych muszą być </w:t>
      </w:r>
      <w:r w:rsidRPr="00A64E95"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</w:rPr>
        <w:t>zgodne z zasadą DNSH</w:t>
      </w:r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t xml:space="preserve"> (nie czyń poważnych szkód) i zapewniać m.in. możliwość realizacji projektu w sposób:</w:t>
      </w:r>
    </w:p>
    <w:p w14:paraId="4DC46FB2" w14:textId="77777777" w:rsidR="00A64E95" w:rsidRPr="00A64E95" w:rsidRDefault="00A64E95" w:rsidP="00541B35">
      <w:pPr>
        <w:numPr>
          <w:ilvl w:val="0"/>
          <w:numId w:val="38"/>
        </w:numPr>
        <w:autoSpaceDE w:val="0"/>
        <w:autoSpaceDN w:val="0"/>
        <w:spacing w:after="0" w:line="240" w:lineRule="auto"/>
        <w:ind w:left="709" w:hanging="284"/>
        <w:rPr>
          <w:rFonts w:ascii="Calibri" w:eastAsia="Times New Roman" w:hAnsi="Calibri" w:cs="Calibri"/>
          <w:color w:val="000000"/>
          <w:kern w:val="0"/>
          <w:sz w:val="23"/>
          <w:szCs w:val="23"/>
        </w:rPr>
      </w:pPr>
      <w:r w:rsidRPr="00A64E95">
        <w:rPr>
          <w:rFonts w:ascii="Calibri" w:eastAsia="Times New Roman" w:hAnsi="Calibri" w:cs="Calibri"/>
          <w:color w:val="000000"/>
          <w:kern w:val="0"/>
          <w:sz w:val="23"/>
          <w:szCs w:val="23"/>
        </w:rPr>
        <w:t xml:space="preserve">przyjazny środowisku poprzez odpowiedzialne zarządzanie odpadami generowanymi w projekcie/ lub na potrzeby projektu podczas ich całego cyklu życia (prewencja, redukcja, recykling i ponowne użycie), m.in.: stosowanie materiałów z recyklingu; obniżenie emisji z transportu materiałów ciężkich, </w:t>
      </w:r>
    </w:p>
    <w:p w14:paraId="03FDE92B" w14:textId="77777777" w:rsidR="00A64E95" w:rsidRPr="00A64E95" w:rsidRDefault="00A64E95" w:rsidP="00541B35">
      <w:pPr>
        <w:numPr>
          <w:ilvl w:val="0"/>
          <w:numId w:val="38"/>
        </w:numPr>
        <w:autoSpaceDE w:val="0"/>
        <w:autoSpaceDN w:val="0"/>
        <w:spacing w:after="0" w:line="240" w:lineRule="auto"/>
        <w:ind w:left="709" w:hanging="284"/>
        <w:rPr>
          <w:rFonts w:ascii="Calibri" w:eastAsia="Times New Roman" w:hAnsi="Calibri" w:cs="Calibri"/>
          <w:color w:val="000000"/>
          <w:kern w:val="0"/>
          <w:sz w:val="23"/>
          <w:szCs w:val="23"/>
        </w:rPr>
      </w:pPr>
      <w:r w:rsidRPr="00A64E95">
        <w:rPr>
          <w:rFonts w:ascii="Calibri" w:eastAsia="Times New Roman" w:hAnsi="Calibri" w:cs="Calibri"/>
          <w:color w:val="000000"/>
          <w:kern w:val="0"/>
          <w:sz w:val="23"/>
          <w:szCs w:val="23"/>
        </w:rPr>
        <w:t xml:space="preserve">gwarantujący odporność wspartej infrastruktury na zagrożenia klimatyczne i katastrofy naturalne, </w:t>
      </w:r>
    </w:p>
    <w:p w14:paraId="3EE6C082" w14:textId="77777777" w:rsidR="00A64E95" w:rsidRPr="00A64E95" w:rsidRDefault="00A64E95" w:rsidP="00541B35">
      <w:pPr>
        <w:numPr>
          <w:ilvl w:val="0"/>
          <w:numId w:val="38"/>
        </w:numPr>
        <w:autoSpaceDE w:val="0"/>
        <w:autoSpaceDN w:val="0"/>
        <w:spacing w:after="0" w:line="240" w:lineRule="auto"/>
        <w:ind w:left="709" w:hanging="284"/>
        <w:rPr>
          <w:rFonts w:ascii="Calibri" w:eastAsia="Times New Roman" w:hAnsi="Calibri" w:cs="Calibri"/>
          <w:color w:val="000000"/>
          <w:kern w:val="0"/>
          <w:sz w:val="23"/>
          <w:szCs w:val="23"/>
        </w:rPr>
      </w:pPr>
      <w:r w:rsidRPr="00A64E95">
        <w:rPr>
          <w:rFonts w:ascii="Calibri" w:eastAsia="Times New Roman" w:hAnsi="Calibri" w:cs="Calibri"/>
          <w:color w:val="000000"/>
          <w:kern w:val="0"/>
          <w:sz w:val="23"/>
          <w:szCs w:val="23"/>
        </w:rPr>
        <w:t>niepowodujący degradacji naturalnych siedlisk.</w:t>
      </w:r>
    </w:p>
    <w:p w14:paraId="3574034F" w14:textId="77777777" w:rsidR="00A64E95" w:rsidRPr="00A64E95" w:rsidRDefault="00A64E95" w:rsidP="00251FB9">
      <w:pPr>
        <w:autoSpaceDE w:val="0"/>
        <w:autoSpaceDN w:val="0"/>
        <w:spacing w:after="0" w:line="240" w:lineRule="auto"/>
        <w:ind w:left="426"/>
        <w:rPr>
          <w:rFonts w:ascii="Calibri" w:eastAsia="Calibri" w:hAnsi="Calibri" w:cs="Calibri"/>
          <w:color w:val="000000"/>
          <w:kern w:val="0"/>
          <w:sz w:val="23"/>
          <w:szCs w:val="23"/>
        </w:rPr>
      </w:pPr>
    </w:p>
    <w:p w14:paraId="3EAFBD80" w14:textId="78AC4E91" w:rsidR="00A64E95" w:rsidRPr="00A64E95" w:rsidRDefault="00A64E95" w:rsidP="00251FB9">
      <w:pPr>
        <w:spacing w:after="0" w:line="240" w:lineRule="auto"/>
        <w:ind w:left="426"/>
        <w:rPr>
          <w:rFonts w:ascii="Calibri" w:eastAsia="Calibri" w:hAnsi="Calibri" w:cs="Calibri"/>
          <w:kern w:val="0"/>
          <w14:ligatures w14:val="none"/>
        </w:rPr>
      </w:pPr>
      <w:r w:rsidRPr="00A64E95">
        <w:rPr>
          <w:rFonts w:ascii="Calibri" w:eastAsia="Calibri" w:hAnsi="Calibri" w:cs="Calibri"/>
          <w:kern w:val="0"/>
        </w:rPr>
        <w:t xml:space="preserve">W ramach potwierdzenia spełnienia zasady „nie czyń poważnych szkód” należy odnieść się do Oceny „Do No </w:t>
      </w:r>
      <w:proofErr w:type="spellStart"/>
      <w:r w:rsidRPr="00A64E95">
        <w:rPr>
          <w:rFonts w:ascii="Calibri" w:eastAsia="Calibri" w:hAnsi="Calibri" w:cs="Calibri"/>
          <w:kern w:val="0"/>
        </w:rPr>
        <w:t>Significant</w:t>
      </w:r>
      <w:proofErr w:type="spellEnd"/>
      <w:r w:rsidRPr="00A64E95">
        <w:rPr>
          <w:rFonts w:ascii="Calibri" w:eastAsia="Calibri" w:hAnsi="Calibri" w:cs="Calibri"/>
          <w:kern w:val="0"/>
        </w:rPr>
        <w:t xml:space="preserve"> </w:t>
      </w:r>
      <w:proofErr w:type="spellStart"/>
      <w:r w:rsidRPr="00A64E95">
        <w:rPr>
          <w:rFonts w:ascii="Calibri" w:eastAsia="Calibri" w:hAnsi="Calibri" w:cs="Calibri"/>
          <w:kern w:val="0"/>
        </w:rPr>
        <w:t>Harm</w:t>
      </w:r>
      <w:proofErr w:type="spellEnd"/>
      <w:r w:rsidRPr="00A64E95">
        <w:rPr>
          <w:rFonts w:ascii="Calibri" w:eastAsia="Calibri" w:hAnsi="Calibri" w:cs="Calibri"/>
          <w:kern w:val="0"/>
        </w:rPr>
        <w:t xml:space="preserve">” (DNSH) dla rodzajów działań, poprzez wypełnienie dokumentu „Ocena DNSH”, który stanowi </w:t>
      </w:r>
      <w:r w:rsidR="00251FB9">
        <w:rPr>
          <w:rFonts w:ascii="Calibri" w:eastAsia="Calibri" w:hAnsi="Calibri" w:cs="Calibri"/>
          <w:kern w:val="0"/>
        </w:rPr>
        <w:t>Z</w:t>
      </w:r>
      <w:r w:rsidRPr="00A64E95">
        <w:rPr>
          <w:rFonts w:ascii="Calibri" w:eastAsia="Calibri" w:hAnsi="Calibri" w:cs="Calibri"/>
          <w:color w:val="000000" w:themeColor="text1"/>
          <w:kern w:val="0"/>
        </w:rPr>
        <w:t xml:space="preserve">ałącznik nr </w:t>
      </w:r>
      <w:r w:rsidR="00251FB9" w:rsidRPr="00251FB9">
        <w:rPr>
          <w:rFonts w:ascii="Calibri" w:eastAsia="Calibri" w:hAnsi="Calibri" w:cs="Calibri"/>
          <w:color w:val="000000" w:themeColor="text1"/>
          <w:kern w:val="0"/>
        </w:rPr>
        <w:t xml:space="preserve">2 projektu umowy </w:t>
      </w:r>
      <w:r w:rsidRPr="00A64E95">
        <w:rPr>
          <w:rFonts w:ascii="Calibri" w:eastAsia="Calibri" w:hAnsi="Calibri" w:cs="Calibri"/>
          <w:kern w:val="0"/>
        </w:rPr>
        <w:t xml:space="preserve">. </w:t>
      </w:r>
      <w:r w:rsidRPr="00A64E95">
        <w:rPr>
          <w:rFonts w:ascii="Calibri" w:eastAsia="Calibri" w:hAnsi="Calibri" w:cs="Calibri"/>
          <w:kern w:val="0"/>
          <w14:ligatures w14:val="none"/>
        </w:rPr>
        <w:t>Uzupełnienia wymagają zapisy kolumny ‘</w:t>
      </w:r>
      <w:r w:rsidRPr="00A64E95">
        <w:rPr>
          <w:rFonts w:ascii="Calibri" w:eastAsia="Calibri" w:hAnsi="Calibri" w:cs="Calibri"/>
          <w:b/>
          <w:bCs/>
          <w:kern w:val="0"/>
        </w:rPr>
        <w:t>Uzasadnienie,</w:t>
      </w:r>
      <w:r w:rsidRPr="00A64E95">
        <w:rPr>
          <w:rFonts w:ascii="Calibri" w:eastAsia="Calibri" w:hAnsi="Calibri" w:cs="Calibri"/>
          <w:b/>
          <w:bCs/>
          <w:spacing w:val="-8"/>
          <w:kern w:val="0"/>
        </w:rPr>
        <w:t xml:space="preserve"> </w:t>
      </w:r>
      <w:r w:rsidRPr="00A64E95">
        <w:rPr>
          <w:rFonts w:ascii="Calibri" w:eastAsia="Calibri" w:hAnsi="Calibri" w:cs="Calibri"/>
          <w:b/>
          <w:bCs/>
          <w:kern w:val="0"/>
        </w:rPr>
        <w:t>w</w:t>
      </w:r>
      <w:r w:rsidRPr="00A64E95">
        <w:rPr>
          <w:rFonts w:ascii="Calibri" w:eastAsia="Calibri" w:hAnsi="Calibri" w:cs="Calibri"/>
          <w:b/>
          <w:bCs/>
          <w:spacing w:val="-4"/>
          <w:kern w:val="0"/>
        </w:rPr>
        <w:t xml:space="preserve"> </w:t>
      </w:r>
      <w:r w:rsidRPr="00A64E95">
        <w:rPr>
          <w:rFonts w:ascii="Calibri" w:eastAsia="Calibri" w:hAnsi="Calibri" w:cs="Calibri"/>
          <w:b/>
          <w:bCs/>
          <w:kern w:val="0"/>
        </w:rPr>
        <w:t>przypadku</w:t>
      </w:r>
      <w:r w:rsidRPr="00A64E95">
        <w:rPr>
          <w:rFonts w:ascii="Calibri" w:eastAsia="Calibri" w:hAnsi="Calibri" w:cs="Calibri"/>
          <w:b/>
          <w:bCs/>
          <w:spacing w:val="-7"/>
          <w:kern w:val="0"/>
        </w:rPr>
        <w:t xml:space="preserve"> </w:t>
      </w:r>
      <w:r w:rsidRPr="00A64E95">
        <w:rPr>
          <w:rFonts w:ascii="Calibri" w:eastAsia="Calibri" w:hAnsi="Calibri" w:cs="Calibri"/>
          <w:b/>
          <w:bCs/>
          <w:kern w:val="0"/>
        </w:rPr>
        <w:t>gdy</w:t>
      </w:r>
      <w:r w:rsidRPr="00A64E95">
        <w:rPr>
          <w:rFonts w:ascii="Calibri" w:eastAsia="Calibri" w:hAnsi="Calibri" w:cs="Calibri"/>
          <w:b/>
          <w:bCs/>
          <w:spacing w:val="-7"/>
          <w:kern w:val="0"/>
        </w:rPr>
        <w:t xml:space="preserve"> </w:t>
      </w:r>
      <w:r w:rsidRPr="00A64E95">
        <w:rPr>
          <w:rFonts w:ascii="Calibri" w:eastAsia="Calibri" w:hAnsi="Calibri" w:cs="Calibri"/>
          <w:b/>
          <w:bCs/>
          <w:kern w:val="0"/>
        </w:rPr>
        <w:t>zaznaczone</w:t>
      </w:r>
      <w:r w:rsidRPr="00A64E95">
        <w:rPr>
          <w:rFonts w:ascii="Calibri" w:eastAsia="Calibri" w:hAnsi="Calibri" w:cs="Calibri"/>
          <w:b/>
          <w:bCs/>
          <w:spacing w:val="-6"/>
          <w:kern w:val="0"/>
        </w:rPr>
        <w:t xml:space="preserve"> </w:t>
      </w:r>
      <w:r w:rsidRPr="00A64E95">
        <w:rPr>
          <w:rFonts w:ascii="Calibri" w:eastAsia="Calibri" w:hAnsi="Calibri" w:cs="Calibri"/>
          <w:b/>
          <w:bCs/>
          <w:kern w:val="0"/>
        </w:rPr>
        <w:t>pole</w:t>
      </w:r>
      <w:r w:rsidRPr="00A64E95">
        <w:rPr>
          <w:rFonts w:ascii="Calibri" w:eastAsia="Calibri" w:hAnsi="Calibri" w:cs="Calibri"/>
          <w:b/>
          <w:bCs/>
          <w:spacing w:val="-6"/>
          <w:kern w:val="0"/>
        </w:rPr>
        <w:t xml:space="preserve"> </w:t>
      </w:r>
      <w:r w:rsidRPr="00A64E95">
        <w:rPr>
          <w:rFonts w:ascii="Calibri" w:eastAsia="Calibri" w:hAnsi="Calibri" w:cs="Calibri"/>
          <w:b/>
          <w:bCs/>
          <w:spacing w:val="-4"/>
          <w:kern w:val="0"/>
        </w:rPr>
        <w:t xml:space="preserve">"Nie" </w:t>
      </w:r>
      <w:r w:rsidRPr="00A64E95">
        <w:rPr>
          <w:rFonts w:ascii="Calibri" w:eastAsia="Calibri" w:hAnsi="Calibri" w:cs="Calibri"/>
          <w:spacing w:val="-4"/>
          <w:kern w:val="0"/>
        </w:rPr>
        <w:t xml:space="preserve">oraz kolumny </w:t>
      </w:r>
      <w:r w:rsidRPr="00A64E95">
        <w:rPr>
          <w:rFonts w:ascii="Calibri" w:eastAsia="Calibri" w:hAnsi="Calibri" w:cs="Calibri"/>
          <w:b/>
          <w:bCs/>
          <w:kern w:val="0"/>
        </w:rPr>
        <w:t xml:space="preserve">Uzasadnienie merytoryczne </w:t>
      </w:r>
      <w:r w:rsidRPr="00A64E95">
        <w:rPr>
          <w:rFonts w:ascii="Calibri" w:eastAsia="Calibri" w:hAnsi="Calibri" w:cs="Calibri"/>
          <w:kern w:val="0"/>
        </w:rPr>
        <w:t>w wierszach zaznaczonych na żółto.</w:t>
      </w:r>
    </w:p>
    <w:p w14:paraId="77059C22" w14:textId="77777777" w:rsidR="00A64E95" w:rsidRPr="00A64E95" w:rsidRDefault="00A64E95" w:rsidP="00251FB9">
      <w:pPr>
        <w:spacing w:after="0" w:line="240" w:lineRule="auto"/>
        <w:ind w:left="426"/>
        <w:rPr>
          <w:rFonts w:ascii="Calibri" w:eastAsia="Calibri" w:hAnsi="Calibri" w:cs="Calibri"/>
          <w:kern w:val="0"/>
        </w:rPr>
      </w:pPr>
    </w:p>
    <w:p w14:paraId="2D43ACE1" w14:textId="77777777" w:rsidR="00A64E95" w:rsidRPr="00A64E95" w:rsidRDefault="00A64E95" w:rsidP="006D1BDC">
      <w:pPr>
        <w:spacing w:after="0" w:line="240" w:lineRule="auto"/>
        <w:ind w:left="426"/>
        <w:rPr>
          <w:rFonts w:ascii="Calibri" w:eastAsia="Calibri" w:hAnsi="Calibri" w:cs="Calibri"/>
          <w:color w:val="000000"/>
          <w:kern w:val="0"/>
          <w:sz w:val="23"/>
          <w:szCs w:val="23"/>
        </w:rPr>
      </w:pPr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lastRenderedPageBreak/>
        <w:t xml:space="preserve">Ponadto w </w:t>
      </w:r>
      <w:r w:rsidRPr="00A64E95">
        <w:rPr>
          <w:rFonts w:ascii="Calibri" w:eastAsia="Calibri" w:hAnsi="Calibri" w:cs="Calibri"/>
          <w:kern w:val="0"/>
        </w:rPr>
        <w:t>ramach</w:t>
      </w:r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t xml:space="preserve"> projektowanych rozwiązań należy dążyć do ich zgodności z zasadami </w:t>
      </w:r>
      <w:r w:rsidRPr="00A64E95"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</w:rPr>
        <w:t xml:space="preserve">inicjatywy Nowy Europejski </w:t>
      </w:r>
      <w:proofErr w:type="spellStart"/>
      <w:r w:rsidRPr="00A64E95">
        <w:rPr>
          <w:rFonts w:ascii="Calibri" w:eastAsia="Calibri" w:hAnsi="Calibri" w:cs="Calibri"/>
          <w:b/>
          <w:bCs/>
          <w:color w:val="000000"/>
          <w:kern w:val="0"/>
          <w:sz w:val="23"/>
          <w:szCs w:val="23"/>
        </w:rPr>
        <w:t>Bauhaus</w:t>
      </w:r>
      <w:proofErr w:type="spellEnd"/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t xml:space="preserve"> (z ang. New </w:t>
      </w:r>
      <w:proofErr w:type="spellStart"/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t>European</w:t>
      </w:r>
      <w:proofErr w:type="spellEnd"/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t xml:space="preserve"> </w:t>
      </w:r>
      <w:proofErr w:type="spellStart"/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t>Bauhaus</w:t>
      </w:r>
      <w:proofErr w:type="spellEnd"/>
      <w:r w:rsidRPr="00A64E95">
        <w:rPr>
          <w:rFonts w:ascii="Calibri" w:eastAsia="Calibri" w:hAnsi="Calibri" w:cs="Calibri"/>
          <w:color w:val="000000"/>
          <w:kern w:val="0"/>
          <w:sz w:val="23"/>
          <w:szCs w:val="23"/>
        </w:rPr>
        <w:t xml:space="preserve">, NEB). NEB jest horyzontalnym projektem ekologiczno-gospodarczo-kulturalnym, stanowiącym praktyczną realizację założeń Europejskiego Zielonego Ładu w przestrzeni mieszkalnej. Zgodność z NEB zapewnia się poprzez wypełnienie trzech podstawowych wartości, takich jak: </w:t>
      </w:r>
    </w:p>
    <w:p w14:paraId="184BF634" w14:textId="77777777" w:rsidR="00A64E95" w:rsidRPr="00A64E95" w:rsidRDefault="00A64E95" w:rsidP="006D1BDC">
      <w:pPr>
        <w:numPr>
          <w:ilvl w:val="0"/>
          <w:numId w:val="38"/>
        </w:numPr>
        <w:autoSpaceDE w:val="0"/>
        <w:autoSpaceDN w:val="0"/>
        <w:spacing w:after="0" w:line="240" w:lineRule="auto"/>
        <w:ind w:left="709" w:hanging="284"/>
        <w:rPr>
          <w:rFonts w:ascii="Calibri" w:eastAsia="Times New Roman" w:hAnsi="Calibri" w:cs="Calibri"/>
          <w:color w:val="000000"/>
          <w:kern w:val="0"/>
          <w:sz w:val="23"/>
          <w:szCs w:val="23"/>
        </w:rPr>
      </w:pPr>
      <w:r w:rsidRPr="00A64E95">
        <w:rPr>
          <w:rFonts w:ascii="Calibri" w:eastAsia="Times New Roman" w:hAnsi="Calibri" w:cs="Calibri"/>
          <w:color w:val="000000"/>
          <w:kern w:val="0"/>
          <w:sz w:val="23"/>
          <w:szCs w:val="23"/>
        </w:rPr>
        <w:t xml:space="preserve">zrównoważenie środowiskowe/balans środowiskowy, w tym m.in. wkomponowanie elementów przyrody w tkankę miejską, zbilansowanie stref zabudowy miejskiej dbałością o różnorodność biologiczną, </w:t>
      </w:r>
    </w:p>
    <w:p w14:paraId="3530E0CA" w14:textId="77777777" w:rsidR="00A64E95" w:rsidRPr="00A64E95" w:rsidRDefault="00A64E95" w:rsidP="006D1BDC">
      <w:pPr>
        <w:numPr>
          <w:ilvl w:val="0"/>
          <w:numId w:val="38"/>
        </w:numPr>
        <w:autoSpaceDE w:val="0"/>
        <w:autoSpaceDN w:val="0"/>
        <w:spacing w:after="0" w:line="240" w:lineRule="auto"/>
        <w:ind w:left="709" w:hanging="284"/>
        <w:rPr>
          <w:rFonts w:ascii="Calibri" w:eastAsia="Times New Roman" w:hAnsi="Calibri" w:cs="Calibri"/>
          <w:color w:val="000000"/>
          <w:kern w:val="0"/>
          <w:sz w:val="23"/>
          <w:szCs w:val="23"/>
        </w:rPr>
      </w:pPr>
      <w:r w:rsidRPr="00A64E95">
        <w:rPr>
          <w:rFonts w:ascii="Calibri" w:eastAsia="Times New Roman" w:hAnsi="Calibri" w:cs="Calibri"/>
          <w:color w:val="000000"/>
          <w:kern w:val="0"/>
          <w:sz w:val="23"/>
          <w:szCs w:val="23"/>
        </w:rPr>
        <w:t xml:space="preserve">estetyka - uwzględnianie - poza funkcjonalnością - również elementów kompozycji architektonicznej uwzględniającej harmonię, dbałość o jakość i styl przestrzeni - rozwiązania oparte o aspekty przyrodnicze, </w:t>
      </w:r>
    </w:p>
    <w:p w14:paraId="2F2C6C31" w14:textId="77777777" w:rsidR="00A64E95" w:rsidRPr="00A64E95" w:rsidRDefault="00A64E95" w:rsidP="006D1BDC">
      <w:pPr>
        <w:numPr>
          <w:ilvl w:val="0"/>
          <w:numId w:val="38"/>
        </w:numPr>
        <w:autoSpaceDE w:val="0"/>
        <w:autoSpaceDN w:val="0"/>
        <w:spacing w:after="0" w:line="240" w:lineRule="auto"/>
        <w:ind w:left="709" w:hanging="284"/>
        <w:rPr>
          <w:rFonts w:ascii="Calibri" w:eastAsia="Times New Roman" w:hAnsi="Calibri" w:cs="Calibri"/>
          <w:color w:val="000000"/>
          <w:kern w:val="0"/>
          <w:sz w:val="23"/>
          <w:szCs w:val="23"/>
        </w:rPr>
      </w:pPr>
      <w:r w:rsidRPr="00A64E95">
        <w:rPr>
          <w:rFonts w:ascii="Calibri" w:eastAsia="Times New Roman" w:hAnsi="Calibri" w:cs="Calibri"/>
          <w:color w:val="000000"/>
          <w:kern w:val="0"/>
          <w:sz w:val="23"/>
          <w:szCs w:val="23"/>
        </w:rPr>
        <w:t>włączenie społeczne - tworzenie przestrzeni publicznej zachowującej funkcje przyrodnicze z uwzględnieniem aspektu równości i dostępności.</w:t>
      </w:r>
    </w:p>
    <w:p w14:paraId="563F603A" w14:textId="77777777" w:rsidR="00A64E95" w:rsidRPr="00A64E95" w:rsidRDefault="00A64E95" w:rsidP="00A64E95">
      <w:pPr>
        <w:spacing w:after="0" w:line="240" w:lineRule="auto"/>
        <w:rPr>
          <w:rFonts w:ascii="Tahoma" w:eastAsia="Calibri" w:hAnsi="Tahoma" w:cs="Tahoma"/>
          <w:color w:val="1F497D"/>
          <w:kern w:val="0"/>
          <w:sz w:val="20"/>
          <w:szCs w:val="20"/>
          <w:lang w:eastAsia="pl-PL"/>
          <w14:ligatures w14:val="none"/>
        </w:rPr>
      </w:pPr>
    </w:p>
    <w:p w14:paraId="1D9F8555" w14:textId="77777777" w:rsidR="00D0410E" w:rsidRPr="00301241" w:rsidRDefault="00D0410E" w:rsidP="00D0410E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7D1BE2F" w14:textId="77777777" w:rsidR="00D0410E" w:rsidRPr="00301241" w:rsidRDefault="00D0410E" w:rsidP="00D0410E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sectPr w:rsidR="00D0410E" w:rsidRPr="0030124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5847E5" w14:textId="77777777" w:rsidR="0072636A" w:rsidRDefault="0072636A" w:rsidP="00521CF1">
      <w:pPr>
        <w:spacing w:after="0" w:line="240" w:lineRule="auto"/>
      </w:pPr>
      <w:r>
        <w:separator/>
      </w:r>
    </w:p>
  </w:endnote>
  <w:endnote w:type="continuationSeparator" w:id="0">
    <w:p w14:paraId="5D7ADDFA" w14:textId="77777777" w:rsidR="0072636A" w:rsidRDefault="0072636A" w:rsidP="00521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62092678"/>
      <w:docPartObj>
        <w:docPartGallery w:val="Page Numbers (Bottom of Page)"/>
        <w:docPartUnique/>
      </w:docPartObj>
    </w:sdtPr>
    <w:sdtContent>
      <w:p w14:paraId="4F36CB0F" w14:textId="1EB96280" w:rsidR="00521CF1" w:rsidRDefault="00521C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1241">
          <w:rPr>
            <w:noProof/>
          </w:rPr>
          <w:t>4</w:t>
        </w:r>
        <w:r>
          <w:fldChar w:fldCharType="end"/>
        </w:r>
      </w:p>
    </w:sdtContent>
  </w:sdt>
  <w:p w14:paraId="3E7C4523" w14:textId="77777777" w:rsidR="00521CF1" w:rsidRDefault="00521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E8CC9" w14:textId="77777777" w:rsidR="0072636A" w:rsidRDefault="0072636A" w:rsidP="00521CF1">
      <w:pPr>
        <w:spacing w:after="0" w:line="240" w:lineRule="auto"/>
      </w:pPr>
      <w:r>
        <w:separator/>
      </w:r>
    </w:p>
  </w:footnote>
  <w:footnote w:type="continuationSeparator" w:id="0">
    <w:p w14:paraId="588209A8" w14:textId="77777777" w:rsidR="0072636A" w:rsidRDefault="0072636A" w:rsidP="00521C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543D9"/>
    <w:multiLevelType w:val="multilevel"/>
    <w:tmpl w:val="3B1AE626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23602C"/>
    <w:multiLevelType w:val="hybridMultilevel"/>
    <w:tmpl w:val="B4DA9296"/>
    <w:lvl w:ilvl="0" w:tplc="6750D172">
      <w:start w:val="1"/>
      <w:numFmt w:val="lowerLetter"/>
      <w:lvlText w:val="%1&gt;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04F7D11"/>
    <w:multiLevelType w:val="hybridMultilevel"/>
    <w:tmpl w:val="8B662E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8227B9"/>
    <w:multiLevelType w:val="hybridMultilevel"/>
    <w:tmpl w:val="1CB6D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676DF5"/>
    <w:multiLevelType w:val="hybridMultilevel"/>
    <w:tmpl w:val="AB2E9D98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CA6FF8"/>
    <w:multiLevelType w:val="multilevel"/>
    <w:tmpl w:val="14182D2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3F16F7"/>
    <w:multiLevelType w:val="hybridMultilevel"/>
    <w:tmpl w:val="7D10652C"/>
    <w:lvl w:ilvl="0" w:tplc="430ED6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BB3C5F"/>
    <w:multiLevelType w:val="hybridMultilevel"/>
    <w:tmpl w:val="A358E166"/>
    <w:lvl w:ilvl="0" w:tplc="430ED63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0B77DAD"/>
    <w:multiLevelType w:val="multilevel"/>
    <w:tmpl w:val="075CC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Letter"/>
      <w:lvlText w:val="%3."/>
      <w:lvlJc w:val="left"/>
      <w:pPr>
        <w:ind w:left="1080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1440F0C"/>
    <w:multiLevelType w:val="hybridMultilevel"/>
    <w:tmpl w:val="37F65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011B6E"/>
    <w:multiLevelType w:val="hybridMultilevel"/>
    <w:tmpl w:val="98384C3E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147D23"/>
    <w:multiLevelType w:val="hybridMultilevel"/>
    <w:tmpl w:val="663EBE3E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8C620EF"/>
    <w:multiLevelType w:val="hybridMultilevel"/>
    <w:tmpl w:val="663EBE3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75458C"/>
    <w:multiLevelType w:val="hybridMultilevel"/>
    <w:tmpl w:val="407A15E0"/>
    <w:lvl w:ilvl="0" w:tplc="5D24C662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9B2431A4">
      <w:start w:val="1"/>
      <w:numFmt w:val="lowerRoman"/>
      <w:lvlText w:val="%2."/>
      <w:lvlJc w:val="left"/>
      <w:pPr>
        <w:ind w:left="144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B7E68"/>
    <w:multiLevelType w:val="multilevel"/>
    <w:tmpl w:val="AD7AB61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b w:val="0"/>
        <w:bCs w:val="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1A31CD4"/>
    <w:multiLevelType w:val="multilevel"/>
    <w:tmpl w:val="ABEE44D0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40163E0"/>
    <w:multiLevelType w:val="hybridMultilevel"/>
    <w:tmpl w:val="F4B8F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B406C3"/>
    <w:multiLevelType w:val="hybridMultilevel"/>
    <w:tmpl w:val="2CD4505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C6806"/>
    <w:multiLevelType w:val="hybridMultilevel"/>
    <w:tmpl w:val="63E8199A"/>
    <w:lvl w:ilvl="0" w:tplc="69BA69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D743F75"/>
    <w:multiLevelType w:val="hybridMultilevel"/>
    <w:tmpl w:val="06A43810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AC3244"/>
    <w:multiLevelType w:val="hybridMultilevel"/>
    <w:tmpl w:val="42A4D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F249D"/>
    <w:multiLevelType w:val="hybridMultilevel"/>
    <w:tmpl w:val="FDAA1EC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816F4"/>
    <w:multiLevelType w:val="multilevel"/>
    <w:tmpl w:val="66DC7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A3D41AC"/>
    <w:multiLevelType w:val="hybridMultilevel"/>
    <w:tmpl w:val="BF302B0E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5C754C"/>
    <w:multiLevelType w:val="multilevel"/>
    <w:tmpl w:val="68AACD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4A637899"/>
    <w:multiLevelType w:val="hybridMultilevel"/>
    <w:tmpl w:val="4E884E56"/>
    <w:lvl w:ilvl="0" w:tplc="54B65BDE">
      <w:start w:val="1"/>
      <w:numFmt w:val="upperLetter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01E00"/>
    <w:multiLevelType w:val="hybridMultilevel"/>
    <w:tmpl w:val="9A9A72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C90371"/>
    <w:multiLevelType w:val="hybridMultilevel"/>
    <w:tmpl w:val="347A89C4"/>
    <w:lvl w:ilvl="0" w:tplc="0415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92189"/>
    <w:multiLevelType w:val="hybridMultilevel"/>
    <w:tmpl w:val="7908CC96"/>
    <w:lvl w:ilvl="0" w:tplc="430ED6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C3454E"/>
    <w:multiLevelType w:val="hybridMultilevel"/>
    <w:tmpl w:val="E20468D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30ED63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6190D"/>
    <w:multiLevelType w:val="hybridMultilevel"/>
    <w:tmpl w:val="9B1CF6AC"/>
    <w:lvl w:ilvl="0" w:tplc="430ED63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 w15:restartNumberingAfterBreak="0">
    <w:nsid w:val="57D122EF"/>
    <w:multiLevelType w:val="hybridMultilevel"/>
    <w:tmpl w:val="1736C2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724D24"/>
    <w:multiLevelType w:val="multilevel"/>
    <w:tmpl w:val="DD4A0B2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CC6659C"/>
    <w:multiLevelType w:val="hybridMultilevel"/>
    <w:tmpl w:val="B27A8BD0"/>
    <w:lvl w:ilvl="0" w:tplc="54B65BD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A0516B"/>
    <w:multiLevelType w:val="hybridMultilevel"/>
    <w:tmpl w:val="8CFC0CA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C21E1D"/>
    <w:multiLevelType w:val="multilevel"/>
    <w:tmpl w:val="DD4A0B2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2335E61"/>
    <w:multiLevelType w:val="hybridMultilevel"/>
    <w:tmpl w:val="53100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575388"/>
    <w:multiLevelType w:val="hybridMultilevel"/>
    <w:tmpl w:val="D8909368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430ED63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AC30E6"/>
    <w:multiLevelType w:val="hybridMultilevel"/>
    <w:tmpl w:val="955C5E0C"/>
    <w:lvl w:ilvl="0" w:tplc="DC263834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71985840">
    <w:abstractNumId w:val="26"/>
  </w:num>
  <w:num w:numId="2" w16cid:durableId="804853942">
    <w:abstractNumId w:val="30"/>
  </w:num>
  <w:num w:numId="3" w16cid:durableId="2107965580">
    <w:abstractNumId w:val="36"/>
  </w:num>
  <w:num w:numId="4" w16cid:durableId="1234972845">
    <w:abstractNumId w:val="4"/>
  </w:num>
  <w:num w:numId="5" w16cid:durableId="2055231521">
    <w:abstractNumId w:val="10"/>
  </w:num>
  <w:num w:numId="6" w16cid:durableId="1731803130">
    <w:abstractNumId w:val="19"/>
  </w:num>
  <w:num w:numId="7" w16cid:durableId="1509129452">
    <w:abstractNumId w:val="28"/>
  </w:num>
  <w:num w:numId="8" w16cid:durableId="438375091">
    <w:abstractNumId w:val="35"/>
  </w:num>
  <w:num w:numId="9" w16cid:durableId="1184979814">
    <w:abstractNumId w:val="2"/>
  </w:num>
  <w:num w:numId="10" w16cid:durableId="791022457">
    <w:abstractNumId w:val="34"/>
  </w:num>
  <w:num w:numId="11" w16cid:durableId="374278543">
    <w:abstractNumId w:val="7"/>
  </w:num>
  <w:num w:numId="12" w16cid:durableId="1767072763">
    <w:abstractNumId w:val="23"/>
  </w:num>
  <w:num w:numId="13" w16cid:durableId="203490036">
    <w:abstractNumId w:val="24"/>
  </w:num>
  <w:num w:numId="14" w16cid:durableId="576020424">
    <w:abstractNumId w:val="22"/>
  </w:num>
  <w:num w:numId="15" w16cid:durableId="2136368973">
    <w:abstractNumId w:val="8"/>
  </w:num>
  <w:num w:numId="16" w16cid:durableId="741875326">
    <w:abstractNumId w:val="12"/>
  </w:num>
  <w:num w:numId="17" w16cid:durableId="1325820714">
    <w:abstractNumId w:val="6"/>
  </w:num>
  <w:num w:numId="18" w16cid:durableId="551890600">
    <w:abstractNumId w:val="11"/>
  </w:num>
  <w:num w:numId="19" w16cid:durableId="1455518210">
    <w:abstractNumId w:val="21"/>
  </w:num>
  <w:num w:numId="20" w16cid:durableId="117839386">
    <w:abstractNumId w:val="13"/>
  </w:num>
  <w:num w:numId="21" w16cid:durableId="682781433">
    <w:abstractNumId w:val="16"/>
  </w:num>
  <w:num w:numId="22" w16cid:durableId="1941452919">
    <w:abstractNumId w:val="3"/>
  </w:num>
  <w:num w:numId="23" w16cid:durableId="2070613338">
    <w:abstractNumId w:val="37"/>
  </w:num>
  <w:num w:numId="24" w16cid:durableId="2108111604">
    <w:abstractNumId w:val="29"/>
  </w:num>
  <w:num w:numId="25" w16cid:durableId="325670844">
    <w:abstractNumId w:val="31"/>
  </w:num>
  <w:num w:numId="26" w16cid:durableId="870993023">
    <w:abstractNumId w:val="33"/>
  </w:num>
  <w:num w:numId="27" w16cid:durableId="1964459623">
    <w:abstractNumId w:val="1"/>
  </w:num>
  <w:num w:numId="28" w16cid:durableId="684985143">
    <w:abstractNumId w:val="25"/>
  </w:num>
  <w:num w:numId="29" w16cid:durableId="71126927">
    <w:abstractNumId w:val="27"/>
  </w:num>
  <w:num w:numId="30" w16cid:durableId="186338847">
    <w:abstractNumId w:val="17"/>
  </w:num>
  <w:num w:numId="31" w16cid:durableId="27221177">
    <w:abstractNumId w:val="14"/>
  </w:num>
  <w:num w:numId="32" w16cid:durableId="862326936">
    <w:abstractNumId w:val="5"/>
  </w:num>
  <w:num w:numId="33" w16cid:durableId="1401178357">
    <w:abstractNumId w:val="32"/>
  </w:num>
  <w:num w:numId="34" w16cid:durableId="1865291249">
    <w:abstractNumId w:val="15"/>
  </w:num>
  <w:num w:numId="35" w16cid:durableId="541016414">
    <w:abstractNumId w:val="0"/>
  </w:num>
  <w:num w:numId="36" w16cid:durableId="1518228929">
    <w:abstractNumId w:val="18"/>
  </w:num>
  <w:num w:numId="37" w16cid:durableId="113983373">
    <w:abstractNumId w:val="38"/>
  </w:num>
  <w:num w:numId="38" w16cid:durableId="194533355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1151991969">
    <w:abstractNumId w:val="2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037"/>
    <w:rsid w:val="00024039"/>
    <w:rsid w:val="000930C4"/>
    <w:rsid w:val="000A0139"/>
    <w:rsid w:val="000D7FDA"/>
    <w:rsid w:val="00123D8A"/>
    <w:rsid w:val="00126940"/>
    <w:rsid w:val="001329B0"/>
    <w:rsid w:val="0014131C"/>
    <w:rsid w:val="001548AC"/>
    <w:rsid w:val="0018668C"/>
    <w:rsid w:val="001A04EA"/>
    <w:rsid w:val="001A1FB8"/>
    <w:rsid w:val="0022242D"/>
    <w:rsid w:val="00251FB9"/>
    <w:rsid w:val="002B37CA"/>
    <w:rsid w:val="002B517A"/>
    <w:rsid w:val="002B6BF9"/>
    <w:rsid w:val="002D4D94"/>
    <w:rsid w:val="00301241"/>
    <w:rsid w:val="00315EBA"/>
    <w:rsid w:val="00323450"/>
    <w:rsid w:val="0033558E"/>
    <w:rsid w:val="00357C9D"/>
    <w:rsid w:val="00381AA4"/>
    <w:rsid w:val="003C7D79"/>
    <w:rsid w:val="003E2480"/>
    <w:rsid w:val="003F10C7"/>
    <w:rsid w:val="003F484F"/>
    <w:rsid w:val="00402639"/>
    <w:rsid w:val="00412AE1"/>
    <w:rsid w:val="004147D7"/>
    <w:rsid w:val="0041628E"/>
    <w:rsid w:val="00461086"/>
    <w:rsid w:val="0049550A"/>
    <w:rsid w:val="004A2F83"/>
    <w:rsid w:val="004A5521"/>
    <w:rsid w:val="004A59BE"/>
    <w:rsid w:val="004C1D41"/>
    <w:rsid w:val="00505A65"/>
    <w:rsid w:val="00510D15"/>
    <w:rsid w:val="00514DE4"/>
    <w:rsid w:val="00520C51"/>
    <w:rsid w:val="00521CF1"/>
    <w:rsid w:val="0052440C"/>
    <w:rsid w:val="00541326"/>
    <w:rsid w:val="00541B35"/>
    <w:rsid w:val="0054708B"/>
    <w:rsid w:val="00567346"/>
    <w:rsid w:val="00567EE6"/>
    <w:rsid w:val="005847E5"/>
    <w:rsid w:val="00587F83"/>
    <w:rsid w:val="005918DC"/>
    <w:rsid w:val="005A371C"/>
    <w:rsid w:val="005B38EE"/>
    <w:rsid w:val="005E0E65"/>
    <w:rsid w:val="005F42FE"/>
    <w:rsid w:val="005F6642"/>
    <w:rsid w:val="00640D7D"/>
    <w:rsid w:val="00644E70"/>
    <w:rsid w:val="00657409"/>
    <w:rsid w:val="00671659"/>
    <w:rsid w:val="00673B19"/>
    <w:rsid w:val="00681C7C"/>
    <w:rsid w:val="006879EB"/>
    <w:rsid w:val="006B4E44"/>
    <w:rsid w:val="006C5C57"/>
    <w:rsid w:val="006D1956"/>
    <w:rsid w:val="006D1BDC"/>
    <w:rsid w:val="006E0451"/>
    <w:rsid w:val="006F3B49"/>
    <w:rsid w:val="00724FA3"/>
    <w:rsid w:val="0072636A"/>
    <w:rsid w:val="00726978"/>
    <w:rsid w:val="00744951"/>
    <w:rsid w:val="00763EA9"/>
    <w:rsid w:val="007908F3"/>
    <w:rsid w:val="00812CF5"/>
    <w:rsid w:val="00865287"/>
    <w:rsid w:val="0088393C"/>
    <w:rsid w:val="008874AB"/>
    <w:rsid w:val="008E4C3B"/>
    <w:rsid w:val="008F3821"/>
    <w:rsid w:val="00932F32"/>
    <w:rsid w:val="0094210C"/>
    <w:rsid w:val="009612D6"/>
    <w:rsid w:val="009A244C"/>
    <w:rsid w:val="009B63C3"/>
    <w:rsid w:val="009C77C4"/>
    <w:rsid w:val="00A17160"/>
    <w:rsid w:val="00A23504"/>
    <w:rsid w:val="00A3546D"/>
    <w:rsid w:val="00A63FB0"/>
    <w:rsid w:val="00A64E95"/>
    <w:rsid w:val="00A70A7C"/>
    <w:rsid w:val="00A71BF7"/>
    <w:rsid w:val="00A93593"/>
    <w:rsid w:val="00A9645F"/>
    <w:rsid w:val="00AA32A5"/>
    <w:rsid w:val="00AA4DAE"/>
    <w:rsid w:val="00AB7AC8"/>
    <w:rsid w:val="00AF5E60"/>
    <w:rsid w:val="00B10C30"/>
    <w:rsid w:val="00B144B9"/>
    <w:rsid w:val="00B16C27"/>
    <w:rsid w:val="00B20CA6"/>
    <w:rsid w:val="00C40316"/>
    <w:rsid w:val="00C5361E"/>
    <w:rsid w:val="00C57C3A"/>
    <w:rsid w:val="00C93CA4"/>
    <w:rsid w:val="00CC5037"/>
    <w:rsid w:val="00D0410E"/>
    <w:rsid w:val="00D238B4"/>
    <w:rsid w:val="00D45F66"/>
    <w:rsid w:val="00D47AB0"/>
    <w:rsid w:val="00D516E1"/>
    <w:rsid w:val="00D52769"/>
    <w:rsid w:val="00D70F1F"/>
    <w:rsid w:val="00D916D7"/>
    <w:rsid w:val="00D927B8"/>
    <w:rsid w:val="00DA1BDB"/>
    <w:rsid w:val="00DC67E8"/>
    <w:rsid w:val="00DE24D5"/>
    <w:rsid w:val="00DE5BE5"/>
    <w:rsid w:val="00E01B13"/>
    <w:rsid w:val="00E0257D"/>
    <w:rsid w:val="00E23455"/>
    <w:rsid w:val="00E3003C"/>
    <w:rsid w:val="00E50280"/>
    <w:rsid w:val="00E90AB7"/>
    <w:rsid w:val="00EA18DC"/>
    <w:rsid w:val="00EA6B2F"/>
    <w:rsid w:val="00EE6DF7"/>
    <w:rsid w:val="00EE6EA1"/>
    <w:rsid w:val="00F25C3D"/>
    <w:rsid w:val="00F40C51"/>
    <w:rsid w:val="00F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3269D"/>
  <w15:docId w15:val="{B655EC07-7764-410C-98FD-DE73F3C8A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5037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5037"/>
    <w:pPr>
      <w:ind w:left="720"/>
      <w:contextualSpacing/>
    </w:pPr>
  </w:style>
  <w:style w:type="table" w:styleId="Tabela-Siatka">
    <w:name w:val="Table Grid"/>
    <w:basedOn w:val="Standardowy"/>
    <w:uiPriority w:val="39"/>
    <w:rsid w:val="00A171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21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F1"/>
  </w:style>
  <w:style w:type="paragraph" w:styleId="Stopka">
    <w:name w:val="footer"/>
    <w:basedOn w:val="Normalny"/>
    <w:link w:val="StopkaZnak"/>
    <w:uiPriority w:val="99"/>
    <w:unhideWhenUsed/>
    <w:rsid w:val="00521C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82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C645C5-8859-4B94-A3D4-EA14528E4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2177</Words>
  <Characters>13067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PamelaI</dc:creator>
  <cp:keywords/>
  <dc:description/>
  <cp:lastModifiedBy>Justyna Grabowska</cp:lastModifiedBy>
  <cp:revision>3</cp:revision>
  <cp:lastPrinted>2024-02-27T06:58:00Z</cp:lastPrinted>
  <dcterms:created xsi:type="dcterms:W3CDTF">2024-04-29T06:46:00Z</dcterms:created>
  <dcterms:modified xsi:type="dcterms:W3CDTF">2024-04-29T06:51:00Z</dcterms:modified>
</cp:coreProperties>
</file>