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D" w:rsidRPr="006721CD" w:rsidRDefault="006721CD" w:rsidP="006721CD">
      <w:pPr>
        <w:spacing w:line="247" w:lineRule="exact"/>
        <w:jc w:val="right"/>
        <w:rPr>
          <w:rFonts w:ascii="Times New Roman" w:hAnsi="Times New Roman" w:cs="Times New Roman"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 xml:space="preserve">Załącznik nr 1 </w:t>
      </w:r>
    </w:p>
    <w:p w:rsidR="003D1723" w:rsidRPr="006721CD" w:rsidRDefault="006721CD" w:rsidP="006721CD">
      <w:pPr>
        <w:spacing w:line="247" w:lineRule="exact"/>
        <w:jc w:val="right"/>
        <w:rPr>
          <w:rFonts w:ascii="Times New Roman" w:hAnsi="Times New Roman" w:cs="Times New Roman"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 xml:space="preserve">do zaproszenia na dostawę krzeseł biurowych </w:t>
      </w:r>
      <w:r w:rsidR="003D1723" w:rsidRPr="006721CD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                         </w:t>
      </w:r>
    </w:p>
    <w:p w:rsidR="006721CD" w:rsidRPr="006721CD" w:rsidRDefault="003D1723" w:rsidP="003D1723">
      <w:pPr>
        <w:spacing w:line="247" w:lineRule="exact"/>
        <w:rPr>
          <w:rFonts w:ascii="Times New Roman" w:hAnsi="Times New Roman" w:cs="Times New Roman"/>
          <w:b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                                      </w:t>
      </w:r>
    </w:p>
    <w:p w:rsidR="003D1723" w:rsidRPr="006721CD" w:rsidRDefault="003D1723" w:rsidP="006721CD">
      <w:pPr>
        <w:spacing w:line="247" w:lineRule="exact"/>
        <w:jc w:val="center"/>
        <w:rPr>
          <w:rFonts w:ascii="Times New Roman" w:hAnsi="Times New Roman" w:cs="Times New Roman"/>
          <w:b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>OPIS PRZEDMIOTU ZAMÓWIENIA</w:t>
      </w:r>
    </w:p>
    <w:p w:rsidR="003D1723" w:rsidRPr="006721CD" w:rsidRDefault="003D1723" w:rsidP="003D1723">
      <w:pPr>
        <w:spacing w:line="247" w:lineRule="exact"/>
        <w:rPr>
          <w:rFonts w:ascii="Times New Roman" w:hAnsi="Times New Roman" w:cs="Times New Roman"/>
          <w:b/>
          <w:color w:val="000000"/>
          <w:spacing w:val="5"/>
          <w:lang w:val="pl-PL"/>
        </w:rPr>
      </w:pPr>
    </w:p>
    <w:p w:rsidR="006721CD" w:rsidRDefault="001035C1" w:rsidP="003D1723">
      <w:pPr>
        <w:spacing w:line="247" w:lineRule="exact"/>
        <w:rPr>
          <w:rFonts w:ascii="Times New Roman" w:hAnsi="Times New Roman" w:cs="Times New Roman"/>
          <w:b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>Krzesło obrotowe do pracy biurowej</w:t>
      </w:r>
      <w:r w:rsidR="00304BC2"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>-</w:t>
      </w:r>
      <w:r w:rsidR="003D1723"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 </w:t>
      </w:r>
      <w:r w:rsidR="00304BC2"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>tapicerowane</w:t>
      </w:r>
      <w:r w:rsidR="003D1723"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  </w:t>
      </w:r>
    </w:p>
    <w:p w:rsidR="006721CD" w:rsidRDefault="003D1723" w:rsidP="003D1723">
      <w:pPr>
        <w:spacing w:line="247" w:lineRule="exact"/>
        <w:rPr>
          <w:rFonts w:ascii="Times New Roman" w:hAnsi="Times New Roman" w:cs="Times New Roman"/>
          <w:b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 </w:t>
      </w:r>
    </w:p>
    <w:p w:rsidR="009F5174" w:rsidRPr="006721CD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Podstawa pięcioramienna, wykonana z poliamidu z dodatkiem włókna szklanego , o prostych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>ramionach, opadających pod kątem z miejsca osadzenia amortyzatora w stronę kółek, czarna</w:t>
      </w:r>
    </w:p>
    <w:p w:rsidR="003D1723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Samohamowne kółka jezdne do miękkich powierzchni, średnica 65mm</w:t>
      </w:r>
    </w:p>
    <w:p w:rsidR="006721CD" w:rsidRPr="006721CD" w:rsidRDefault="006721CD" w:rsidP="006721CD">
      <w:pPr>
        <w:pStyle w:val="Akapitzlist"/>
        <w:spacing w:line="247" w:lineRule="exact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</w:p>
    <w:p w:rsidR="009F5174" w:rsidRPr="006721CD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14"/>
          <w:lang w:val="pl-PL"/>
        </w:rPr>
        <w:t>Amortyzator gazowy umożliwiający płynną regulację wysokości siedziska</w:t>
      </w:r>
    </w:p>
    <w:p w:rsidR="006721CD" w:rsidRPr="006721CD" w:rsidRDefault="006721CD" w:rsidP="006721CD">
      <w:pPr>
        <w:spacing w:line="247" w:lineRule="exact"/>
        <w:rPr>
          <w:rFonts w:ascii="Times New Roman" w:hAnsi="Times New Roman" w:cs="Times New Roman"/>
          <w:color w:val="000000"/>
          <w:spacing w:val="4"/>
          <w:lang w:val="pl-PL"/>
        </w:rPr>
      </w:pPr>
    </w:p>
    <w:p w:rsidR="009F5174" w:rsidRPr="006721CD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 xml:space="preserve">Nowoczesny mechanizm SYNCHRO umożliwiający synchroniczne odchylanie oparcia i </w:t>
      </w:r>
      <w:r w:rsidRPr="006721CD">
        <w:rPr>
          <w:rFonts w:ascii="Times New Roman" w:hAnsi="Times New Roman" w:cs="Times New Roman"/>
          <w:color w:val="000000"/>
          <w:spacing w:val="1"/>
          <w:lang w:val="pl-PL"/>
        </w:rPr>
        <w:t xml:space="preserve">siedziska z regulacją sprężystości odchylania w zależności od ciężaru siedzącego oraz blokady tego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ruchu. Mechanizm wyposażony w system ANTI SHOCK zapobiegający uderzeniu oparcia w plecy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siedzącego </w:t>
      </w:r>
      <w:r w:rsidR="003D1723" w:rsidRPr="006721CD">
        <w:rPr>
          <w:rFonts w:ascii="Times New Roman" w:hAnsi="Times New Roman" w:cs="Times New Roman"/>
          <w:color w:val="000000"/>
          <w:spacing w:val="4"/>
          <w:lang w:val="pl-PL"/>
        </w:rPr>
        <w:t>po zwolnieniu blokady mechanizm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.</w:t>
      </w:r>
      <w:r w:rsidR="003D1723"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Siedzisko krzesła wykonane ze sklejki drewna liściastego, wyściełane trudnopalną pianką PU </w:t>
      </w:r>
      <w:r w:rsidRPr="006721CD">
        <w:rPr>
          <w:rFonts w:ascii="Times New Roman" w:hAnsi="Times New Roman" w:cs="Times New Roman"/>
          <w:color w:val="000000"/>
          <w:spacing w:val="6"/>
          <w:lang w:val="pl-PL"/>
        </w:rPr>
        <w:t xml:space="preserve">(wykonaną w technologii pianek wylewanych w formach) gwarantującą wysoką odporność na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>zgniatanie oraz maksymalny komfort siedzenia, gęstość pianki siedziska: 80 kg/m3</w:t>
      </w:r>
    </w:p>
    <w:p w:rsidR="006721CD" w:rsidRPr="006721CD" w:rsidRDefault="006721CD" w:rsidP="006721CD">
      <w:pPr>
        <w:spacing w:line="247" w:lineRule="exact"/>
        <w:rPr>
          <w:rFonts w:ascii="Times New Roman" w:hAnsi="Times New Roman" w:cs="Times New Roman"/>
          <w:color w:val="000000"/>
          <w:spacing w:val="5"/>
          <w:lang w:val="pl-PL"/>
        </w:rPr>
      </w:pPr>
    </w:p>
    <w:p w:rsidR="009F5174" w:rsidRPr="006721CD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6"/>
          <w:lang w:val="pl-PL"/>
        </w:rPr>
        <w:t xml:space="preserve">Plastikowe oparcie krzesła wykonane jako odlew o lekkiej konstrukcji z materiału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stanowiącego mieszankę PP oraz FG (polipropylenu z włóknem szklanym) wyściełane trudnopalną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pianką PU (wykonaną w technologii pianek wylewanych w formach), wyprofilowane do naturalnego </w:t>
      </w: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>kształtu kręgosłupa w c</w:t>
      </w:r>
      <w:r w:rsidR="003D1723" w:rsidRPr="006721CD">
        <w:rPr>
          <w:rFonts w:ascii="Times New Roman" w:hAnsi="Times New Roman" w:cs="Times New Roman"/>
          <w:color w:val="000000"/>
          <w:spacing w:val="-1"/>
          <w:lang w:val="pl-PL"/>
        </w:rPr>
        <w:t>zęści podtrzymującej odcinek Lędźwiowo</w:t>
      </w: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>—k</w:t>
      </w:r>
      <w:r w:rsid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rzyżowy. Tył oparcia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 w po</w:t>
      </w:r>
      <w:r w:rsidR="003D1723"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staci trójramiennego wspornika,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oparcie posiada siedmiostopniową,</w:t>
      </w:r>
      <w:r w:rsid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 w:rsidRPr="006721CD">
        <w:rPr>
          <w:rFonts w:ascii="Times New Roman" w:hAnsi="Times New Roman" w:cs="Times New Roman"/>
          <w:color w:val="000000"/>
          <w:spacing w:val="1"/>
          <w:lang w:val="pl-PL"/>
        </w:rPr>
        <w:t xml:space="preserve">zapadkową regulację wysokości, gęstość pianki oparcia: 75 kg/m3, plastik nośny oparcia, celem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zwiększenia komfortu użytkownika poprzez lepsze dopasowanie i elastyczność, posiada na całej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swojej wysokości poziome szczeliny biegnące między bocznymi krawędziami oparcia, widoczne w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>tylnej części oparcia pod jego konstrukcją nośną.</w:t>
      </w:r>
      <w:r w:rsidR="003D1723"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 </w:t>
      </w:r>
      <w:r w:rsidRPr="006721CD">
        <w:rPr>
          <w:rFonts w:ascii="Times New Roman" w:hAnsi="Times New Roman" w:cs="Times New Roman"/>
          <w:color w:val="000000"/>
          <w:spacing w:val="6"/>
          <w:lang w:val="pl-PL"/>
        </w:rPr>
        <w:t xml:space="preserve">Pianki krzesła wykonane w technologii pianek trudnopalnych. Załączyć oświadczenie </w:t>
      </w:r>
      <w:r w:rsidRPr="006721CD">
        <w:rPr>
          <w:rFonts w:ascii="Times New Roman" w:hAnsi="Times New Roman" w:cs="Times New Roman"/>
          <w:color w:val="000000"/>
          <w:spacing w:val="8"/>
          <w:lang w:val="pl-PL"/>
        </w:rPr>
        <w:t xml:space="preserve">producenta o możliwości wykonania krzeseł z pianek trudnopalnych dla przedmiotowego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postępowania wraz z świadectwem z badań potwierdzających klasę trudnopalności pianek zgodnych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>z normą PN EN 1021:1:2</w:t>
      </w:r>
    </w:p>
    <w:p w:rsidR="006721CD" w:rsidRPr="006721CD" w:rsidRDefault="006721CD" w:rsidP="006721CD">
      <w:pPr>
        <w:spacing w:line="247" w:lineRule="exact"/>
        <w:rPr>
          <w:rFonts w:ascii="Times New Roman" w:hAnsi="Times New Roman" w:cs="Times New Roman"/>
          <w:color w:val="000000"/>
          <w:spacing w:val="6"/>
          <w:lang w:val="pl-PL"/>
        </w:rPr>
      </w:pPr>
    </w:p>
    <w:p w:rsidR="003D1723" w:rsidRDefault="001035C1" w:rsidP="006721CD">
      <w:pPr>
        <w:pStyle w:val="Akapitzlist"/>
        <w:numPr>
          <w:ilvl w:val="0"/>
          <w:numId w:val="4"/>
        </w:numPr>
        <w:spacing w:line="247" w:lineRule="exact"/>
        <w:rPr>
          <w:rFonts w:ascii="Times New Roman" w:hAnsi="Times New Roman" w:cs="Times New Roman"/>
          <w:color w:val="000000"/>
          <w:spacing w:val="4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Regulacja wysokości oparcia</w:t>
      </w:r>
    </w:p>
    <w:p w:rsidR="006721CD" w:rsidRPr="006721CD" w:rsidRDefault="006721CD" w:rsidP="006721CD">
      <w:pPr>
        <w:spacing w:line="247" w:lineRule="exact"/>
        <w:rPr>
          <w:rFonts w:ascii="Times New Roman" w:hAnsi="Times New Roman" w:cs="Times New Roman"/>
          <w:color w:val="000000"/>
          <w:spacing w:val="4"/>
          <w:lang w:val="pl-PL"/>
        </w:rPr>
      </w:pPr>
    </w:p>
    <w:p w:rsidR="009F5174" w:rsidRPr="006721CD" w:rsidRDefault="00304BC2" w:rsidP="006721CD">
      <w:pPr>
        <w:pStyle w:val="Akapitzlist"/>
        <w:numPr>
          <w:ilvl w:val="0"/>
          <w:numId w:val="4"/>
        </w:numPr>
        <w:spacing w:line="247" w:lineRule="exact"/>
        <w:rPr>
          <w:rFonts w:ascii="Times New Roman" w:hAnsi="Times New Roman" w:cs="Times New Roman"/>
          <w:color w:val="000000"/>
          <w:spacing w:val="28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Regulowane p</w:t>
      </w:r>
      <w:r w:rsidR="001035C1" w:rsidRPr="006721CD">
        <w:rPr>
          <w:rFonts w:ascii="Times New Roman" w:hAnsi="Times New Roman" w:cs="Times New Roman"/>
          <w:color w:val="000000"/>
          <w:spacing w:val="4"/>
          <w:lang w:val="pl-PL"/>
        </w:rPr>
        <w:t>odłokietniki krzesła czarne, wykonane z poliamidu,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 powierzch</w:t>
      </w:r>
      <w:r w:rsidR="001035C1"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nia robocza podłokietnika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  </w:t>
      </w:r>
      <w:r w:rsidR="001035C1"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posiada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 w:rsidR="001035C1" w:rsidRPr="006721CD">
        <w:rPr>
          <w:rFonts w:ascii="Times New Roman" w:hAnsi="Times New Roman" w:cs="Times New Roman"/>
          <w:color w:val="000000"/>
          <w:spacing w:val="4"/>
          <w:lang w:val="pl-PL"/>
        </w:rPr>
        <w:t>sferyczne wgłębienia</w:t>
      </w:r>
    </w:p>
    <w:p w:rsidR="006721CD" w:rsidRDefault="006721CD" w:rsidP="006721CD">
      <w:pPr>
        <w:pStyle w:val="Akapitzlist"/>
        <w:spacing w:line="247" w:lineRule="exact"/>
        <w:rPr>
          <w:rFonts w:ascii="Times New Roman" w:hAnsi="Times New Roman" w:cs="Times New Roman"/>
          <w:color w:val="000000"/>
          <w:spacing w:val="-2"/>
          <w:lang w:val="pl-PL"/>
        </w:rPr>
      </w:pPr>
    </w:p>
    <w:p w:rsidR="006721CD" w:rsidRDefault="001035C1" w:rsidP="006721CD">
      <w:pPr>
        <w:pStyle w:val="Akapitzlist"/>
        <w:numPr>
          <w:ilvl w:val="0"/>
          <w:numId w:val="4"/>
        </w:numPr>
        <w:spacing w:line="247" w:lineRule="exact"/>
        <w:rPr>
          <w:rFonts w:ascii="Times New Roman" w:hAnsi="Times New Roman" w:cs="Times New Roman"/>
          <w:color w:val="000000"/>
          <w:spacing w:val="-2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-2"/>
          <w:lang w:val="pl-PL"/>
        </w:rPr>
        <w:t>Krzesło tapicerowane</w:t>
      </w:r>
    </w:p>
    <w:p w:rsidR="006721CD" w:rsidRPr="006721CD" w:rsidRDefault="006721CD" w:rsidP="006721CD">
      <w:pPr>
        <w:pStyle w:val="Akapitzlist"/>
        <w:rPr>
          <w:rFonts w:ascii="Times New Roman" w:hAnsi="Times New Roman" w:cs="Times New Roman"/>
          <w:color w:val="000000"/>
          <w:spacing w:val="-2"/>
          <w:lang w:val="pl-PL"/>
        </w:rPr>
      </w:pPr>
    </w:p>
    <w:p w:rsidR="009F5174" w:rsidRDefault="001035C1" w:rsidP="006721CD">
      <w:pPr>
        <w:pStyle w:val="Akapitzlist"/>
        <w:numPr>
          <w:ilvl w:val="0"/>
          <w:numId w:val="5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-2"/>
          <w:lang w:val="pl-PL"/>
        </w:rPr>
        <w:t xml:space="preserve">tkaniną z włókna 100% poliester, gramatura min. 320g/m2 z atestami: </w:t>
      </w:r>
      <w:r w:rsidRPr="006721CD">
        <w:rPr>
          <w:rFonts w:ascii="Times New Roman" w:hAnsi="Times New Roman" w:cs="Times New Roman"/>
          <w:color w:val="000000"/>
          <w:spacing w:val="3"/>
          <w:lang w:val="pl-PL"/>
        </w:rPr>
        <w:t xml:space="preserve">higienicznym, trudnopalności EN 1021:1:2, ścieralności min. 180 000 cykli (PN-EN ISO 12947-2),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odporności na </w:t>
      </w:r>
      <w:proofErr w:type="spellStart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>piling</w:t>
      </w:r>
      <w:proofErr w:type="spellEnd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 5 (EN ISO 12945-2), odporność na światło 5-6 (EN ISO 105-802), wymagany certyfikat </w:t>
      </w:r>
      <w:proofErr w:type="spellStart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>Ecolabel</w:t>
      </w:r>
      <w:proofErr w:type="spellEnd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>. Nie dopuszcza się tkaniny o innym składzie gatunkowym i niższych parametrach.</w:t>
      </w:r>
      <w:r w:rsid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 </w:t>
      </w: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Wymagany protokół oceny ergonomicznej w zakresie zgodności z PN EN 1335-1 oraz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rozporządzeniem </w:t>
      </w:r>
      <w:proofErr w:type="spellStart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>MPiPS</w:t>
      </w:r>
      <w:proofErr w:type="spellEnd"/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 z dnia 1.12.1998 (DZ.U. Nr 148, poz. 973)</w:t>
      </w:r>
      <w:r w:rsidR="006721CD">
        <w:rPr>
          <w:rFonts w:ascii="Times New Roman" w:hAnsi="Times New Roman" w:cs="Times New Roman"/>
          <w:color w:val="000000"/>
          <w:spacing w:val="2"/>
          <w:lang w:val="pl-PL"/>
        </w:rPr>
        <w:t>,</w:t>
      </w:r>
    </w:p>
    <w:p w:rsidR="00D867DA" w:rsidRPr="006721CD" w:rsidRDefault="00D867DA" w:rsidP="006721CD">
      <w:pPr>
        <w:pStyle w:val="Akapitzlist"/>
        <w:numPr>
          <w:ilvl w:val="0"/>
          <w:numId w:val="5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tkaniną zmywalną o składzie osnowa 100% poliester Hi-Loft 2, lico 10D% </w:t>
      </w:r>
      <w:proofErr w:type="spellStart"/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>vinyl</w:t>
      </w:r>
      <w:proofErr w:type="spellEnd"/>
      <w:r w:rsidRPr="006721CD">
        <w:rPr>
          <w:rFonts w:ascii="Times New Roman" w:hAnsi="Times New Roman" w:cs="Times New Roman"/>
          <w:color w:val="000000"/>
          <w:spacing w:val="-1"/>
          <w:lang w:val="pl-PL"/>
        </w:rPr>
        <w:t>, gramatura 650g/m2, trudnopalności EN 1021:1:2 (papieros, zapałka), trudno zapalność DIN 4102 B2, NF P92-503/M2, o klasie ścieralności &gt;300 000 cykli EN ISO 12947-2, odporność na światło &gt;5 (DIN EN ISO 105-1302). Tkanina posiada właściwości antybakteryjne i antygrzybiczne, wykazuje odporność na działanie uryny, tkaninę można dezynfekować środkami na bazie amoniaku, chloru, alkoholu, nafty. Antystatyczna. Posiada atest higieniczny.</w:t>
      </w:r>
      <w:r w:rsidR="006721CD">
        <w:rPr>
          <w:rFonts w:ascii="Times New Roman" w:hAnsi="Times New Roman" w:cs="Times New Roman"/>
          <w:color w:val="000000"/>
          <w:spacing w:val="-1"/>
          <w:lang w:val="pl-PL"/>
        </w:rPr>
        <w:t xml:space="preserve"> </w:t>
      </w:r>
      <w:r w:rsidRPr="006721CD">
        <w:rPr>
          <w:rFonts w:ascii="Times New Roman" w:hAnsi="Times New Roman" w:cs="Times New Roman"/>
          <w:spacing w:val="5"/>
          <w:lang w:val="pl-PL"/>
        </w:rPr>
        <w:t xml:space="preserve">Wymagany protokół oceny ergonomicznej w zakresie </w:t>
      </w:r>
      <w:r w:rsidRPr="006721CD">
        <w:rPr>
          <w:rFonts w:ascii="Times New Roman" w:hAnsi="Times New Roman" w:cs="Times New Roman"/>
          <w:spacing w:val="5"/>
          <w:lang w:val="pl-PL"/>
        </w:rPr>
        <w:lastRenderedPageBreak/>
        <w:t xml:space="preserve">zgodności z PN EN 1335-1 oraz rozporządzeniem </w:t>
      </w:r>
      <w:proofErr w:type="spellStart"/>
      <w:r w:rsidRPr="006721CD">
        <w:rPr>
          <w:rFonts w:ascii="Times New Roman" w:hAnsi="Times New Roman" w:cs="Times New Roman"/>
          <w:spacing w:val="5"/>
          <w:lang w:val="pl-PL"/>
        </w:rPr>
        <w:t>MPiPS</w:t>
      </w:r>
      <w:proofErr w:type="spellEnd"/>
      <w:r w:rsidRPr="006721CD">
        <w:rPr>
          <w:rFonts w:ascii="Times New Roman" w:hAnsi="Times New Roman" w:cs="Times New Roman"/>
          <w:spacing w:val="5"/>
          <w:lang w:val="pl-PL"/>
        </w:rPr>
        <w:t xml:space="preserve"> z dnia 1.12.1998 (DZ.U. Nr 148, poz. 973)</w:t>
      </w:r>
    </w:p>
    <w:p w:rsidR="006721CD" w:rsidRPr="006721CD" w:rsidRDefault="006721CD" w:rsidP="006721CD">
      <w:pPr>
        <w:pStyle w:val="Akapitzlist"/>
        <w:spacing w:line="247" w:lineRule="exact"/>
        <w:ind w:left="1080"/>
        <w:rPr>
          <w:rFonts w:ascii="Times New Roman" w:hAnsi="Times New Roman" w:cs="Times New Roman"/>
          <w:color w:val="000000"/>
          <w:spacing w:val="-2"/>
          <w:lang w:val="pl-PL"/>
        </w:rPr>
      </w:pPr>
    </w:p>
    <w:p w:rsidR="009F5174" w:rsidRPr="006721CD" w:rsidRDefault="001035C1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  <w:r w:rsidRPr="006721CD">
        <w:rPr>
          <w:rFonts w:ascii="Times New Roman" w:hAnsi="Times New Roman" w:cs="Times New Roman"/>
          <w:color w:val="000000"/>
          <w:spacing w:val="7"/>
          <w:lang w:val="pl-PL"/>
        </w:rPr>
        <w:t xml:space="preserve">Wymagane potwierdzenie zgodność produktu z normą EN 1335-1:2002 1335-2:2019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(bezpieczeństwo i ochrona zdrowia) potwierdzone dołączonymi certyfikatami, wystawionymi przez</w:t>
      </w:r>
      <w:r w:rsidR="006721CD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Pr="006721CD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AD0370" wp14:editId="5D69CB48">
                <wp:simplePos x="0" y="0"/>
                <wp:positionH relativeFrom="page">
                  <wp:posOffset>3893185</wp:posOffset>
                </wp:positionH>
                <wp:positionV relativeFrom="page">
                  <wp:posOffset>4160520</wp:posOffset>
                </wp:positionV>
                <wp:extent cx="2708275" cy="14903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74" w:rsidRDefault="009F5174">
                            <w:pPr>
                              <w:ind w:left="1656" w:right="10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55pt;margin-top:327.6pt;width:213.25pt;height:117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ri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" filled="f" stroked="f">
                <v:textbox inset="0,0,0,0">
                  <w:txbxContent>
                    <w:p w:rsidR="009F5174" w:rsidRDefault="009F5174">
                      <w:pPr>
                        <w:ind w:left="1656" w:right="102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niezależną, akredytowaną jednostkę uprawnioną do wydawania tego rodzaju zaświadczeń. Jako </w:t>
      </w:r>
      <w:r w:rsidRPr="006721CD">
        <w:rPr>
          <w:rFonts w:ascii="Times New Roman" w:hAnsi="Times New Roman" w:cs="Times New Roman"/>
          <w:color w:val="000000"/>
          <w:lang w:val="pl-PL"/>
        </w:rPr>
        <w:t xml:space="preserve">jednostkę akredytowaną uznaje się każdą jednostkę badawczą i certyfikującą posiadającą akredytację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 xml:space="preserve">krajowego ośrodka certyfikującego — w przypadku Polski jest to Polskie Centrum Akredytacji (PCA),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w przypadku certyfikatów wystawionych przez kraj zrzeszony w Unii Europejskiej, jako jednostkę </w:t>
      </w:r>
      <w:r w:rsidRPr="006721CD">
        <w:rPr>
          <w:rFonts w:ascii="Times New Roman" w:hAnsi="Times New Roman" w:cs="Times New Roman"/>
          <w:color w:val="000000"/>
          <w:spacing w:val="6"/>
          <w:lang w:val="pl-PL"/>
        </w:rPr>
        <w:t xml:space="preserve">akredytowaną uznaje się każdą jednostkę badawczą i certyfikującą posiadającą akredytację </w:t>
      </w:r>
      <w:r w:rsidRPr="006721CD">
        <w:rPr>
          <w:rFonts w:ascii="Times New Roman" w:hAnsi="Times New Roman" w:cs="Times New Roman"/>
          <w:color w:val="000000"/>
          <w:spacing w:val="4"/>
          <w:lang w:val="pl-PL"/>
        </w:rPr>
        <w:t>odpowiednika PCA w tym kraju</w:t>
      </w:r>
      <w:r w:rsidR="006721CD">
        <w:rPr>
          <w:rFonts w:ascii="Times New Roman" w:hAnsi="Times New Roman" w:cs="Times New Roman"/>
          <w:color w:val="000000"/>
          <w:spacing w:val="4"/>
          <w:lang w:val="pl-PL"/>
        </w:rPr>
        <w:t>.</w:t>
      </w:r>
    </w:p>
    <w:p w:rsidR="006721CD" w:rsidRPr="006721CD" w:rsidRDefault="006721CD" w:rsidP="006721CD">
      <w:pPr>
        <w:pStyle w:val="Akapitzlist"/>
        <w:spacing w:line="247" w:lineRule="exac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6721CD" w:rsidRPr="00D65DFC" w:rsidRDefault="006721CD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  <w:r w:rsidRPr="006721CD">
        <w:rPr>
          <w:rFonts w:ascii="Times New Roman" w:hAnsi="Times New Roman" w:cs="Times New Roman"/>
          <w:color w:val="000000"/>
          <w:lang w:val="pl-PL"/>
        </w:rPr>
        <w:t xml:space="preserve">Krzesła produkowane w oparciu </w:t>
      </w:r>
      <w:r w:rsidRPr="006721CD">
        <w:rPr>
          <w:rFonts w:ascii="Times New Roman" w:eastAsia="MS Gothic" w:hAnsi="Times New Roman" w:cs="Times New Roman"/>
          <w:color w:val="000000"/>
          <w:lang w:val="pl-PL"/>
        </w:rPr>
        <w:t>o</w:t>
      </w:r>
      <w:r w:rsidRPr="006721CD">
        <w:rPr>
          <w:rFonts w:ascii="Times New Roman" w:hAnsi="Times New Roman" w:cs="Times New Roman"/>
          <w:color w:val="000000"/>
          <w:lang w:val="pl-PL"/>
        </w:rPr>
        <w:t xml:space="preserve"> standardy produkcji określone w normie 150 9001:2015 ISO </w:t>
      </w:r>
      <w:r w:rsidRPr="006721CD">
        <w:rPr>
          <w:rFonts w:ascii="Times New Roman" w:hAnsi="Times New Roman" w:cs="Times New Roman"/>
          <w:color w:val="000000"/>
          <w:spacing w:val="2"/>
          <w:lang w:val="pl-PL"/>
        </w:rPr>
        <w:t xml:space="preserve">14001:2015 ISO 45001:2018 (jakość, środowisko, bezpieczeństwo i higiena pracy) potwierdzone </w:t>
      </w:r>
      <w:r w:rsidRPr="006721CD">
        <w:rPr>
          <w:rFonts w:ascii="Times New Roman" w:hAnsi="Times New Roman" w:cs="Times New Roman"/>
          <w:color w:val="000000"/>
          <w:lang w:val="pl-PL"/>
        </w:rPr>
        <w:t xml:space="preserve">dołączonymi certyfikatami, wystawionymi przez niezależną, akredytowaną jednostkę uprawnioną do </w:t>
      </w: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>wydawania tego rodzaju</w:t>
      </w: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 xml:space="preserve"> </w:t>
      </w:r>
      <w:r w:rsidRPr="006721CD">
        <w:rPr>
          <w:rFonts w:ascii="Times New Roman" w:hAnsi="Times New Roman" w:cs="Times New Roman"/>
          <w:color w:val="000000"/>
          <w:spacing w:val="5"/>
          <w:lang w:val="pl-PL"/>
        </w:rPr>
        <w:t>zaświadczeń</w:t>
      </w:r>
      <w:r>
        <w:rPr>
          <w:rFonts w:ascii="Times New Roman" w:hAnsi="Times New Roman" w:cs="Times New Roman"/>
          <w:color w:val="000000"/>
          <w:spacing w:val="5"/>
          <w:lang w:val="pl-PL"/>
        </w:rPr>
        <w:t>.</w:t>
      </w:r>
    </w:p>
    <w:p w:rsidR="00D65DFC" w:rsidRPr="00D65DFC" w:rsidRDefault="00D65DFC" w:rsidP="00D65DFC">
      <w:pPr>
        <w:pStyle w:val="Akapitzlis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D65DFC" w:rsidRDefault="00D65DFC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  <w:r>
        <w:rPr>
          <w:rFonts w:ascii="Times New Roman" w:hAnsi="Times New Roman" w:cs="Times New Roman"/>
          <w:color w:val="000000"/>
          <w:spacing w:val="7"/>
          <w:lang w:val="pl-PL"/>
        </w:rPr>
        <w:t>Wymagany okres 5 letniej gwarancji producenta.</w:t>
      </w:r>
    </w:p>
    <w:p w:rsidR="00D65DFC" w:rsidRPr="00D65DFC" w:rsidRDefault="00D65DFC" w:rsidP="00D65DFC">
      <w:pPr>
        <w:pStyle w:val="Akapitzlis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D65DFC" w:rsidRDefault="00D65DFC" w:rsidP="006721CD">
      <w:pPr>
        <w:pStyle w:val="Akapitzlist"/>
        <w:numPr>
          <w:ilvl w:val="0"/>
          <w:numId w:val="4"/>
        </w:num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  <w:r>
        <w:rPr>
          <w:rFonts w:ascii="Times New Roman" w:hAnsi="Times New Roman" w:cs="Times New Roman"/>
          <w:color w:val="000000"/>
          <w:spacing w:val="7"/>
          <w:lang w:val="pl-PL"/>
        </w:rPr>
        <w:t xml:space="preserve">Parametry </w:t>
      </w:r>
    </w:p>
    <w:p w:rsidR="00D65DFC" w:rsidRPr="00D65DFC" w:rsidRDefault="00D65DFC" w:rsidP="00D65DFC">
      <w:pPr>
        <w:pStyle w:val="Akapitzlis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D65DFC" w:rsidRDefault="00D65DFC" w:rsidP="00D65DFC">
      <w:p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D65DFC" w:rsidRDefault="00D65DFC" w:rsidP="00D65DFC">
      <w:p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D65DFC" w:rsidRPr="00D65DFC" w:rsidRDefault="00480AA6" w:rsidP="00D65DFC">
      <w:pPr>
        <w:pStyle w:val="Akapitzlist"/>
        <w:rPr>
          <w:rFonts w:ascii="Times New Roman" w:hAnsi="Times New Roman" w:cs="Times New Roman"/>
          <w:color w:val="000000"/>
          <w:spacing w:val="7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50E519F" wp14:editId="115DFC42">
            <wp:extent cx="1005840" cy="1490345"/>
            <wp:effectExtent l="0" t="0" r="0" b="0"/>
            <wp:docPr id="14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FC" w:rsidRPr="00D65DFC" w:rsidRDefault="00D65DFC" w:rsidP="00D65DFC">
      <w:pPr>
        <w:spacing w:line="247" w:lineRule="exact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6721CD" w:rsidRPr="006721CD" w:rsidRDefault="006721CD" w:rsidP="006721CD">
      <w:pPr>
        <w:pStyle w:val="Akapitzlis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6721CD" w:rsidRDefault="006721CD" w:rsidP="006721CD">
      <w:pPr>
        <w:pStyle w:val="Akapitzlist"/>
        <w:rPr>
          <w:rFonts w:ascii="Times New Roman" w:hAnsi="Times New Roman" w:cs="Times New Roman"/>
          <w:color w:val="000000"/>
          <w:spacing w:val="19"/>
          <w:lang w:val="pl-PL"/>
        </w:rPr>
      </w:pPr>
    </w:p>
    <w:p w:rsidR="006721CD" w:rsidRDefault="006721CD" w:rsidP="006721CD">
      <w:pPr>
        <w:tabs>
          <w:tab w:val="decimal" w:pos="720"/>
        </w:tabs>
        <w:spacing w:before="180"/>
        <w:ind w:left="720"/>
        <w:rPr>
          <w:rFonts w:ascii="Times New Roman" w:hAnsi="Times New Roman" w:cs="Times New Roman"/>
          <w:color w:val="000000"/>
          <w:spacing w:val="19"/>
          <w:lang w:val="pl-PL"/>
        </w:rPr>
      </w:pPr>
    </w:p>
    <w:p w:rsidR="006721CD" w:rsidRDefault="00480AA6" w:rsidP="006721CD">
      <w:pPr>
        <w:pStyle w:val="Akapitzlist"/>
        <w:rPr>
          <w:rFonts w:ascii="Times New Roman" w:hAnsi="Times New Roman" w:cs="Times New Roman"/>
          <w:color w:val="000000"/>
          <w:spacing w:val="19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F3A2E7D" wp14:editId="261663D4">
            <wp:extent cx="2465222" cy="184932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1571" cy="18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CD" w:rsidRDefault="006721CD" w:rsidP="006721CD">
      <w:pPr>
        <w:tabs>
          <w:tab w:val="decimal" w:pos="720"/>
        </w:tabs>
        <w:spacing w:before="180"/>
        <w:rPr>
          <w:rFonts w:ascii="Times New Roman" w:hAnsi="Times New Roman" w:cs="Times New Roman"/>
          <w:color w:val="000000"/>
          <w:spacing w:val="19"/>
          <w:lang w:val="pl-PL"/>
        </w:rPr>
      </w:pPr>
    </w:p>
    <w:p w:rsidR="006721CD" w:rsidRPr="006721CD" w:rsidRDefault="006721CD" w:rsidP="006721CD">
      <w:pPr>
        <w:tabs>
          <w:tab w:val="decimal" w:pos="720"/>
        </w:tabs>
        <w:spacing w:before="180"/>
        <w:rPr>
          <w:rFonts w:ascii="Times New Roman" w:hAnsi="Times New Roman" w:cs="Times New Roman"/>
          <w:color w:val="000000"/>
          <w:spacing w:val="19"/>
          <w:lang w:val="pl-PL"/>
        </w:rPr>
      </w:pPr>
    </w:p>
    <w:p w:rsidR="006721CD" w:rsidRPr="006721CD" w:rsidRDefault="006721CD" w:rsidP="006721CD">
      <w:pPr>
        <w:pStyle w:val="Akapitzlist"/>
        <w:spacing w:line="247" w:lineRule="exact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6721CD" w:rsidRDefault="006721CD">
      <w:pPr>
        <w:spacing w:line="321" w:lineRule="auto"/>
        <w:rPr>
          <w:rFonts w:ascii="Times New Roman" w:hAnsi="Times New Roman" w:cs="Times New Roman"/>
          <w:color w:val="000000"/>
          <w:spacing w:val="4"/>
          <w:lang w:val="pl-PL"/>
        </w:rPr>
      </w:pPr>
    </w:p>
    <w:p w:rsidR="006721CD" w:rsidRPr="00480AA6" w:rsidRDefault="006721CD" w:rsidP="00480AA6">
      <w:pPr>
        <w:tabs>
          <w:tab w:val="decimal" w:pos="720"/>
        </w:tabs>
        <w:spacing w:before="180" w:line="324" w:lineRule="auto"/>
        <w:ind w:right="72"/>
        <w:rPr>
          <w:rFonts w:ascii="Times New Roman" w:hAnsi="Times New Roman" w:cs="Times New Roman"/>
          <w:color w:val="000000"/>
          <w:lang w:val="pl-PL"/>
        </w:rPr>
      </w:pPr>
      <w:bookmarkStart w:id="0" w:name="_GoBack"/>
      <w:bookmarkEnd w:id="0"/>
    </w:p>
    <w:sectPr w:rsidR="006721CD" w:rsidRPr="00480AA6" w:rsidSect="00D867DA">
      <w:pgSz w:w="11918" w:h="16854"/>
      <w:pgMar w:top="1314" w:right="1462" w:bottom="993" w:left="15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530"/>
    <w:multiLevelType w:val="hybridMultilevel"/>
    <w:tmpl w:val="CC766A10"/>
    <w:lvl w:ilvl="0" w:tplc="8F2E4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E0E"/>
    <w:multiLevelType w:val="multilevel"/>
    <w:tmpl w:val="C8503BD4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66B95"/>
    <w:multiLevelType w:val="multilevel"/>
    <w:tmpl w:val="F9AA8A1A"/>
    <w:lvl w:ilvl="0">
      <w:start w:val="1"/>
      <w:numFmt w:val="bullet"/>
      <w:lvlText w:val="n"/>
      <w:lvlJc w:val="left"/>
      <w:pPr>
        <w:tabs>
          <w:tab w:val="decimal" w:pos="720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55ECE"/>
    <w:multiLevelType w:val="hybridMultilevel"/>
    <w:tmpl w:val="3AE4C548"/>
    <w:lvl w:ilvl="0" w:tplc="1D1AE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42D07"/>
    <w:multiLevelType w:val="multilevel"/>
    <w:tmpl w:val="50FC4194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74"/>
    <w:rsid w:val="001035C1"/>
    <w:rsid w:val="00304BC2"/>
    <w:rsid w:val="003D1723"/>
    <w:rsid w:val="00480AA6"/>
    <w:rsid w:val="006721CD"/>
    <w:rsid w:val="009F5174"/>
    <w:rsid w:val="00A72965"/>
    <w:rsid w:val="00D65DFC"/>
    <w:rsid w:val="00D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Urszula</dc:creator>
  <cp:lastModifiedBy>Komora Romana</cp:lastModifiedBy>
  <cp:revision>4</cp:revision>
  <cp:lastPrinted>2023-05-11T06:36:00Z</cp:lastPrinted>
  <dcterms:created xsi:type="dcterms:W3CDTF">2023-05-11T05:20:00Z</dcterms:created>
  <dcterms:modified xsi:type="dcterms:W3CDTF">2023-05-11T09:36:00Z</dcterms:modified>
</cp:coreProperties>
</file>