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B248337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4F35C2">
        <w:rPr>
          <w:rFonts w:ascii="Arial" w:hAnsi="Arial" w:cs="Arial"/>
          <w:sz w:val="22"/>
          <w:szCs w:val="22"/>
        </w:rPr>
        <w:t>7</w:t>
      </w:r>
      <w:r w:rsidRPr="00935893">
        <w:rPr>
          <w:rFonts w:ascii="Arial" w:hAnsi="Arial" w:cs="Arial"/>
          <w:sz w:val="22"/>
          <w:szCs w:val="22"/>
        </w:rPr>
        <w:t>/I/202</w:t>
      </w:r>
      <w:r w:rsidR="004F35C2">
        <w:rPr>
          <w:rFonts w:ascii="Arial" w:hAnsi="Arial" w:cs="Arial"/>
          <w:sz w:val="22"/>
          <w:szCs w:val="22"/>
        </w:rPr>
        <w:t>2</w:t>
      </w:r>
    </w:p>
    <w:p w14:paraId="422CFE51" w14:textId="5B00A6B0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EB2EB4">
        <w:rPr>
          <w:rFonts w:asciiTheme="minorHAnsi" w:hAnsiTheme="minorHAnsi" w:cstheme="minorHAnsi"/>
          <w:b/>
          <w:bCs/>
        </w:rPr>
        <w:t>d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DE55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556BE4A7" w14:textId="77777777" w:rsidR="00EB2EB4" w:rsidRPr="00E66D42" w:rsidRDefault="00C15B8E" w:rsidP="00EB2EB4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EB2E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EB2EB4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DPG </w:t>
      </w:r>
      <w:r w:rsidR="00EB2EB4">
        <w:rPr>
          <w:rFonts w:asciiTheme="minorHAnsi" w:hAnsiTheme="minorHAnsi" w:cstheme="minorHAnsi"/>
          <w:b/>
          <w:bCs/>
          <w:sz w:val="22"/>
          <w:szCs w:val="22"/>
        </w:rPr>
        <w:t>w Krościenku</w:t>
      </w:r>
    </w:p>
    <w:p w14:paraId="123674B0" w14:textId="272FAEAA" w:rsidR="00C85B66" w:rsidRDefault="00C85B66" w:rsidP="00DE55F6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</w:p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E9E376" w14:textId="6BC7E687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E3BFE0" w14:textId="3244F7E0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E61DD3" w14:textId="0912EC24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F9D54E" w14:textId="77777777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227A4C" w14:textId="77777777" w:rsidR="00770B77" w:rsidRDefault="00C85B66" w:rsidP="00770B7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</w:t>
      </w:r>
      <w:r w:rsidRPr="00C85B66">
        <w:rPr>
          <w:rFonts w:asciiTheme="minorHAnsi" w:hAnsiTheme="minorHAnsi" w:cstheme="minorHAnsi"/>
          <w:sz w:val="22"/>
          <w:szCs w:val="22"/>
        </w:rPr>
        <w:t xml:space="preserve">części nr </w:t>
      </w:r>
      <w:r w:rsidR="00EB2EB4">
        <w:rPr>
          <w:rFonts w:asciiTheme="minorHAnsi" w:hAnsiTheme="minorHAnsi" w:cstheme="minorHAnsi"/>
          <w:sz w:val="22"/>
          <w:szCs w:val="22"/>
        </w:rPr>
        <w:t>4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C85B66">
        <w:rPr>
          <w:rFonts w:asciiTheme="minorHAnsi" w:hAnsiTheme="minorHAnsi" w:cstheme="minorHAnsi"/>
          <w:b/>
          <w:sz w:val="22"/>
          <w:szCs w:val="22"/>
        </w:rPr>
        <w:t>tabela:</w:t>
      </w:r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750"/>
        <w:gridCol w:w="973"/>
        <w:gridCol w:w="972"/>
        <w:gridCol w:w="1518"/>
        <w:gridCol w:w="695"/>
        <w:gridCol w:w="1600"/>
        <w:gridCol w:w="1298"/>
        <w:gridCol w:w="1701"/>
      </w:tblGrid>
      <w:tr w:rsidR="000E2234" w:rsidRPr="000E2234" w14:paraId="31E73B50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DB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223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34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FCBD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40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D5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54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93D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B7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Łączna wartość netto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1C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Łączna wartość brutto</w:t>
            </w:r>
          </w:p>
        </w:tc>
      </w:tr>
      <w:tr w:rsidR="000E2234" w:rsidRPr="000E2234" w14:paraId="25E6E2B9" w14:textId="77777777" w:rsidTr="000E2234">
        <w:trPr>
          <w:trHeight w:val="25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98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223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19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435A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44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787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25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114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781" w14:textId="73F84256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5A0" w14:textId="5D9B6A3B" w:rsidR="000E2234" w:rsidRPr="000E2234" w:rsidRDefault="000E2234" w:rsidP="000E22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0E2234" w:rsidRPr="000E2234" w14:paraId="02A05926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48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146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Papier toaletowy dwuwarstwowy, makulaturowy, kolor dowolny, śred. otworu 6 cm; średnica rolki 18-19 cm, tuleja 9 cm., gramatura min. 2 x 18 g/m² , waga min. 0,30 kg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BE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3F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4000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9087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5D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30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5A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51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4FB0683F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19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CD6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Ręczniki papierowe składane, dwuwarstwowe,celulozowe (100%), kolor biały, super miękkie, gramatura: min. 2x17 g/m2, wymiary listka min. 250 x 230 mm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31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karton ( po 4000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3FC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6D81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F0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A1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CD6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20B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7D2691A9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94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B8A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Płyn przeznaczony do mycia okien i szyb oraz innych powierzchni. Zapobiega powstawaniu smug i zacieków z  zawartością alkoholu. Opakowanie 0,5 l. z atomizerem.</w:t>
            </w:r>
            <w:r w:rsidRPr="000E223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4B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6FB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5E6E0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4F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47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C8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F08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47F73011" w14:textId="77777777" w:rsidTr="000E2234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39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A29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Płyn do mycia naczyń doskonale rozpuszczający tłuszcz,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58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B89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7F519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A4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04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60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19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36902226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33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5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25E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Proszek do szorowania urządzeń sanitarnych. Do czyszczenia miejsc silnie zbrudzonych, powierzchni emaliowanych. Pozostawia idealny blask i nie rysuje czyszczonych powierzchni. Opakowanie 0,5 kg.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6E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6D1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AA88B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6A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88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6004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9AB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71D9BB0" w14:textId="77777777" w:rsidTr="000E2234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B2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6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EB8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Środek do udrożniania rur i syfonów w instalacjach kanalizacyjnych w granulkach. Usuwa zanieczyszczenia stałe i organiczne (tłuszcz, włosy, papier, odpadki kuchenne), likwiduje nieprzyjemne zapachy. Opakowanie 0,4 kg.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3B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C37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965B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3D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FB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DB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D7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15A37ADA" w14:textId="77777777" w:rsidTr="000E2234">
        <w:trPr>
          <w:trHeight w:val="153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DC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A85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Płyn/żel do mycia i dezynfekcji wc,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 związki wybielające na bazie chloru. </w:t>
            </w:r>
            <w:r w:rsidRPr="000E2234">
              <w:rPr>
                <w:rFonts w:ascii="Calibri" w:hAnsi="Calibri" w:cs="Calibri"/>
                <w:b/>
                <w:bCs/>
              </w:rPr>
              <w:t>Opakowanie 0,75 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F37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969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A0D3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CC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C48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9C8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D4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5D8187EE" w14:textId="77777777" w:rsidTr="000E2234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C2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8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8B1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Płyn uniwersalny do mycia podłog,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DC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E096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7A7F9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EC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B9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69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27A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06DFE260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EF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9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7F0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Kremowe mydło w płynie o naturalnym pH, delikatne dla skóry. Opakowanie 5 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11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B5E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1D24A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8B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81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C3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905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27DACDC" w14:textId="77777777" w:rsidTr="000E2234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A0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DAF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Powierzchniowo Czynne, &lt;5% Niejonowe Środki Powierzchniowo Czynne.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16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kg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E78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884D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72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ED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E1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05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4B651389" w14:textId="77777777" w:rsidTr="000E2234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7B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53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 xml:space="preserve">Preparat  czyszczący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2718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9F17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1C05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BF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20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DD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5A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78DDC892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69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929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Worki na śmieci z folii typu HDPE, grubość min. 6,3 mikronów, mocne i wytrzymałe o pojemności 35 l., kolor czarny (rolka 50 szt.).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D3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rolka (po 50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191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BA2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D4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896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B164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D6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614736B5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3B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F2B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na śmieci z folii typu HDPE, grubość min. 6,3 mikronów, mocne i wytrzymałe o pojemności 60 l., kolor </w:t>
            </w:r>
            <w:r w:rsidRPr="000E2234">
              <w:rPr>
                <w:rFonts w:ascii="Calibri" w:hAnsi="Calibri" w:cs="Calibri"/>
                <w:b/>
                <w:bCs/>
              </w:rPr>
              <w:t>czarny</w:t>
            </w:r>
            <w:r w:rsidRPr="000E2234">
              <w:rPr>
                <w:rFonts w:ascii="Calibri" w:hAnsi="Calibri" w:cs="Calibri"/>
              </w:rPr>
              <w:t>, (rolka 50 szt.)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D3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7FF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8D99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5F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25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516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BE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591C2432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66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EBD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na śmieci z folii typu LDPE, grubość min. 20 mikronów, mocne i wytrzymałe o pojemności 80 l. , kolor niebieski lub </w:t>
            </w:r>
            <w:r w:rsidRPr="000E2234">
              <w:rPr>
                <w:rFonts w:ascii="Calibri" w:hAnsi="Calibri" w:cs="Calibri"/>
                <w:b/>
                <w:bCs/>
              </w:rPr>
              <w:t>czarny</w:t>
            </w:r>
            <w:r w:rsidRPr="000E2234">
              <w:rPr>
                <w:rFonts w:ascii="Calibri" w:hAnsi="Calibri" w:cs="Calibri"/>
              </w:rPr>
              <w:t xml:space="preserve">, (rolka 20 szt.).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C4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rolka (po 20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B4E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1FE8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72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F7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47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14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36DE9ED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5D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EA5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0E2234">
              <w:rPr>
                <w:rFonts w:ascii="Calibri" w:hAnsi="Calibri" w:cs="Calibri"/>
                <w:b/>
                <w:bCs/>
              </w:rPr>
              <w:t>czarny</w:t>
            </w:r>
            <w:r w:rsidRPr="000E2234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BA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rolka (po 10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6EF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0E64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F9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7A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4CB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DC8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1B88E1F4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B8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16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6E2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0E2234">
              <w:rPr>
                <w:rFonts w:ascii="Calibri" w:hAnsi="Calibri" w:cs="Calibri"/>
                <w:b/>
                <w:bCs/>
              </w:rPr>
              <w:t>czerwony</w:t>
            </w:r>
            <w:r w:rsidRPr="000E2234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8D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rolka (po 10 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FFB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1A06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E4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0A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4E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69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0E30E84F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AF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17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0F4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na śmieci z folii typu LDPE, grubość min. 29 mikronów, mocne i wytrzymałe o pojemności 160 l. , kolor </w:t>
            </w:r>
            <w:r w:rsidRPr="000E2234">
              <w:rPr>
                <w:rFonts w:ascii="Calibri" w:hAnsi="Calibri" w:cs="Calibri"/>
                <w:b/>
                <w:bCs/>
              </w:rPr>
              <w:t>czarny</w:t>
            </w:r>
            <w:r w:rsidRPr="000E2234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C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rolka (po 10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A70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F26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C3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CF2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28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1AE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6400B04D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58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18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FE0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Worki na śmieci z folii typu LDPE, grubość min. 30 mikronów, mocne i wytrzymałe o pojemności 240 l. , kolor</w:t>
            </w:r>
            <w:r w:rsidRPr="000E2234">
              <w:rPr>
                <w:rFonts w:ascii="Calibri" w:hAnsi="Calibri" w:cs="Calibri"/>
                <w:b/>
                <w:bCs/>
              </w:rPr>
              <w:t xml:space="preserve"> czarny</w:t>
            </w:r>
            <w:r w:rsidRPr="000E2234">
              <w:rPr>
                <w:rFonts w:ascii="Calibri" w:hAnsi="Calibri" w:cs="Calibri"/>
              </w:rPr>
              <w:t>, (rolka 10 szt.).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3B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rolka (po 10 szt.)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8C3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DD31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97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48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2618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36E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FC2CA24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44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19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C3C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do segregacji odpadów z folii typu LDPE, kolor </w:t>
            </w:r>
            <w:r w:rsidRPr="000E2234">
              <w:rPr>
                <w:rFonts w:ascii="Calibri" w:hAnsi="Calibri" w:cs="Calibri"/>
                <w:b/>
                <w:bCs/>
              </w:rPr>
              <w:t>żółty</w:t>
            </w:r>
            <w:r w:rsidRPr="000E2234">
              <w:rPr>
                <w:rFonts w:ascii="Calibri" w:hAnsi="Calibri" w:cs="Calibri"/>
              </w:rPr>
              <w:t xml:space="preserve"> "PLASTIK". Wykonane z wytrzymałego materiału, grubość min. 30 mikronów, mocne i wytrzymałe. Pojemność 120 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5D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069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B720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AF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A9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BB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CEEB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6D497B99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67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6B2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do segregacji odpadów z folii typu LDPE, kolor </w:t>
            </w:r>
            <w:r w:rsidRPr="000E2234">
              <w:rPr>
                <w:rFonts w:ascii="Calibri" w:hAnsi="Calibri" w:cs="Calibri"/>
                <w:b/>
                <w:bCs/>
              </w:rPr>
              <w:t>niebieski</w:t>
            </w:r>
            <w:r w:rsidRPr="000E2234">
              <w:rPr>
                <w:rFonts w:ascii="Calibri" w:hAnsi="Calibri" w:cs="Calibri"/>
              </w:rPr>
              <w:t xml:space="preserve"> "PAPIER". Wykonane z wytrzymałego materiału, grubość min. 30 mikronów, mocne i wytrzymałe. Pojemność 120 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60F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609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4E424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09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8AB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3D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196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60BD6EDD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10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552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Worki do segregacji odpadów z folii typu LDPE, kolor </w:t>
            </w:r>
            <w:r w:rsidRPr="000E2234">
              <w:rPr>
                <w:rFonts w:ascii="Calibri" w:hAnsi="Calibri" w:cs="Calibri"/>
                <w:b/>
                <w:bCs/>
              </w:rPr>
              <w:t>zielony</w:t>
            </w:r>
            <w:r w:rsidRPr="000E2234">
              <w:rPr>
                <w:rFonts w:ascii="Calibri" w:hAnsi="Calibri" w:cs="Calibri"/>
              </w:rPr>
              <w:t xml:space="preserve"> "SZKŁO". Wykonane z wytrzymałego materiału, grubość min. 30 mikronów, mocne i wytrzymałe. Pojemność 120 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F7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2F1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2021E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C9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A92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1C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D88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10208443" w14:textId="77777777" w:rsidTr="000E2234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5B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A8F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Środek chlorowy w postaci proszku do dezynfekcji powierzchni powierzchni i przedmiotów. Do stosowania po wcześniejszym rozcieniu wodą. Spektrum diałania: baktreriobójczy, grzybobójczy, wirusobójczy, prątkobójczy, sporobójczy.  Koncentrat 1% - 3%.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F8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kg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921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0980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C2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A1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CA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2C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385CABC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24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FD2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Krem ochronny i pielęgnujący do rąk,zawierający alantoine i glicerynę. Intensywnie regeneruje i odbudowuje skórę dłoni, chroni przed wysuszeniem. Tuba 100 ml.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25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DDF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B67D6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AD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6C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77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69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50969B67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F8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742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Pasta BHP ze ścierniwem, usuwająca zabrudzenia smarów, sadzy i oleju.Opakowanie 0,5 kg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5E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951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3689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6F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F24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5D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58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E85A961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85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D85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Szczotka do WC wykonana z tworzywa sztucznego w obudowie otwartej.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C9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151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801F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50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6D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B5B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1BB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1F7CE39C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CE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26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C35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Wiadro 10l. z tworzywa sztucznego z uchwytem plastikowym. Kolor szary lub jasnoniebieski.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6D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5C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590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E7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B2F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D81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920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 </w:t>
            </w:r>
          </w:p>
        </w:tc>
      </w:tr>
      <w:tr w:rsidR="000E2234" w:rsidRPr="000E2234" w14:paraId="40584565" w14:textId="77777777" w:rsidTr="000E2234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92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27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5F9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0E2234">
              <w:rPr>
                <w:rFonts w:ascii="Calibri" w:hAnsi="Calibri" w:cs="Calibri"/>
                <w:b/>
                <w:bCs/>
              </w:rPr>
              <w:t>zielony</w:t>
            </w:r>
            <w:r w:rsidRPr="000E2234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0A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2DD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7BC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0B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3AC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49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AC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12B4874E" w14:textId="77777777" w:rsidTr="000E2234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C4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28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48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0E2234">
              <w:rPr>
                <w:rFonts w:ascii="Calibri" w:hAnsi="Calibri" w:cs="Calibri"/>
                <w:b/>
                <w:bCs/>
              </w:rPr>
              <w:t>niebieski</w:t>
            </w:r>
            <w:r w:rsidRPr="000E2234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4D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E683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F3B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0D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40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F2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3F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7F2A754D" w14:textId="77777777" w:rsidTr="000E2234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F5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29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6A7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0E2234">
              <w:rPr>
                <w:rFonts w:ascii="Calibri" w:hAnsi="Calibri" w:cs="Calibri"/>
                <w:b/>
                <w:bCs/>
              </w:rPr>
              <w:t>różowy</w:t>
            </w:r>
            <w:r w:rsidRPr="000E2234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80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227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630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DE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CB2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C7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68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010279D8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48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30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AAF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Ścierka kuchenna wykonana z naturalnego materiału składającego się ze 100 % bawełny. Przyjemna w dotyku, doskonale chłonie wodę. Gramatura min. 280 g/m2. Wymiany min. 50 x 50 cm.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BA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8D3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4A1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59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D19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AD74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0E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C828EAD" w14:textId="77777777" w:rsidTr="000E2234">
        <w:trPr>
          <w:trHeight w:val="178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EDA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18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</w:t>
            </w:r>
            <w:r w:rsidRPr="000E2234">
              <w:rPr>
                <w:rFonts w:ascii="Calibri" w:hAnsi="Calibri" w:cs="Calibri"/>
                <w:color w:val="000000"/>
              </w:rPr>
              <w:lastRenderedPageBreak/>
              <w:t xml:space="preserve">czynne &lt;5 %, podchloryn sodu &lt;5 %. Opakowanie 750 ml.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A2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lastRenderedPageBreak/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64A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C5A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02C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CB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61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22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4D9BDC0C" w14:textId="77777777" w:rsidTr="000E2234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FA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32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41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Wiaderko z wyciskaczem (okrągłym). Specjalne sito pozwala na efektywne odsączanie mopa przy minimalnym wysiłku. Trwałe, wysokiej jakości tworzywo zwiększa odporność wiaderka na uszkodzenia mechaniczne. Pojemność min. 13 l.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A1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207D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480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41D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AC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6698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13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7C3FF6BE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CE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33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962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FC1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901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DE0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41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BA2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35F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C30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72353F77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11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CBE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Kij do mopa metalowy, zakończony nakładką z otworem do powieszenia, długość trzonka min. 130 cm.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4D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848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77B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8A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45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27B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06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014C00FF" w14:textId="77777777" w:rsidTr="000E2234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17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35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82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Końcówka mopa bardzo dobrej jakości bawełniana, sznurkowa, która dobrze wchłania wodę i łatwo się wyciska. Nadająca się każdego rodzaju nawierzchni. Z plastikowym gwintowanym uchwytem do wkręcania kija. Długość splotu min. 30 cm, gramatura min. 250 g.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70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E9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577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82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DA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14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7C6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37AFEE5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6D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36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639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Ściągacz do szyb o szerokości min. 20 cm. wraz z drążkiem (teleskopem) o długości min. 70-120 cm.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38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szt.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4D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76960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AF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C6CB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66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9EC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378C88F1" w14:textId="77777777" w:rsidTr="000E2234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9D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37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538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Gąbka, zmywak kuchenny wytrzymały i chłonny długości min. 10 cm, szer. min 7 cm, wysokość min. 2,5 cm.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F5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6B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D03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95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013F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44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223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2FFCB908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8E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38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094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 xml:space="preserve">Proszek do prania dywanów, zasadniczego czyszczenia wykładzin tekstylnych i tapicerki meblowej w trybie spryskiwania i odsysania. Usuwa oleje, tłuszcze i kurz. Gotowy do użycia. Opakowanie 10 kg.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E82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024E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433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5B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ECA0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5D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2A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1E7CB206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E74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39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3C0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BA7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9F369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D065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6F3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D1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A75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C671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6466B10F" w14:textId="77777777" w:rsidTr="000E2234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2E8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96FF" w14:textId="77777777" w:rsidR="000E2234" w:rsidRPr="000E2234" w:rsidRDefault="000E2234" w:rsidP="000E2234">
            <w:pPr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 xml:space="preserve">Zestaw: plastikowa szufelka ze zmiotką. Szerokość szufelki min. 21 cm, zakończona gumą, dzięki której dokładnie można zgarnąć na nią brud i kurz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0D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szt.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ABDB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</w:rPr>
            </w:pPr>
            <w:r w:rsidRPr="000E2234">
              <w:rPr>
                <w:rFonts w:ascii="Calibri" w:hAnsi="Calibri" w:cs="Calibri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B94F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A36" w14:textId="77777777" w:rsidR="000E2234" w:rsidRPr="000E2234" w:rsidRDefault="000E2234" w:rsidP="000E22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60B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312D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97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2234" w:rsidRPr="000E2234" w14:paraId="07D5B824" w14:textId="77777777" w:rsidTr="000E2234">
        <w:trPr>
          <w:trHeight w:val="255"/>
          <w:jc w:val="center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7EE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9C7C" w14:textId="77777777" w:rsidR="000E2234" w:rsidRPr="000E2234" w:rsidRDefault="000E2234" w:rsidP="000E2234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7E3" w14:textId="77777777" w:rsidR="000E2234" w:rsidRPr="000E2234" w:rsidRDefault="000E2234" w:rsidP="000E2234"/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B617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53CA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5882" w14:textId="77777777" w:rsidR="000E2234" w:rsidRPr="000E2234" w:rsidRDefault="000E2234" w:rsidP="000E2234">
            <w:pPr>
              <w:jc w:val="center"/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2AD2" w14:textId="77777777" w:rsidR="000E2234" w:rsidRPr="000E2234" w:rsidRDefault="000E2234" w:rsidP="000E223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E2234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1F3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444" w14:textId="77777777" w:rsidR="000E2234" w:rsidRPr="000E2234" w:rsidRDefault="000E2234" w:rsidP="000E2234">
            <w:pPr>
              <w:rPr>
                <w:rFonts w:ascii="Calibri" w:hAnsi="Calibri" w:cs="Calibri"/>
                <w:color w:val="000000"/>
              </w:rPr>
            </w:pPr>
            <w:r w:rsidRPr="000E223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04621B" w14:textId="466EBF6F" w:rsidR="00275107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2D7AC" w14:textId="77777777" w:rsidR="006656F5" w:rsidRPr="00D75E4B" w:rsidRDefault="006656F5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697B0C5F" w14:textId="77777777" w:rsid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czas realizacji dostawy w terminie …….………..  dni.</w:t>
      </w:r>
    </w:p>
    <w:p w14:paraId="115E166B" w14:textId="686B13F7" w:rsidR="00641E7A" w:rsidRP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5B8E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C15B8E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C15B8E">
        <w:rPr>
          <w:rStyle w:val="FontStyle50"/>
          <w:rFonts w:asciiTheme="minorHAnsi" w:hAnsiTheme="minorHAnsi" w:cstheme="minorHAnsi"/>
          <w:sz w:val="22"/>
          <w:szCs w:val="22"/>
        </w:rPr>
        <w:t>termin płatności faktury w terminie …….………..  dni od dnia jej otrzymania przez Zamawiającego.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74FFF47" w:rsidR="00574C11" w:rsidRPr="00DE55F6" w:rsidRDefault="006753B4" w:rsidP="00DE55F6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>.</w:t>
      </w:r>
    </w:p>
    <w:p w14:paraId="0438ED98" w14:textId="114FACB9" w:rsidR="00142468" w:rsidRPr="00C15B8E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16329450" w14:textId="0BF3411F" w:rsidR="000D366F" w:rsidRPr="00C15B8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C15B8E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7F96E936" w:rsidR="00137418" w:rsidRPr="00483AD5" w:rsidRDefault="0063217C" w:rsidP="00EB2E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3E18BCC7" w14:textId="77777777" w:rsidR="002F5763" w:rsidRDefault="002F5763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F03F9" w14:textId="4BE57DD2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1F6B9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F019" w14:textId="77777777" w:rsidR="00796E4F" w:rsidRDefault="00796E4F">
      <w:r>
        <w:separator/>
      </w:r>
    </w:p>
  </w:endnote>
  <w:endnote w:type="continuationSeparator" w:id="0">
    <w:p w14:paraId="2D1B15B6" w14:textId="77777777" w:rsidR="00796E4F" w:rsidRDefault="007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27EB" w14:textId="77777777" w:rsidR="00796E4F" w:rsidRDefault="00796E4F">
      <w:r>
        <w:separator/>
      </w:r>
    </w:p>
  </w:footnote>
  <w:footnote w:type="continuationSeparator" w:id="0">
    <w:p w14:paraId="4A53CF27" w14:textId="77777777" w:rsidR="00796E4F" w:rsidRDefault="00796E4F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2234"/>
    <w:rsid w:val="000E60FA"/>
    <w:rsid w:val="000E71CC"/>
    <w:rsid w:val="000E757D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85F"/>
    <w:rsid w:val="00214145"/>
    <w:rsid w:val="00216043"/>
    <w:rsid w:val="00224F3A"/>
    <w:rsid w:val="00226E59"/>
    <w:rsid w:val="00232648"/>
    <w:rsid w:val="002379EF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5763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617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6BCB"/>
    <w:rsid w:val="005A7548"/>
    <w:rsid w:val="005A7D7A"/>
    <w:rsid w:val="005B0480"/>
    <w:rsid w:val="005B65CE"/>
    <w:rsid w:val="005C4DF4"/>
    <w:rsid w:val="005C59A2"/>
    <w:rsid w:val="005D2D26"/>
    <w:rsid w:val="00605F7C"/>
    <w:rsid w:val="00607DF0"/>
    <w:rsid w:val="0061114A"/>
    <w:rsid w:val="00615B65"/>
    <w:rsid w:val="006223D8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656F5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0B77"/>
    <w:rsid w:val="0077264F"/>
    <w:rsid w:val="00777BF7"/>
    <w:rsid w:val="00780151"/>
    <w:rsid w:val="00794C4D"/>
    <w:rsid w:val="00795E18"/>
    <w:rsid w:val="00796E4F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3F7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404A"/>
    <w:rsid w:val="00B16698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977CB"/>
    <w:rsid w:val="00CA54C0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B4393"/>
    <w:rsid w:val="00DD5F33"/>
    <w:rsid w:val="00DD7E97"/>
    <w:rsid w:val="00DE0A2F"/>
    <w:rsid w:val="00DE55F6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2EB4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89B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9</cp:revision>
  <cp:lastPrinted>2021-02-02T07:17:00Z</cp:lastPrinted>
  <dcterms:created xsi:type="dcterms:W3CDTF">2022-11-22T12:29:00Z</dcterms:created>
  <dcterms:modified xsi:type="dcterms:W3CDTF">2022-11-24T08:34:00Z</dcterms:modified>
</cp:coreProperties>
</file>