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3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2A0171" w:rsidRPr="002A0171" w14:paraId="7FC5B8D9" w14:textId="77777777" w:rsidTr="00D42522">
        <w:trPr>
          <w:trHeight w:val="825"/>
        </w:trPr>
        <w:tc>
          <w:tcPr>
            <w:tcW w:w="9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A88B0" w14:textId="13FD72FB" w:rsidR="00A847E7" w:rsidRPr="002A0171" w:rsidRDefault="00A847E7" w:rsidP="00BC7D5F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2A0171">
              <w:rPr>
                <w:rFonts w:ascii="Arial" w:hAnsi="Arial" w:cs="Arial"/>
                <w:b/>
                <w:color w:val="000000" w:themeColor="text1"/>
                <w:lang w:val="pl-PL"/>
              </w:rPr>
              <w:t>Opis przedmiotu zamówienia</w:t>
            </w:r>
            <w:r w:rsidR="003B7C73"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 </w:t>
            </w:r>
          </w:p>
          <w:p w14:paraId="75B478F9" w14:textId="3A680A3E" w:rsidR="00E932D3" w:rsidRPr="002A0171" w:rsidRDefault="00E932D3" w:rsidP="007E6715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8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2A0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Postanowienia</w:t>
            </w:r>
            <w:proofErr w:type="spellEnd"/>
            <w:r w:rsidRPr="002A0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0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ogólne</w:t>
            </w:r>
            <w:proofErr w:type="spellEnd"/>
          </w:p>
          <w:p w14:paraId="40564217" w14:textId="56F045D1" w:rsidR="003A26A9" w:rsidRPr="001D0E6A" w:rsidRDefault="007D07F0" w:rsidP="007065B1">
            <w:pPr>
              <w:pStyle w:val="Akapitzlist"/>
              <w:spacing w:before="120"/>
              <w:ind w:left="112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7065B1">
              <w:rPr>
                <w:sz w:val="21"/>
                <w:szCs w:val="21"/>
              </w:rPr>
              <w:t xml:space="preserve">Przedmiotem zamówienia jest </w:t>
            </w:r>
            <w:r w:rsidR="00856531" w:rsidRPr="007065B1">
              <w:rPr>
                <w:sz w:val="21"/>
                <w:szCs w:val="21"/>
              </w:rPr>
              <w:t>zadanie:</w:t>
            </w:r>
            <w:r w:rsidRPr="007065B1">
              <w:rPr>
                <w:sz w:val="21"/>
                <w:szCs w:val="21"/>
              </w:rPr>
              <w:t xml:space="preserve"> </w:t>
            </w:r>
            <w:r w:rsidR="0085653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Pełnienie funkcji Inspektora Nadzoru Inwestorskiego</w:t>
            </w:r>
            <w:r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85653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branży</w:t>
            </w:r>
            <w:r w:rsidR="00F77369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sanitarnej</w:t>
            </w:r>
            <w:r w:rsidR="00E2761E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bookmarkStart w:id="0" w:name="_Hlk534265918"/>
            <w:r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w ramach zadania pn.: </w:t>
            </w:r>
            <w:bookmarkStart w:id="1" w:name="_Hlk131073425"/>
            <w:r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„</w:t>
            </w:r>
            <w:bookmarkEnd w:id="0"/>
            <w:r w:rsidR="00E2761E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B</w:t>
            </w:r>
            <w:r w:rsidR="007065B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udow</w:t>
            </w:r>
            <w:r w:rsidR="00E2761E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a</w:t>
            </w:r>
            <w:r w:rsidR="007065B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sieci kanalizacji deszczowej na odcinku od skrzyżowania z ul. Henryka Sienkiewicza (od istniejącej studni nr S4.5) do skrzyżowania z ul. E. Kwiatkowskiego (do projektowanej studni nr S1</w:t>
            </w:r>
            <w:r w:rsidR="001D0E6A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6</w:t>
            </w:r>
            <w:r w:rsidR="007065B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)</w:t>
            </w:r>
            <w:bookmarkEnd w:id="1"/>
            <w:r w:rsidR="007065B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.</w:t>
            </w:r>
            <w:r w:rsidR="00914B46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”</w:t>
            </w:r>
            <w:r w:rsidR="007065B1" w:rsidRPr="00DC12AE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14:paraId="08705F79" w14:textId="42D69AEB" w:rsidR="000822D5" w:rsidRPr="002A0171" w:rsidRDefault="00915774" w:rsidP="0020548F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5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Zakres usługi nadzoru inwestorskiego</w:t>
            </w:r>
            <w:r w:rsidR="005D6F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2337ECC3" w14:textId="058327C8" w:rsidR="007E6715" w:rsidRDefault="000822D5" w:rsidP="007E6715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Usługa Inspektora Nadzoru Inwestorskiego jest to usługa polegająca na pełnieniu obowiązków inspektora nadzoru inwestorskiego branży</w:t>
            </w:r>
            <w:r w:rsidR="00F77369"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sanitarnej </w:t>
            </w: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zgodnie z zawartą umową oraz przepisami prawa obowiązującego w Polsce, w szczególności ustawy Prawo budowlane,</w:t>
            </w:r>
          </w:p>
          <w:p w14:paraId="512FA278" w14:textId="4B2242CD" w:rsidR="007E6715" w:rsidRPr="002A0171" w:rsidRDefault="000822D5" w:rsidP="007E6715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Celem świadczenia usługi jest zapewnienie kontroli prawidłowości realizacji umowy na roboty budowlane z warunkami technicznymi i technologicznymi, dokumentacją projektową, </w:t>
            </w:r>
            <w:r w:rsidRPr="002A0171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20"/>
                <w:szCs w:val="20"/>
                <w:lang w:val="pl-PL"/>
              </w:rPr>
              <w:t xml:space="preserve">decyzją </w:t>
            </w:r>
            <w:proofErr w:type="spellStart"/>
            <w:r w:rsidR="001847F4" w:rsidRPr="002A0171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20"/>
                <w:szCs w:val="20"/>
                <w:lang w:val="pl-PL"/>
              </w:rPr>
              <w:t>ZRiD</w:t>
            </w:r>
            <w:proofErr w:type="spellEnd"/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, przepisami i warunkami określonymi w tych pozwoleniach oraz uzgodnieniach branżowych oraz kontroli dotrzymania terminów realizacji robót budowlanych i zapewnienie należytej jakości prac i dostaw. </w:t>
            </w:r>
          </w:p>
          <w:p w14:paraId="470AE827" w14:textId="77777777" w:rsidR="007E6715" w:rsidRPr="002A0171" w:rsidRDefault="00915774" w:rsidP="007E6715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Wykonawca wykonywał będzie obowiązki inspektora nadzoru inwestorskiego i koordynował czynności pozostałych inspektorów nadzoru inwestorskiego zgodnie z zawartą umową i przepisami prawa obowiązującego w Polsce, w szczególności ustawy Prawo budowlane oraz zarządzał zadaniem inwestycyjnym.</w:t>
            </w:r>
          </w:p>
          <w:p w14:paraId="47CBAEDA" w14:textId="5894298D" w:rsidR="00915774" w:rsidRPr="002A0171" w:rsidRDefault="00915774" w:rsidP="007E6715">
            <w:pPr>
              <w:pStyle w:val="Nagwek"/>
              <w:numPr>
                <w:ilvl w:val="0"/>
                <w:numId w:val="5"/>
              </w:numPr>
              <w:suppressAutoHyphens w:val="0"/>
              <w:snapToGrid w:val="0"/>
              <w:spacing w:before="120" w:after="120" w:line="276" w:lineRule="auto"/>
              <w:ind w:left="53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  <w:t>Zakres obowiązków Inspektora Nadzoru został szczegółowo opisany w umowie.</w:t>
            </w:r>
          </w:p>
          <w:p w14:paraId="3627B8E9" w14:textId="58601C33" w:rsidR="00915774" w:rsidRPr="002A0171" w:rsidRDefault="00915774" w:rsidP="0020548F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before="120" w:after="120" w:line="276" w:lineRule="auto"/>
              <w:ind w:left="254" w:hanging="25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Zakres robót </w:t>
            </w:r>
            <w:proofErr w:type="gramStart"/>
            <w:r w:rsidRPr="002A01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budowlanych nad,</w:t>
            </w:r>
            <w:proofErr w:type="gramEnd"/>
            <w:r w:rsidRPr="002A01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 którymi pełniony będzie nadzór inwestorski</w:t>
            </w:r>
            <w:r w:rsidR="005D6F4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 branża sanitarna</w:t>
            </w:r>
            <w:r w:rsidRPr="002A01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508D28A0" w14:textId="0C5631D3" w:rsidR="00915774" w:rsidRDefault="00915774" w:rsidP="003B7C73">
            <w:pPr>
              <w:spacing w:line="276" w:lineRule="auto"/>
              <w:ind w:left="396"/>
              <w:jc w:val="both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Inwestycja będzie realizowana na działkach </w:t>
            </w:r>
            <w:r w:rsidR="003B7C73" w:rsidRPr="005D2DD6">
              <w:rPr>
                <w:rFonts w:ascii="Arial" w:hAnsi="Arial" w:cs="Arial"/>
                <w:sz w:val="21"/>
                <w:szCs w:val="21"/>
              </w:rPr>
              <w:t xml:space="preserve">nr </w:t>
            </w:r>
            <w:r w:rsidR="003B7C73" w:rsidRPr="005D2DD6">
              <w:rPr>
                <w:rFonts w:ascii="Arial" w:hAnsi="Arial" w:cs="Arial"/>
                <w:snapToGrid w:val="0"/>
                <w:sz w:val="21"/>
                <w:szCs w:val="21"/>
              </w:rPr>
              <w:t>574/1, 585/4</w:t>
            </w:r>
            <w:r w:rsidR="003B7C73" w:rsidRPr="005D2DD6">
              <w:rPr>
                <w:rFonts w:ascii="Arial" w:hAnsi="Arial" w:cs="Arial"/>
                <w:sz w:val="21"/>
                <w:szCs w:val="21"/>
              </w:rPr>
              <w:t>, 543/6, 542/6</w:t>
            </w:r>
            <w:r w:rsidR="00B610D6">
              <w:rPr>
                <w:rFonts w:ascii="Arial" w:hAnsi="Arial" w:cs="Arial"/>
                <w:sz w:val="21"/>
                <w:szCs w:val="21"/>
              </w:rPr>
              <w:t>1</w:t>
            </w:r>
            <w:r w:rsidR="003B7C73" w:rsidRPr="005D2DD6">
              <w:rPr>
                <w:rFonts w:ascii="Arial" w:hAnsi="Arial" w:cs="Arial"/>
                <w:sz w:val="21"/>
                <w:szCs w:val="21"/>
              </w:rPr>
              <w:t xml:space="preserve"> AM-1</w:t>
            </w:r>
            <w:r w:rsidR="00CE5381"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 xml:space="preserve">obręb </w:t>
            </w:r>
            <w:r w:rsidR="001847F4"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Siechnice</w:t>
            </w:r>
            <w:r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>, jednostka ewidencyjna Siechnice.</w:t>
            </w:r>
          </w:p>
          <w:p w14:paraId="61C21336" w14:textId="77777777" w:rsidR="0060222A" w:rsidRPr="002A0171" w:rsidRDefault="0060222A" w:rsidP="003B7C73">
            <w:pPr>
              <w:spacing w:line="276" w:lineRule="auto"/>
              <w:ind w:left="3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7B3308E1" w14:textId="7B4951D9" w:rsidR="005B2BBC" w:rsidRDefault="0060222A" w:rsidP="005B2BBC">
            <w:pPr>
              <w:pStyle w:val="Nagwek"/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3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847F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W ramach inwestycji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w branży sanitarnej </w:t>
            </w:r>
            <w:r w:rsidRPr="001847F4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planuje się wykonanie 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kanalizacji deszczowej na odcinku od skrzyżowania z ul. Henryka Sienkiewicza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(istniejąca studnia S4.5)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do skrzyżowania z ul. Eugeniusza Kwiatkowskiego (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projektowana 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studnia S1</w:t>
            </w:r>
            <w:r w:rsidR="001D0E6A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6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). Długość odcinka przeznaczonego do budowy to ok. </w:t>
            </w:r>
            <w:r w:rsidR="000A48E3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5</w:t>
            </w:r>
            <w:r w:rsidR="00E2761E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20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  <w:r w:rsidR="00E2761E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0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0 m. Sieć wykonana będzie z rur PVC o średnicy Ø 250 mm od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istniejącej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studni S4.5 do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projektowanej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studni S3 oraz od 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projektowanej 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studni S1.6 do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projektowanej studni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S1</w:t>
            </w:r>
            <w:r w:rsidR="001D0E6A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6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,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 rur o średnicy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Ø315 mm od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projektowanej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studni S4 do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projektowanej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studni S10 i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 rur o średnicy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Ø400 mm od 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projektowanej 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studni S10 do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projektowanej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studni S2.10. Odwodnienie pasa drogowego odbywać się będzie za pomocą betonowych wpustów</w:t>
            </w:r>
            <w:r w:rsidR="00E2761E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mostowych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Ø500 połączonych poprzez </w:t>
            </w:r>
            <w:proofErr w:type="spellStart"/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przykanaliki</w:t>
            </w:r>
            <w:proofErr w:type="spellEnd"/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deszczowe z rur PVC Ø160 z betonowymi studniami rewizyjnymi Ø1000.</w:t>
            </w:r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Wszystkie przejścia poprzeczne pod istniejącą nawierzchnią asfaltową (przy budowie </w:t>
            </w:r>
            <w:proofErr w:type="spellStart"/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przykanalików</w:t>
            </w:r>
            <w:proofErr w:type="spellEnd"/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oraz głównej magistrali) wykonać metodą </w:t>
            </w:r>
            <w:proofErr w:type="spellStart"/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bezrozkopową</w:t>
            </w:r>
            <w:proofErr w:type="spellEnd"/>
            <w:r w:rsidR="00D7100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5B2BBC" w:rsidRPr="005B344F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Wykonane zostaną również dwa separatory oraz zbiornik retencyjny PCV Ø1000. Woda odprowadzana będzie do rowu melioracyjnego znajdujący się przy skrzyżowaniu z gen. T. Rozwadowskim. Skarpy rowu melioracyjnego będzie trzeba wzmocnić. </w:t>
            </w:r>
          </w:p>
          <w:p w14:paraId="585E54DB" w14:textId="32D9E869" w:rsidR="00BC7D5F" w:rsidRPr="002A0171" w:rsidRDefault="00915774" w:rsidP="005D18CF">
            <w:pPr>
              <w:pStyle w:val="Nagwek"/>
              <w:suppressAutoHyphens w:val="0"/>
              <w:snapToGrid w:val="0"/>
              <w:spacing w:before="120" w:after="120" w:line="276" w:lineRule="auto"/>
              <w:ind w:left="396"/>
              <w:jc w:val="both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</w:pPr>
            <w:r w:rsidRPr="002A0171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Roboty budowlane realizowane będą w oparciu o </w:t>
            </w:r>
            <w:r w:rsidR="000822D5" w:rsidRPr="002A017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pl-PL"/>
              </w:rPr>
              <w:t>dokumentacj</w:t>
            </w:r>
            <w:r w:rsidRPr="002A017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pl-PL"/>
              </w:rPr>
              <w:t>ę</w:t>
            </w:r>
            <w:r w:rsidR="00CE5381" w:rsidRPr="002A0171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pl-PL"/>
              </w:rPr>
              <w:t xml:space="preserve"> projektową</w:t>
            </w:r>
            <w:r w:rsidR="000822D5"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 xml:space="preserve"> opracowan</w:t>
            </w:r>
            <w:r w:rsidR="00CE5381"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>ą</w:t>
            </w:r>
            <w:r w:rsidR="000822D5"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 xml:space="preserve"> przez firmę</w:t>
            </w:r>
            <w:r w:rsidR="00BC7D5F" w:rsidRPr="002A0171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26BB6113" w14:textId="77777777" w:rsidR="005D18CF" w:rsidRPr="00624314" w:rsidRDefault="005D18CF" w:rsidP="005D18CF">
            <w:pPr>
              <w:pStyle w:val="Akapitzlist"/>
              <w:tabs>
                <w:tab w:val="left" w:pos="5025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624314">
              <w:rPr>
                <w:sz w:val="20"/>
                <w:szCs w:val="20"/>
              </w:rPr>
              <w:t>Szczegółowe wymagania w zakresie prowadzonych robót:</w:t>
            </w:r>
          </w:p>
          <w:p w14:paraId="7D87E8B2" w14:textId="77777777" w:rsidR="005D18CF" w:rsidRPr="0061515F" w:rsidRDefault="005D18CF" w:rsidP="005D18CF">
            <w:pPr>
              <w:pStyle w:val="Nagwek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821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515F">
              <w:rPr>
                <w:rFonts w:ascii="Arial" w:hAnsi="Arial" w:cs="Arial"/>
                <w:sz w:val="20"/>
                <w:szCs w:val="20"/>
                <w:lang w:val="pl-PL"/>
              </w:rPr>
              <w:t xml:space="preserve">Wszystkie prace należy prowadzić na podstawie niniejszego opisu przedmiotu zamówienia oraz SWZ i załączników do niego, w szczególności w oparciu o dokumentację projektową opracowaną </w:t>
            </w:r>
            <w:r w:rsidRPr="0061515F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przez DFE EKORAJ Sp. z o. o. z siedzibą we Wrocławiu przy ul. J. E. </w:t>
            </w:r>
            <w:proofErr w:type="spellStart"/>
            <w:r w:rsidRPr="0061515F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Purkyniego</w:t>
            </w:r>
            <w:proofErr w:type="spellEnd"/>
            <w:r w:rsidRPr="0061515F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 1:</w:t>
            </w:r>
          </w:p>
          <w:p w14:paraId="61F6E9DA" w14:textId="77777777" w:rsidR="005D18CF" w:rsidRPr="00624314" w:rsidRDefault="005D18CF" w:rsidP="005D18CF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7181219"/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Pr="0061515F">
              <w:rPr>
                <w:rFonts w:ascii="Arial" w:hAnsi="Arial" w:cs="Arial"/>
                <w:sz w:val="20"/>
                <w:szCs w:val="20"/>
              </w:rPr>
              <w:t xml:space="preserve">444/2014r. z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2014r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762D54" w14:textId="77777777" w:rsidR="005D18CF" w:rsidRPr="0061515F" w:rsidRDefault="005D18CF" w:rsidP="005D18CF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Nr 444/2014r. z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2014r.</w:t>
            </w:r>
          </w:p>
          <w:bookmarkEnd w:id="2"/>
          <w:p w14:paraId="48B5E740" w14:textId="77777777" w:rsidR="005D18CF" w:rsidRPr="0061515F" w:rsidRDefault="005D18CF" w:rsidP="005D18CF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lastRenderedPageBreak/>
              <w:t>Projekt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zamienny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 8</w:t>
            </w:r>
            <w:r w:rsidRPr="0061515F">
              <w:rPr>
                <w:rFonts w:ascii="Arial" w:hAnsi="Arial" w:cs="Arial"/>
                <w:sz w:val="20"/>
                <w:szCs w:val="20"/>
              </w:rPr>
              <w:t xml:space="preserve">63/2016 z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p w14:paraId="05756622" w14:textId="77777777" w:rsidR="005D18CF" w:rsidRPr="0061515F" w:rsidRDefault="005D18CF" w:rsidP="005D18CF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7181353"/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Ostateczna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Nr 863/2016 z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bookmarkEnd w:id="3"/>
          <w:p w14:paraId="24FB4349" w14:textId="77777777" w:rsidR="005D18CF" w:rsidRPr="0061515F" w:rsidRDefault="005D18CF" w:rsidP="005D18CF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Operat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wodno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pozwoleniu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wodno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prawnym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wydana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Starostę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127786707"/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nr 214/2013 z 20 </w:t>
            </w:r>
            <w:proofErr w:type="spellStart"/>
            <w:r w:rsidRPr="0061515F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  <w:r w:rsidRPr="0061515F">
              <w:rPr>
                <w:rFonts w:ascii="Arial" w:hAnsi="Arial" w:cs="Arial"/>
                <w:sz w:val="20"/>
                <w:szCs w:val="20"/>
              </w:rPr>
              <w:t xml:space="preserve"> 2013 r.</w:t>
            </w:r>
            <w:bookmarkEnd w:id="4"/>
          </w:p>
          <w:p w14:paraId="5650FB38" w14:textId="77777777" w:rsidR="005D18CF" w:rsidRPr="00624314" w:rsidRDefault="005D18CF" w:rsidP="005D18CF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821" w:hanging="425"/>
              <w:contextualSpacing/>
              <w:rPr>
                <w:sz w:val="20"/>
                <w:szCs w:val="20"/>
              </w:rPr>
            </w:pPr>
            <w:r w:rsidRPr="00624314">
              <w:rPr>
                <w:sz w:val="20"/>
                <w:szCs w:val="20"/>
              </w:rPr>
              <w:t>Dokumentacja projektowa zamienna opracowana przez NOVA – PROJEKT z siedzibą we Wrocławiu przy ul. Parkowej 25/70 b:</w:t>
            </w:r>
          </w:p>
          <w:p w14:paraId="6ECC1FC2" w14:textId="45EEADDB" w:rsidR="005D18CF" w:rsidRPr="00B4388E" w:rsidRDefault="005D18CF" w:rsidP="00B4388E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 xml:space="preserve">projekt budowalny zamienny i zamienna decyzja ZRID </w:t>
            </w:r>
            <w:r w:rsidRPr="0003691E">
              <w:rPr>
                <w:sz w:val="20"/>
                <w:szCs w:val="20"/>
              </w:rPr>
              <w:t>nr 138/2023</w:t>
            </w:r>
          </w:p>
          <w:p w14:paraId="27EB4B31" w14:textId="77777777" w:rsidR="005D18CF" w:rsidRPr="0061515F" w:rsidRDefault="005D18CF" w:rsidP="005D18C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 xml:space="preserve">zamienny projekt wykonawczy branży sanitarnej </w:t>
            </w:r>
          </w:p>
          <w:p w14:paraId="08B05811" w14:textId="77777777" w:rsidR="005D18CF" w:rsidRPr="0061515F" w:rsidRDefault="005D18CF" w:rsidP="005D18C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>STWIORB</w:t>
            </w:r>
          </w:p>
          <w:p w14:paraId="702F3FAB" w14:textId="77777777" w:rsidR="005D18CF" w:rsidRPr="0061515F" w:rsidRDefault="005D18CF" w:rsidP="005D18C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>projekt czasowej organizacji ruchu</w:t>
            </w:r>
            <w:r>
              <w:rPr>
                <w:sz w:val="20"/>
                <w:szCs w:val="20"/>
              </w:rPr>
              <w:t xml:space="preserve"> wraz z zatwierdzeniem</w:t>
            </w:r>
          </w:p>
          <w:p w14:paraId="2704CC5F" w14:textId="77777777" w:rsidR="005D18CF" w:rsidRPr="0061515F" w:rsidRDefault="005D18CF" w:rsidP="005D18C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>uzgodnienia i decyzje</w:t>
            </w:r>
          </w:p>
          <w:p w14:paraId="7E212F6D" w14:textId="77777777" w:rsidR="005D18CF" w:rsidRPr="0003691E" w:rsidRDefault="005D18CF" w:rsidP="005D18CF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 xml:space="preserve">opinia PGW WP nr WR.5.A.434.80.2022.MR z dnia 15.09.2022 r. </w:t>
            </w:r>
          </w:p>
          <w:p w14:paraId="5A255D69" w14:textId="77777777" w:rsidR="005D18CF" w:rsidRPr="0003691E" w:rsidRDefault="005D18CF" w:rsidP="005D18CF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 xml:space="preserve">opinia Burmistrza Siechnic nr WI.7013.27.2022.SF z dnia 19.09.2022 r. </w:t>
            </w:r>
          </w:p>
          <w:p w14:paraId="667D65E0" w14:textId="77777777" w:rsidR="005D18CF" w:rsidRPr="0003691E" w:rsidRDefault="005D18CF" w:rsidP="005D18CF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 xml:space="preserve">opinia PGW WP nr WR.RPP.430.99.2022.kb z dnia 23.09.2022 r. </w:t>
            </w:r>
          </w:p>
          <w:p w14:paraId="73BA2F51" w14:textId="77777777" w:rsidR="005D18CF" w:rsidRPr="0003691E" w:rsidRDefault="005D18CF" w:rsidP="005D18CF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>opinia WUOZ nr WZN.5183.1702.2022.WW z dnia 27.09.2022 r.</w:t>
            </w:r>
          </w:p>
          <w:p w14:paraId="48B63AAD" w14:textId="77777777" w:rsidR="005D18CF" w:rsidRPr="0003691E" w:rsidRDefault="005D18CF" w:rsidP="005D18CF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>opinia Zarządu Województwa Dolnośląskiego nr IRT.ZPP.550.133.2022 z dnia 28.11.2022 r.</w:t>
            </w:r>
          </w:p>
          <w:p w14:paraId="11F5C941" w14:textId="35491CBE" w:rsidR="005D18CF" w:rsidRDefault="005D18CF" w:rsidP="005D18CF">
            <w:pPr>
              <w:pStyle w:val="Akapitzlist"/>
              <w:spacing w:line="360" w:lineRule="auto"/>
              <w:ind w:left="821"/>
              <w:rPr>
                <w:sz w:val="20"/>
                <w:szCs w:val="20"/>
              </w:rPr>
            </w:pPr>
            <w:r w:rsidRPr="0003691E">
              <w:rPr>
                <w:sz w:val="20"/>
                <w:szCs w:val="20"/>
              </w:rPr>
              <w:t>ZUDP nr SP-GN.6630.394.2022 z dnia 15.07.2022 r.</w:t>
            </w:r>
          </w:p>
          <w:p w14:paraId="1612E502" w14:textId="2C0FC5B9" w:rsidR="005D18CF" w:rsidRPr="005D18CF" w:rsidRDefault="005D18CF" w:rsidP="005D18C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61515F">
              <w:rPr>
                <w:sz w:val="20"/>
                <w:szCs w:val="20"/>
              </w:rPr>
              <w:t>przedmiar (UWAGA: PRZEDMIAR MA CHARAKTER POMOCNICZY I NIE STANOWI OPISU PRZEDMIOTU ZAMÓWIENIA</w:t>
            </w:r>
          </w:p>
          <w:p w14:paraId="36EE1EA8" w14:textId="77777777" w:rsidR="001D0E6A" w:rsidRPr="00D14F29" w:rsidRDefault="001D0E6A" w:rsidP="001D0E6A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  <w:t>Dostępność</w:t>
            </w:r>
            <w:r w:rsidRPr="00D14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681AE9B9" w14:textId="77777777" w:rsidR="001D0E6A" w:rsidRPr="00D14F29" w:rsidRDefault="001D0E6A" w:rsidP="001D0E6A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Wykonawca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zobowiązany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architektonicznej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cyfrowej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informacyjno-komunikacyjnej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minimalnych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wymagań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których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mowa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w art. 6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ustawy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19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lipca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2019 r.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zapewnianiu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następuje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ile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to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możliwe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uniwersalnego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projektowania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adekwatne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zakresu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zadania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B853E1D" w14:textId="77777777" w:rsidR="001D0E6A" w:rsidRPr="00D14F29" w:rsidRDefault="001D0E6A" w:rsidP="001D0E6A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  <w:t>Załączniki:</w:t>
            </w:r>
          </w:p>
          <w:p w14:paraId="71ACCB8E" w14:textId="20E3780E" w:rsidR="001D0E6A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Dokumentacja projektowa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 wymieniona w pkt.3.2,</w:t>
            </w:r>
          </w:p>
          <w:p w14:paraId="0D09EB85" w14:textId="518167DC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Zarządzenie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Nr 123/2015 z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02.12.2015 r.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09CF434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zanikających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ulegających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zakryciu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0515325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świadectwa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AEF8DA1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karty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zatwierdzenia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materiałowego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technologii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urządzeń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3193581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częściowego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budowlano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montażowych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lub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elementów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9264B70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dodatkowe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D28DCA8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zamienne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zaniechane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03A5F220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harmonogramu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rzeczowo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finansowego</w:t>
            </w:r>
            <w:proofErr w:type="spellEnd"/>
          </w:p>
          <w:p w14:paraId="104667FB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Procedura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Dokumentacja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powykonawcza</w:t>
            </w:r>
            <w:proofErr w:type="spellEnd"/>
          </w:p>
          <w:p w14:paraId="780FBE0E" w14:textId="77777777" w:rsidR="001D0E6A" w:rsidRPr="003F1985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wykazu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osób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które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będą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uczestniczyć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wykonywaniu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0C34F4B" w14:textId="0EFB0FEE" w:rsidR="00B90EE9" w:rsidRPr="002A0171" w:rsidRDefault="001D0E6A" w:rsidP="001D0E6A">
            <w:pPr>
              <w:pStyle w:val="Nagwek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upoważnienia</w:t>
            </w:r>
            <w:proofErr w:type="spellEnd"/>
          </w:p>
        </w:tc>
      </w:tr>
      <w:tr w:rsidR="00645472" w:rsidRPr="002A0171" w14:paraId="0FFAE88E" w14:textId="77777777" w:rsidTr="00D42522">
        <w:trPr>
          <w:trHeight w:val="825"/>
        </w:trPr>
        <w:tc>
          <w:tcPr>
            <w:tcW w:w="9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4C65E" w14:textId="77777777" w:rsidR="00645472" w:rsidRPr="002A0171" w:rsidRDefault="00645472" w:rsidP="00BC7D5F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l-PL"/>
              </w:rPr>
            </w:pPr>
          </w:p>
        </w:tc>
      </w:tr>
    </w:tbl>
    <w:p w14:paraId="5F515D68" w14:textId="77777777" w:rsidR="00AA378C" w:rsidRPr="002A0171" w:rsidRDefault="00AA378C" w:rsidP="007E6715">
      <w:pPr>
        <w:tabs>
          <w:tab w:val="center" w:leader="dot" w:pos="4536"/>
          <w:tab w:val="right" w:leader="dot" w:pos="9072"/>
        </w:tabs>
        <w:spacing w:after="120" w:line="276" w:lineRule="auto"/>
        <w:ind w:right="-1021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sectPr w:rsidR="00AA378C" w:rsidRPr="002A0171" w:rsidSect="00CC0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C3F5" w14:textId="77777777" w:rsidR="006D31EB" w:rsidRDefault="006D31EB">
      <w:r>
        <w:separator/>
      </w:r>
    </w:p>
  </w:endnote>
  <w:endnote w:type="continuationSeparator" w:id="0">
    <w:p w14:paraId="56E8D419" w14:textId="77777777" w:rsidR="006D31EB" w:rsidRDefault="006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rebuchet MS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443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2</w:t>
    </w:r>
    <w:r>
      <w:rPr>
        <w:noProof/>
      </w:rPr>
      <w:fldChar w:fldCharType="end"/>
    </w:r>
  </w:p>
  <w:p w14:paraId="0AF03227" w14:textId="77777777" w:rsidR="0035113A" w:rsidRDefault="0035113A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B1C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1</w:t>
    </w:r>
    <w:r>
      <w:rPr>
        <w:noProof/>
      </w:rPr>
      <w:fldChar w:fldCharType="end"/>
    </w:r>
  </w:p>
  <w:p w14:paraId="2D845432" w14:textId="77777777" w:rsidR="0035113A" w:rsidRDefault="0035113A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499" w14:textId="77777777" w:rsidR="006D31EB" w:rsidRDefault="006D31EB">
      <w:r>
        <w:separator/>
      </w:r>
    </w:p>
  </w:footnote>
  <w:footnote w:type="continuationSeparator" w:id="0">
    <w:p w14:paraId="6E998381" w14:textId="77777777" w:rsidR="006D31EB" w:rsidRDefault="006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1298" w14:textId="77777777" w:rsidR="0035113A" w:rsidRDefault="0035113A">
    <w:pPr>
      <w:pStyle w:val="Nagwek"/>
      <w:pBdr>
        <w:bottom w:val="single" w:sz="8" w:space="4" w:color="000000"/>
      </w:pBdr>
      <w:spacing w:after="120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322" w14:textId="77777777" w:rsidR="0035113A" w:rsidRDefault="0035113A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218878E3" w14:textId="77777777" w:rsidR="00716D8E" w:rsidRPr="003C464D" w:rsidRDefault="00716D8E" w:rsidP="00716D8E">
    <w:pPr>
      <w:pStyle w:val="Nagwek"/>
      <w:pBdr>
        <w:bottom w:val="single" w:sz="8" w:space="4" w:color="000000"/>
      </w:pBdr>
      <w:spacing w:after="12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  <w:p w14:paraId="0B9267EC" w14:textId="77777777" w:rsidR="0035113A" w:rsidRPr="006D786B" w:rsidRDefault="0035113A" w:rsidP="00716D8E">
    <w:pPr>
      <w:rPr>
        <w:rFonts w:ascii="Cambria" w:hAnsi="Cambria" w:cs="DejaVu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46"/>
    <w:multiLevelType w:val="hybridMultilevel"/>
    <w:tmpl w:val="EC70250C"/>
    <w:lvl w:ilvl="0" w:tplc="3FAA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B26DA"/>
    <w:multiLevelType w:val="hybridMultilevel"/>
    <w:tmpl w:val="82CA1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D0AD4"/>
    <w:multiLevelType w:val="multilevel"/>
    <w:tmpl w:val="49B87790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9647E2"/>
    <w:multiLevelType w:val="hybridMultilevel"/>
    <w:tmpl w:val="EB22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1094"/>
    <w:multiLevelType w:val="hybridMultilevel"/>
    <w:tmpl w:val="45B80B1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 w15:restartNumberingAfterBreak="0">
    <w:nsid w:val="0B22381B"/>
    <w:multiLevelType w:val="hybridMultilevel"/>
    <w:tmpl w:val="43A0BDDA"/>
    <w:lvl w:ilvl="0" w:tplc="C4C2DB50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E3569"/>
    <w:multiLevelType w:val="multilevel"/>
    <w:tmpl w:val="53ECE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1EF4261B"/>
    <w:multiLevelType w:val="hybridMultilevel"/>
    <w:tmpl w:val="7F8ED376"/>
    <w:lvl w:ilvl="0" w:tplc="3C40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056CB"/>
    <w:multiLevelType w:val="hybridMultilevel"/>
    <w:tmpl w:val="9DE27DB6"/>
    <w:lvl w:ilvl="0" w:tplc="3446D9D4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7843617"/>
    <w:multiLevelType w:val="hybridMultilevel"/>
    <w:tmpl w:val="9C4A5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6F2B"/>
    <w:multiLevelType w:val="hybridMultilevel"/>
    <w:tmpl w:val="2AE86AE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81B2F94"/>
    <w:multiLevelType w:val="multilevel"/>
    <w:tmpl w:val="3DF693B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55284A"/>
    <w:multiLevelType w:val="hybridMultilevel"/>
    <w:tmpl w:val="E3225356"/>
    <w:lvl w:ilvl="0" w:tplc="8206808C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 w15:restartNumberingAfterBreak="0">
    <w:nsid w:val="51A4405F"/>
    <w:multiLevelType w:val="hybridMultilevel"/>
    <w:tmpl w:val="FFF27DEC"/>
    <w:lvl w:ilvl="0" w:tplc="992E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858"/>
    <w:multiLevelType w:val="hybridMultilevel"/>
    <w:tmpl w:val="B6E05440"/>
    <w:lvl w:ilvl="0" w:tplc="29F899B8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3451960"/>
    <w:multiLevelType w:val="hybridMultilevel"/>
    <w:tmpl w:val="5B485768"/>
    <w:lvl w:ilvl="0" w:tplc="637C0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57A06"/>
    <w:multiLevelType w:val="hybridMultilevel"/>
    <w:tmpl w:val="656AF68C"/>
    <w:lvl w:ilvl="0" w:tplc="EC1207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C709A"/>
    <w:multiLevelType w:val="hybridMultilevel"/>
    <w:tmpl w:val="041CE266"/>
    <w:lvl w:ilvl="0" w:tplc="0F187D9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4812">
    <w:abstractNumId w:val="6"/>
  </w:num>
  <w:num w:numId="2" w16cid:durableId="1696273594">
    <w:abstractNumId w:val="3"/>
  </w:num>
  <w:num w:numId="3" w16cid:durableId="1185248622">
    <w:abstractNumId w:val="20"/>
  </w:num>
  <w:num w:numId="4" w16cid:durableId="310134602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5" w16cid:durableId="419178849">
    <w:abstractNumId w:val="2"/>
  </w:num>
  <w:num w:numId="6" w16cid:durableId="1929921425">
    <w:abstractNumId w:val="11"/>
  </w:num>
  <w:num w:numId="7" w16cid:durableId="1052311602">
    <w:abstractNumId w:val="13"/>
  </w:num>
  <w:num w:numId="8" w16cid:durableId="1530409277">
    <w:abstractNumId w:val="12"/>
  </w:num>
  <w:num w:numId="9" w16cid:durableId="22177642">
    <w:abstractNumId w:val="4"/>
  </w:num>
  <w:num w:numId="10" w16cid:durableId="1726483729">
    <w:abstractNumId w:val="10"/>
  </w:num>
  <w:num w:numId="11" w16cid:durableId="755707143">
    <w:abstractNumId w:val="1"/>
  </w:num>
  <w:num w:numId="12" w16cid:durableId="43992973">
    <w:abstractNumId w:val="18"/>
  </w:num>
  <w:num w:numId="13" w16cid:durableId="1736586308">
    <w:abstractNumId w:val="15"/>
  </w:num>
  <w:num w:numId="14" w16cid:durableId="415909210">
    <w:abstractNumId w:val="14"/>
  </w:num>
  <w:num w:numId="15" w16cid:durableId="419302400">
    <w:abstractNumId w:val="16"/>
  </w:num>
  <w:num w:numId="16" w16cid:durableId="230889517">
    <w:abstractNumId w:val="0"/>
  </w:num>
  <w:num w:numId="17" w16cid:durableId="997224112">
    <w:abstractNumId w:val="9"/>
  </w:num>
  <w:num w:numId="18" w16cid:durableId="673457475">
    <w:abstractNumId w:val="7"/>
  </w:num>
  <w:num w:numId="19" w16cid:durableId="1165517314">
    <w:abstractNumId w:val="5"/>
  </w:num>
  <w:num w:numId="20" w16cid:durableId="11122437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114359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5"/>
    <w:rsid w:val="00000F36"/>
    <w:rsid w:val="0000135F"/>
    <w:rsid w:val="00011BA0"/>
    <w:rsid w:val="000142E5"/>
    <w:rsid w:val="00014757"/>
    <w:rsid w:val="0002397F"/>
    <w:rsid w:val="000250F8"/>
    <w:rsid w:val="00030C07"/>
    <w:rsid w:val="00030E34"/>
    <w:rsid w:val="00033721"/>
    <w:rsid w:val="00034AAE"/>
    <w:rsid w:val="0003686A"/>
    <w:rsid w:val="000371D4"/>
    <w:rsid w:val="00044539"/>
    <w:rsid w:val="0004480D"/>
    <w:rsid w:val="000452EE"/>
    <w:rsid w:val="0005639E"/>
    <w:rsid w:val="00056AF9"/>
    <w:rsid w:val="00057920"/>
    <w:rsid w:val="0006120C"/>
    <w:rsid w:val="00062662"/>
    <w:rsid w:val="00064171"/>
    <w:rsid w:val="00064873"/>
    <w:rsid w:val="00064E24"/>
    <w:rsid w:val="00064E6F"/>
    <w:rsid w:val="000710CD"/>
    <w:rsid w:val="00074B80"/>
    <w:rsid w:val="000762F9"/>
    <w:rsid w:val="00077E01"/>
    <w:rsid w:val="000822D5"/>
    <w:rsid w:val="00082EE7"/>
    <w:rsid w:val="00084485"/>
    <w:rsid w:val="00092CFD"/>
    <w:rsid w:val="000A1CD9"/>
    <w:rsid w:val="000A48E3"/>
    <w:rsid w:val="000B1379"/>
    <w:rsid w:val="000B16D2"/>
    <w:rsid w:val="000B50E4"/>
    <w:rsid w:val="000C14A4"/>
    <w:rsid w:val="000C280E"/>
    <w:rsid w:val="000C3F75"/>
    <w:rsid w:val="000C410C"/>
    <w:rsid w:val="000D16F0"/>
    <w:rsid w:val="000D3303"/>
    <w:rsid w:val="000D553C"/>
    <w:rsid w:val="000D67B5"/>
    <w:rsid w:val="000E0C34"/>
    <w:rsid w:val="000E13FC"/>
    <w:rsid w:val="000E35FF"/>
    <w:rsid w:val="000E5426"/>
    <w:rsid w:val="000E6469"/>
    <w:rsid w:val="000E6E2F"/>
    <w:rsid w:val="000F2879"/>
    <w:rsid w:val="000F50AF"/>
    <w:rsid w:val="000F7FE3"/>
    <w:rsid w:val="001032DD"/>
    <w:rsid w:val="0010540E"/>
    <w:rsid w:val="001059E2"/>
    <w:rsid w:val="0011131C"/>
    <w:rsid w:val="0011134A"/>
    <w:rsid w:val="0011208A"/>
    <w:rsid w:val="00120C64"/>
    <w:rsid w:val="00132903"/>
    <w:rsid w:val="00134868"/>
    <w:rsid w:val="00134E0C"/>
    <w:rsid w:val="00137400"/>
    <w:rsid w:val="00140CB9"/>
    <w:rsid w:val="00143FB1"/>
    <w:rsid w:val="00147617"/>
    <w:rsid w:val="00153750"/>
    <w:rsid w:val="00153ECB"/>
    <w:rsid w:val="00156CCA"/>
    <w:rsid w:val="00160A51"/>
    <w:rsid w:val="00161C97"/>
    <w:rsid w:val="00165E38"/>
    <w:rsid w:val="00167B1A"/>
    <w:rsid w:val="0017051A"/>
    <w:rsid w:val="00175002"/>
    <w:rsid w:val="001759B3"/>
    <w:rsid w:val="00176413"/>
    <w:rsid w:val="00181231"/>
    <w:rsid w:val="0018281D"/>
    <w:rsid w:val="001847F4"/>
    <w:rsid w:val="00194BBE"/>
    <w:rsid w:val="00196A04"/>
    <w:rsid w:val="00196A66"/>
    <w:rsid w:val="001A250C"/>
    <w:rsid w:val="001A5602"/>
    <w:rsid w:val="001B3918"/>
    <w:rsid w:val="001B3E30"/>
    <w:rsid w:val="001B6CC9"/>
    <w:rsid w:val="001C23BA"/>
    <w:rsid w:val="001C3DE1"/>
    <w:rsid w:val="001C57A5"/>
    <w:rsid w:val="001D0105"/>
    <w:rsid w:val="001D0C53"/>
    <w:rsid w:val="001D0E6A"/>
    <w:rsid w:val="001D23F1"/>
    <w:rsid w:val="001D48BE"/>
    <w:rsid w:val="001D772D"/>
    <w:rsid w:val="001E0CC9"/>
    <w:rsid w:val="001E28C9"/>
    <w:rsid w:val="001E3A10"/>
    <w:rsid w:val="001E3EBB"/>
    <w:rsid w:val="001E6D58"/>
    <w:rsid w:val="001F0F78"/>
    <w:rsid w:val="001F5542"/>
    <w:rsid w:val="00204C50"/>
    <w:rsid w:val="00205005"/>
    <w:rsid w:val="0020548F"/>
    <w:rsid w:val="0021086F"/>
    <w:rsid w:val="0021340B"/>
    <w:rsid w:val="0022787F"/>
    <w:rsid w:val="00234D29"/>
    <w:rsid w:val="00240ED3"/>
    <w:rsid w:val="00244E77"/>
    <w:rsid w:val="00255841"/>
    <w:rsid w:val="00256327"/>
    <w:rsid w:val="00256412"/>
    <w:rsid w:val="00260566"/>
    <w:rsid w:val="0027311D"/>
    <w:rsid w:val="0027540D"/>
    <w:rsid w:val="00276902"/>
    <w:rsid w:val="002803C5"/>
    <w:rsid w:val="00280746"/>
    <w:rsid w:val="002860BE"/>
    <w:rsid w:val="00296227"/>
    <w:rsid w:val="00297F6B"/>
    <w:rsid w:val="002A0171"/>
    <w:rsid w:val="002A6D47"/>
    <w:rsid w:val="002A7F6B"/>
    <w:rsid w:val="002B00F7"/>
    <w:rsid w:val="002B4D61"/>
    <w:rsid w:val="002B67D4"/>
    <w:rsid w:val="002B7B44"/>
    <w:rsid w:val="002C3043"/>
    <w:rsid w:val="002C640E"/>
    <w:rsid w:val="002F013D"/>
    <w:rsid w:val="002F49DA"/>
    <w:rsid w:val="003011DA"/>
    <w:rsid w:val="003038A5"/>
    <w:rsid w:val="00312AD0"/>
    <w:rsid w:val="00321F18"/>
    <w:rsid w:val="00324A8A"/>
    <w:rsid w:val="00332031"/>
    <w:rsid w:val="00333CF3"/>
    <w:rsid w:val="0033412C"/>
    <w:rsid w:val="00334D9C"/>
    <w:rsid w:val="003439D3"/>
    <w:rsid w:val="00345039"/>
    <w:rsid w:val="003476FF"/>
    <w:rsid w:val="00347D9E"/>
    <w:rsid w:val="0035113A"/>
    <w:rsid w:val="0035410E"/>
    <w:rsid w:val="00354FAC"/>
    <w:rsid w:val="00361612"/>
    <w:rsid w:val="00361C48"/>
    <w:rsid w:val="003650E4"/>
    <w:rsid w:val="00366509"/>
    <w:rsid w:val="0037446C"/>
    <w:rsid w:val="00374E28"/>
    <w:rsid w:val="00377F37"/>
    <w:rsid w:val="00387306"/>
    <w:rsid w:val="0038781C"/>
    <w:rsid w:val="00387CAE"/>
    <w:rsid w:val="003924A5"/>
    <w:rsid w:val="00392C8A"/>
    <w:rsid w:val="003A26A9"/>
    <w:rsid w:val="003A6ECC"/>
    <w:rsid w:val="003B40C4"/>
    <w:rsid w:val="003B52E4"/>
    <w:rsid w:val="003B569A"/>
    <w:rsid w:val="003B7C73"/>
    <w:rsid w:val="003C09B4"/>
    <w:rsid w:val="003C0DBD"/>
    <w:rsid w:val="003C4A8F"/>
    <w:rsid w:val="003C4FCC"/>
    <w:rsid w:val="003C596C"/>
    <w:rsid w:val="003C7041"/>
    <w:rsid w:val="003D5022"/>
    <w:rsid w:val="003F0BE7"/>
    <w:rsid w:val="003F5D29"/>
    <w:rsid w:val="003F7964"/>
    <w:rsid w:val="00400900"/>
    <w:rsid w:val="004024D3"/>
    <w:rsid w:val="00404896"/>
    <w:rsid w:val="004069CA"/>
    <w:rsid w:val="0041240D"/>
    <w:rsid w:val="00413A08"/>
    <w:rsid w:val="00414602"/>
    <w:rsid w:val="00414AB9"/>
    <w:rsid w:val="00420A61"/>
    <w:rsid w:val="004226C9"/>
    <w:rsid w:val="0042370B"/>
    <w:rsid w:val="0043047A"/>
    <w:rsid w:val="004337BB"/>
    <w:rsid w:val="004339E0"/>
    <w:rsid w:val="004340CE"/>
    <w:rsid w:val="004467C4"/>
    <w:rsid w:val="00450353"/>
    <w:rsid w:val="00453624"/>
    <w:rsid w:val="004551F6"/>
    <w:rsid w:val="00462486"/>
    <w:rsid w:val="00473F35"/>
    <w:rsid w:val="00474287"/>
    <w:rsid w:val="00476850"/>
    <w:rsid w:val="00483970"/>
    <w:rsid w:val="00487CB5"/>
    <w:rsid w:val="004909AD"/>
    <w:rsid w:val="00492152"/>
    <w:rsid w:val="00495C2E"/>
    <w:rsid w:val="004A31A5"/>
    <w:rsid w:val="004A51C1"/>
    <w:rsid w:val="004B4CF1"/>
    <w:rsid w:val="004C1E46"/>
    <w:rsid w:val="004D26AE"/>
    <w:rsid w:val="004E0162"/>
    <w:rsid w:val="004E52FC"/>
    <w:rsid w:val="004F1445"/>
    <w:rsid w:val="004F3BBF"/>
    <w:rsid w:val="004F5222"/>
    <w:rsid w:val="004F79DE"/>
    <w:rsid w:val="00502218"/>
    <w:rsid w:val="00517BC1"/>
    <w:rsid w:val="00520C4E"/>
    <w:rsid w:val="00526678"/>
    <w:rsid w:val="00527549"/>
    <w:rsid w:val="00534C8B"/>
    <w:rsid w:val="005371C5"/>
    <w:rsid w:val="00541CD5"/>
    <w:rsid w:val="005423F5"/>
    <w:rsid w:val="00543F76"/>
    <w:rsid w:val="00544069"/>
    <w:rsid w:val="00553C9D"/>
    <w:rsid w:val="0055439D"/>
    <w:rsid w:val="005567DB"/>
    <w:rsid w:val="00562D86"/>
    <w:rsid w:val="0057405F"/>
    <w:rsid w:val="00581E8E"/>
    <w:rsid w:val="00586BE5"/>
    <w:rsid w:val="00587D99"/>
    <w:rsid w:val="005A5216"/>
    <w:rsid w:val="005B2949"/>
    <w:rsid w:val="005B2BBC"/>
    <w:rsid w:val="005B7F29"/>
    <w:rsid w:val="005C1D52"/>
    <w:rsid w:val="005C25FB"/>
    <w:rsid w:val="005C5354"/>
    <w:rsid w:val="005D0C67"/>
    <w:rsid w:val="005D18CF"/>
    <w:rsid w:val="005D1903"/>
    <w:rsid w:val="005D2209"/>
    <w:rsid w:val="005D2585"/>
    <w:rsid w:val="005D39E8"/>
    <w:rsid w:val="005D6F45"/>
    <w:rsid w:val="005D7814"/>
    <w:rsid w:val="005E675E"/>
    <w:rsid w:val="005F0631"/>
    <w:rsid w:val="005F1CEE"/>
    <w:rsid w:val="005F5EE5"/>
    <w:rsid w:val="0060222A"/>
    <w:rsid w:val="006070EC"/>
    <w:rsid w:val="00613F92"/>
    <w:rsid w:val="0061566A"/>
    <w:rsid w:val="0061659B"/>
    <w:rsid w:val="006221E3"/>
    <w:rsid w:val="00624F9E"/>
    <w:rsid w:val="00632B93"/>
    <w:rsid w:val="006352E8"/>
    <w:rsid w:val="0064023D"/>
    <w:rsid w:val="00640E24"/>
    <w:rsid w:val="00641462"/>
    <w:rsid w:val="00645472"/>
    <w:rsid w:val="0065198E"/>
    <w:rsid w:val="00653948"/>
    <w:rsid w:val="006573A2"/>
    <w:rsid w:val="0066098C"/>
    <w:rsid w:val="00660FC9"/>
    <w:rsid w:val="00661C79"/>
    <w:rsid w:val="0066485D"/>
    <w:rsid w:val="006658D7"/>
    <w:rsid w:val="00666D3C"/>
    <w:rsid w:val="00667F2F"/>
    <w:rsid w:val="006753BC"/>
    <w:rsid w:val="00683643"/>
    <w:rsid w:val="00687CFE"/>
    <w:rsid w:val="00691BD1"/>
    <w:rsid w:val="00691EA3"/>
    <w:rsid w:val="006A1B28"/>
    <w:rsid w:val="006A37F9"/>
    <w:rsid w:val="006A69D1"/>
    <w:rsid w:val="006A7378"/>
    <w:rsid w:val="006B02B5"/>
    <w:rsid w:val="006B0638"/>
    <w:rsid w:val="006B306A"/>
    <w:rsid w:val="006C10D7"/>
    <w:rsid w:val="006C15BD"/>
    <w:rsid w:val="006C1B68"/>
    <w:rsid w:val="006C2301"/>
    <w:rsid w:val="006C7270"/>
    <w:rsid w:val="006D013F"/>
    <w:rsid w:val="006D2DE7"/>
    <w:rsid w:val="006D31EB"/>
    <w:rsid w:val="006D37D7"/>
    <w:rsid w:val="006D55CF"/>
    <w:rsid w:val="006D63AD"/>
    <w:rsid w:val="006D6F4D"/>
    <w:rsid w:val="006D786B"/>
    <w:rsid w:val="006E28ED"/>
    <w:rsid w:val="006E3BE0"/>
    <w:rsid w:val="006E59FA"/>
    <w:rsid w:val="006E66CA"/>
    <w:rsid w:val="006E6AB7"/>
    <w:rsid w:val="006F55D3"/>
    <w:rsid w:val="006F6591"/>
    <w:rsid w:val="00702CCB"/>
    <w:rsid w:val="007065B1"/>
    <w:rsid w:val="00714295"/>
    <w:rsid w:val="007167C0"/>
    <w:rsid w:val="00716D8E"/>
    <w:rsid w:val="00717F93"/>
    <w:rsid w:val="00722321"/>
    <w:rsid w:val="007274C7"/>
    <w:rsid w:val="00727ACA"/>
    <w:rsid w:val="007345DE"/>
    <w:rsid w:val="00737DAE"/>
    <w:rsid w:val="007403F4"/>
    <w:rsid w:val="00741A52"/>
    <w:rsid w:val="00744360"/>
    <w:rsid w:val="00751E7B"/>
    <w:rsid w:val="00754428"/>
    <w:rsid w:val="00760B59"/>
    <w:rsid w:val="0076479F"/>
    <w:rsid w:val="007668FC"/>
    <w:rsid w:val="00770706"/>
    <w:rsid w:val="00773A9A"/>
    <w:rsid w:val="00773CED"/>
    <w:rsid w:val="00776040"/>
    <w:rsid w:val="00781D63"/>
    <w:rsid w:val="007863CE"/>
    <w:rsid w:val="00794057"/>
    <w:rsid w:val="00794613"/>
    <w:rsid w:val="007948C7"/>
    <w:rsid w:val="007958D5"/>
    <w:rsid w:val="007965B8"/>
    <w:rsid w:val="007A1A30"/>
    <w:rsid w:val="007A3D80"/>
    <w:rsid w:val="007A4CA4"/>
    <w:rsid w:val="007A740E"/>
    <w:rsid w:val="007B1B97"/>
    <w:rsid w:val="007B5D7D"/>
    <w:rsid w:val="007C1274"/>
    <w:rsid w:val="007D07F0"/>
    <w:rsid w:val="007D28FB"/>
    <w:rsid w:val="007E17E4"/>
    <w:rsid w:val="007E5484"/>
    <w:rsid w:val="007E6715"/>
    <w:rsid w:val="007F2790"/>
    <w:rsid w:val="007F67B5"/>
    <w:rsid w:val="00802B0B"/>
    <w:rsid w:val="00806EB9"/>
    <w:rsid w:val="0081165F"/>
    <w:rsid w:val="008148D3"/>
    <w:rsid w:val="008162F7"/>
    <w:rsid w:val="008261E9"/>
    <w:rsid w:val="00827C52"/>
    <w:rsid w:val="00833322"/>
    <w:rsid w:val="00833625"/>
    <w:rsid w:val="00833656"/>
    <w:rsid w:val="00835AF5"/>
    <w:rsid w:val="008414AE"/>
    <w:rsid w:val="00841578"/>
    <w:rsid w:val="00842542"/>
    <w:rsid w:val="00846965"/>
    <w:rsid w:val="00846E28"/>
    <w:rsid w:val="00852BB6"/>
    <w:rsid w:val="00854821"/>
    <w:rsid w:val="0085487E"/>
    <w:rsid w:val="008551F9"/>
    <w:rsid w:val="00856531"/>
    <w:rsid w:val="00860A3B"/>
    <w:rsid w:val="008626C6"/>
    <w:rsid w:val="00862A1C"/>
    <w:rsid w:val="00862CFB"/>
    <w:rsid w:val="00862F9C"/>
    <w:rsid w:val="00870ABB"/>
    <w:rsid w:val="0087119C"/>
    <w:rsid w:val="00872E7D"/>
    <w:rsid w:val="00873174"/>
    <w:rsid w:val="00873B36"/>
    <w:rsid w:val="00875BA0"/>
    <w:rsid w:val="008805BC"/>
    <w:rsid w:val="008851A9"/>
    <w:rsid w:val="00887E69"/>
    <w:rsid w:val="0089081D"/>
    <w:rsid w:val="00891DBD"/>
    <w:rsid w:val="008933FA"/>
    <w:rsid w:val="008A642A"/>
    <w:rsid w:val="008A7388"/>
    <w:rsid w:val="008B5634"/>
    <w:rsid w:val="008C1A4C"/>
    <w:rsid w:val="008D0390"/>
    <w:rsid w:val="008E0FA4"/>
    <w:rsid w:val="008E49C4"/>
    <w:rsid w:val="008E5063"/>
    <w:rsid w:val="008E5725"/>
    <w:rsid w:val="008F11AE"/>
    <w:rsid w:val="008F4253"/>
    <w:rsid w:val="009000A1"/>
    <w:rsid w:val="00900331"/>
    <w:rsid w:val="009023DE"/>
    <w:rsid w:val="00903018"/>
    <w:rsid w:val="00903186"/>
    <w:rsid w:val="00904151"/>
    <w:rsid w:val="00907A21"/>
    <w:rsid w:val="00912727"/>
    <w:rsid w:val="00914B46"/>
    <w:rsid w:val="00915774"/>
    <w:rsid w:val="0091764B"/>
    <w:rsid w:val="00920312"/>
    <w:rsid w:val="00923B3C"/>
    <w:rsid w:val="009300B7"/>
    <w:rsid w:val="00935A81"/>
    <w:rsid w:val="0094115B"/>
    <w:rsid w:val="009426E2"/>
    <w:rsid w:val="009439E3"/>
    <w:rsid w:val="00944012"/>
    <w:rsid w:val="00952E2E"/>
    <w:rsid w:val="00952FA3"/>
    <w:rsid w:val="0095314E"/>
    <w:rsid w:val="00953BEA"/>
    <w:rsid w:val="00953E96"/>
    <w:rsid w:val="009561DF"/>
    <w:rsid w:val="00960F81"/>
    <w:rsid w:val="00961802"/>
    <w:rsid w:val="009711F3"/>
    <w:rsid w:val="00974BA6"/>
    <w:rsid w:val="00982129"/>
    <w:rsid w:val="009832A6"/>
    <w:rsid w:val="00983318"/>
    <w:rsid w:val="00983C55"/>
    <w:rsid w:val="00986732"/>
    <w:rsid w:val="00990C30"/>
    <w:rsid w:val="009A41D3"/>
    <w:rsid w:val="009B3156"/>
    <w:rsid w:val="009B331C"/>
    <w:rsid w:val="009B5607"/>
    <w:rsid w:val="009C4D52"/>
    <w:rsid w:val="009D1C09"/>
    <w:rsid w:val="009D2FB5"/>
    <w:rsid w:val="009D312A"/>
    <w:rsid w:val="009D4B97"/>
    <w:rsid w:val="009D4BFF"/>
    <w:rsid w:val="009D61B7"/>
    <w:rsid w:val="009E2285"/>
    <w:rsid w:val="009E29C9"/>
    <w:rsid w:val="009E402F"/>
    <w:rsid w:val="009E5C39"/>
    <w:rsid w:val="009E66F5"/>
    <w:rsid w:val="009E7FA3"/>
    <w:rsid w:val="009F2F7A"/>
    <w:rsid w:val="009F37DF"/>
    <w:rsid w:val="00A014EB"/>
    <w:rsid w:val="00A067A2"/>
    <w:rsid w:val="00A117E2"/>
    <w:rsid w:val="00A14076"/>
    <w:rsid w:val="00A15FC9"/>
    <w:rsid w:val="00A2744A"/>
    <w:rsid w:val="00A31DB7"/>
    <w:rsid w:val="00A35F0C"/>
    <w:rsid w:val="00A40F4D"/>
    <w:rsid w:val="00A514D2"/>
    <w:rsid w:val="00A5186E"/>
    <w:rsid w:val="00A543FC"/>
    <w:rsid w:val="00A55909"/>
    <w:rsid w:val="00A63F6F"/>
    <w:rsid w:val="00A65F0C"/>
    <w:rsid w:val="00A70CD0"/>
    <w:rsid w:val="00A80805"/>
    <w:rsid w:val="00A847E7"/>
    <w:rsid w:val="00A92CB0"/>
    <w:rsid w:val="00A93DF1"/>
    <w:rsid w:val="00AA0AB7"/>
    <w:rsid w:val="00AA378C"/>
    <w:rsid w:val="00AA3DC0"/>
    <w:rsid w:val="00AA3E2C"/>
    <w:rsid w:val="00AA3EA5"/>
    <w:rsid w:val="00AA6615"/>
    <w:rsid w:val="00AB069F"/>
    <w:rsid w:val="00AB1339"/>
    <w:rsid w:val="00AB2721"/>
    <w:rsid w:val="00AB4CFD"/>
    <w:rsid w:val="00AC7D40"/>
    <w:rsid w:val="00AD1044"/>
    <w:rsid w:val="00AD204A"/>
    <w:rsid w:val="00AD4523"/>
    <w:rsid w:val="00AD5311"/>
    <w:rsid w:val="00AD679B"/>
    <w:rsid w:val="00AD7C37"/>
    <w:rsid w:val="00AE1F5B"/>
    <w:rsid w:val="00AE615B"/>
    <w:rsid w:val="00AF1A83"/>
    <w:rsid w:val="00AF2981"/>
    <w:rsid w:val="00AF5F3D"/>
    <w:rsid w:val="00AF7380"/>
    <w:rsid w:val="00AF7A54"/>
    <w:rsid w:val="00AF7A8F"/>
    <w:rsid w:val="00B00B3F"/>
    <w:rsid w:val="00B01911"/>
    <w:rsid w:val="00B02EEA"/>
    <w:rsid w:val="00B110A9"/>
    <w:rsid w:val="00B12C47"/>
    <w:rsid w:val="00B13099"/>
    <w:rsid w:val="00B139D9"/>
    <w:rsid w:val="00B14A32"/>
    <w:rsid w:val="00B21F57"/>
    <w:rsid w:val="00B22285"/>
    <w:rsid w:val="00B22C55"/>
    <w:rsid w:val="00B31D63"/>
    <w:rsid w:val="00B3424E"/>
    <w:rsid w:val="00B4046A"/>
    <w:rsid w:val="00B42C6E"/>
    <w:rsid w:val="00B4388E"/>
    <w:rsid w:val="00B44EE4"/>
    <w:rsid w:val="00B54073"/>
    <w:rsid w:val="00B55449"/>
    <w:rsid w:val="00B56461"/>
    <w:rsid w:val="00B56992"/>
    <w:rsid w:val="00B60D67"/>
    <w:rsid w:val="00B610D6"/>
    <w:rsid w:val="00B62A71"/>
    <w:rsid w:val="00B66686"/>
    <w:rsid w:val="00B7160B"/>
    <w:rsid w:val="00B71777"/>
    <w:rsid w:val="00B73005"/>
    <w:rsid w:val="00B74118"/>
    <w:rsid w:val="00B76F24"/>
    <w:rsid w:val="00B80A42"/>
    <w:rsid w:val="00B857C8"/>
    <w:rsid w:val="00B87BE3"/>
    <w:rsid w:val="00B90EE9"/>
    <w:rsid w:val="00B954A9"/>
    <w:rsid w:val="00B95B09"/>
    <w:rsid w:val="00BA0E0B"/>
    <w:rsid w:val="00BA12AB"/>
    <w:rsid w:val="00BA5B29"/>
    <w:rsid w:val="00BB46B8"/>
    <w:rsid w:val="00BC014D"/>
    <w:rsid w:val="00BC1B5B"/>
    <w:rsid w:val="00BC5058"/>
    <w:rsid w:val="00BC6179"/>
    <w:rsid w:val="00BC7D5F"/>
    <w:rsid w:val="00BD1E3D"/>
    <w:rsid w:val="00BD49E1"/>
    <w:rsid w:val="00BD4A73"/>
    <w:rsid w:val="00BD4C75"/>
    <w:rsid w:val="00BD6E66"/>
    <w:rsid w:val="00BE6065"/>
    <w:rsid w:val="00BE7232"/>
    <w:rsid w:val="00BF296C"/>
    <w:rsid w:val="00C000AF"/>
    <w:rsid w:val="00C047D1"/>
    <w:rsid w:val="00C05F0B"/>
    <w:rsid w:val="00C06105"/>
    <w:rsid w:val="00C063E5"/>
    <w:rsid w:val="00C064E1"/>
    <w:rsid w:val="00C06D00"/>
    <w:rsid w:val="00C20374"/>
    <w:rsid w:val="00C212F9"/>
    <w:rsid w:val="00C22DE4"/>
    <w:rsid w:val="00C27236"/>
    <w:rsid w:val="00C322B9"/>
    <w:rsid w:val="00C33754"/>
    <w:rsid w:val="00C378EE"/>
    <w:rsid w:val="00C42C02"/>
    <w:rsid w:val="00C46FC0"/>
    <w:rsid w:val="00C56C85"/>
    <w:rsid w:val="00C60816"/>
    <w:rsid w:val="00C632C2"/>
    <w:rsid w:val="00C6349E"/>
    <w:rsid w:val="00C6570D"/>
    <w:rsid w:val="00C6642C"/>
    <w:rsid w:val="00C73041"/>
    <w:rsid w:val="00C740E3"/>
    <w:rsid w:val="00C751D9"/>
    <w:rsid w:val="00C81339"/>
    <w:rsid w:val="00C82DFD"/>
    <w:rsid w:val="00C87F94"/>
    <w:rsid w:val="00C92290"/>
    <w:rsid w:val="00C942EB"/>
    <w:rsid w:val="00CA0E8F"/>
    <w:rsid w:val="00CA23B8"/>
    <w:rsid w:val="00CA5E79"/>
    <w:rsid w:val="00CB47DA"/>
    <w:rsid w:val="00CB69E4"/>
    <w:rsid w:val="00CB6C04"/>
    <w:rsid w:val="00CB7C46"/>
    <w:rsid w:val="00CB7F50"/>
    <w:rsid w:val="00CC024B"/>
    <w:rsid w:val="00CC0902"/>
    <w:rsid w:val="00CC409D"/>
    <w:rsid w:val="00CC4605"/>
    <w:rsid w:val="00CC4872"/>
    <w:rsid w:val="00CC4F28"/>
    <w:rsid w:val="00CD1EE2"/>
    <w:rsid w:val="00CD27BF"/>
    <w:rsid w:val="00CD4820"/>
    <w:rsid w:val="00CD4916"/>
    <w:rsid w:val="00CE3701"/>
    <w:rsid w:val="00CE5258"/>
    <w:rsid w:val="00CE5381"/>
    <w:rsid w:val="00CE54A5"/>
    <w:rsid w:val="00CE70E4"/>
    <w:rsid w:val="00D00E26"/>
    <w:rsid w:val="00D016DF"/>
    <w:rsid w:val="00D041D7"/>
    <w:rsid w:val="00D04409"/>
    <w:rsid w:val="00D07640"/>
    <w:rsid w:val="00D132CC"/>
    <w:rsid w:val="00D21EE0"/>
    <w:rsid w:val="00D30555"/>
    <w:rsid w:val="00D30585"/>
    <w:rsid w:val="00D357A6"/>
    <w:rsid w:val="00D369FA"/>
    <w:rsid w:val="00D40738"/>
    <w:rsid w:val="00D42522"/>
    <w:rsid w:val="00D47FB0"/>
    <w:rsid w:val="00D5004D"/>
    <w:rsid w:val="00D524D4"/>
    <w:rsid w:val="00D57190"/>
    <w:rsid w:val="00D6685F"/>
    <w:rsid w:val="00D668F4"/>
    <w:rsid w:val="00D6761A"/>
    <w:rsid w:val="00D679C7"/>
    <w:rsid w:val="00D71001"/>
    <w:rsid w:val="00D809D9"/>
    <w:rsid w:val="00D82045"/>
    <w:rsid w:val="00D82AF9"/>
    <w:rsid w:val="00D85C59"/>
    <w:rsid w:val="00D91927"/>
    <w:rsid w:val="00D92BBF"/>
    <w:rsid w:val="00DA2FF7"/>
    <w:rsid w:val="00DA3E37"/>
    <w:rsid w:val="00DB241A"/>
    <w:rsid w:val="00DB3B66"/>
    <w:rsid w:val="00DB40E4"/>
    <w:rsid w:val="00DB41FC"/>
    <w:rsid w:val="00DB7736"/>
    <w:rsid w:val="00DC12AE"/>
    <w:rsid w:val="00DC21E8"/>
    <w:rsid w:val="00DE2F54"/>
    <w:rsid w:val="00DE431F"/>
    <w:rsid w:val="00DE575C"/>
    <w:rsid w:val="00E00DF9"/>
    <w:rsid w:val="00E02052"/>
    <w:rsid w:val="00E0242B"/>
    <w:rsid w:val="00E02C28"/>
    <w:rsid w:val="00E03245"/>
    <w:rsid w:val="00E03C1E"/>
    <w:rsid w:val="00E07515"/>
    <w:rsid w:val="00E12B20"/>
    <w:rsid w:val="00E200DA"/>
    <w:rsid w:val="00E21DBF"/>
    <w:rsid w:val="00E231CF"/>
    <w:rsid w:val="00E2400E"/>
    <w:rsid w:val="00E2761E"/>
    <w:rsid w:val="00E3708F"/>
    <w:rsid w:val="00E47A10"/>
    <w:rsid w:val="00E50132"/>
    <w:rsid w:val="00E50E36"/>
    <w:rsid w:val="00E54186"/>
    <w:rsid w:val="00E60512"/>
    <w:rsid w:val="00E61E8E"/>
    <w:rsid w:val="00E62C97"/>
    <w:rsid w:val="00E66B61"/>
    <w:rsid w:val="00E704AE"/>
    <w:rsid w:val="00E71C62"/>
    <w:rsid w:val="00E77271"/>
    <w:rsid w:val="00E83D79"/>
    <w:rsid w:val="00E85188"/>
    <w:rsid w:val="00E86E99"/>
    <w:rsid w:val="00E87236"/>
    <w:rsid w:val="00E931AC"/>
    <w:rsid w:val="00E932D3"/>
    <w:rsid w:val="00E93473"/>
    <w:rsid w:val="00E94D2E"/>
    <w:rsid w:val="00EA2830"/>
    <w:rsid w:val="00EA3A9C"/>
    <w:rsid w:val="00EA549B"/>
    <w:rsid w:val="00EB4709"/>
    <w:rsid w:val="00EB680A"/>
    <w:rsid w:val="00EC164B"/>
    <w:rsid w:val="00EC1E9D"/>
    <w:rsid w:val="00EC535D"/>
    <w:rsid w:val="00EC5EAE"/>
    <w:rsid w:val="00EC62C5"/>
    <w:rsid w:val="00ED4B66"/>
    <w:rsid w:val="00EE45B2"/>
    <w:rsid w:val="00EF17A6"/>
    <w:rsid w:val="00EF389F"/>
    <w:rsid w:val="00EF393C"/>
    <w:rsid w:val="00EF5D07"/>
    <w:rsid w:val="00F01160"/>
    <w:rsid w:val="00F01F9E"/>
    <w:rsid w:val="00F04091"/>
    <w:rsid w:val="00F14433"/>
    <w:rsid w:val="00F16746"/>
    <w:rsid w:val="00F17DC3"/>
    <w:rsid w:val="00F20D04"/>
    <w:rsid w:val="00F3214F"/>
    <w:rsid w:val="00F364D1"/>
    <w:rsid w:val="00F3719A"/>
    <w:rsid w:val="00F3782A"/>
    <w:rsid w:val="00F41414"/>
    <w:rsid w:val="00F44096"/>
    <w:rsid w:val="00F468D2"/>
    <w:rsid w:val="00F46FDF"/>
    <w:rsid w:val="00F52812"/>
    <w:rsid w:val="00F56AB1"/>
    <w:rsid w:val="00F602E5"/>
    <w:rsid w:val="00F636EB"/>
    <w:rsid w:val="00F670E4"/>
    <w:rsid w:val="00F7274A"/>
    <w:rsid w:val="00F72841"/>
    <w:rsid w:val="00F7370E"/>
    <w:rsid w:val="00F74021"/>
    <w:rsid w:val="00F75633"/>
    <w:rsid w:val="00F77369"/>
    <w:rsid w:val="00F804D0"/>
    <w:rsid w:val="00F81C4B"/>
    <w:rsid w:val="00F81C4C"/>
    <w:rsid w:val="00F81F40"/>
    <w:rsid w:val="00F859BB"/>
    <w:rsid w:val="00F8661F"/>
    <w:rsid w:val="00F95A25"/>
    <w:rsid w:val="00F96876"/>
    <w:rsid w:val="00F97266"/>
    <w:rsid w:val="00FA01A4"/>
    <w:rsid w:val="00FA09C8"/>
    <w:rsid w:val="00FB7259"/>
    <w:rsid w:val="00FC0555"/>
    <w:rsid w:val="00FD2BD3"/>
    <w:rsid w:val="00FD4433"/>
    <w:rsid w:val="00FD59A5"/>
    <w:rsid w:val="00FE00E4"/>
    <w:rsid w:val="00FE1F8D"/>
    <w:rsid w:val="00FE5307"/>
    <w:rsid w:val="00FE6BC3"/>
    <w:rsid w:val="00FE6FA8"/>
    <w:rsid w:val="00FF0AF0"/>
    <w:rsid w:val="00FF32AF"/>
    <w:rsid w:val="00FF32C2"/>
    <w:rsid w:val="00FF448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8B44291"/>
  <w15:docId w15:val="{92F2EE91-0CA7-4996-905B-9F8923B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rsid w:val="00F81C4B"/>
    <w:rPr>
      <w:rFonts w:ascii="Arial" w:hAnsi="Arial" w:cs="Arial"/>
      <w:sz w:val="24"/>
      <w:szCs w:val="24"/>
    </w:rPr>
  </w:style>
  <w:style w:type="numbering" w:customStyle="1" w:styleId="WWNum9">
    <w:name w:val="WWNum9"/>
    <w:rsid w:val="00E932D3"/>
    <w:pPr>
      <w:numPr>
        <w:numId w:val="2"/>
      </w:numPr>
    </w:pPr>
  </w:style>
  <w:style w:type="paragraph" w:customStyle="1" w:styleId="Standard">
    <w:name w:val="Standard"/>
    <w:rsid w:val="007D07F0"/>
    <w:pPr>
      <w:suppressAutoHyphens/>
      <w:autoSpaceDN w:val="0"/>
      <w:textAlignment w:val="baseline"/>
    </w:pPr>
    <w:rPr>
      <w:kern w:val="3"/>
    </w:rPr>
  </w:style>
  <w:style w:type="numbering" w:customStyle="1" w:styleId="WWNum5">
    <w:name w:val="WWNum5"/>
    <w:basedOn w:val="Bezlisty"/>
    <w:rsid w:val="009157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57A-F0E9-4418-86A2-CC050E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pbrzuzek</dc:creator>
  <cp:lastModifiedBy>Tomasz Kuczma</cp:lastModifiedBy>
  <cp:revision>4</cp:revision>
  <cp:lastPrinted>2023-03-30T10:30:00Z</cp:lastPrinted>
  <dcterms:created xsi:type="dcterms:W3CDTF">2023-05-18T05:40:00Z</dcterms:created>
  <dcterms:modified xsi:type="dcterms:W3CDTF">2023-05-18T05:44:00Z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