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234"/>
        <w:gridCol w:w="1203"/>
        <w:gridCol w:w="1863"/>
        <w:gridCol w:w="4581"/>
        <w:gridCol w:w="1829"/>
        <w:gridCol w:w="1641"/>
      </w:tblGrid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L.P.</w:t>
            </w: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Nazwa sprzętu (wyposażenia)</w:t>
            </w:r>
          </w:p>
        </w:tc>
        <w:tc>
          <w:tcPr>
            <w:tcW w:w="120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Liczba jednostek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Jednostka miary (szt., kpl., zestaw)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Wymogi oraz uwagi Zamawiającego</w:t>
            </w:r>
          </w:p>
        </w:tc>
        <w:tc>
          <w:tcPr>
            <w:tcW w:w="1276" w:type="dxa"/>
          </w:tcPr>
          <w:p w:rsidR="00145083" w:rsidRPr="00E72E8B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 xml:space="preserve">Czy oferowany produkt </w:t>
            </w:r>
            <w:r>
              <w:rPr>
                <w:b/>
              </w:rPr>
              <w:t>s</w:t>
            </w:r>
            <w:r w:rsidRPr="00E72E8B">
              <w:rPr>
                <w:b/>
              </w:rPr>
              <w:t>pełnia/nie spełnia</w:t>
            </w:r>
          </w:p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wymogi Zamawiającego</w:t>
            </w: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Nazwa i model oferowanego sprzętu</w:t>
            </w: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Torba ratownicza wraz z wyposażeniem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Zestaw składający się z: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 xml:space="preserve">torby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wyposażenia medycznego (w tym deski ortopedycznej, aluminiowej butli tlenowej wraz z reduktorem i szynami Kramera)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Zestaw skompletowany zgodnie z wytycznymi Komendanta Głównego Państwowej Straży Pożarnej z czerwca 2021 roku “Zasady Organizacji Ratownictwa Medycznego w Krajowym Systemie Ratowniczo-Gaśniczym”.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Zestaw musi zawierać wszystkie elementy zgodnie z wytycznymi Komendanta Głównego PSP z czerwca 2021 roku – wg. Załącznika nr 3.1 -Ramowy minimalny standard wyposażenia zestawu ratownictwa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Torba: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wymiary: długość - min. 65 cm, max. 80 cm, szerokość: 35 (+/- 5) cm, wysokość: 30 ( +/- 10) cm)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wykonanie z materiału wodoodpornego, zmywalnego oraz wytrzymałego na przetarcia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lastRenderedPageBreak/>
              <w:t>wykonanie torby o charakterze modułowym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Drabina strażacka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Drabina dwuprzęsłowa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Drabina wykonana z aluminium, o profilu dwuteowym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Szczeble  antypoślizgowe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Długość drabiny po wysunięciu –  min. lub równe 9500 mm  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Długość transportowa – min. lub równe 5400 mm,  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Wysokość transportowa – min. lub równe 140 mm,  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Szerokość transportowa – min. lub równe 560 mm,  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Odległość pomiędzy sąsiednimi szczeblami – min. lub równe 280 mm,  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Masa drabiny – ok. 45 kg (+/- 10%)   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Przenośny zbiornik na wodę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Wymiary zewnętrzne zbiornika po rozstawieniu: długość: 4,00m (+/- 10%), szerokość: 4,00m (+/- 10%), wysokość: 1,00m (+/- 10%)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Zbiornik składany, w co najmniej 4 punktach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Wymiary zbiornika po złożeniu: długość: 2,00m(+/- 10%) szerokość: 1,00m (+/- 10%), wysokość: min. 0,60m, max: 1,00m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Pojemność zbiornika: co najmniej lub równe 13 0000 litrów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waga ok. 70 kg (+/- 10%)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lastRenderedPageBreak/>
              <w:t>Zbiornik musi mieć możliwość zainstalowania na stelażu nalewaków do zbiorników wodnych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Smok do pompy szlamowej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Smok wykonany ze stali oraz aluminium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Podstawowa min. wysokość lustra wody: 60 mm (+/- 5%)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Regulacja wysokości lustra wody w zakresie: 60 mm - 10 mm, skok co 10 mm (+/- 5%)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zanieczyszczeń ≤ 5mm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Kąt nasady od podstawy : 90 stopni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Nasada : 110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Wydajność : 1600l/min (+/- 10%)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 podstawy (w mm) : 250x250x60 (+/- 10% w każdym wymiarze)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: 8 kg (+/- 10%)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Nalewak do zbiornika wodnego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wykonany ze stali oraz aluminium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Nasada tłoczna: 75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Min. dwie zawleczki zabezpieczające.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mniejsza lub równa 2,5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musi być kompatybilny i gotowy do montażu na przenośnym zbiorniku na wodę uwzględnionym w niniejszym OPZ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Podwójny nalewak do zbiornika wodnego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wykonany ze stali oraz aluminium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Nasada tłoczna: 2x75 mm (tj. nalewak podwójny)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Min. dwie zawleczki zabezpieczające.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mniejsza lub równa 3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Nalewak musi być kompatybilny i gotowy do montażu na przenośnym zbiorniku na wodę uwzględnionym w niniejszym OPZ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Sygnalizator bezruchu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Zasilanie bateryjne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Ciężar urządzenia z bateriami: mniejszy lub równy 225 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urządzenia (W. x Sz. x G.): 100 x 75 x 45 mm (+/- 10%)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równoważne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IP67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Częstotliwość pracy: mieszcząca się w przedziale 2.6–3.0 kHz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Alarmowanie dźwiękowe oraz świetlne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Alarmowanie świetlne (wskaźnik) – diody LED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Alarm o głośności co najmniej lub równej 95 dB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Sygnalizator wyposażony w czujnik temperatury.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Temperatura pracy w zakresie od -30°C do 60°C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być wodoszczelne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Ubrania specjalne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Ubranie zgodne z opisem ubrań specjalnych (spełniające warunki) OPZ KG PSP z dnia 9 kwietnia 2019 r.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równoważne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Skład kompletu: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 xml:space="preserve">kurtka ciężka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kurtka lekka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spodnie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Kurtki i spodnie wykonane z tej samej tkaniny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dodatkowe wzmocnienia na łokciach i kolanach z wkładkami amortyzującymi,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Kurtki oraz spodnie musza zawierać otwory rewizyjne umieszczone w elementach ubrania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zamki (suwaki) typu anty-panic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regulowane szelki spodni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możliwość regulacji obwodu pasa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Specyfikacja układu warstwowego ciężkiej kurtki i spodni: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Tkanina zewnętrzna (82% Nomex® antystatyczny /18% para aramid)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Membrana (80% meta aramid /20% para aramid + ePTFE)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Podszewka (54% meta aramid /29% para aramid /16% Wiskoza FR /1% powłoka antystatyczna)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Specyfikacja układu warstwowego lekkiej kurtki: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Wykonana z tkaniny aramidowej 220 g/m² (98% meta aramid, 2% tkanina antystatyczna)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współczynnik oporu pary wodnej Ret poniżej 10 m2 Pa/ W (+/-1 m2 Pa/ W)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Ubrania należy dostarczyć wg. rozmiaru (wzrost x obwód klatki piersiowej x obwód pasa (cm)):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D1 (170x124x112)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D2 (176x124x112)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D3 (182x124x112)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D4 (188x124x112)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Detektor gazu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Odporność: spełnia normę co najmniej IP68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Czujnik wykrywający co najmniej gazy: O2, H2S, CO, SO2, NO2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Zakres</w:t>
            </w:r>
            <w:r w:rsidRPr="00D05655">
              <w:rPr>
                <w:shd w:val="clear" w:color="auto" w:fill="FFFFFF"/>
              </w:rPr>
              <w:t xml:space="preserve"> temperatur roboczych: -40°C do +60°C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nie przekraczające: 12 cm x 8 cm x 3,5 cm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równa lub mniejsza 250 gram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Odczyty gazu muszą być prowadzone w czasie rzeczywistym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Bateria umożliwiająca czas pracy na ok. 24 h (+/- 1h)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Alarm o głośności co najmniej lub równej 95 dB (z odległości ok. 0,3m.)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ładowania do pełnego naładowania urządzenia nie może przekroczyć 5 godzin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posiadać rejestrów zdarzeń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Zgodność z: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dyrektywą 2014/34/UE (ATEX): II 1G Ex ia da IIC T4 Ga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lastRenderedPageBreak/>
              <w:t>dyrektywą 2014/30/UE (EMC): EN50270 Typ 2 lub równoważną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tabs>
                <w:tab w:val="left" w:pos="2514"/>
              </w:tabs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tabs>
                <w:tab w:val="left" w:pos="2514"/>
              </w:tabs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Myjka do węży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Myjka wykonana ze stali oraz aluminium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Wlot wody (nasada) – 52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nominalna (otwór na węże) – 110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obsłużyć węże pożarnicze o średnicy 52 mm, 75 mm oraz 110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Wysokość 320 mm (+/- 5%)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Szerokość 285 mm (+/- 5%)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Głębokość 235 mm (+/- 5%)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– nie przekraczająca 5,5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Myjka musi spełniać warunek samoczynnego przesuwania wewnątrz węża i jego jednoczesne mycie.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Rozdzielacz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Ciśnienie robocze w zakresie - 0,6-1,6 MPa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Szczelność – większe lub równe 1,8 MP (przy całkowitej szczelności)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Rozdzielacz typu kulowego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Materiały wykonania: aluminium i mosiądz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Rozdzielenie strumienia wody z głównej linii wężowej na trzy linie. (Rozdzielenie z nasady 75 na trzy wyjścia – 52, 75 (główne) i 52)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rozdzielacza nie może przekroczyć 3,5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</w:pPr>
            <w:r w:rsidRPr="00D05655">
              <w:t>Nasada stała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Ostrzałka do łańcuchów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Moc – równa lub większa 800W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Liczba obrotów – wyższa lub równa 3200 obr./min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Zewnętrzna średnica tarczy nie przekraczająca lub równa 150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urządzenia nie przekraczająca lub równa 3,5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Urządzenie musi posiadać: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regulowane imadło do ostrzenia i zamontowania łańcucha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blokadę ostrzonego łańcucha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ogranicznik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regulację skoku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kilkustopniową regulacja kąta ostrzenia łańcucha wraz z podziałką,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regulacja bocznego ramienia urządzenia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Tarcza musi być mocowana bezpośrednio do ośki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Zasilanie urządzenia: 220-240V/50-60 Hz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Kąt nastawiania (poprzez imadło): Prawo/Lewo 35 stopni (+/-15%)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musi składać się z: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Ostrzałki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tarcze ostrzące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Kluczy do obsługi urządzenia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Bosak teleskopowy dielektryczny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teleskopowy, dielektryczny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chroniący przed napięciem do wartości 20 000 V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o długości równej lub większej 1,8 m (po rozłożeniu)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 xml:space="preserve">Masa urządzenie nie przekraczająca 3 kg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wyposażony w bezstopniową regulację długości – blokada wysuwu możliwa na wszystkich pozycjach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Teleskopowa konstrukcja urządzenia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Hak musi być wykonany ze stali węglowej,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Konstrukcja teleskopowa musi być wykonana z włókna szklanego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Spełnia normy PN-80/E-08502, PN-73/E-08502, PN-EN 61243-1:1998 lub równoważne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Siekiera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Siekiera typu rozłupującego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waga narzędzia: </w:t>
            </w:r>
            <w:r w:rsidR="00092BEA">
              <w:t>mniejsza</w:t>
            </w:r>
            <w:r w:rsidRPr="00D05655">
              <w:t xml:space="preserve"> lub równa 3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długość narzędzia: </w:t>
            </w:r>
            <w:r w:rsidR="00092BEA">
              <w:t>mniejsza</w:t>
            </w:r>
            <w:r w:rsidR="00092BEA" w:rsidRPr="00D05655">
              <w:t xml:space="preserve"> </w:t>
            </w:r>
            <w:r w:rsidRPr="00D05655">
              <w:t>lub równa  80 cm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szerokość narzędzia: </w:t>
            </w:r>
            <w:r w:rsidR="00092BEA">
              <w:t>mniejsza</w:t>
            </w:r>
            <w:r w:rsidR="00092BEA" w:rsidRPr="00D05655">
              <w:t xml:space="preserve"> </w:t>
            </w:r>
            <w:r w:rsidRPr="00D05655">
              <w:t>lub równa 25 cm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główny: Stal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 głowicy: Stal hartowana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 uchwytu: Włókno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Wykończenie narzędzia: Stal kuta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Typ trzonka: z zakrzywioną końcówką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Latarka z trzymakiem do hełmu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Uchwyt pasujący do hełmów Gallet oraz Dragon (tj. typ uniwersalny)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latarka spełnia certyfikaty iskrobezpieczności cULus, ATEX oraz IECEx, ATEX:  II 1 G Ex ia o pis IIC T3 Ga lub równoważne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Latarka: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żywotność diody 50 000 h (+/-5%)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Zasilanie - 3 baterie AA (+/-5%)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Moc światła: 200 lm (+/-5%)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Czasy świecenia: co najmniej 11h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Zasięg światła skupionego: 145 m (+/-5%)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</w:pPr>
            <w:r w:rsidRPr="00D05655">
              <w:t>Odporność: spełnia normę co najmniej IP67 (lub równorzędną)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Masa latarki wraz z bateriami: nie przekracza 160 g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Kurtka typu "sztormiak"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musi być wykonana z tkaniny poliamidowej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musi być wodoodporna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Kolor kurtki: czarny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Szwy kurtki podklejane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musi posiadać kaptur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zapinana na zamek błyskawiczny, kryty listwą zapinaną na taśmę samoszczepną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Rękawy wykończone ściągaczem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Rękawy regulowane dodatkowo zapinką na taśmę samoszczepną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winna posiadać co najmniej 2 kieszenie z patkami przykrywającymi ich górną część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 górnej części ubrania, od wewnątrz winna znajdować się podszewka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Sztormiak posiada następujące oznakowanie: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u dołu na całym obwodzie zestaw dwóch taśm ostrzegawczych (odblaskowej srebrnej i żółtej </w:t>
            </w:r>
            <w:r w:rsidRPr="00D05655">
              <w:lastRenderedPageBreak/>
              <w:t>fluorescencyjnej) Taśma odblaskowa znajduje się powyżej taśmy żółtej,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 na wysokości piersi z przodu i z tyłu — zestaw taśm ostrzegawczych jw.,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na lewej piersi powyżej taśm ostrzegawczych taśma samoszczepna o wymiarach 5 x 8 cm, do mocowania dystynkcji strażaka,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 na lewej piersi na żółtej tkaninie ostrzegawczej o wymiarach 5 x 15 cm napis STRAŻ. Napis jest mocowany za pomocą taśmy samoszczepnej,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 z tyłu pod taśmami ostrzegawczymi napis STRAŻ, o wymiarach 12 x 34 cm na żółtej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Ubrania należy dostarczyć wg. rozmiaru (wzrost x obwód klatki piersiowej (cm)):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D1 (170x120)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3 kpl. D2 (176x120)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3 kpl. D3 (182x120)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C3 (182x112)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kpl. C4 (188x112)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Radiotelefon z ładowarką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 skład zestawu wchodzi: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radiotelefon z akumulatorem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antena krótka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ładowarka sieciowa wraz z dokiem ładującym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klips przypięciowy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mikrofonogłośnik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instrukcja obsługi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Praca w trybie cyfrowym + praca w trybie analogowym;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musi posiadać pamięć na nie mniej niż 1000 kanałów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musi zgodny ze standardem DMR (Digital Mobile Radio) lub równoważnym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Akumulator litowo-jonowy o pojemności nie mniejszej lub równej 2100mAh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pracy na jednej baterii: nie mniejszy niż 15 godz.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IP68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Zakres pracy w temp.: od -30°C do +60°C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posiadać co najmniej 3 programowalne przyciski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nie może przekroczyć wagi 0,5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urządzenia nie przekraczające: 135 x 60 x 40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musi posiadać wbudowane szyfrowanie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wyposażony w co najmniej 4-wierszowy ekran oraz klawisze do obsługi telefonu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Hełm strażacki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Kolor: Świecący żółty (RAL 1026 lub równoważny)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Przyłbica: metalizowana, z możliwością chowania pod skorupę hełmu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Latarka wraz z trzymakiem zainstalowane na hełmie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rówoważny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Możliwość podpięcia każdej maski do aparatów pow. z zaczepami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Masa hełmu nie może przekraczać 1,5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musi posiadać wewnętrzne okulary ochronne (przeźroczyste)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Hełm wyposażony w pokrętło dopasowywania do obwodu głowy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przeznaczony do stosowania w niskich temperaturach - do -30 st.C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odporny na ekstremalne temperatury - do 1000 st. C w ciągu 10 sekund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Skorupa wykonana z tworzywa kompozytowego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spełnia poniższe lub równoważne normy: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443:2008 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EN 14458:2004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166:2004 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Kamera termowizyjna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t>Odporność: spełnia normę co najmniej IP67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t xml:space="preserve">Zakres pracy w temp.: </w:t>
            </w:r>
            <w:r w:rsidRPr="00D05655">
              <w:rPr>
                <w:shd w:val="clear" w:color="auto" w:fill="FFFFFF"/>
              </w:rPr>
              <w:t> od -40°C do +260°C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 xml:space="preserve">co najmniej pięć różnych trybów obrazowania, w tym: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ogniowy,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lastRenderedPageBreak/>
              <w:t>Tryb poszukiwawczo-ratowniczy,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wykrywania ciepła,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wykrywania zimna,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analizy budynku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Ekran 3 calowy (+/-5%)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Obrazowanie w czasie rzeczywistym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Zestaw składający się z: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kamery termowizyjnej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walizki transportowej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oprogramowania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ładowarki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instrukcji obsługi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bCs/>
                <w:shd w:val="clear" w:color="auto" w:fill="FFFFFF"/>
              </w:rPr>
              <w:t>Zakres pomiaru temperatur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od –20°C do +150°C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od 0°C do +500°C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bCs/>
                <w:shd w:val="clear" w:color="auto" w:fill="FFFFFF"/>
              </w:rPr>
              <w:t>Dokładność</w:t>
            </w:r>
            <w:r w:rsidRPr="00D05655">
              <w:rPr>
                <w:shd w:val="clear" w:color="auto" w:fill="FFFFFF"/>
              </w:rPr>
              <w:t xml:space="preserve"> pomiaru temperatury przez urządzenie – granica błędu nie większa lub równa 4%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t>Akumulator/bateria litowo-jonowa, zapewniająca czas pracy na minimum 4 godz.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Waga kamery z baterią nie może przekroczyć 0,7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Wymiary kamery (dł. × szer. × wys.)</w:t>
            </w:r>
            <w:r w:rsidRPr="00D05655">
              <w:rPr>
                <w:shd w:val="clear" w:color="auto" w:fill="FFFFFF"/>
              </w:rPr>
              <w:tab/>
              <w:t>250 × 105 × 90 mm (+/-10%)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Kaseton wężowy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Noszak (Kaseton) przystosowany na pomieszczenie co najmniej 3 węży tłocznych 52 (odcinki po 20mb)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otwierana ściana boczna kasetonu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wykonania: stal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Długość: 850 mm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Wysokość: 470 mm(+/-10%)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Szerokość: 130 mm(+/-10%)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kasetonu bez węży nie przekraczająca 3 kg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węże W25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wewnętrzna: 25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 węża – 20 m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Maksymalne ciśnienie robocze – większe lub równe 1,5 MPa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Ciśnienie próbne – większe lub równe  2,25 MPa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Ciśnienie rozrywające – większe lub równe  4,5 MPa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Końcówki wykonane z aluminium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Masa węża nie może przekroczyć 2,8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Wykładzina wewnętrzna węża: PCV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 na niskie temperatury: do -30°C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równoważne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Przełącznik (redukcja) 25/52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Redukcja z 25 na 52 (mm) do węży pożarniczych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Wytrzymałość zaczepów większa lub równa 3,5 MPa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Masa nie przekraczająca 0,40 kg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Rozstaw zaczepów: 66/31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Wysokość: 33,5 mm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wykonania: aluminium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Defibrylator AED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Defibrylator w formie przenośnej (mobilnej)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zawiera: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defibrylator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uniwersalne elektrody (dla dzieci i dorosłych),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baterię,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torbę transportową,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Instrukcję użytkowania w j. polskim.</w:t>
            </w:r>
          </w:p>
          <w:p w:rsidR="00145083" w:rsidRPr="00D05655" w:rsidRDefault="00145083" w:rsidP="00092BEA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wymiary (w cm) 26 x 25,6 x 6,9 (+/-10%)</w:t>
            </w:r>
          </w:p>
          <w:p w:rsidR="00145083" w:rsidRPr="00D05655" w:rsidRDefault="00145083" w:rsidP="00092BEA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 xml:space="preserve">waga urządzenie wraz z baterią i elektrodami nie może przekroczyć 2,5 kg </w:t>
            </w:r>
          </w:p>
          <w:p w:rsidR="00145083" w:rsidRPr="00D05655" w:rsidRDefault="00145083" w:rsidP="00092BEA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bateria litowo-manganowa 12V DC, 4,2Ah lub równoważna</w:t>
            </w:r>
          </w:p>
          <w:p w:rsidR="00145083" w:rsidRPr="00D05655" w:rsidRDefault="00145083" w:rsidP="00092BEA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energia wstrząsu dorośli - 150 J, dzieci - 50 J</w:t>
            </w:r>
          </w:p>
          <w:p w:rsidR="00145083" w:rsidRPr="00D05655" w:rsidRDefault="00145083" w:rsidP="00092BEA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wydajność baterii – min. 200 wyładowań dla nowej baterii lub  min. 8 godzin pracy w temperaturze pokojowej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IP55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podawanie poleceń głosowych w j. polskim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ładowania do wstrząsu nie powinien przekroczyć 6 s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wyświetlacz musi pokazywać poziom naładowania baterii i stan elektrod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urządzenie musi posiadać wewnętrzną kartę pamięci umożliwiającą zapis do 5 operacji 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Maszt oświetleniowy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Lampa w systemie LED, składająca się z co najmniej 12 diod</w:t>
            </w:r>
          </w:p>
          <w:p w:rsidR="00145083" w:rsidRPr="00D05655" w:rsidRDefault="005C1E8D" w:rsidP="00092BEA">
            <w:pPr>
              <w:pStyle w:val="Akapitzlist"/>
              <w:ind w:left="360"/>
              <w:jc w:val="both"/>
            </w:pPr>
            <w:r>
              <w:t>Moc oświetleniowa większa</w:t>
            </w:r>
            <w:bookmarkStart w:id="0" w:name="_GoBack"/>
            <w:bookmarkEnd w:id="0"/>
            <w:r w:rsidR="00145083" w:rsidRPr="00D05655">
              <w:t xml:space="preserve"> lub równa 3 000 lumenów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Rzucane światło winne być bliskie do naturalnego, białego oświetlenia, zbliżone do światła dziennego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Latarkę na maszcie powinno się móc ustawić tak, aby oświetlała wybrany punkt lub obszar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Co najmniej 3 ustawienia natężenia światła 900/1700/3000 lumenów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Możliwość ustawienia różnych kątów świecenia poszczególnych lamp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pracy akumulatora – większy lub równy 10 godzin świecenia (przy trybie 900 lumenów)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Konstrukcja teleskopowa masztu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Regulacja wysokości masztu w zakresie 1140 - 2240 mm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Maszt w stanie złożenia (gotowość do transportu)   nie może przekroczyć 1 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IP55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Funkcja ostrzeżenia użytkownika o niskiej pojemności baterii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 skład zestawu wchodzi: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Maszt oświetleniowy z lampą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Akumulator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Ładowarka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instrukcja w j. polskim)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(D x S x W) (mm)</w:t>
            </w:r>
            <w:r w:rsidRPr="00D05655">
              <w:tab/>
              <w:t>260 x 216 x 1000 mm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Rodzaj akumulatora: litowo-jonowy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Waga urządzenia nie może przekroczyć 8 kg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Prądownica pianowa z pojemnikiem i regulacją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składający się z: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prądownicy wodno-pianowej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pojemnika na środek pianotwórczy o pojemności 5 litrów (+/-10%)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nakładki do piany ciężkiej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wykonania: nylon wzmocniony włóknem szklanym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Typ przyłącza: 52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Maksymalne ciśnienie robocze: ok. 14 bar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System kompatybilny z dowolnym, standardowym wężem pożarniczym 52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osiągać przepływ na poziomie ok. 190 l/min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Urządzenie musi być wyposażone w dozujący, procentowy zawór zwrotny. 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Rękawice techniczne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winne spełniać normy EN 420 i EN 388 oraz osiągają poziom ochrony 3433 C lub równoważną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Konstrukcja rękawic składająca się z nylonu oraz skóry naturalnej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winny posiadać amortyzator uderzeń w części grzbietowej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Rękawice winny posiadać odblaskowe paski wszyte obok amortyzatora uderzeń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winny posiadać wzmocnienia u nasady kciuka oraz mankiet zapinany na rzep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Rękawice winny posiadać podszewkę antyprzecięciowa, wykonaną z mieszanki nylonu oraz włókien szklanych (lub podobnych materiałów)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należy dostarczyć wg. rozmiaru (obwód dłoni (cm)):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kpl. 10 (26 cm)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kpl. 12 (31 cm)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Buty gumowe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posiadać właściwości elektroizolacyjne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posiadać odblaski w tylnej części cholewki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posiadać stalowe wzmocnienie noska buta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być odporne na: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wysoką temperaturę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przebicie podeszwy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poślizg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olej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musza być zabezpieczone przed przesiąkaniem wody do wnętrza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być wyposażone w wyjmowaną wewnętrzną wkładkę ocieplającą/skarpetę.</w:t>
            </w:r>
          </w:p>
          <w:p w:rsidR="00145083" w:rsidRPr="00D05655" w:rsidRDefault="00145083" w:rsidP="00092BEA">
            <w:pPr>
              <w:pStyle w:val="Akapitzlist"/>
              <w:ind w:left="360"/>
              <w:jc w:val="both"/>
            </w:pPr>
            <w:r w:rsidRPr="00D05655">
              <w:t>Buty winne spełniać poniższe lub równoważne normy: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15090:2012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50321:1999 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20345:2011 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należy dostarczyć wg. rozmiaru (długość wkładki (cm)):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43 kpl. (28 cm)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1 kpl. 44 (28,5 cm)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3 kpl. 45 (29 cm)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jc w:val="both"/>
            </w:pPr>
          </w:p>
        </w:tc>
      </w:tr>
      <w:tr w:rsidR="00145083" w:rsidRPr="00D05655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Lanca kominowa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składający się z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lancy</w:t>
            </w:r>
          </w:p>
          <w:p w:rsidR="00145083" w:rsidRPr="00D05655" w:rsidRDefault="00145083" w:rsidP="00092BEA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szybkozłącza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Typ – lanca kominowa, mgłowa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Medium - Woda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Max. Ciśnienie robocze: 40 bar (+/-10%)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 węża: co najmniej lub równe 2m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Przepływ przy 20 bar: 5l/min (+/-5%)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Przyłącze w standardzie 3/4” BSPP z zaworem kulowym 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  <w:tr w:rsidR="00145083" w:rsidRPr="0012689D" w:rsidTr="00092BEA">
        <w:trPr>
          <w:jc w:val="center"/>
        </w:trPr>
        <w:tc>
          <w:tcPr>
            <w:tcW w:w="643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145083" w:rsidRPr="00D05655" w:rsidRDefault="00145083" w:rsidP="00092BEA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Węże ssawne W110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3" w:rsidRPr="00D05655" w:rsidRDefault="00145083" w:rsidP="00092BEA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145083" w:rsidRPr="00D05655" w:rsidRDefault="00145083" w:rsidP="00092BEA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4858" w:type="dxa"/>
            <w:vAlign w:val="center"/>
          </w:tcPr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wewnętrzna: 110 mm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wąż typu ssawnego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ścianka węża musi być wykonana z PCV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łączniki wykonane z aluminium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 odcinka: nie dłuższa lub równa 2,5m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taśmowanie węża za pomocą opaski ślimakowych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wąż musi być elastyczny</w:t>
            </w:r>
          </w:p>
          <w:p w:rsidR="00145083" w:rsidRPr="00D05655" w:rsidRDefault="00145083" w:rsidP="00092BEA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odcinka nie może przekraczać 11 kg</w:t>
            </w:r>
          </w:p>
        </w:tc>
        <w:tc>
          <w:tcPr>
            <w:tcW w:w="127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  <w:tc>
          <w:tcPr>
            <w:tcW w:w="1666" w:type="dxa"/>
          </w:tcPr>
          <w:p w:rsidR="00145083" w:rsidRPr="00D05655" w:rsidRDefault="00145083" w:rsidP="00092BEA">
            <w:pPr>
              <w:pStyle w:val="Akapitzlist"/>
              <w:ind w:left="360"/>
              <w:jc w:val="both"/>
            </w:pPr>
          </w:p>
        </w:tc>
      </w:tr>
    </w:tbl>
    <w:p w:rsidR="00145083" w:rsidRPr="0012689D" w:rsidRDefault="00145083" w:rsidP="00145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83" w:rsidRPr="0012689D" w:rsidRDefault="00145083" w:rsidP="00145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457" w:rsidRPr="00145083" w:rsidRDefault="00633457" w:rsidP="00145083"/>
    <w:sectPr w:rsidR="00633457" w:rsidRPr="00145083" w:rsidSect="00AB4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7B" w:rsidRDefault="00634C7B" w:rsidP="00EA7F2A">
      <w:pPr>
        <w:spacing w:after="0" w:line="240" w:lineRule="auto"/>
      </w:pPr>
      <w:r>
        <w:separator/>
      </w:r>
    </w:p>
  </w:endnote>
  <w:endnote w:type="continuationSeparator" w:id="0">
    <w:p w:rsidR="00634C7B" w:rsidRDefault="00634C7B" w:rsidP="00EA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7B" w:rsidRDefault="00634C7B" w:rsidP="00EA7F2A">
      <w:pPr>
        <w:spacing w:after="0" w:line="240" w:lineRule="auto"/>
      </w:pPr>
      <w:r>
        <w:separator/>
      </w:r>
    </w:p>
  </w:footnote>
  <w:footnote w:type="continuationSeparator" w:id="0">
    <w:p w:rsidR="00634C7B" w:rsidRDefault="00634C7B" w:rsidP="00EA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C0E"/>
    <w:multiLevelType w:val="hybridMultilevel"/>
    <w:tmpl w:val="7D7EF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14B5D"/>
    <w:multiLevelType w:val="multilevel"/>
    <w:tmpl w:val="C15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F0A10"/>
    <w:multiLevelType w:val="multilevel"/>
    <w:tmpl w:val="7BA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E1997"/>
    <w:multiLevelType w:val="hybridMultilevel"/>
    <w:tmpl w:val="F4028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6458"/>
    <w:multiLevelType w:val="hybridMultilevel"/>
    <w:tmpl w:val="9F68F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825C7"/>
    <w:multiLevelType w:val="hybridMultilevel"/>
    <w:tmpl w:val="E20EF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C3A38"/>
    <w:multiLevelType w:val="multilevel"/>
    <w:tmpl w:val="794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5"/>
    <w:rsid w:val="000106E5"/>
    <w:rsid w:val="00010E5A"/>
    <w:rsid w:val="00056557"/>
    <w:rsid w:val="00056DB5"/>
    <w:rsid w:val="00066934"/>
    <w:rsid w:val="00092BEA"/>
    <w:rsid w:val="00096C1D"/>
    <w:rsid w:val="000B473F"/>
    <w:rsid w:val="000B5E31"/>
    <w:rsid w:val="000C4BCA"/>
    <w:rsid w:val="000E7B15"/>
    <w:rsid w:val="000F50DD"/>
    <w:rsid w:val="001046C1"/>
    <w:rsid w:val="00111714"/>
    <w:rsid w:val="001122FB"/>
    <w:rsid w:val="00120C1D"/>
    <w:rsid w:val="00136703"/>
    <w:rsid w:val="00145083"/>
    <w:rsid w:val="00150AEF"/>
    <w:rsid w:val="00151F6B"/>
    <w:rsid w:val="0016139A"/>
    <w:rsid w:val="0016242F"/>
    <w:rsid w:val="00163CB5"/>
    <w:rsid w:val="00177A1D"/>
    <w:rsid w:val="001812C2"/>
    <w:rsid w:val="001A3187"/>
    <w:rsid w:val="001D22DD"/>
    <w:rsid w:val="001D3265"/>
    <w:rsid w:val="001D4BAF"/>
    <w:rsid w:val="001E4E9A"/>
    <w:rsid w:val="00213088"/>
    <w:rsid w:val="00220581"/>
    <w:rsid w:val="002249DE"/>
    <w:rsid w:val="002279A4"/>
    <w:rsid w:val="002462C9"/>
    <w:rsid w:val="00262C09"/>
    <w:rsid w:val="00271FE4"/>
    <w:rsid w:val="002972EC"/>
    <w:rsid w:val="002D55E2"/>
    <w:rsid w:val="002E3489"/>
    <w:rsid w:val="002E488D"/>
    <w:rsid w:val="002F7C9E"/>
    <w:rsid w:val="00303379"/>
    <w:rsid w:val="00303A7A"/>
    <w:rsid w:val="00311749"/>
    <w:rsid w:val="00312150"/>
    <w:rsid w:val="0031496A"/>
    <w:rsid w:val="0033595E"/>
    <w:rsid w:val="003661FB"/>
    <w:rsid w:val="00366E6F"/>
    <w:rsid w:val="0037541D"/>
    <w:rsid w:val="00384023"/>
    <w:rsid w:val="003862AC"/>
    <w:rsid w:val="003A02CC"/>
    <w:rsid w:val="003A1245"/>
    <w:rsid w:val="003A261B"/>
    <w:rsid w:val="003C63D6"/>
    <w:rsid w:val="003D34A8"/>
    <w:rsid w:val="003D5D28"/>
    <w:rsid w:val="003D74E1"/>
    <w:rsid w:val="003E7290"/>
    <w:rsid w:val="003E77DA"/>
    <w:rsid w:val="003F3014"/>
    <w:rsid w:val="003F4126"/>
    <w:rsid w:val="003F595A"/>
    <w:rsid w:val="00435432"/>
    <w:rsid w:val="004358F7"/>
    <w:rsid w:val="004548BD"/>
    <w:rsid w:val="004645C9"/>
    <w:rsid w:val="00471FD7"/>
    <w:rsid w:val="004767D0"/>
    <w:rsid w:val="00480203"/>
    <w:rsid w:val="004820F1"/>
    <w:rsid w:val="004967B9"/>
    <w:rsid w:val="004A1961"/>
    <w:rsid w:val="004A5C6A"/>
    <w:rsid w:val="004B1607"/>
    <w:rsid w:val="004B3687"/>
    <w:rsid w:val="004B6ABD"/>
    <w:rsid w:val="004F3EFE"/>
    <w:rsid w:val="004F4BD7"/>
    <w:rsid w:val="004F6C56"/>
    <w:rsid w:val="005202C3"/>
    <w:rsid w:val="00532D35"/>
    <w:rsid w:val="0053791B"/>
    <w:rsid w:val="0054316F"/>
    <w:rsid w:val="005825B9"/>
    <w:rsid w:val="005A48DF"/>
    <w:rsid w:val="005A4B91"/>
    <w:rsid w:val="005C1E8D"/>
    <w:rsid w:val="005C7F8F"/>
    <w:rsid w:val="00605969"/>
    <w:rsid w:val="0061211A"/>
    <w:rsid w:val="00616908"/>
    <w:rsid w:val="00617091"/>
    <w:rsid w:val="00617D0C"/>
    <w:rsid w:val="00617F3F"/>
    <w:rsid w:val="006231EB"/>
    <w:rsid w:val="006268DA"/>
    <w:rsid w:val="00633457"/>
    <w:rsid w:val="00634C7B"/>
    <w:rsid w:val="0065706B"/>
    <w:rsid w:val="0066216A"/>
    <w:rsid w:val="006664E8"/>
    <w:rsid w:val="00670CFB"/>
    <w:rsid w:val="00683480"/>
    <w:rsid w:val="00686518"/>
    <w:rsid w:val="00693AA2"/>
    <w:rsid w:val="006A2A97"/>
    <w:rsid w:val="006B1193"/>
    <w:rsid w:val="006C3162"/>
    <w:rsid w:val="006C330D"/>
    <w:rsid w:val="007026C9"/>
    <w:rsid w:val="00714F2C"/>
    <w:rsid w:val="0073146A"/>
    <w:rsid w:val="00745EAB"/>
    <w:rsid w:val="00747EF1"/>
    <w:rsid w:val="007515E0"/>
    <w:rsid w:val="007549F8"/>
    <w:rsid w:val="00767630"/>
    <w:rsid w:val="007C4B4F"/>
    <w:rsid w:val="007D06EE"/>
    <w:rsid w:val="007D2382"/>
    <w:rsid w:val="007E79BA"/>
    <w:rsid w:val="00802B0E"/>
    <w:rsid w:val="00803AD4"/>
    <w:rsid w:val="0080561A"/>
    <w:rsid w:val="008251A4"/>
    <w:rsid w:val="00825C0B"/>
    <w:rsid w:val="00826B46"/>
    <w:rsid w:val="00840A12"/>
    <w:rsid w:val="00841C54"/>
    <w:rsid w:val="00882FAA"/>
    <w:rsid w:val="008A2084"/>
    <w:rsid w:val="008A6D5E"/>
    <w:rsid w:val="008B5CCC"/>
    <w:rsid w:val="008C5ABD"/>
    <w:rsid w:val="008F4F2B"/>
    <w:rsid w:val="00900912"/>
    <w:rsid w:val="00905153"/>
    <w:rsid w:val="00906262"/>
    <w:rsid w:val="00926A70"/>
    <w:rsid w:val="00933C72"/>
    <w:rsid w:val="00935092"/>
    <w:rsid w:val="009666A1"/>
    <w:rsid w:val="00973841"/>
    <w:rsid w:val="009A4683"/>
    <w:rsid w:val="009A4F04"/>
    <w:rsid w:val="009A64E1"/>
    <w:rsid w:val="009C0149"/>
    <w:rsid w:val="009C4FBC"/>
    <w:rsid w:val="009E2268"/>
    <w:rsid w:val="009F06C9"/>
    <w:rsid w:val="00A039AD"/>
    <w:rsid w:val="00A04EC9"/>
    <w:rsid w:val="00A14DF1"/>
    <w:rsid w:val="00A26B67"/>
    <w:rsid w:val="00A341B9"/>
    <w:rsid w:val="00A76A4D"/>
    <w:rsid w:val="00AB4A65"/>
    <w:rsid w:val="00AB4E02"/>
    <w:rsid w:val="00AC3FB8"/>
    <w:rsid w:val="00AC59C3"/>
    <w:rsid w:val="00AC7B65"/>
    <w:rsid w:val="00B12285"/>
    <w:rsid w:val="00B143D0"/>
    <w:rsid w:val="00B16674"/>
    <w:rsid w:val="00B33904"/>
    <w:rsid w:val="00B44D2B"/>
    <w:rsid w:val="00B56311"/>
    <w:rsid w:val="00B57B01"/>
    <w:rsid w:val="00B8162E"/>
    <w:rsid w:val="00B822DE"/>
    <w:rsid w:val="00B844CC"/>
    <w:rsid w:val="00B86842"/>
    <w:rsid w:val="00B86A49"/>
    <w:rsid w:val="00B92132"/>
    <w:rsid w:val="00BB7456"/>
    <w:rsid w:val="00BC1CD9"/>
    <w:rsid w:val="00BE0A50"/>
    <w:rsid w:val="00BF2F73"/>
    <w:rsid w:val="00C01EE7"/>
    <w:rsid w:val="00C07E6F"/>
    <w:rsid w:val="00C141ED"/>
    <w:rsid w:val="00C256A6"/>
    <w:rsid w:val="00C31521"/>
    <w:rsid w:val="00C45E2C"/>
    <w:rsid w:val="00C47171"/>
    <w:rsid w:val="00C511D6"/>
    <w:rsid w:val="00C5326B"/>
    <w:rsid w:val="00C61EC3"/>
    <w:rsid w:val="00C62E95"/>
    <w:rsid w:val="00C85344"/>
    <w:rsid w:val="00C8681A"/>
    <w:rsid w:val="00CC25E2"/>
    <w:rsid w:val="00CD3E5C"/>
    <w:rsid w:val="00CF576B"/>
    <w:rsid w:val="00D217C2"/>
    <w:rsid w:val="00D221E2"/>
    <w:rsid w:val="00D22C99"/>
    <w:rsid w:val="00D2658C"/>
    <w:rsid w:val="00D56CD8"/>
    <w:rsid w:val="00D57414"/>
    <w:rsid w:val="00D60235"/>
    <w:rsid w:val="00D6464C"/>
    <w:rsid w:val="00D85EA5"/>
    <w:rsid w:val="00DA66BD"/>
    <w:rsid w:val="00DB545D"/>
    <w:rsid w:val="00DD5BC0"/>
    <w:rsid w:val="00DF4FE2"/>
    <w:rsid w:val="00E01723"/>
    <w:rsid w:val="00E020CF"/>
    <w:rsid w:val="00E02CE4"/>
    <w:rsid w:val="00E10D1B"/>
    <w:rsid w:val="00E169C9"/>
    <w:rsid w:val="00E252D0"/>
    <w:rsid w:val="00E266F9"/>
    <w:rsid w:val="00E3514A"/>
    <w:rsid w:val="00E371FD"/>
    <w:rsid w:val="00E47449"/>
    <w:rsid w:val="00E50F59"/>
    <w:rsid w:val="00E72E8B"/>
    <w:rsid w:val="00E8622C"/>
    <w:rsid w:val="00E97256"/>
    <w:rsid w:val="00EA540F"/>
    <w:rsid w:val="00EA7F2A"/>
    <w:rsid w:val="00EB0458"/>
    <w:rsid w:val="00EB0B61"/>
    <w:rsid w:val="00EB4083"/>
    <w:rsid w:val="00EB545C"/>
    <w:rsid w:val="00EF41AE"/>
    <w:rsid w:val="00F0337F"/>
    <w:rsid w:val="00F07961"/>
    <w:rsid w:val="00F07B0B"/>
    <w:rsid w:val="00F228D3"/>
    <w:rsid w:val="00F246F8"/>
    <w:rsid w:val="00F60F77"/>
    <w:rsid w:val="00F67D89"/>
    <w:rsid w:val="00F76757"/>
    <w:rsid w:val="00F81915"/>
    <w:rsid w:val="00F81DF8"/>
    <w:rsid w:val="00FB0345"/>
    <w:rsid w:val="00FB5792"/>
    <w:rsid w:val="00FC1BDE"/>
    <w:rsid w:val="00FE669C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55E3-1831-4DD9-8E92-C5DB708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4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2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2A"/>
  </w:style>
  <w:style w:type="paragraph" w:styleId="Stopka">
    <w:name w:val="footer"/>
    <w:basedOn w:val="Normalny"/>
    <w:link w:val="Stopka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2A"/>
  </w:style>
  <w:style w:type="paragraph" w:styleId="Tekstdymka">
    <w:name w:val="Balloon Text"/>
    <w:basedOn w:val="Normalny"/>
    <w:link w:val="TekstdymkaZnak"/>
    <w:uiPriority w:val="99"/>
    <w:semiHidden/>
    <w:unhideWhenUsed/>
    <w:rsid w:val="0031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FFD4-EED3-4EDC-95D9-17478D02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Urszula Łapińska</cp:lastModifiedBy>
  <cp:revision>4</cp:revision>
  <cp:lastPrinted>2024-06-24T10:02:00Z</cp:lastPrinted>
  <dcterms:created xsi:type="dcterms:W3CDTF">2024-06-28T11:08:00Z</dcterms:created>
  <dcterms:modified xsi:type="dcterms:W3CDTF">2024-07-02T12:11:00Z</dcterms:modified>
</cp:coreProperties>
</file>