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2EF14010" w14:textId="450E05AA" w:rsidR="009E1B73" w:rsidRDefault="003D2EB1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128476948"/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</w:t>
      </w:r>
      <w:r w:rsidRPr="003D2EB1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emont chodnika w ciągu drogi powiatowej nr 2704G w miejscowości Osowo Leśne.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”</w:t>
      </w:r>
    </w:p>
    <w:bookmarkEnd w:id="0"/>
    <w:p w14:paraId="330A9485" w14:textId="65C4189E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494CA26D" w14:textId="77777777" w:rsidR="003D2EB1" w:rsidRDefault="003D2EB1" w:rsidP="00A20B2E">
      <w:pPr>
        <w:pStyle w:val="Akapitzlist"/>
        <w:ind w:left="360"/>
        <w:rPr>
          <w:rFonts w:ascii="Verdana" w:hAnsi="Verdana"/>
          <w:b/>
          <w:bCs/>
        </w:rPr>
      </w:pPr>
      <w:r w:rsidRPr="003D2EB1">
        <w:rPr>
          <w:rFonts w:ascii="Verdana" w:hAnsi="Verdana"/>
          <w:b/>
          <w:bCs/>
        </w:rPr>
        <w:t>„Remont chodnika w ciągu drogi powiatowej nr 2704G w miejscowości Osowo Leśne.”</w:t>
      </w:r>
    </w:p>
    <w:p w14:paraId="7614E5FD" w14:textId="4F0D38E6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C170D22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1" w:name="_Hlk92197826"/>
      <w:r w:rsidR="009E1B73">
        <w:rPr>
          <w:rFonts w:ascii="Verdana" w:hAnsi="Verdana" w:cs="Verdana"/>
        </w:rPr>
        <w:t xml:space="preserve"> </w:t>
      </w:r>
      <w:r w:rsidR="003523B3" w:rsidRPr="003523B3">
        <w:rPr>
          <w:rFonts w:ascii="Verdana" w:hAnsi="Verdana"/>
          <w:bCs/>
        </w:rPr>
        <w:t>„Remont chodnika w ciągu drogi powiatowej nr 2704G w miejscowości Osowo Leśne.”</w:t>
      </w:r>
      <w:r w:rsidR="009E1B73" w:rsidRPr="009E1B73">
        <w:rPr>
          <w:rFonts w:ascii="Verdana" w:hAnsi="Verdana"/>
          <w:bCs/>
        </w:rPr>
        <w:t>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76DB4C12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820B44">
        <w:rPr>
          <w:rFonts w:ascii="Verdana" w:hAnsi="Verdana" w:cs="Verdana,Bold"/>
          <w:b/>
          <w:bCs/>
        </w:rPr>
        <w:t>4-</w:t>
      </w:r>
      <w:r w:rsidR="00820B44" w:rsidRPr="00820B44">
        <w:rPr>
          <w:rFonts w:ascii="Verdana" w:hAnsi="Verdana" w:cs="Verdana,Bold"/>
          <w:b/>
          <w:bCs/>
        </w:rPr>
        <w:t>6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lastRenderedPageBreak/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1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5A1B64" w14:textId="4886A1F3" w:rsidR="009E1B73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2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2"/>
      <w:r w:rsidR="003D2EB1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chodnika w ciągu drogi powiatowej nr 2704G w miejscowości Osowo Leśne.”</w:t>
      </w:r>
      <w:r w:rsidR="009E1B73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</w:t>
      </w:r>
    </w:p>
    <w:p w14:paraId="690F861B" w14:textId="0E4AC9D4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</w:t>
      </w:r>
      <w:r w:rsidR="00AC7C32">
        <w:rPr>
          <w:rFonts w:ascii="Verdana" w:eastAsia="Times New Roman" w:hAnsi="Verdana" w:cs="Times New Roman"/>
          <w:iCs/>
          <w:sz w:val="20"/>
          <w:szCs w:val="20"/>
          <w:lang w:eastAsia="pl-PL"/>
        </w:rPr>
        <w:t>em</w:t>
      </w:r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(tj. zakończył) co najmniej 1 zamówienie polegające na </w:t>
      </w:r>
      <w:r w:rsidR="00820B44" w:rsidRPr="00820B44">
        <w:rPr>
          <w:rFonts w:ascii="Verdana" w:eastAsia="Times New Roman" w:hAnsi="Verdana" w:cs="Times New Roman"/>
          <w:iCs/>
          <w:sz w:val="20"/>
          <w:szCs w:val="20"/>
          <w:lang w:eastAsia="pl-PL"/>
        </w:rPr>
        <w:t>remoncie/budowie/przebudowie chodników lub remoncie/budowie/przebudowie ciągów pieszo-rowerowych lub remoncie/budowie/przebudowie ścieżek rowerowych o długości min. 0,4 km</w:t>
      </w:r>
      <w:r w:rsidR="00820B44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 ramach jednej umowy.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3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3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1AB2901B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4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4"/>
      <w:r w:rsidR="003D2EB1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chodnika w ciągu drogi powiatowej nr 2704G w miejscowości Osowo Leśne.”</w:t>
      </w:r>
      <w:r w:rsidR="00347E7C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5" w:name="_Hlk66343981"/>
    </w:p>
    <w:bookmarkEnd w:id="5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2AC6F703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3D2EB1"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chodnika w ciągu drogi powiatowej nr 2704G w miejscowości Osowo Leśne.”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6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6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7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55846A" w14:textId="5ADBE539" w:rsidR="00347E7C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7"/>
      <w:r w:rsidR="003D2EB1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chodnika w ciągu drogi powiatowej nr 2704G w miejscowości Osowo Leśne.”</w:t>
      </w:r>
    </w:p>
    <w:p w14:paraId="40F5A2BC" w14:textId="77777777" w:rsidR="003D2EB1" w:rsidRPr="001A526F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9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0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407A2782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3D2EB1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chodnika w ciągu drogi powiatowej nr 2704G w miejscowości Osowo Leśne.”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5508616" w14:textId="4207389C" w:rsidR="00347E7C" w:rsidRDefault="003D2EB1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chodnika w ciągu drogi powiatowej nr 2704G w miejscowości Osowo Leśne.”</w:t>
      </w:r>
    </w:p>
    <w:p w14:paraId="2A139403" w14:textId="77777777" w:rsidR="003D2EB1" w:rsidRPr="001A526F" w:rsidRDefault="003D2EB1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2510DFF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.2.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FB24DAC" w14:textId="0E3324A5" w:rsidR="003D2EB1" w:rsidRPr="003D2EB1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D2EB1"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chodnika w ciągu drogi powiatowej nr 2704G w miejscowości Osowo Leśne.”</w:t>
      </w:r>
    </w:p>
    <w:p w14:paraId="3196FD4E" w14:textId="658A8F8F" w:rsidR="00A20B2E" w:rsidRPr="00347E7C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47E7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347E7C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14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7F25736" w14:textId="37F86D64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04BB650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page76"/>
      <w:bookmarkEnd w:id="11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2" w:name="page77"/>
      <w:bookmarkEnd w:id="12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363974">
      <w:pPr>
        <w:jc w:val="both"/>
        <w:rPr>
          <w:rFonts w:ascii="Verdana" w:hAnsi="Verdana"/>
          <w:sz w:val="20"/>
          <w:szCs w:val="20"/>
        </w:rPr>
      </w:pPr>
      <w:bookmarkStart w:id="13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3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617" w14:textId="77777777" w:rsidR="00031B77" w:rsidRDefault="00031B77" w:rsidP="007B13CE">
      <w:pPr>
        <w:spacing w:line="240" w:lineRule="auto"/>
      </w:pPr>
      <w:r>
        <w:separator/>
      </w:r>
    </w:p>
  </w:endnote>
  <w:endnote w:type="continuationSeparator" w:id="0">
    <w:p w14:paraId="099F2CAB" w14:textId="77777777" w:rsidR="00031B77" w:rsidRDefault="00031B7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7EA5" w14:textId="77777777" w:rsidR="00031B77" w:rsidRDefault="00031B77" w:rsidP="007B13CE">
      <w:pPr>
        <w:spacing w:line="240" w:lineRule="auto"/>
      </w:pPr>
      <w:r>
        <w:separator/>
      </w:r>
    </w:p>
  </w:footnote>
  <w:footnote w:type="continuationSeparator" w:id="0">
    <w:p w14:paraId="43207A9A" w14:textId="77777777" w:rsidR="00031B77" w:rsidRDefault="00031B7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38FE4231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363974">
      <w:rPr>
        <w:u w:val="single"/>
      </w:rPr>
      <w:t>02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35B2B"/>
    <w:rsid w:val="005570D3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5096"/>
    <w:rsid w:val="007B13CE"/>
    <w:rsid w:val="007B494D"/>
    <w:rsid w:val="007D7778"/>
    <w:rsid w:val="00802791"/>
    <w:rsid w:val="00814058"/>
    <w:rsid w:val="00814808"/>
    <w:rsid w:val="00820B44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E1B73"/>
    <w:rsid w:val="00A20B2E"/>
    <w:rsid w:val="00A3272D"/>
    <w:rsid w:val="00A56744"/>
    <w:rsid w:val="00AC11A5"/>
    <w:rsid w:val="00AC7C32"/>
    <w:rsid w:val="00AE64FB"/>
    <w:rsid w:val="00B44AF8"/>
    <w:rsid w:val="00B53DAD"/>
    <w:rsid w:val="00C13852"/>
    <w:rsid w:val="00C167B2"/>
    <w:rsid w:val="00C41096"/>
    <w:rsid w:val="00C43800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D1F7B"/>
    <w:rsid w:val="00E027D3"/>
    <w:rsid w:val="00E20CE2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8682</Words>
  <Characters>52093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12</cp:revision>
  <cp:lastPrinted>2023-03-01T07:19:00Z</cp:lastPrinted>
  <dcterms:created xsi:type="dcterms:W3CDTF">2022-02-22T07:06:00Z</dcterms:created>
  <dcterms:modified xsi:type="dcterms:W3CDTF">2023-03-01T07:19:00Z</dcterms:modified>
</cp:coreProperties>
</file>