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72" w:rsidRPr="003D3F5D" w:rsidRDefault="006F0BEC" w:rsidP="003D3F5D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 xml:space="preserve">Załącznik nr </w:t>
      </w:r>
      <w:r w:rsidR="00C40822">
        <w:rPr>
          <w:iCs/>
          <w:snapToGrid w:val="0"/>
          <w:sz w:val="22"/>
          <w:szCs w:val="22"/>
        </w:rPr>
        <w:t>8</w:t>
      </w:r>
      <w:r>
        <w:rPr>
          <w:iCs/>
          <w:snapToGrid w:val="0"/>
          <w:sz w:val="22"/>
          <w:szCs w:val="22"/>
        </w:rPr>
        <w:t xml:space="preserve"> do SWZ</w:t>
      </w:r>
    </w:p>
    <w:p w:rsidR="003D3F5D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/>
        </w:rPr>
      </w:pPr>
      <w:r>
        <w:t>Zadanie pn.</w:t>
      </w:r>
      <w:r w:rsidR="007A0EAD">
        <w:rPr>
          <w:b/>
        </w:rPr>
        <w:t xml:space="preserve"> </w:t>
      </w:r>
    </w:p>
    <w:p w:rsidR="00BE7AA5" w:rsidRPr="0091371D" w:rsidRDefault="00AC171E" w:rsidP="0091371D">
      <w:pPr>
        <w:jc w:val="center"/>
        <w:rPr>
          <w:b/>
        </w:rPr>
      </w:pPr>
      <w:r>
        <w:rPr>
          <w:b/>
          <w:color w:val="000000" w:themeColor="text1"/>
        </w:rPr>
        <w:t>„</w:t>
      </w:r>
      <w:r w:rsidR="00436079">
        <w:rPr>
          <w:b/>
        </w:rPr>
        <w:t>Budowa Przedszkola w Dobrzyniu nad Wisłą</w:t>
      </w:r>
      <w:r>
        <w:rPr>
          <w:b/>
        </w:rPr>
        <w:t>”</w:t>
      </w:r>
    </w:p>
    <w:p w:rsidR="006F0BEC" w:rsidRPr="006F0BEC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 xml:space="preserve">(Gwarant): </w:t>
      </w:r>
      <w:r w:rsidR="008B63A2">
        <w:rPr>
          <w:color w:val="000000"/>
        </w:rPr>
        <w:t xml:space="preserve"> </w:t>
      </w:r>
      <w:r w:rsidR="006F0BEC" w:rsidRPr="002624FA">
        <w:rPr>
          <w:color w:val="000000"/>
        </w:rPr>
        <w:t>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BE7AA5" w:rsidRDefault="00BE7AA5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>
        <w:rPr>
          <w:color w:val="000000"/>
        </w:rPr>
        <w:t>reprezentowany przez</w:t>
      </w:r>
    </w:p>
    <w:p w:rsidR="006F0BEC" w:rsidRPr="002624FA" w:rsidRDefault="00BE7AA5" w:rsidP="00BE7AA5">
      <w:pPr>
        <w:autoSpaceDE w:val="0"/>
        <w:autoSpaceDN w:val="0"/>
        <w:adjustRightInd w:val="0"/>
        <w:spacing w:before="120"/>
        <w:rPr>
          <w:color w:val="000000"/>
        </w:rPr>
      </w:pPr>
      <w:r>
        <w:rPr>
          <w:color w:val="000000"/>
        </w:rPr>
        <w:t xml:space="preserve">     </w:t>
      </w:r>
      <w:r w:rsidR="006F0BEC" w:rsidRPr="002624FA">
        <w:rPr>
          <w:color w:val="000000"/>
        </w:rPr>
        <w:t>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lastRenderedPageBreak/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Jeżeli Gwarant został prawidłowo powiadomiony o terminie i miejscu przeglądu gwarancyjnego, niestawienie się jego przedstawicieli nie będzie wywoływało żadnych ujemnych skutków dla ważności i skuteczności ustaleń dokonanych przez </w:t>
      </w:r>
      <w:proofErr w:type="spellStart"/>
      <w:r w:rsidRPr="0005247B">
        <w:rPr>
          <w:color w:val="000000"/>
        </w:rPr>
        <w:t>komisję</w:t>
      </w:r>
      <w:proofErr w:type="spellEnd"/>
      <w:r w:rsidRPr="0005247B">
        <w:rPr>
          <w:color w:val="000000"/>
        </w:rPr>
        <w:t xml:space="preserve"> przeglądową.</w:t>
      </w:r>
    </w:p>
    <w:p w:rsidR="003D3F5D" w:rsidRPr="00BE7AA5" w:rsidRDefault="006F0BEC" w:rsidP="00BE7AA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lastRenderedPageBreak/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355585">
      <w:headerReference w:type="default" r:id="rId7"/>
      <w:headerReference w:type="first" r:id="rId8"/>
      <w:pgSz w:w="11906" w:h="16838"/>
      <w:pgMar w:top="972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C4A" w:rsidRDefault="00767C4A" w:rsidP="006F0BEC">
      <w:r>
        <w:separator/>
      </w:r>
    </w:p>
  </w:endnote>
  <w:endnote w:type="continuationSeparator" w:id="0">
    <w:p w:rsidR="00767C4A" w:rsidRDefault="00767C4A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C4A" w:rsidRDefault="00767C4A" w:rsidP="006F0BEC">
      <w:r>
        <w:separator/>
      </w:r>
    </w:p>
  </w:footnote>
  <w:footnote w:type="continuationSeparator" w:id="0">
    <w:p w:rsidR="00767C4A" w:rsidRDefault="00767C4A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0D" w:rsidRDefault="00D60F0D" w:rsidP="00355585">
    <w:pPr>
      <w:pStyle w:val="Nagwek"/>
      <w:tabs>
        <w:tab w:val="center" w:pos="4949"/>
        <w:tab w:val="left" w:pos="8083"/>
      </w:tabs>
    </w:pPr>
  </w:p>
  <w:p w:rsidR="00FB15B7" w:rsidRPr="00355585" w:rsidRDefault="00355585" w:rsidP="00355585">
    <w:pPr>
      <w:pStyle w:val="Nagwek"/>
      <w:tabs>
        <w:tab w:val="left" w:pos="2730"/>
      </w:tabs>
      <w:jc w:val="right"/>
      <w:rPr>
        <w:b/>
      </w:rPr>
    </w:pPr>
    <w:r w:rsidRPr="00355585">
      <w:rPr>
        <w:b/>
      </w:rPr>
      <w:tab/>
    </w:r>
    <w:r w:rsidRPr="00355585">
      <w:rPr>
        <w:b/>
      </w:rPr>
      <w:tab/>
    </w:r>
    <w:r w:rsidRPr="00355585">
      <w:rPr>
        <w:b/>
        <w:noProof/>
      </w:rPr>
      <w:drawing>
        <wp:inline distT="0" distB="0" distL="0" distR="0">
          <wp:extent cx="1423359" cy="810883"/>
          <wp:effectExtent l="19050" t="0" r="5391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55585">
      <w:rPr>
        <w:b/>
        <w:noProof/>
      </w:rPr>
      <w:drawing>
        <wp:inline distT="0" distB="0" distL="0" distR="0">
          <wp:extent cx="1033373" cy="65560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E5D49"/>
    <w:rsid w:val="00355585"/>
    <w:rsid w:val="00362020"/>
    <w:rsid w:val="003D3F5D"/>
    <w:rsid w:val="00436079"/>
    <w:rsid w:val="00472039"/>
    <w:rsid w:val="005465F7"/>
    <w:rsid w:val="00561294"/>
    <w:rsid w:val="00586A55"/>
    <w:rsid w:val="005A63DE"/>
    <w:rsid w:val="006960C9"/>
    <w:rsid w:val="006B015A"/>
    <w:rsid w:val="006E0EEC"/>
    <w:rsid w:val="006E75A7"/>
    <w:rsid w:val="006F0BEC"/>
    <w:rsid w:val="0073331A"/>
    <w:rsid w:val="007513A9"/>
    <w:rsid w:val="00767C4A"/>
    <w:rsid w:val="00773826"/>
    <w:rsid w:val="007A0EAD"/>
    <w:rsid w:val="008B63A2"/>
    <w:rsid w:val="0091371D"/>
    <w:rsid w:val="009451C4"/>
    <w:rsid w:val="009552AE"/>
    <w:rsid w:val="009A081F"/>
    <w:rsid w:val="009D4662"/>
    <w:rsid w:val="00A0268A"/>
    <w:rsid w:val="00A055BE"/>
    <w:rsid w:val="00A83300"/>
    <w:rsid w:val="00A874F5"/>
    <w:rsid w:val="00AC171E"/>
    <w:rsid w:val="00AD0575"/>
    <w:rsid w:val="00B00D4F"/>
    <w:rsid w:val="00B1595A"/>
    <w:rsid w:val="00B56C7E"/>
    <w:rsid w:val="00B609E4"/>
    <w:rsid w:val="00BC1B31"/>
    <w:rsid w:val="00BE29F9"/>
    <w:rsid w:val="00BE390B"/>
    <w:rsid w:val="00BE7AA5"/>
    <w:rsid w:val="00BF3594"/>
    <w:rsid w:val="00BF4568"/>
    <w:rsid w:val="00C40822"/>
    <w:rsid w:val="00C62ECB"/>
    <w:rsid w:val="00D06F72"/>
    <w:rsid w:val="00D40ED5"/>
    <w:rsid w:val="00D60F0D"/>
    <w:rsid w:val="00D61B54"/>
    <w:rsid w:val="00E45FF4"/>
    <w:rsid w:val="00E50643"/>
    <w:rsid w:val="00E90BCE"/>
    <w:rsid w:val="00EC4600"/>
    <w:rsid w:val="00ED5752"/>
    <w:rsid w:val="00F63FD7"/>
    <w:rsid w:val="00F66E7E"/>
    <w:rsid w:val="00F96EA5"/>
    <w:rsid w:val="00FB15B7"/>
    <w:rsid w:val="00FF3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1069</Words>
  <Characters>6417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27</cp:revision>
  <cp:lastPrinted>2023-02-16T13:17:00Z</cp:lastPrinted>
  <dcterms:created xsi:type="dcterms:W3CDTF">2021-03-02T11:33:00Z</dcterms:created>
  <dcterms:modified xsi:type="dcterms:W3CDTF">2024-06-11T13:37:00Z</dcterms:modified>
</cp:coreProperties>
</file>