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2F94" w14:textId="05ABADAC" w:rsidR="008634DD" w:rsidRDefault="00E022FC" w:rsidP="00E022FC">
      <w:pPr>
        <w:spacing w:line="319" w:lineRule="auto"/>
        <w:rPr>
          <w:rFonts w:asciiTheme="majorHAnsi" w:hAnsiTheme="majorHAnsi" w:cstheme="majorHAnsi"/>
          <w:b/>
          <w:sz w:val="28"/>
          <w:szCs w:val="28"/>
        </w:rPr>
      </w:pPr>
      <w:r>
        <w:rPr>
          <w:b/>
          <w:noProof/>
        </w:rPr>
        <w:drawing>
          <wp:inline distT="0" distB="0" distL="0" distR="0" wp14:anchorId="6D5B1EBA" wp14:editId="5BB6AA6C">
            <wp:extent cx="1621790"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554990"/>
                    </a:xfrm>
                    <a:prstGeom prst="rect">
                      <a:avLst/>
                    </a:prstGeom>
                    <a:noFill/>
                  </pic:spPr>
                </pic:pic>
              </a:graphicData>
            </a:graphic>
          </wp:inline>
        </w:drawing>
      </w:r>
      <w:r>
        <w:rPr>
          <w:rFonts w:asciiTheme="majorHAnsi" w:hAnsiTheme="majorHAnsi" w:cstheme="majorHAnsi"/>
          <w:b/>
          <w:sz w:val="28"/>
          <w:szCs w:val="28"/>
        </w:rPr>
        <w:t xml:space="preserve">                                                             </w:t>
      </w:r>
      <w:r>
        <w:rPr>
          <w:rFonts w:asciiTheme="majorHAnsi" w:hAnsiTheme="majorHAnsi" w:cstheme="majorHAnsi"/>
          <w:b/>
          <w:noProof/>
          <w:sz w:val="28"/>
          <w:szCs w:val="28"/>
        </w:rPr>
        <w:drawing>
          <wp:inline distT="0" distB="0" distL="0" distR="0" wp14:anchorId="450453AD" wp14:editId="07E20A24">
            <wp:extent cx="1109345" cy="768350"/>
            <wp:effectExtent l="0" t="0" r="0" b="0"/>
            <wp:docPr id="7042676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768350"/>
                    </a:xfrm>
                    <a:prstGeom prst="rect">
                      <a:avLst/>
                    </a:prstGeom>
                    <a:noFill/>
                  </pic:spPr>
                </pic:pic>
              </a:graphicData>
            </a:graphic>
          </wp:inline>
        </w:drawing>
      </w:r>
    </w:p>
    <w:p w14:paraId="500AED7F" w14:textId="77777777" w:rsidR="00E022FC" w:rsidRDefault="00E022FC" w:rsidP="00881111">
      <w:pPr>
        <w:spacing w:line="319" w:lineRule="auto"/>
        <w:jc w:val="center"/>
        <w:rPr>
          <w:rFonts w:asciiTheme="majorHAnsi" w:hAnsiTheme="majorHAnsi" w:cstheme="majorHAnsi"/>
          <w:b/>
          <w:sz w:val="28"/>
          <w:szCs w:val="28"/>
        </w:rPr>
      </w:pPr>
    </w:p>
    <w:p w14:paraId="00000001" w14:textId="7107B72B"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B778C09" w:rsidR="001C5D72" w:rsidRPr="00B61459" w:rsidRDefault="0048123A"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1E4708" w:rsidRDefault="00FC4AB9" w:rsidP="00881111">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 xml:space="preserve">Gmina </w:t>
      </w:r>
      <w:r w:rsidR="0097181C" w:rsidRPr="001E4708">
        <w:rPr>
          <w:rFonts w:asciiTheme="majorHAnsi" w:eastAsia="Times New Roman" w:hAnsiTheme="majorHAnsi" w:cstheme="majorHAnsi"/>
          <w:b/>
          <w:bCs/>
          <w:sz w:val="24"/>
          <w:szCs w:val="24"/>
        </w:rPr>
        <w:t>Rokietnica</w:t>
      </w:r>
    </w:p>
    <w:p w14:paraId="00000006" w14:textId="492FDB9C" w:rsidR="001C5D72" w:rsidRPr="001E4708" w:rsidRDefault="002E7ADC" w:rsidP="00881111">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w:t>
      </w:r>
      <w:r w:rsidR="00801CF4">
        <w:rPr>
          <w:rFonts w:asciiTheme="majorHAnsi" w:hAnsiTheme="majorHAnsi" w:cstheme="majorHAnsi"/>
          <w:b/>
          <w:bCs/>
          <w:sz w:val="24"/>
          <w:szCs w:val="24"/>
        </w:rPr>
        <w:t xml:space="preserve"> </w:t>
      </w:r>
      <w:r w:rsidRPr="001E4708">
        <w:rPr>
          <w:rFonts w:asciiTheme="majorHAnsi" w:hAnsiTheme="majorHAnsi" w:cstheme="majorHAnsi"/>
          <w:b/>
          <w:bCs/>
          <w:sz w:val="24"/>
          <w:szCs w:val="24"/>
        </w:rPr>
        <w:t>-</w:t>
      </w:r>
      <w:r w:rsidR="00801CF4">
        <w:rPr>
          <w:rFonts w:asciiTheme="majorHAnsi" w:hAnsiTheme="majorHAnsi" w:cstheme="majorHAnsi"/>
          <w:b/>
          <w:bCs/>
          <w:sz w:val="24"/>
          <w:szCs w:val="24"/>
        </w:rPr>
        <w:t xml:space="preserve"> </w:t>
      </w:r>
      <w:r w:rsidRPr="001E4708">
        <w:rPr>
          <w:rFonts w:asciiTheme="majorHAnsi" w:hAnsiTheme="majorHAnsi" w:cstheme="majorHAnsi"/>
          <w:b/>
          <w:bCs/>
          <w:sz w:val="24"/>
          <w:szCs w:val="24"/>
        </w:rPr>
        <w:t>090 Rokietnica</w:t>
      </w:r>
      <w:r w:rsidR="00DF4DCD" w:rsidRPr="001E4708">
        <w:rPr>
          <w:rFonts w:asciiTheme="majorHAnsi" w:hAnsiTheme="majorHAnsi" w:cstheme="majorHAnsi"/>
          <w:b/>
          <w:bCs/>
          <w:sz w:val="24"/>
          <w:szCs w:val="24"/>
        </w:rPr>
        <w:br/>
      </w:r>
    </w:p>
    <w:p w14:paraId="0FEFEE08" w14:textId="2E30650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00A7216B">
        <w:rPr>
          <w:rFonts w:asciiTheme="majorHAnsi" w:hAnsiTheme="majorHAnsi" w:cstheme="majorHAnsi"/>
        </w:rPr>
        <w:t xml:space="preserve">t. jedn. </w:t>
      </w:r>
      <w:r w:rsidRPr="00A258D6">
        <w:rPr>
          <w:rFonts w:asciiTheme="majorHAnsi" w:hAnsiTheme="majorHAnsi" w:cstheme="majorHAnsi"/>
        </w:rPr>
        <w:t>Dz. U. z 20</w:t>
      </w:r>
      <w:r w:rsidR="008F408B">
        <w:rPr>
          <w:rFonts w:asciiTheme="majorHAnsi" w:hAnsiTheme="majorHAnsi" w:cstheme="majorHAnsi"/>
        </w:rPr>
        <w:t>2</w:t>
      </w:r>
      <w:r w:rsidR="001E4708">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1E4708">
        <w:rPr>
          <w:rFonts w:asciiTheme="majorHAnsi" w:hAnsiTheme="majorHAnsi" w:cstheme="majorHAnsi"/>
        </w:rPr>
        <w:t>605</w:t>
      </w:r>
      <w:r w:rsidR="00A7216B">
        <w:rPr>
          <w:rFonts w:asciiTheme="majorHAnsi" w:hAnsiTheme="majorHAnsi" w:cstheme="majorHAnsi"/>
        </w:rPr>
        <w:t xml:space="preserve"> ze zm.</w:t>
      </w:r>
      <w:r w:rsidR="001E4708">
        <w:rPr>
          <w:rFonts w:asciiTheme="majorHAnsi" w:hAnsiTheme="majorHAnsi" w:cstheme="majorHAnsi"/>
        </w:rPr>
        <w:t xml:space="preserve">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33070A5E"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F1610D">
        <w:rPr>
          <w:rFonts w:asciiTheme="majorHAnsi" w:hAnsiTheme="majorHAnsi" w:cstheme="majorHAnsi"/>
        </w:rPr>
        <w:t xml:space="preserve"> usługi</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3F61AF">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3AD3E3A8" w:rsidR="002F2954" w:rsidRDefault="0005142E" w:rsidP="006F35DC">
            <w:pPr>
              <w:jc w:val="center"/>
              <w:outlineLvl w:val="0"/>
              <w:rPr>
                <w:rFonts w:ascii="Cambria" w:hAnsi="Cambria"/>
                <w:b/>
                <w:bCs/>
                <w:i/>
                <w:iCs/>
                <w:szCs w:val="24"/>
              </w:rPr>
            </w:pPr>
            <w:bookmarkStart w:id="1" w:name="_Hlk163462096"/>
            <w:r w:rsidRPr="00271168">
              <w:rPr>
                <w:rFonts w:ascii="Cambria" w:hAnsi="Cambria"/>
                <w:b/>
                <w:bCs/>
                <w:i/>
                <w:iCs/>
                <w:szCs w:val="24"/>
              </w:rPr>
              <w:t>„</w:t>
            </w:r>
            <w:r w:rsidR="0071464A">
              <w:rPr>
                <w:rFonts w:ascii="Cambria" w:hAnsi="Cambria"/>
                <w:b/>
                <w:bCs/>
                <w:i/>
                <w:iCs/>
                <w:szCs w:val="24"/>
              </w:rPr>
              <w:t xml:space="preserve">Modernizacja </w:t>
            </w:r>
            <w:r w:rsidR="00F1610D">
              <w:rPr>
                <w:rFonts w:ascii="Cambria" w:hAnsi="Cambria"/>
                <w:b/>
                <w:bCs/>
                <w:i/>
                <w:iCs/>
                <w:szCs w:val="24"/>
              </w:rPr>
              <w:t>Oświetlenia ulicznego polegająca na wymianie opraw oświetleniowych na terenie gminy Rokietnica</w:t>
            </w:r>
            <w:r w:rsidR="00D03C9F">
              <w:rPr>
                <w:rFonts w:ascii="Cambria" w:hAnsi="Cambria"/>
                <w:b/>
                <w:bCs/>
                <w:i/>
                <w:iCs/>
                <w:szCs w:val="24"/>
              </w:rPr>
              <w:t>”</w:t>
            </w:r>
            <w:r w:rsidR="002F2954">
              <w:rPr>
                <w:rFonts w:ascii="Cambria" w:hAnsi="Cambria"/>
                <w:b/>
                <w:bCs/>
                <w:i/>
                <w:iCs/>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bookmarkEnd w:id="1"/>
          </w:p>
        </w:tc>
      </w:tr>
    </w:tbl>
    <w:p w14:paraId="4C5014BC" w14:textId="77777777" w:rsidR="003F61AF" w:rsidRDefault="003F61AF" w:rsidP="003F61AF">
      <w:pPr>
        <w:pStyle w:val="Default"/>
      </w:pPr>
    </w:p>
    <w:p w14:paraId="57415C75" w14:textId="430E4941" w:rsidR="0005142E" w:rsidRPr="001E4708" w:rsidRDefault="003F61AF" w:rsidP="003F61AF">
      <w:pPr>
        <w:spacing w:before="120" w:after="120"/>
        <w:ind w:left="397"/>
        <w:jc w:val="center"/>
        <w:rPr>
          <w:rFonts w:asciiTheme="majorHAnsi" w:hAnsiTheme="majorHAnsi" w:cstheme="majorHAnsi"/>
        </w:rPr>
      </w:pPr>
      <w:r w:rsidRPr="001E4708">
        <w:rPr>
          <w:rFonts w:asciiTheme="majorHAnsi" w:hAnsiTheme="majorHAnsi" w:cstheme="majorHAnsi"/>
          <w:sz w:val="24"/>
          <w:szCs w:val="24"/>
        </w:rPr>
        <w:t xml:space="preserve">Zadanie </w:t>
      </w:r>
      <w:r w:rsidRPr="001E4708">
        <w:rPr>
          <w:rFonts w:asciiTheme="majorHAnsi" w:hAnsiTheme="majorHAnsi" w:cstheme="majorHAnsi"/>
          <w:i/>
          <w:iCs/>
          <w:sz w:val="24"/>
          <w:szCs w:val="24"/>
        </w:rPr>
        <w:t>realizowane</w:t>
      </w:r>
      <w:r w:rsidR="00D54DB6">
        <w:rPr>
          <w:rFonts w:asciiTheme="majorHAnsi" w:hAnsiTheme="majorHAnsi" w:cstheme="majorHAnsi"/>
          <w:i/>
          <w:iCs/>
          <w:sz w:val="24"/>
          <w:szCs w:val="24"/>
        </w:rPr>
        <w:t xml:space="preserve"> </w:t>
      </w:r>
      <w:r w:rsidRPr="001E4708">
        <w:rPr>
          <w:rFonts w:asciiTheme="majorHAnsi" w:hAnsiTheme="majorHAnsi" w:cstheme="majorHAnsi"/>
          <w:i/>
          <w:iCs/>
          <w:sz w:val="24"/>
          <w:szCs w:val="24"/>
        </w:rPr>
        <w:t xml:space="preserve"> w ramach dofinansowania </w:t>
      </w:r>
      <w:r w:rsidR="0071464A">
        <w:rPr>
          <w:rFonts w:asciiTheme="majorHAnsi" w:hAnsiTheme="majorHAnsi" w:cstheme="majorHAnsi"/>
          <w:i/>
          <w:iCs/>
          <w:sz w:val="24"/>
          <w:szCs w:val="24"/>
        </w:rPr>
        <w:t xml:space="preserve">Inwestycji </w:t>
      </w:r>
      <w:r w:rsidRPr="001E4708">
        <w:rPr>
          <w:rFonts w:asciiTheme="majorHAnsi" w:hAnsiTheme="majorHAnsi" w:cstheme="majorHAnsi"/>
          <w:i/>
          <w:iCs/>
          <w:sz w:val="24"/>
          <w:szCs w:val="24"/>
        </w:rPr>
        <w:t xml:space="preserve">z Rządowego </w:t>
      </w:r>
      <w:r w:rsidR="00F1610D">
        <w:rPr>
          <w:rFonts w:asciiTheme="majorHAnsi" w:hAnsiTheme="majorHAnsi" w:cstheme="majorHAnsi"/>
          <w:i/>
          <w:iCs/>
          <w:sz w:val="24"/>
          <w:szCs w:val="24"/>
        </w:rPr>
        <w:t xml:space="preserve">Funduszu </w:t>
      </w:r>
      <w:r w:rsidR="0071464A">
        <w:rPr>
          <w:rFonts w:asciiTheme="majorHAnsi" w:hAnsiTheme="majorHAnsi" w:cstheme="majorHAnsi"/>
          <w:i/>
          <w:iCs/>
          <w:sz w:val="24"/>
          <w:szCs w:val="24"/>
        </w:rPr>
        <w:t>P</w:t>
      </w:r>
      <w:r w:rsidR="00F1610D">
        <w:rPr>
          <w:rFonts w:asciiTheme="majorHAnsi" w:hAnsiTheme="majorHAnsi" w:cstheme="majorHAnsi"/>
          <w:i/>
          <w:iCs/>
          <w:sz w:val="24"/>
          <w:szCs w:val="24"/>
        </w:rPr>
        <w:t xml:space="preserve">olski Ład: Program Inwestycji Strategicznych </w:t>
      </w:r>
      <w:r w:rsidRPr="001E4708">
        <w:rPr>
          <w:rFonts w:asciiTheme="majorHAnsi" w:hAnsiTheme="majorHAnsi" w:cstheme="majorHAnsi"/>
          <w:i/>
          <w:iCs/>
          <w:sz w:val="24"/>
          <w:szCs w:val="24"/>
        </w:rPr>
        <w:t xml:space="preserve">NR </w:t>
      </w:r>
      <w:r w:rsidR="00F1610D">
        <w:rPr>
          <w:rFonts w:asciiTheme="majorHAnsi" w:hAnsiTheme="majorHAnsi" w:cstheme="majorHAnsi"/>
          <w:i/>
          <w:iCs/>
          <w:sz w:val="24"/>
          <w:szCs w:val="24"/>
        </w:rPr>
        <w:t xml:space="preserve">Edycja 9RP/2023/754/Polski </w:t>
      </w:r>
      <w:r w:rsidR="0071464A">
        <w:rPr>
          <w:rFonts w:asciiTheme="majorHAnsi" w:hAnsiTheme="majorHAnsi" w:cstheme="majorHAnsi"/>
          <w:i/>
          <w:iCs/>
          <w:sz w:val="24"/>
          <w:szCs w:val="24"/>
        </w:rPr>
        <w:t>/</w:t>
      </w:r>
      <w:proofErr w:type="spellStart"/>
      <w:r w:rsidRPr="001E4708">
        <w:rPr>
          <w:rFonts w:asciiTheme="majorHAnsi" w:hAnsiTheme="majorHAnsi" w:cstheme="majorHAnsi"/>
          <w:i/>
          <w:iCs/>
          <w:sz w:val="24"/>
          <w:szCs w:val="24"/>
        </w:rPr>
        <w:t>PolskiLad</w:t>
      </w:r>
      <w:proofErr w:type="spellEnd"/>
      <w:r w:rsidRPr="001E4708">
        <w:rPr>
          <w:rFonts w:asciiTheme="majorHAnsi" w:hAnsiTheme="majorHAnsi" w:cstheme="majorHAnsi"/>
        </w:rPr>
        <w:br/>
      </w: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2"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00000023" w14:textId="13850919"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257D8E">
        <w:rPr>
          <w:rFonts w:asciiTheme="majorHAnsi" w:hAnsiTheme="majorHAnsi" w:cstheme="majorHAnsi"/>
          <w:b/>
          <w:bCs/>
        </w:rPr>
        <w:t>.</w:t>
      </w:r>
      <w:r w:rsidR="00F1610D">
        <w:rPr>
          <w:rFonts w:asciiTheme="majorHAnsi" w:hAnsiTheme="majorHAnsi" w:cstheme="majorHAnsi"/>
          <w:b/>
          <w:bCs/>
        </w:rPr>
        <w:t>11</w:t>
      </w:r>
      <w:r w:rsidRPr="00A258D6">
        <w:rPr>
          <w:rFonts w:asciiTheme="majorHAnsi" w:hAnsiTheme="majorHAnsi" w:cstheme="majorHAnsi"/>
          <w:b/>
          <w:bCs/>
        </w:rPr>
        <w:t>.202</w:t>
      </w:r>
      <w:r w:rsidR="00E022F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7F8F6D74" w14:textId="77777777" w:rsidR="001666B3" w:rsidRDefault="001666B3" w:rsidP="001666B3">
      <w:pPr>
        <w:spacing w:line="319" w:lineRule="auto"/>
        <w:rPr>
          <w:rFonts w:asciiTheme="majorHAnsi" w:eastAsia="Times New Roman" w:hAnsiTheme="majorHAnsi" w:cstheme="majorHAnsi"/>
        </w:rPr>
      </w:pPr>
    </w:p>
    <w:p w14:paraId="53CB477A" w14:textId="77777777" w:rsidR="001666B3" w:rsidRDefault="001666B3" w:rsidP="001666B3">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23796539" w:rsidR="00541386"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E022FC">
        <w:rPr>
          <w:rFonts w:asciiTheme="majorHAnsi" w:eastAsia="Times New Roman" w:hAnsiTheme="majorHAnsi" w:cstheme="majorHAnsi"/>
        </w:rPr>
        <w:t>4</w:t>
      </w:r>
      <w:r w:rsidR="008664B0" w:rsidRPr="00D03C9F">
        <w:rPr>
          <w:rFonts w:asciiTheme="majorHAnsi" w:eastAsia="Times New Roman" w:hAnsiTheme="majorHAnsi" w:cstheme="majorHAnsi"/>
        </w:rPr>
        <w:t>.</w:t>
      </w:r>
      <w:r w:rsidR="00E022FC">
        <w:rPr>
          <w:rFonts w:asciiTheme="majorHAnsi" w:eastAsia="Times New Roman" w:hAnsiTheme="majorHAnsi" w:cstheme="majorHAnsi"/>
        </w:rPr>
        <w:t>0</w:t>
      </w:r>
      <w:r w:rsidR="00F1610D">
        <w:rPr>
          <w:rFonts w:asciiTheme="majorHAnsi" w:eastAsia="Times New Roman" w:hAnsiTheme="majorHAnsi" w:cstheme="majorHAnsi"/>
        </w:rPr>
        <w:t>8</w:t>
      </w:r>
      <w:r w:rsidR="00DE7695">
        <w:rPr>
          <w:rFonts w:asciiTheme="majorHAnsi" w:eastAsia="Times New Roman" w:hAnsiTheme="majorHAnsi" w:cstheme="majorHAnsi"/>
        </w:rPr>
        <w:t>.</w:t>
      </w:r>
      <w:r w:rsidR="00F1610D">
        <w:rPr>
          <w:rFonts w:asciiTheme="majorHAnsi" w:eastAsia="Times New Roman" w:hAnsiTheme="majorHAnsi" w:cstheme="majorHAnsi"/>
        </w:rPr>
        <w:t>13</w:t>
      </w:r>
    </w:p>
    <w:p w14:paraId="6FA11B92" w14:textId="77777777" w:rsidR="00F1610D" w:rsidRDefault="00F1610D" w:rsidP="00096CC1">
      <w:pPr>
        <w:spacing w:line="319" w:lineRule="auto"/>
        <w:rPr>
          <w:rFonts w:asciiTheme="majorHAnsi" w:eastAsia="Times New Roman" w:hAnsiTheme="majorHAnsi" w:cstheme="majorHAnsi"/>
        </w:rPr>
      </w:pPr>
    </w:p>
    <w:p w14:paraId="5B289627" w14:textId="77777777" w:rsidR="00F1610D" w:rsidRPr="00D03C9F" w:rsidRDefault="00F1610D" w:rsidP="00096CC1">
      <w:pPr>
        <w:spacing w:line="319" w:lineRule="auto"/>
        <w:rPr>
          <w:rFonts w:asciiTheme="majorHAnsi" w:eastAsia="Times New Roman" w:hAnsiTheme="majorHAnsi" w:cstheme="majorHAnsi"/>
        </w:rPr>
      </w:pPr>
    </w:p>
    <w:p w14:paraId="4732B0F3" w14:textId="741DD814" w:rsidR="00096CC1" w:rsidRPr="00A258D6" w:rsidRDefault="00096CC1" w:rsidP="00096CC1">
      <w:pPr>
        <w:tabs>
          <w:tab w:val="right" w:pos="9025"/>
        </w:tabs>
        <w:spacing w:line="319" w:lineRule="auto"/>
        <w:rPr>
          <w:rFonts w:asciiTheme="majorHAnsi" w:hAnsiTheme="majorHAnsi" w:cstheme="majorHAnsi"/>
          <w:b/>
          <w:color w:val="000000"/>
        </w:rPr>
      </w:pPr>
      <w:bookmarkStart w:id="3" w:name="_Toc65495843"/>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3"/>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4"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4"/>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10"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11"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2E21C55" w:rsidR="00B159A0" w:rsidRPr="00EE34BE" w:rsidRDefault="00B159A0" w:rsidP="00881111">
      <w:pPr>
        <w:spacing w:line="319" w:lineRule="auto"/>
        <w:jc w:val="both"/>
        <w:rPr>
          <w:rFonts w:asciiTheme="majorHAnsi" w:hAnsiTheme="majorHAnsi" w:cstheme="majorHAnsi"/>
          <w:bCs/>
        </w:rPr>
      </w:pPr>
      <w:r w:rsidRPr="00EE34BE">
        <w:rPr>
          <w:rFonts w:asciiTheme="majorHAnsi" w:hAnsiTheme="majorHAnsi" w:cstheme="majorHAnsi"/>
          <w:b/>
        </w:rPr>
        <w:t xml:space="preserve">Uwaga! </w:t>
      </w:r>
      <w:r w:rsidRPr="00EE34BE">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E34BE">
        <w:rPr>
          <w:rFonts w:asciiTheme="majorHAnsi" w:hAnsiTheme="majorHAnsi" w:cstheme="majorHAnsi"/>
          <w:bCs/>
        </w:rPr>
        <w:t xml:space="preserve">w rozdziale XIII </w:t>
      </w:r>
      <w:r w:rsidR="00EE34BE" w:rsidRPr="00EE34BE">
        <w:rPr>
          <w:rFonts w:asciiTheme="majorHAnsi" w:hAnsiTheme="majorHAnsi" w:cstheme="majorHAnsi"/>
          <w:bCs/>
        </w:rPr>
        <w:t>SWZ</w:t>
      </w:r>
      <w:r w:rsidRPr="00EE34BE">
        <w:rPr>
          <w:rFonts w:asciiTheme="majorHAnsi" w:hAnsiTheme="majorHAnsi" w:cstheme="majorHAnsi"/>
          <w:bCs/>
        </w:rPr>
        <w:t>.</w:t>
      </w:r>
    </w:p>
    <w:p w14:paraId="67E149F7" w14:textId="3D75C834"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28</w:t>
      </w:r>
      <w:r w:rsidR="00EE34BE">
        <w:rPr>
          <w:rFonts w:asciiTheme="majorHAnsi" w:eastAsia="Times New Roman" w:hAnsiTheme="majorHAnsi" w:cstheme="majorHAnsi"/>
        </w:rPr>
        <w:t xml:space="preserve"> – </w:t>
      </w:r>
      <w:r w:rsidR="0088231F">
        <w:rPr>
          <w:rFonts w:asciiTheme="majorHAnsi" w:eastAsia="Times New Roman" w:hAnsiTheme="majorHAnsi" w:cstheme="majorHAnsi"/>
        </w:rPr>
        <w:t>34</w:t>
      </w:r>
      <w:r w:rsidR="00EE34BE">
        <w:rPr>
          <w:rFonts w:asciiTheme="majorHAnsi" w:eastAsia="Times New Roman" w:hAnsiTheme="majorHAnsi" w:cstheme="majorHAnsi"/>
        </w:rPr>
        <w:t xml:space="preserve"> </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F708BC">
      <w:pPr>
        <w:numPr>
          <w:ilvl w:val="0"/>
          <w:numId w:val="15"/>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2"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253BDB23" w14:textId="7F9E85F9" w:rsidR="00220060" w:rsidRPr="00EE34BE" w:rsidRDefault="00220060" w:rsidP="00EE34BE">
      <w:pPr>
        <w:pStyle w:val="Tekstpodstawowy"/>
        <w:spacing w:line="276" w:lineRule="auto"/>
        <w:rPr>
          <w:rFonts w:asciiTheme="majorHAnsi" w:hAnsiTheme="majorHAnsi" w:cstheme="majorHAnsi"/>
          <w:sz w:val="22"/>
          <w:szCs w:val="22"/>
        </w:rPr>
      </w:pPr>
      <w:bookmarkStart w:id="5" w:name="_Toc65495844"/>
      <w:r>
        <w:rPr>
          <w:rFonts w:asciiTheme="majorHAnsi" w:hAnsiTheme="majorHAnsi" w:cstheme="majorHAnsi"/>
          <w:b/>
          <w:bCs/>
        </w:rPr>
        <w:t xml:space="preserve">II.  </w:t>
      </w:r>
      <w:r w:rsidR="00273251" w:rsidRPr="00273251">
        <w:rPr>
          <w:rFonts w:asciiTheme="majorHAnsi" w:hAnsiTheme="majorHAnsi" w:cstheme="majorHAnsi"/>
          <w:b/>
          <w:bCs/>
        </w:rPr>
        <w:t>OCHRONA DANYCH OSOBOWYCH</w:t>
      </w:r>
      <w:bookmarkEnd w:id="5"/>
      <w:r w:rsidR="00A43881">
        <w:rPr>
          <w:rFonts w:asciiTheme="majorHAnsi" w:hAnsiTheme="majorHAnsi" w:cstheme="majorHAnsi"/>
          <w:b/>
          <w:bCs/>
        </w:rPr>
        <w:t>.</w:t>
      </w:r>
      <w:r w:rsidR="00A43881">
        <w:rPr>
          <w:rFonts w:asciiTheme="majorHAnsi" w:hAnsiTheme="majorHAnsi" w:cstheme="majorHAnsi"/>
          <w:b/>
          <w:bCs/>
        </w:rPr>
        <w:br/>
      </w:r>
      <w:r w:rsidR="00B70613">
        <w:br/>
      </w:r>
      <w:r w:rsidRPr="00EE34BE">
        <w:rPr>
          <w:rFonts w:asciiTheme="majorHAnsi" w:hAnsiTheme="majorHAnsi" w:cstheme="majorHAnsi"/>
          <w:sz w:val="22"/>
          <w:szCs w:val="22"/>
        </w:rPr>
        <w:t>Zgodnie z art. 13 RODO informujemy, że:</w:t>
      </w:r>
    </w:p>
    <w:p w14:paraId="04528132" w14:textId="7F8698AA"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i w:val="0"/>
          <w:sz w:val="22"/>
          <w:szCs w:val="22"/>
        </w:rPr>
        <w:t>1.</w:t>
      </w:r>
      <w:r w:rsidRPr="00EE34BE">
        <w:rPr>
          <w:rStyle w:val="Wyrnienie"/>
          <w:rFonts w:asciiTheme="majorHAnsi" w:hAnsiTheme="majorHAnsi" w:cstheme="majorHAnsi"/>
          <w:i w:val="0"/>
          <w:sz w:val="22"/>
          <w:szCs w:val="22"/>
        </w:rPr>
        <w:tab/>
        <w:t>Administratorem Pani/Pana danych osobowych jest Wójt Gminy Rokietnica</w:t>
      </w:r>
      <w:r w:rsidR="00B70613" w:rsidRPr="00EE34BE">
        <w:rPr>
          <w:rStyle w:val="Wyrnienie"/>
          <w:rFonts w:asciiTheme="majorHAnsi" w:hAnsiTheme="majorHAnsi" w:cstheme="majorHAnsi"/>
          <w:i w:val="0"/>
          <w:sz w:val="22"/>
          <w:szCs w:val="22"/>
        </w:rPr>
        <w:br/>
      </w:r>
      <w:r w:rsidRPr="00EE34BE">
        <w:rPr>
          <w:rStyle w:val="Wyrnienie"/>
          <w:rFonts w:asciiTheme="majorHAnsi" w:hAnsiTheme="majorHAnsi" w:cstheme="majorHAnsi"/>
          <w:i w:val="0"/>
          <w:sz w:val="22"/>
          <w:szCs w:val="22"/>
        </w:rPr>
        <w:t xml:space="preserve"> ul. Golęcińska 1, 62-090 Rokietnica, E- mail: </w:t>
      </w:r>
      <w:hyperlink r:id="rId13" w:history="1">
        <w:r w:rsidRPr="00EE34BE">
          <w:rPr>
            <w:rStyle w:val="Hipercze"/>
            <w:rFonts w:asciiTheme="majorHAnsi" w:hAnsiTheme="majorHAnsi" w:cstheme="majorHAnsi"/>
            <w:sz w:val="22"/>
            <w:szCs w:val="22"/>
          </w:rPr>
          <w:t>urzad@rokietnica.pl</w:t>
        </w:r>
      </w:hyperlink>
      <w:r w:rsidRPr="00EE34BE">
        <w:rPr>
          <w:rStyle w:val="Wyrnienie"/>
          <w:rFonts w:asciiTheme="majorHAnsi" w:hAnsiTheme="majorHAnsi" w:cstheme="majorHAnsi"/>
          <w:i w:val="0"/>
          <w:sz w:val="22"/>
          <w:szCs w:val="22"/>
        </w:rPr>
        <w:t>, Tel. 61 89 60 600</w:t>
      </w:r>
    </w:p>
    <w:p w14:paraId="6C330678"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i w:val="0"/>
          <w:sz w:val="22"/>
          <w:szCs w:val="22"/>
        </w:rPr>
        <w:t>2.</w:t>
      </w:r>
      <w:r w:rsidRPr="00EE34BE">
        <w:rPr>
          <w:rStyle w:val="Wyrnienie"/>
          <w:rFonts w:asciiTheme="majorHAnsi" w:hAnsiTheme="majorHAnsi" w:cstheme="majorHAnsi"/>
          <w:i w:val="0"/>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4" w:history="1">
        <w:r w:rsidRPr="00EE34BE">
          <w:rPr>
            <w:rStyle w:val="Hipercze"/>
            <w:rFonts w:asciiTheme="majorHAnsi" w:hAnsiTheme="majorHAnsi" w:cstheme="majorHAnsi"/>
            <w:sz w:val="22"/>
            <w:szCs w:val="22"/>
          </w:rPr>
          <w:t>iod@rokietnica.pl</w:t>
        </w:r>
      </w:hyperlink>
      <w:r w:rsidRPr="00EE34BE">
        <w:rPr>
          <w:rStyle w:val="Wyrnienie"/>
          <w:rFonts w:asciiTheme="majorHAnsi" w:hAnsiTheme="majorHAnsi" w:cstheme="majorHAnsi"/>
          <w:i w:val="0"/>
          <w:sz w:val="22"/>
          <w:szCs w:val="22"/>
        </w:rPr>
        <w:t xml:space="preserve"> </w:t>
      </w:r>
    </w:p>
    <w:p w14:paraId="7C8C2958"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3.</w:t>
      </w:r>
      <w:r w:rsidRPr="00EE34BE">
        <w:rPr>
          <w:rFonts w:asciiTheme="majorHAnsi" w:hAnsiTheme="majorHAnsi" w:cstheme="majorHAnsi"/>
          <w:sz w:val="22"/>
          <w:szCs w:val="22"/>
        </w:rPr>
        <w:tab/>
        <w:t xml:space="preserve">Pani/Pana dane niezbędne do udziału w postępowaniu będą przetwarzane w celu związanym z realizacją postępowania o udzielenie zamówienia publicznego na podstawie ustawy Prawo zamówień publicznych oraz działanie przez administratora w interesie publicznym </w:t>
      </w:r>
      <w:r w:rsidRPr="00EE34BE">
        <w:rPr>
          <w:rStyle w:val="Mocnewyrnione"/>
          <w:rFonts w:asciiTheme="majorHAnsi" w:hAnsiTheme="majorHAnsi" w:cstheme="majorHAnsi"/>
          <w:b w:val="0"/>
          <w:sz w:val="22"/>
          <w:szCs w:val="22"/>
        </w:rPr>
        <w:t>[PZP], zgodnie z art. 6 ust. 1 lit. c, e oraz art. 10 RODO</w:t>
      </w:r>
      <w:r w:rsidRPr="00EE34BE">
        <w:rPr>
          <w:rStyle w:val="Zakotwiczenieprzypisudolnego"/>
          <w:rFonts w:asciiTheme="majorHAnsi" w:hAnsiTheme="majorHAnsi" w:cstheme="majorHAnsi"/>
          <w:sz w:val="22"/>
          <w:szCs w:val="22"/>
        </w:rPr>
        <w:t>.</w:t>
      </w:r>
    </w:p>
    <w:p w14:paraId="281B09A2"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4.</w:t>
      </w:r>
      <w:r w:rsidRPr="00EE34BE">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304D5EA6"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CB7F96">
        <w:lastRenderedPageBreak/>
        <w:t>5.</w:t>
      </w:r>
      <w:r>
        <w:tab/>
      </w:r>
      <w:r w:rsidRPr="00EE34BE">
        <w:rPr>
          <w:rFonts w:asciiTheme="majorHAnsi" w:hAnsiTheme="majorHAnsi" w:cstheme="majorHAnsi"/>
          <w:sz w:val="22"/>
          <w:szCs w:val="22"/>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334D522"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6.</w:t>
      </w:r>
      <w:r w:rsidRPr="00EE34BE">
        <w:rPr>
          <w:rFonts w:asciiTheme="majorHAnsi" w:hAnsiTheme="majorHAnsi" w:cstheme="majorHAnsi"/>
          <w:sz w:val="22"/>
          <w:szCs w:val="22"/>
        </w:rPr>
        <w:tab/>
        <w:t>W związku z jawnością postępowania o udzielenie zamówienia publicznego Pani/a dane mogą być także przekazywane do państw trzecich.</w:t>
      </w:r>
    </w:p>
    <w:p w14:paraId="3CE1302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7.</w:t>
      </w:r>
      <w:r w:rsidRPr="00EE34BE">
        <w:rPr>
          <w:rFonts w:asciiTheme="majorHAnsi" w:hAnsiTheme="majorHAnsi" w:cstheme="majorHAnsi"/>
          <w:sz w:val="22"/>
          <w:szCs w:val="22"/>
        </w:rPr>
        <w:tab/>
        <w:t>Podanie przez Panią/Pana danych osobowych jest wymagane przepisami PZP do wzięcia udziału w postępowaniu.</w:t>
      </w:r>
    </w:p>
    <w:p w14:paraId="26000D0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8.</w:t>
      </w:r>
      <w:r w:rsidRPr="00EE34BE">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6AFF7684" w14:textId="77777777" w:rsidR="00220060" w:rsidRPr="00EE34BE" w:rsidRDefault="00220060" w:rsidP="00EE34BE">
      <w:pPr>
        <w:pStyle w:val="Tekstpodstawowy"/>
        <w:spacing w:after="0"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9.</w:t>
      </w:r>
      <w:r w:rsidRPr="00EE34BE">
        <w:rPr>
          <w:rFonts w:asciiTheme="majorHAnsi" w:hAnsiTheme="majorHAnsi" w:cstheme="majorHAnsi"/>
          <w:sz w:val="22"/>
          <w:szCs w:val="22"/>
        </w:rPr>
        <w:tab/>
        <w:t>Administrator informuje, że przepisy PZP ograniczają prawo do skorzystania:</w:t>
      </w:r>
    </w:p>
    <w:p w14:paraId="657284A9" w14:textId="77777777" w:rsidR="00220060" w:rsidRPr="00EE34BE" w:rsidRDefault="00220060" w:rsidP="00EE34BE">
      <w:pPr>
        <w:pStyle w:val="Tekstpodstawowy"/>
        <w:spacing w:after="0"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75583802" w14:textId="77777777" w:rsidR="00220060" w:rsidRPr="00EE34BE" w:rsidRDefault="00220060" w:rsidP="00EE34BE">
      <w:pPr>
        <w:pStyle w:val="Tekstpodstawowy"/>
        <w:spacing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 ograniczenia przetwarzania (art. 18 RODO), które nie może zostać zrealizowane do czasu zakończenia tego postępowania.</w:t>
      </w:r>
    </w:p>
    <w:p w14:paraId="5469A527"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10.</w:t>
      </w:r>
      <w:r w:rsidRPr="00EE34BE">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73F1AFE4"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11.</w:t>
      </w:r>
      <w:r w:rsidRPr="00EE34BE">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EE34BE" w:rsidRDefault="00881111" w:rsidP="00EE34BE">
      <w:pPr>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6" w:name="_Toc65495845"/>
      <w:r w:rsidRPr="0039496C">
        <w:rPr>
          <w:rFonts w:asciiTheme="majorHAnsi" w:hAnsiTheme="majorHAnsi" w:cstheme="majorHAnsi"/>
          <w:b/>
          <w:bCs/>
          <w:sz w:val="24"/>
          <w:szCs w:val="24"/>
        </w:rPr>
        <w:t>III. TRYB UDZIELANIA ZAMÓWIENIA</w:t>
      </w:r>
      <w:bookmarkEnd w:id="6"/>
      <w:r w:rsidR="00A43881">
        <w:rPr>
          <w:rFonts w:asciiTheme="majorHAnsi" w:hAnsiTheme="majorHAnsi" w:cstheme="majorHAnsi"/>
          <w:b/>
          <w:bCs/>
          <w:sz w:val="24"/>
          <w:szCs w:val="24"/>
        </w:rPr>
        <w:br/>
      </w:r>
    </w:p>
    <w:p w14:paraId="00000063" w14:textId="4267A6F4"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1F7BDDEE" w14:textId="79CC4B8D" w:rsidR="00585FF7" w:rsidRPr="00A43881" w:rsidRDefault="00585FF7"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7" w:name="_Toc65495846"/>
      <w:bookmarkStart w:id="8"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7"/>
      <w:r>
        <w:rPr>
          <w:rFonts w:asciiTheme="majorHAnsi" w:hAnsiTheme="majorHAnsi" w:cstheme="majorHAnsi"/>
          <w:b/>
          <w:bCs/>
          <w:sz w:val="24"/>
          <w:szCs w:val="24"/>
        </w:rPr>
        <w:t>.</w:t>
      </w:r>
    </w:p>
    <w:p w14:paraId="1EB4B492" w14:textId="4CD83E46"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1.</w:t>
      </w:r>
      <w:r w:rsidRPr="0056489C">
        <w:rPr>
          <w:rFonts w:ascii="Calibri" w:hAnsi="Calibri" w:cs="Calibri"/>
          <w:szCs w:val="24"/>
        </w:rPr>
        <w:tab/>
        <w:t xml:space="preserve">Przedmiotem zamówienia jest wykonanie </w:t>
      </w:r>
      <w:r w:rsidR="00861CA2">
        <w:rPr>
          <w:rFonts w:ascii="Calibri" w:hAnsi="Calibri" w:cs="Calibri"/>
          <w:szCs w:val="24"/>
        </w:rPr>
        <w:t xml:space="preserve"> zadania pn. </w:t>
      </w:r>
      <w:r w:rsidRPr="0056489C">
        <w:rPr>
          <w:rFonts w:ascii="Calibri" w:hAnsi="Calibri" w:cs="Calibri"/>
          <w:szCs w:val="24"/>
        </w:rPr>
        <w:t xml:space="preserve"> </w:t>
      </w:r>
      <w:r w:rsidRPr="00861CA2">
        <w:rPr>
          <w:rFonts w:ascii="Calibri" w:hAnsi="Calibri" w:cs="Calibri"/>
          <w:b/>
          <w:bCs/>
          <w:szCs w:val="24"/>
        </w:rPr>
        <w:t>„Modernizacja oświetlenia ulicznego polegająca na wymianie opraw oświetleniowych na terenie gminy Rokietnica</w:t>
      </w:r>
      <w:r w:rsidRPr="0056489C">
        <w:rPr>
          <w:rFonts w:ascii="Calibri" w:hAnsi="Calibri" w:cs="Calibri"/>
          <w:szCs w:val="24"/>
        </w:rPr>
        <w:t xml:space="preserve">”. Inwestycja </w:t>
      </w:r>
      <w:r w:rsidRPr="0056489C">
        <w:rPr>
          <w:rFonts w:ascii="Calibri" w:hAnsi="Calibri" w:cs="Calibri"/>
          <w:szCs w:val="24"/>
        </w:rPr>
        <w:lastRenderedPageBreak/>
        <w:t>realizowana w ramach Rządowego Funduszu Polski Ład: Program Inwestycji Strategicznych - edycja dziewiąta - Rozświetlamy Polskę.</w:t>
      </w:r>
    </w:p>
    <w:p w14:paraId="15800FAC" w14:textId="77777777" w:rsidR="0056489C" w:rsidRPr="0056489C" w:rsidRDefault="0056489C" w:rsidP="0056489C">
      <w:pPr>
        <w:autoSpaceDE w:val="0"/>
        <w:autoSpaceDN w:val="0"/>
        <w:adjustRightInd w:val="0"/>
        <w:jc w:val="both"/>
        <w:rPr>
          <w:rFonts w:ascii="Calibri" w:hAnsi="Calibri" w:cs="Calibri"/>
          <w:szCs w:val="24"/>
        </w:rPr>
      </w:pPr>
    </w:p>
    <w:p w14:paraId="6CE5E9A9"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2.</w:t>
      </w:r>
      <w:r w:rsidRPr="0056489C">
        <w:rPr>
          <w:rFonts w:ascii="Calibri" w:hAnsi="Calibri" w:cs="Calibri"/>
          <w:szCs w:val="24"/>
        </w:rPr>
        <w:tab/>
        <w:t>W ramach inwestycji Zamawiający planuje wymianę 121 opraw oświetleniowych  nieenergooszczędnych na nowe oprawy LED.</w:t>
      </w:r>
    </w:p>
    <w:p w14:paraId="4B41F0BB" w14:textId="77777777" w:rsidR="0056489C" w:rsidRPr="0056489C" w:rsidRDefault="0056489C" w:rsidP="0056489C">
      <w:pPr>
        <w:autoSpaceDE w:val="0"/>
        <w:autoSpaceDN w:val="0"/>
        <w:adjustRightInd w:val="0"/>
        <w:jc w:val="both"/>
        <w:rPr>
          <w:rFonts w:ascii="Calibri" w:hAnsi="Calibri" w:cs="Calibri"/>
          <w:szCs w:val="24"/>
        </w:rPr>
      </w:pPr>
    </w:p>
    <w:p w14:paraId="3BBD04FC"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3.</w:t>
      </w:r>
      <w:r w:rsidRPr="0056489C">
        <w:rPr>
          <w:rFonts w:ascii="Calibri" w:hAnsi="Calibri" w:cs="Calibri"/>
          <w:szCs w:val="24"/>
        </w:rPr>
        <w:tab/>
        <w:t xml:space="preserve">Wykaz opraw oświetleniowych objętych wymianą znajduje się w projekcie technicznym. </w:t>
      </w:r>
    </w:p>
    <w:p w14:paraId="5D750339" w14:textId="77777777" w:rsidR="0056489C" w:rsidRPr="0056489C" w:rsidRDefault="0056489C" w:rsidP="0056489C">
      <w:pPr>
        <w:autoSpaceDE w:val="0"/>
        <w:autoSpaceDN w:val="0"/>
        <w:adjustRightInd w:val="0"/>
        <w:jc w:val="both"/>
        <w:rPr>
          <w:rFonts w:ascii="Calibri" w:hAnsi="Calibri" w:cs="Calibri"/>
          <w:szCs w:val="24"/>
        </w:rPr>
      </w:pPr>
    </w:p>
    <w:p w14:paraId="6D098D14"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4.</w:t>
      </w:r>
      <w:r w:rsidRPr="0056489C">
        <w:rPr>
          <w:rFonts w:ascii="Calibri" w:hAnsi="Calibri" w:cs="Calibri"/>
          <w:szCs w:val="24"/>
        </w:rPr>
        <w:tab/>
        <w:t>Założenia projektowe przedstawione w projekcie technicznym są podstawą przy doborze nowych opraw LED. Szczegółowe wymagania stawiane nowemu oświetleniu zostały opisane w projekcie technicznym.</w:t>
      </w:r>
    </w:p>
    <w:p w14:paraId="22761D45" w14:textId="77777777" w:rsidR="0056489C" w:rsidRPr="0056489C" w:rsidRDefault="0056489C" w:rsidP="0056489C">
      <w:pPr>
        <w:autoSpaceDE w:val="0"/>
        <w:autoSpaceDN w:val="0"/>
        <w:adjustRightInd w:val="0"/>
        <w:jc w:val="both"/>
        <w:rPr>
          <w:rFonts w:ascii="Calibri" w:hAnsi="Calibri" w:cs="Calibri"/>
          <w:szCs w:val="24"/>
        </w:rPr>
      </w:pPr>
    </w:p>
    <w:p w14:paraId="284DB436"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5.</w:t>
      </w:r>
      <w:r w:rsidRPr="0056489C">
        <w:rPr>
          <w:rFonts w:ascii="Calibri" w:hAnsi="Calibri" w:cs="Calibri"/>
          <w:szCs w:val="24"/>
        </w:rPr>
        <w:tab/>
        <w:t xml:space="preserve">Zakres zadania obejmuje: </w:t>
      </w:r>
    </w:p>
    <w:p w14:paraId="480754C8"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a)</w:t>
      </w:r>
      <w:r w:rsidRPr="0056489C">
        <w:rPr>
          <w:rFonts w:ascii="Calibri" w:hAnsi="Calibri" w:cs="Calibri"/>
          <w:szCs w:val="24"/>
        </w:rPr>
        <w:tab/>
        <w:t>Demontaż opraw nieenergooszczędnych;</w:t>
      </w:r>
    </w:p>
    <w:p w14:paraId="5C4C5C57"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b)</w:t>
      </w:r>
      <w:r w:rsidRPr="0056489C">
        <w:rPr>
          <w:rFonts w:ascii="Calibri" w:hAnsi="Calibri" w:cs="Calibri"/>
          <w:szCs w:val="24"/>
        </w:rPr>
        <w:tab/>
        <w:t>Utylizacja opraw nieenergooszczędnych (protokół utylizacji należy przekazać do UG Rokietnica);</w:t>
      </w:r>
    </w:p>
    <w:p w14:paraId="787F4DB8"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c)</w:t>
      </w:r>
      <w:r w:rsidRPr="0056489C">
        <w:rPr>
          <w:rFonts w:ascii="Calibri" w:hAnsi="Calibri" w:cs="Calibri"/>
          <w:szCs w:val="24"/>
        </w:rPr>
        <w:tab/>
        <w:t>Dostawa i montaż fabrycznie nowych opraw oświetleniowych LED, w tym:</w:t>
      </w:r>
    </w:p>
    <w:p w14:paraId="46D57D0F"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 xml:space="preserve">- 31 szt. opraw oświetleniowych 30W, o optyce O14, </w:t>
      </w:r>
    </w:p>
    <w:p w14:paraId="072B93FA"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- 25 szt. opraw oświetleniowych 40W, o optyce O14,</w:t>
      </w:r>
    </w:p>
    <w:p w14:paraId="2DD88409"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- 7 szt. opraw oświetleniowych 40W, o optyce O16,</w:t>
      </w:r>
    </w:p>
    <w:p w14:paraId="664E192B"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- 51 szt. opraw oświetleniowych 18W, o optyce O18,</w:t>
      </w:r>
    </w:p>
    <w:p w14:paraId="5D2886E6"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- 7 szt. opraw oświetleniowych 18W, o optyce O20;</w:t>
      </w:r>
    </w:p>
    <w:p w14:paraId="76CBFE31"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d)</w:t>
      </w:r>
      <w:r w:rsidRPr="0056489C">
        <w:rPr>
          <w:rFonts w:ascii="Calibri" w:hAnsi="Calibri" w:cs="Calibri"/>
          <w:szCs w:val="24"/>
        </w:rPr>
        <w:tab/>
        <w:t>Zabezpieczenie każdej oprawy indywidualnie bezpiecznikiem typu D01 2A;  Zacisk ochronny latarni połączyć z zaciskiem PEN – IZK-4-03 (zerowe) za pomocą przewodu LGY 1x16 mm2;</w:t>
      </w:r>
    </w:p>
    <w:p w14:paraId="0AE39970"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e)</w:t>
      </w:r>
      <w:r w:rsidRPr="0056489C">
        <w:rPr>
          <w:rFonts w:ascii="Calibri" w:hAnsi="Calibri" w:cs="Calibri"/>
          <w:szCs w:val="24"/>
        </w:rPr>
        <w:tab/>
        <w:t xml:space="preserve">Wykonanie odpowiednich pomiarów elektrycznych sprawdzających; </w:t>
      </w:r>
    </w:p>
    <w:p w14:paraId="58820613"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f)</w:t>
      </w:r>
      <w:r w:rsidRPr="0056489C">
        <w:rPr>
          <w:rFonts w:ascii="Calibri" w:hAnsi="Calibri" w:cs="Calibri"/>
          <w:szCs w:val="24"/>
        </w:rPr>
        <w:tab/>
        <w:t xml:space="preserve">Dobór opraw dla konkretnych ulic (należy wykonać obliczenia sprawdzające w programie ogólnodostępnym np. </w:t>
      </w:r>
      <w:proofErr w:type="spellStart"/>
      <w:r w:rsidRPr="0056489C">
        <w:rPr>
          <w:rFonts w:ascii="Calibri" w:hAnsi="Calibri" w:cs="Calibri"/>
          <w:szCs w:val="24"/>
        </w:rPr>
        <w:t>Dialux</w:t>
      </w:r>
      <w:proofErr w:type="spellEnd"/>
      <w:r w:rsidRPr="0056489C">
        <w:rPr>
          <w:rFonts w:ascii="Calibri" w:hAnsi="Calibri" w:cs="Calibri"/>
          <w:szCs w:val="24"/>
        </w:rPr>
        <w:t xml:space="preserve"> w celu weryfikacji z wymaganiami oświetleniowymi. Wykonawca będzie miał obowiązek załączyć karty katalogowe, certyfikaty, deklaracje, instrukcje montażu, obliczenia i wyniki z programu </w:t>
      </w:r>
      <w:proofErr w:type="spellStart"/>
      <w:r w:rsidRPr="0056489C">
        <w:rPr>
          <w:rFonts w:ascii="Calibri" w:hAnsi="Calibri" w:cs="Calibri"/>
          <w:szCs w:val="24"/>
        </w:rPr>
        <w:t>Dialux</w:t>
      </w:r>
      <w:proofErr w:type="spellEnd"/>
      <w:r w:rsidRPr="0056489C">
        <w:rPr>
          <w:rFonts w:ascii="Calibri" w:hAnsi="Calibri" w:cs="Calibri"/>
          <w:szCs w:val="24"/>
        </w:rPr>
        <w:t xml:space="preserve"> Zamawiającemu / inspektorowi nadzoru do zatwierdzenia);</w:t>
      </w:r>
    </w:p>
    <w:p w14:paraId="0F2FDD13"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g)</w:t>
      </w:r>
      <w:r w:rsidRPr="0056489C">
        <w:rPr>
          <w:rFonts w:ascii="Calibri" w:hAnsi="Calibri" w:cs="Calibri"/>
          <w:szCs w:val="24"/>
        </w:rPr>
        <w:tab/>
        <w:t>Wykonanie dokumentacji powykonawczej;</w:t>
      </w:r>
    </w:p>
    <w:p w14:paraId="3A40D108"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h)</w:t>
      </w:r>
      <w:r w:rsidRPr="0056489C">
        <w:rPr>
          <w:rFonts w:ascii="Calibri" w:hAnsi="Calibri" w:cs="Calibri"/>
          <w:szCs w:val="24"/>
        </w:rPr>
        <w:tab/>
        <w:t>Zabezpieczenie terenu prac i odpowiednie oznakowanie robót (w przypadku, gdy prowadzone prace wpływać będą na ruch drogowy lub ograniczać będą widoczność na drodze albo powodować będą wprowadzenie zmian w istniejącej organizacji ruchu pojazdów lub pieszych, Wykonawca jest zobowiązany opracować i zatwierdzić projekt zabezpieczenia robót i organizacji ruchu);</w:t>
      </w:r>
    </w:p>
    <w:p w14:paraId="63A00369"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i)</w:t>
      </w:r>
      <w:r w:rsidRPr="0056489C">
        <w:rPr>
          <w:rFonts w:ascii="Calibri" w:hAnsi="Calibri" w:cs="Calibri"/>
          <w:szCs w:val="24"/>
        </w:rPr>
        <w:tab/>
        <w:t xml:space="preserve">Doprowadzenia terenu objętego pracami do stanu pierwotnego po zakończeniu inwestycji; </w:t>
      </w:r>
    </w:p>
    <w:p w14:paraId="0CAFB561"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j)</w:t>
      </w:r>
      <w:r w:rsidRPr="0056489C">
        <w:rPr>
          <w:rFonts w:ascii="Calibri" w:hAnsi="Calibri" w:cs="Calibri"/>
          <w:szCs w:val="24"/>
        </w:rPr>
        <w:tab/>
        <w:t>Przed przystąpieniem do prac należy dokonać zgłoszenia do Urzędu Gminy celem dopuszczenia do prac na urządzeniach elektrycznych należących do Gminy Rokietnica.</w:t>
      </w:r>
    </w:p>
    <w:p w14:paraId="4BCE02BC" w14:textId="77777777" w:rsidR="0056489C" w:rsidRPr="0056489C" w:rsidRDefault="0056489C" w:rsidP="0056489C">
      <w:pPr>
        <w:autoSpaceDE w:val="0"/>
        <w:autoSpaceDN w:val="0"/>
        <w:adjustRightInd w:val="0"/>
        <w:jc w:val="both"/>
        <w:rPr>
          <w:rFonts w:ascii="Calibri" w:hAnsi="Calibri" w:cs="Calibri"/>
          <w:szCs w:val="24"/>
        </w:rPr>
      </w:pPr>
    </w:p>
    <w:p w14:paraId="394BBE7D"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6.</w:t>
      </w:r>
      <w:r w:rsidRPr="0056489C">
        <w:rPr>
          <w:rFonts w:ascii="Calibri" w:hAnsi="Calibri" w:cs="Calibri"/>
          <w:szCs w:val="24"/>
        </w:rPr>
        <w:tab/>
        <w:t>Wymagania do projektowanych opraw, zgodnie z wytycznymi programu Rządowego Funduszu Polski Ład: Program Inwestycji Strategicznych - edycja dziewiąta - Rozświetlamy Polskę:</w:t>
      </w:r>
    </w:p>
    <w:p w14:paraId="29D7933C"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a)</w:t>
      </w:r>
      <w:r w:rsidRPr="0056489C">
        <w:rPr>
          <w:rFonts w:ascii="Calibri" w:hAnsi="Calibri" w:cs="Calibri"/>
          <w:szCs w:val="24"/>
        </w:rPr>
        <w:tab/>
        <w:t xml:space="preserve">zastosowane oprawy muszą zapewnić co najmniej 50% redukcji mocy w porównaniu do stanu obecnego, </w:t>
      </w:r>
    </w:p>
    <w:p w14:paraId="4E3825C2"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b)</w:t>
      </w:r>
      <w:r w:rsidRPr="0056489C">
        <w:rPr>
          <w:rFonts w:ascii="Calibri" w:hAnsi="Calibri" w:cs="Calibri"/>
          <w:szCs w:val="24"/>
        </w:rPr>
        <w:tab/>
        <w:t xml:space="preserve">nowe oprawy oświetleniowe muszą posiadać łącznie certyfikaty: ENEC, ENEC+, </w:t>
      </w:r>
      <w:proofErr w:type="spellStart"/>
      <w:r w:rsidRPr="0056489C">
        <w:rPr>
          <w:rFonts w:ascii="Calibri" w:hAnsi="Calibri" w:cs="Calibri"/>
          <w:szCs w:val="24"/>
        </w:rPr>
        <w:t>Zhaga</w:t>
      </w:r>
      <w:proofErr w:type="spellEnd"/>
      <w:r w:rsidRPr="0056489C">
        <w:rPr>
          <w:rFonts w:ascii="Calibri" w:hAnsi="Calibri" w:cs="Calibri"/>
          <w:szCs w:val="24"/>
        </w:rPr>
        <w:t xml:space="preserve"> D4i, </w:t>
      </w:r>
    </w:p>
    <w:p w14:paraId="5B0D6FD2"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c)</w:t>
      </w:r>
      <w:r w:rsidRPr="0056489C">
        <w:rPr>
          <w:rFonts w:ascii="Calibri" w:hAnsi="Calibri" w:cs="Calibri"/>
          <w:szCs w:val="24"/>
        </w:rPr>
        <w:tab/>
        <w:t xml:space="preserve">wymagany okres gwarancji dla zabudowanych opraw oświetleniowych wynosi co najmniej 60 miesięcy, </w:t>
      </w:r>
    </w:p>
    <w:p w14:paraId="2D87BE28"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d)</w:t>
      </w:r>
      <w:r w:rsidRPr="0056489C">
        <w:rPr>
          <w:rFonts w:ascii="Calibri" w:hAnsi="Calibri" w:cs="Calibri"/>
          <w:szCs w:val="24"/>
        </w:rPr>
        <w:tab/>
        <w:t xml:space="preserve">zastosowane oprawy muszą być nowe i wyprodukowane na terenie Unii Europejskiej, </w:t>
      </w:r>
    </w:p>
    <w:p w14:paraId="4B96C977"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e)</w:t>
      </w:r>
      <w:r w:rsidRPr="0056489C">
        <w:rPr>
          <w:rFonts w:ascii="Calibri" w:hAnsi="Calibri" w:cs="Calibri"/>
          <w:szCs w:val="24"/>
        </w:rPr>
        <w:tab/>
        <w:t>oprawa musi gwarantować możliwość zdalnego sterowania bez dodatkowej modyfikacji oprawy,</w:t>
      </w:r>
    </w:p>
    <w:p w14:paraId="72BBB843" w14:textId="77777777" w:rsidR="0056489C" w:rsidRPr="0056489C"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lastRenderedPageBreak/>
        <w:t>f)</w:t>
      </w:r>
      <w:r w:rsidRPr="0056489C">
        <w:rPr>
          <w:rFonts w:ascii="Calibri" w:hAnsi="Calibri" w:cs="Calibri"/>
          <w:szCs w:val="24"/>
        </w:rPr>
        <w:tab/>
        <w:t>zastosowana oprawa musi być już w technologii LED, gotowa do integracji z systemami zarządzania infrastrukturą miejską.</w:t>
      </w:r>
    </w:p>
    <w:p w14:paraId="2698E0F8" w14:textId="77777777" w:rsidR="0056489C" w:rsidRPr="0056489C" w:rsidRDefault="0056489C" w:rsidP="0056489C">
      <w:pPr>
        <w:autoSpaceDE w:val="0"/>
        <w:autoSpaceDN w:val="0"/>
        <w:adjustRightInd w:val="0"/>
        <w:jc w:val="both"/>
        <w:rPr>
          <w:rFonts w:ascii="Calibri" w:hAnsi="Calibri" w:cs="Calibri"/>
          <w:szCs w:val="24"/>
        </w:rPr>
      </w:pPr>
    </w:p>
    <w:p w14:paraId="6BA49C54" w14:textId="51FB6308" w:rsidR="00CA459A" w:rsidRDefault="0056489C" w:rsidP="0056489C">
      <w:pPr>
        <w:autoSpaceDE w:val="0"/>
        <w:autoSpaceDN w:val="0"/>
        <w:adjustRightInd w:val="0"/>
        <w:jc w:val="both"/>
        <w:rPr>
          <w:rFonts w:ascii="Calibri" w:hAnsi="Calibri" w:cs="Calibri"/>
          <w:szCs w:val="24"/>
        </w:rPr>
      </w:pPr>
      <w:r w:rsidRPr="0056489C">
        <w:rPr>
          <w:rFonts w:ascii="Calibri" w:hAnsi="Calibri" w:cs="Calibri"/>
          <w:szCs w:val="24"/>
        </w:rPr>
        <w:t xml:space="preserve">Uwaga: Obliczenia przykładowe w projekcie technicznym wykonano w ogólnie dostępnych programach np. </w:t>
      </w:r>
      <w:proofErr w:type="spellStart"/>
      <w:r w:rsidRPr="0056489C">
        <w:rPr>
          <w:rFonts w:ascii="Calibri" w:hAnsi="Calibri" w:cs="Calibri"/>
          <w:szCs w:val="24"/>
        </w:rPr>
        <w:t>Dialux</w:t>
      </w:r>
      <w:proofErr w:type="spellEnd"/>
      <w:r w:rsidRPr="0056489C">
        <w:rPr>
          <w:rFonts w:ascii="Calibri" w:hAnsi="Calibri" w:cs="Calibri"/>
          <w:szCs w:val="24"/>
        </w:rPr>
        <w:t xml:space="preserve"> i oprawach Lena, Rosa, </w:t>
      </w:r>
      <w:proofErr w:type="spellStart"/>
      <w:r w:rsidRPr="0056489C">
        <w:rPr>
          <w:rFonts w:ascii="Calibri" w:hAnsi="Calibri" w:cs="Calibri"/>
          <w:szCs w:val="24"/>
        </w:rPr>
        <w:t>Lug</w:t>
      </w:r>
      <w:proofErr w:type="spellEnd"/>
      <w:r w:rsidRPr="0056489C">
        <w:rPr>
          <w:rFonts w:ascii="Calibri" w:hAnsi="Calibri" w:cs="Calibri"/>
          <w:szCs w:val="24"/>
        </w:rPr>
        <w:t>, Philips. Podane nazwy należy traktować jako przykładowe. Można stosować asortyment innych producentów pod warunkiem zachowania równoważności. Przy doborze należy kierować się wytycznymi w zakresie spełnienia wymagań normatywnych w zakresie spełnienia norm oświetleniowych oraz założeń programu „Rozświetlamy Polskę”.</w:t>
      </w:r>
    </w:p>
    <w:p w14:paraId="12CDC2C9" w14:textId="77777777" w:rsidR="005C65DB" w:rsidRPr="005C65DB" w:rsidRDefault="00444119" w:rsidP="00661A54">
      <w:pPr>
        <w:pStyle w:val="Default"/>
        <w:numPr>
          <w:ilvl w:val="3"/>
          <w:numId w:val="12"/>
        </w:numPr>
        <w:spacing w:line="276" w:lineRule="auto"/>
        <w:rPr>
          <w:rFonts w:asciiTheme="majorHAnsi" w:hAnsiTheme="majorHAnsi" w:cstheme="majorHAnsi"/>
          <w:sz w:val="22"/>
          <w:szCs w:val="22"/>
        </w:rPr>
      </w:pPr>
      <w:r>
        <w:rPr>
          <w:rFonts w:asciiTheme="majorHAnsi" w:hAnsiTheme="majorHAnsi" w:cstheme="majorHAnsi"/>
          <w:color w:val="auto"/>
          <w:sz w:val="22"/>
          <w:szCs w:val="22"/>
        </w:rPr>
        <w:t>Wspólny Słownik Zamówień:</w:t>
      </w:r>
      <w:r w:rsidR="005C65DB">
        <w:rPr>
          <w:rFonts w:asciiTheme="majorHAnsi" w:hAnsiTheme="majorHAnsi" w:cstheme="majorHAnsi"/>
          <w:color w:val="auto"/>
          <w:sz w:val="22"/>
          <w:szCs w:val="22"/>
        </w:rPr>
        <w:br/>
        <w:t>31520000 -7     – Lampy i oprawy oświetleniowe</w:t>
      </w:r>
      <w:r w:rsidR="008E5ACB" w:rsidRPr="0075148E">
        <w:rPr>
          <w:rFonts w:asciiTheme="majorHAnsi" w:hAnsiTheme="majorHAnsi" w:cstheme="majorHAnsi"/>
          <w:color w:val="auto"/>
          <w:sz w:val="22"/>
          <w:szCs w:val="22"/>
        </w:rPr>
        <w:br/>
      </w:r>
      <w:r w:rsidR="00D76208">
        <w:rPr>
          <w:rFonts w:asciiTheme="majorHAnsi" w:hAnsiTheme="majorHAnsi" w:cstheme="majorHAnsi"/>
        </w:rPr>
        <w:t>45316100-6 – Instalowanie urządzeń oświetlenia zewnętrznego</w:t>
      </w:r>
      <w:r w:rsidR="005C65DB">
        <w:rPr>
          <w:rFonts w:asciiTheme="majorHAnsi" w:hAnsiTheme="majorHAnsi" w:cstheme="majorHAnsi"/>
        </w:rPr>
        <w:t>,</w:t>
      </w:r>
      <w:r w:rsidR="00945D11" w:rsidRPr="007817A3">
        <w:rPr>
          <w:rFonts w:asciiTheme="majorHAnsi" w:hAnsiTheme="majorHAnsi" w:cstheme="majorHAnsi"/>
        </w:rPr>
        <w:br/>
      </w:r>
      <w:r w:rsidR="005C65DB">
        <w:rPr>
          <w:rFonts w:asciiTheme="majorHAnsi" w:hAnsiTheme="majorHAnsi" w:cstheme="majorHAnsi"/>
        </w:rPr>
        <w:t>45316110-9 – Instalowanie urządzeń  oświetlenia drogowego</w:t>
      </w:r>
      <w:r w:rsidR="00945D11">
        <w:rPr>
          <w:rFonts w:asciiTheme="majorHAnsi" w:hAnsiTheme="majorHAnsi" w:cstheme="majorHAnsi"/>
        </w:rPr>
        <w:t xml:space="preserve"> </w:t>
      </w:r>
      <w:bookmarkStart w:id="9" w:name="_Hlk66442564"/>
    </w:p>
    <w:p w14:paraId="4F5C1042" w14:textId="12885266" w:rsidR="0045658C" w:rsidRPr="003A7E51" w:rsidRDefault="004116E4" w:rsidP="005C65DB">
      <w:pPr>
        <w:pStyle w:val="Default"/>
        <w:spacing w:line="276" w:lineRule="auto"/>
        <w:ind w:left="360"/>
        <w:rPr>
          <w:rFonts w:asciiTheme="majorHAnsi" w:hAnsiTheme="majorHAnsi" w:cstheme="majorHAnsi"/>
          <w:sz w:val="22"/>
          <w:szCs w:val="22"/>
        </w:rPr>
      </w:pPr>
      <w:r>
        <w:rPr>
          <w:rFonts w:asciiTheme="majorHAnsi" w:hAnsiTheme="majorHAnsi" w:cstheme="majorHAnsi"/>
        </w:rPr>
        <w:br/>
      </w:r>
      <w:r w:rsidR="00661A54">
        <w:rPr>
          <w:rFonts w:asciiTheme="majorHAnsi" w:hAnsiTheme="majorHAnsi" w:cstheme="majorHAnsi"/>
          <w:b/>
          <w:bCs/>
        </w:rPr>
        <w:t>5</w:t>
      </w:r>
      <w:r w:rsidR="007E4E3D" w:rsidRPr="003A7E51">
        <w:rPr>
          <w:rFonts w:asciiTheme="majorHAnsi" w:hAnsiTheme="majorHAnsi" w:cstheme="majorHAnsi"/>
          <w:b/>
          <w:bCs/>
          <w:sz w:val="22"/>
          <w:szCs w:val="22"/>
        </w:rPr>
        <w:t>.</w:t>
      </w:r>
      <w:r w:rsidR="006820FD" w:rsidRPr="003A7E51">
        <w:rPr>
          <w:rFonts w:asciiTheme="majorHAnsi" w:hAnsiTheme="majorHAnsi" w:cstheme="majorHAnsi"/>
          <w:sz w:val="22"/>
          <w:szCs w:val="22"/>
        </w:rPr>
        <w:t xml:space="preserve">  </w:t>
      </w:r>
      <w:r w:rsidR="00FC4AB9" w:rsidRPr="003A7E51">
        <w:rPr>
          <w:rFonts w:asciiTheme="majorHAnsi" w:hAnsiTheme="majorHAnsi" w:cstheme="majorHAnsi"/>
          <w:sz w:val="22"/>
          <w:szCs w:val="22"/>
        </w:rPr>
        <w:t xml:space="preserve">Zamawiający </w:t>
      </w:r>
      <w:r w:rsidR="005422A4" w:rsidRPr="003A7E51">
        <w:rPr>
          <w:rFonts w:asciiTheme="majorHAnsi" w:hAnsiTheme="majorHAnsi" w:cstheme="majorHAnsi"/>
          <w:sz w:val="22"/>
          <w:szCs w:val="22"/>
        </w:rPr>
        <w:t xml:space="preserve">nie </w:t>
      </w:r>
      <w:r w:rsidR="00FC4AB9" w:rsidRPr="003A7E51">
        <w:rPr>
          <w:rFonts w:asciiTheme="majorHAnsi" w:hAnsiTheme="majorHAnsi" w:cstheme="majorHAnsi"/>
          <w:sz w:val="22"/>
          <w:szCs w:val="22"/>
        </w:rPr>
        <w:t xml:space="preserve">dopuszcza </w:t>
      </w:r>
      <w:r w:rsidR="005422A4" w:rsidRPr="003A7E51">
        <w:rPr>
          <w:rFonts w:asciiTheme="majorHAnsi" w:hAnsiTheme="majorHAnsi" w:cstheme="majorHAnsi"/>
          <w:sz w:val="22"/>
          <w:szCs w:val="22"/>
        </w:rPr>
        <w:t xml:space="preserve">możliwości składania </w:t>
      </w:r>
      <w:r w:rsidR="00FC4AB9" w:rsidRPr="003A7E51">
        <w:rPr>
          <w:rFonts w:asciiTheme="majorHAnsi" w:hAnsiTheme="majorHAnsi" w:cstheme="majorHAnsi"/>
          <w:sz w:val="22"/>
          <w:szCs w:val="22"/>
        </w:rPr>
        <w:t>ofert częściowych</w:t>
      </w:r>
      <w:r w:rsidR="00096B30" w:rsidRPr="003A7E51">
        <w:rPr>
          <w:rFonts w:asciiTheme="majorHAnsi" w:hAnsiTheme="majorHAnsi" w:cstheme="majorHAnsi"/>
          <w:sz w:val="22"/>
          <w:szCs w:val="22"/>
        </w:rPr>
        <w:t xml:space="preserve">. </w:t>
      </w:r>
    </w:p>
    <w:bookmarkEnd w:id="8"/>
    <w:bookmarkEnd w:id="9"/>
    <w:p w14:paraId="732E3FA0" w14:textId="77777777"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Uzasadnienie do braku podziału zamówienia na części:</w:t>
      </w:r>
    </w:p>
    <w:p w14:paraId="504BC2BA" w14:textId="3975A067"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Zdaniem Zamawiającego podział zakresu niniejszego postępowania na części,  nie jest uzasadniony,</w:t>
      </w:r>
      <w:r w:rsidR="00D32AAC">
        <w:rPr>
          <w:rFonts w:asciiTheme="majorHAnsi" w:hAnsiTheme="majorHAnsi" w:cstheme="majorHAnsi"/>
        </w:rPr>
        <w:br/>
      </w:r>
      <w:r w:rsidRPr="003A7E51">
        <w:rPr>
          <w:rFonts w:asciiTheme="majorHAnsi" w:hAnsiTheme="majorHAnsi" w:cstheme="majorHAnsi"/>
        </w:rPr>
        <w:t>a przeciwnie powodowałby nadmierne trudności techniczne związane z realizacją zamówienia</w:t>
      </w:r>
      <w:r w:rsidR="00BD4AC0" w:rsidRPr="003A7E51">
        <w:rPr>
          <w:rFonts w:asciiTheme="majorHAnsi" w:hAnsiTheme="majorHAnsi" w:cstheme="majorHAnsi"/>
        </w:rPr>
        <w:t>.</w:t>
      </w:r>
    </w:p>
    <w:p w14:paraId="057A3F1A" w14:textId="3DD3D4FC"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mogłoby mieć miejsce.</w:t>
      </w:r>
    </w:p>
    <w:p w14:paraId="3DD380A4" w14:textId="488808B2"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Zadani</w:t>
      </w:r>
      <w:r w:rsidR="00E316C6" w:rsidRPr="003A7E51">
        <w:rPr>
          <w:rFonts w:asciiTheme="majorHAnsi" w:hAnsiTheme="majorHAnsi" w:cstheme="majorHAnsi"/>
        </w:rPr>
        <w:t>e</w:t>
      </w:r>
      <w:r w:rsidRPr="003A7E51">
        <w:rPr>
          <w:rFonts w:asciiTheme="majorHAnsi" w:hAnsiTheme="majorHAnsi" w:cstheme="majorHAnsi"/>
        </w:rPr>
        <w:t xml:space="preserve"> budżetowe wchodzące w zakres ni</w:t>
      </w:r>
      <w:r w:rsidR="008E3004" w:rsidRPr="003A7E51">
        <w:rPr>
          <w:rFonts w:asciiTheme="majorHAnsi" w:hAnsiTheme="majorHAnsi" w:cstheme="majorHAnsi"/>
        </w:rPr>
        <w:t>n</w:t>
      </w:r>
      <w:r w:rsidRPr="003A7E51">
        <w:rPr>
          <w:rFonts w:asciiTheme="majorHAnsi" w:hAnsiTheme="majorHAnsi" w:cstheme="majorHAnsi"/>
        </w:rPr>
        <w:t>iejszego post</w:t>
      </w:r>
      <w:r w:rsidR="00952B13" w:rsidRPr="003A7E51">
        <w:rPr>
          <w:rFonts w:asciiTheme="majorHAnsi" w:hAnsiTheme="majorHAnsi" w:cstheme="majorHAnsi"/>
        </w:rPr>
        <w:t>ę</w:t>
      </w:r>
      <w:r w:rsidRPr="003A7E51">
        <w:rPr>
          <w:rFonts w:asciiTheme="majorHAnsi" w:hAnsiTheme="majorHAnsi" w:cstheme="majorHAnsi"/>
        </w:rPr>
        <w:t>powania  ma charakter wykonawstwa jednobranżowego, co określa ciąg technologiczny. Podzielenie zadań spowoduje m.in. trudności techniczne związane z odpowiednim zabezpieczeniem odcinków realizowanych robót</w:t>
      </w:r>
      <w:r w:rsidR="008E3004" w:rsidRPr="003A7E51">
        <w:rPr>
          <w:rFonts w:asciiTheme="majorHAnsi" w:hAnsiTheme="majorHAnsi" w:cstheme="majorHAnsi"/>
        </w:rPr>
        <w:t>.</w:t>
      </w:r>
      <w:r w:rsidRPr="003A7E51">
        <w:rPr>
          <w:rFonts w:asciiTheme="majorHAnsi" w:hAnsiTheme="majorHAnsi" w:cstheme="majorHAnsi"/>
        </w:rPr>
        <w:t xml:space="preserve"> Koordynacja 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p>
    <w:p w14:paraId="75FAF641" w14:textId="06B0FC0D"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Ze względu na zakres i wartość zamówienia, brak podziału zamówienia na części nie zakłóca konkurencji w ramach postępowania.</w:t>
      </w:r>
      <w:r w:rsidR="00155773" w:rsidRPr="003A7E51">
        <w:rPr>
          <w:rFonts w:asciiTheme="majorHAnsi" w:hAnsiTheme="majorHAnsi" w:cstheme="majorHAnsi"/>
        </w:rPr>
        <w:t xml:space="preserve"> Ponadto </w:t>
      </w:r>
      <w:r w:rsidR="00EA4685" w:rsidRPr="003A7E51">
        <w:rPr>
          <w:rFonts w:asciiTheme="majorHAnsi" w:hAnsiTheme="majorHAnsi" w:cstheme="majorHAnsi"/>
        </w:rPr>
        <w:t>realizowane z</w:t>
      </w:r>
      <w:r w:rsidR="00155773" w:rsidRPr="003A7E51">
        <w:rPr>
          <w:rFonts w:asciiTheme="majorHAnsi" w:hAnsiTheme="majorHAnsi" w:cstheme="majorHAnsi"/>
        </w:rPr>
        <w:t xml:space="preserve">adanie </w:t>
      </w:r>
      <w:r w:rsidR="00EA4685" w:rsidRPr="003A7E51">
        <w:rPr>
          <w:rFonts w:asciiTheme="majorHAnsi" w:hAnsiTheme="majorHAnsi" w:cstheme="majorHAnsi"/>
        </w:rPr>
        <w:t>dofinan</w:t>
      </w:r>
      <w:r w:rsidR="00155773" w:rsidRPr="003A7E51">
        <w:rPr>
          <w:rFonts w:asciiTheme="majorHAnsi" w:hAnsiTheme="majorHAnsi" w:cstheme="majorHAnsi"/>
        </w:rPr>
        <w:t>sowan</w:t>
      </w:r>
      <w:r w:rsidR="00EA4685" w:rsidRPr="003A7E51">
        <w:rPr>
          <w:rFonts w:asciiTheme="majorHAnsi" w:hAnsiTheme="majorHAnsi" w:cstheme="majorHAnsi"/>
        </w:rPr>
        <w:t>e</w:t>
      </w:r>
      <w:r w:rsidR="00155773" w:rsidRPr="003A7E51">
        <w:rPr>
          <w:rFonts w:asciiTheme="majorHAnsi" w:hAnsiTheme="majorHAnsi" w:cstheme="majorHAnsi"/>
        </w:rPr>
        <w:t xml:space="preserve"> z Rz</w:t>
      </w:r>
      <w:r w:rsidR="00142994" w:rsidRPr="003A7E51">
        <w:rPr>
          <w:rFonts w:asciiTheme="majorHAnsi" w:hAnsiTheme="majorHAnsi" w:cstheme="majorHAnsi"/>
        </w:rPr>
        <w:t>ą</w:t>
      </w:r>
      <w:r w:rsidR="00155773" w:rsidRPr="003A7E51">
        <w:rPr>
          <w:rFonts w:asciiTheme="majorHAnsi" w:hAnsiTheme="majorHAnsi" w:cstheme="majorHAnsi"/>
        </w:rPr>
        <w:t xml:space="preserve">dowego </w:t>
      </w:r>
      <w:r w:rsidR="00EA4685" w:rsidRPr="003A7E51">
        <w:rPr>
          <w:rFonts w:asciiTheme="majorHAnsi" w:hAnsiTheme="majorHAnsi" w:cstheme="majorHAnsi"/>
        </w:rPr>
        <w:t xml:space="preserve">Programu Odbudowy Zabytków  - </w:t>
      </w:r>
      <w:r w:rsidR="00155773" w:rsidRPr="003A7E51">
        <w:rPr>
          <w:rFonts w:asciiTheme="majorHAnsi" w:hAnsiTheme="majorHAnsi" w:cstheme="majorHAnsi"/>
        </w:rPr>
        <w:t>Funduszu  Polski Ł</w:t>
      </w:r>
      <w:r w:rsidR="00142994" w:rsidRPr="003A7E51">
        <w:rPr>
          <w:rFonts w:asciiTheme="majorHAnsi" w:hAnsiTheme="majorHAnsi" w:cstheme="majorHAnsi"/>
        </w:rPr>
        <w:t>a</w:t>
      </w:r>
      <w:r w:rsidR="00155773" w:rsidRPr="003A7E51">
        <w:rPr>
          <w:rFonts w:asciiTheme="majorHAnsi" w:hAnsiTheme="majorHAnsi" w:cstheme="majorHAnsi"/>
        </w:rPr>
        <w:t>d</w:t>
      </w:r>
      <w:r w:rsidR="00142994" w:rsidRPr="003A7E51">
        <w:rPr>
          <w:rFonts w:asciiTheme="majorHAnsi" w:hAnsiTheme="majorHAnsi" w:cstheme="majorHAnsi"/>
        </w:rPr>
        <w:t>, jest zgodn</w:t>
      </w:r>
      <w:r w:rsidR="00EA4685" w:rsidRPr="003A7E51">
        <w:rPr>
          <w:rFonts w:asciiTheme="majorHAnsi" w:hAnsiTheme="majorHAnsi" w:cstheme="majorHAnsi"/>
        </w:rPr>
        <w:t xml:space="preserve">e </w:t>
      </w:r>
      <w:r w:rsidR="00945D11" w:rsidRPr="003A7E51">
        <w:rPr>
          <w:rFonts w:asciiTheme="majorHAnsi" w:hAnsiTheme="majorHAnsi" w:cstheme="majorHAnsi"/>
        </w:rPr>
        <w:t xml:space="preserve"> z</w:t>
      </w:r>
      <w:r w:rsidR="00142994" w:rsidRPr="003A7E51">
        <w:rPr>
          <w:rFonts w:asciiTheme="majorHAnsi" w:hAnsiTheme="majorHAnsi" w:cstheme="majorHAnsi"/>
        </w:rPr>
        <w:t xml:space="preserve"> warunkami Programu Polki ŁAD</w:t>
      </w:r>
      <w:r w:rsidR="00444119" w:rsidRPr="003A7E51">
        <w:rPr>
          <w:rFonts w:asciiTheme="majorHAnsi" w:hAnsiTheme="majorHAnsi" w:cstheme="majorHAnsi"/>
        </w:rPr>
        <w:t>.</w:t>
      </w:r>
      <w:r w:rsidR="00155773" w:rsidRPr="003A7E51">
        <w:rPr>
          <w:rFonts w:asciiTheme="majorHAnsi" w:hAnsiTheme="majorHAnsi" w:cstheme="majorHAnsi"/>
        </w:rPr>
        <w:t xml:space="preserve"> </w:t>
      </w:r>
    </w:p>
    <w:p w14:paraId="6136047E" w14:textId="5B996B08" w:rsidR="004E12B0" w:rsidRPr="003A7E51" w:rsidRDefault="00661A54" w:rsidP="00EA4685">
      <w:pPr>
        <w:spacing w:line="319" w:lineRule="auto"/>
        <w:jc w:val="both"/>
        <w:rPr>
          <w:rFonts w:asciiTheme="majorHAnsi" w:hAnsiTheme="majorHAnsi" w:cstheme="majorHAnsi"/>
        </w:rPr>
      </w:pPr>
      <w:r w:rsidRPr="003A7E51">
        <w:rPr>
          <w:rFonts w:asciiTheme="majorHAnsi" w:hAnsiTheme="majorHAnsi" w:cstheme="majorHAnsi"/>
        </w:rPr>
        <w:t>6.</w:t>
      </w:r>
      <w:r w:rsidR="00945D11" w:rsidRPr="003A7E51">
        <w:rPr>
          <w:rFonts w:asciiTheme="majorHAnsi" w:hAnsiTheme="majorHAnsi" w:cstheme="majorHAnsi"/>
        </w:rPr>
        <w:t xml:space="preserve"> </w:t>
      </w:r>
      <w:r w:rsidR="00FC4AB9" w:rsidRPr="003A7E51">
        <w:rPr>
          <w:rFonts w:asciiTheme="majorHAnsi" w:hAnsiTheme="majorHAnsi" w:cstheme="majorHAnsi"/>
        </w:rPr>
        <w:t xml:space="preserve">Zamawiający nie dopuszcza składania ofert </w:t>
      </w:r>
      <w:r w:rsidR="00034216" w:rsidRPr="003A7E51">
        <w:rPr>
          <w:rFonts w:asciiTheme="majorHAnsi" w:hAnsiTheme="majorHAnsi" w:cstheme="majorHAnsi"/>
        </w:rPr>
        <w:t xml:space="preserve">częściowych  i </w:t>
      </w:r>
      <w:r w:rsidR="00FC4AB9" w:rsidRPr="003A7E51">
        <w:rPr>
          <w:rFonts w:asciiTheme="majorHAnsi" w:hAnsiTheme="majorHAnsi" w:cstheme="majorHAnsi"/>
        </w:rPr>
        <w:t>wariantowych</w:t>
      </w:r>
      <w:r w:rsidR="009A31BF" w:rsidRPr="003A7E51">
        <w:rPr>
          <w:rFonts w:asciiTheme="majorHAnsi" w:hAnsiTheme="majorHAnsi" w:cstheme="majorHAnsi"/>
        </w:rPr>
        <w:t>.</w:t>
      </w:r>
      <w:r w:rsidR="00A10F3C" w:rsidRPr="003A7E51">
        <w:rPr>
          <w:rFonts w:asciiTheme="majorHAnsi" w:hAnsiTheme="majorHAnsi" w:cstheme="majorHAnsi"/>
        </w:rPr>
        <w:br/>
      </w:r>
      <w:r w:rsidRPr="003A7E51">
        <w:rPr>
          <w:rFonts w:asciiTheme="majorHAnsi" w:hAnsiTheme="majorHAnsi" w:cstheme="majorHAnsi"/>
          <w:b/>
          <w:bCs/>
        </w:rPr>
        <w:t>7.</w:t>
      </w:r>
      <w:r w:rsidR="00FA3A10" w:rsidRPr="003A7E51">
        <w:rPr>
          <w:rFonts w:asciiTheme="majorHAnsi" w:hAnsiTheme="majorHAnsi" w:cstheme="majorHAnsi"/>
        </w:rPr>
        <w:t xml:space="preserve"> </w:t>
      </w:r>
      <w:r w:rsidR="00945D11" w:rsidRPr="003A7E51">
        <w:rPr>
          <w:rFonts w:asciiTheme="majorHAnsi" w:hAnsiTheme="majorHAnsi" w:cstheme="majorHAnsi"/>
        </w:rPr>
        <w:t xml:space="preserve"> </w:t>
      </w:r>
      <w:r w:rsidR="00471433" w:rsidRPr="003A7E51">
        <w:rPr>
          <w:rFonts w:asciiTheme="majorHAnsi" w:hAnsiTheme="majorHAnsi" w:cstheme="majorHAnsi"/>
        </w:rPr>
        <w:t>Rozwiązania równoważne.</w:t>
      </w:r>
    </w:p>
    <w:p w14:paraId="503006A3" w14:textId="77777777" w:rsidR="005256B5" w:rsidRPr="003A7E51" w:rsidRDefault="004E12B0" w:rsidP="006E3414">
      <w:pPr>
        <w:tabs>
          <w:tab w:val="left" w:pos="284"/>
        </w:tabs>
        <w:spacing w:line="319" w:lineRule="auto"/>
        <w:jc w:val="both"/>
        <w:rPr>
          <w:rFonts w:asciiTheme="majorHAnsi" w:hAnsiTheme="majorHAnsi" w:cstheme="majorHAnsi"/>
        </w:rPr>
      </w:pPr>
      <w:r w:rsidRPr="003A7E51">
        <w:rPr>
          <w:rFonts w:asciiTheme="majorHAnsi" w:hAnsiTheme="majorHAnsi" w:cstheme="majorHAnsi"/>
        </w:rPr>
        <w:t xml:space="preserve">Zgodnie z art. 101 ust. 4 </w:t>
      </w:r>
      <w:proofErr w:type="spellStart"/>
      <w:r w:rsidRPr="003A7E51">
        <w:rPr>
          <w:rFonts w:asciiTheme="majorHAnsi" w:hAnsiTheme="majorHAnsi" w:cstheme="majorHAnsi"/>
        </w:rPr>
        <w:t>Pzp</w:t>
      </w:r>
      <w:proofErr w:type="spellEnd"/>
      <w:r w:rsidRPr="003A7E51">
        <w:rPr>
          <w:rFonts w:asciiTheme="majorHAnsi" w:hAnsiTheme="majorHAnsi" w:cstheme="maj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1901882D" w14:textId="495A574A" w:rsidR="00734846" w:rsidRPr="003A7E51" w:rsidRDefault="00661A54" w:rsidP="008E42EA">
      <w:pPr>
        <w:tabs>
          <w:tab w:val="left" w:pos="284"/>
        </w:tabs>
        <w:spacing w:line="319" w:lineRule="auto"/>
        <w:jc w:val="both"/>
        <w:rPr>
          <w:rFonts w:ascii="Calibri" w:hAnsi="Calibri" w:cs="Calibri"/>
          <w:color w:val="FF0000"/>
        </w:rPr>
      </w:pPr>
      <w:bookmarkStart w:id="10" w:name="_Toc65495850"/>
      <w:r w:rsidRPr="003A7E51">
        <w:rPr>
          <w:rFonts w:ascii="Calibri" w:hAnsi="Calibri" w:cs="Calibri"/>
          <w:b/>
          <w:bCs/>
        </w:rPr>
        <w:t>8.</w:t>
      </w:r>
      <w:r w:rsidR="008E42EA" w:rsidRPr="003A7E51">
        <w:rPr>
          <w:rFonts w:ascii="Calibri" w:hAnsi="Calibri" w:cs="Calibri"/>
        </w:rPr>
        <w:t xml:space="preserve">  </w:t>
      </w:r>
      <w:r w:rsidR="00734846" w:rsidRPr="003A7E51">
        <w:rPr>
          <w:rFonts w:ascii="Calibri" w:hAnsi="Calibri" w:cs="Calibri"/>
        </w:rPr>
        <w:t xml:space="preserve">Wykonawca jest  zobowiązany do zapoznania się z treścią oraz stosowania wytycznych  Zarządzenia </w:t>
      </w:r>
      <w:r w:rsidR="004B48AC" w:rsidRPr="003A7E51">
        <w:rPr>
          <w:rFonts w:ascii="Calibri" w:hAnsi="Calibri" w:cs="Calibri"/>
        </w:rPr>
        <w:t>N</w:t>
      </w:r>
      <w:r w:rsidR="00734846" w:rsidRPr="003A7E51">
        <w:rPr>
          <w:rFonts w:ascii="Calibri" w:hAnsi="Calibri" w:cs="Calibri"/>
        </w:rPr>
        <w:t>r RO.0050.29.2023 Wójta Gminy Rokietnica z dnia 13.02.2023r. w sprawie ochrony drzew i rozwoju terenów zieleni na terenie Gminy Rokietnica</w:t>
      </w:r>
      <w:r w:rsidR="00D87040" w:rsidRPr="003A7E51">
        <w:rPr>
          <w:rFonts w:ascii="Calibri" w:hAnsi="Calibri" w:cs="Calibri"/>
        </w:rPr>
        <w:t>.</w:t>
      </w:r>
      <w:r w:rsidR="008A1F49" w:rsidRPr="003A7E51">
        <w:rPr>
          <w:rFonts w:ascii="Calibri" w:hAnsi="Calibri" w:cs="Calibri"/>
          <w:color w:val="FF0000"/>
        </w:rPr>
        <w:t xml:space="preserve"> </w:t>
      </w:r>
    </w:p>
    <w:p w14:paraId="3000EC97" w14:textId="77777777" w:rsidR="00D32AAC" w:rsidRDefault="007817A3" w:rsidP="00D32AAC">
      <w:pPr>
        <w:jc w:val="both"/>
        <w:rPr>
          <w:rFonts w:asciiTheme="majorHAnsi" w:hAnsiTheme="majorHAnsi" w:cstheme="majorHAnsi"/>
        </w:rPr>
      </w:pPr>
      <w:r w:rsidRPr="003A7E51">
        <w:rPr>
          <w:rFonts w:asciiTheme="majorHAnsi" w:hAnsiTheme="majorHAnsi" w:cstheme="majorHAnsi"/>
          <w:b/>
          <w:bCs/>
        </w:rPr>
        <w:lastRenderedPageBreak/>
        <w:t>9.</w:t>
      </w:r>
      <w:r w:rsidR="002C651C" w:rsidRPr="003A7E51">
        <w:rPr>
          <w:rFonts w:asciiTheme="majorHAnsi" w:hAnsiTheme="majorHAnsi" w:cstheme="majorHAnsi"/>
        </w:rPr>
        <w:t xml:space="preserve">  Zamawiający nie wymaga załączenia do oferty kosztorysu ofertowego. </w:t>
      </w:r>
      <w:r w:rsidR="00661A54" w:rsidRPr="003A7E51">
        <w:rPr>
          <w:rFonts w:asciiTheme="majorHAnsi" w:hAnsiTheme="majorHAnsi" w:cstheme="majorHAnsi"/>
        </w:rPr>
        <w:br/>
      </w:r>
      <w:r w:rsidR="002C651C" w:rsidRPr="003A7E51">
        <w:rPr>
          <w:rFonts w:asciiTheme="majorHAnsi" w:hAnsiTheme="majorHAnsi" w:cstheme="majorHAnsi"/>
        </w:rPr>
        <w:t xml:space="preserve">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w:t>
      </w:r>
      <w:r w:rsidR="00D32AAC">
        <w:rPr>
          <w:rFonts w:asciiTheme="majorHAnsi" w:hAnsiTheme="majorHAnsi" w:cstheme="majorHAnsi"/>
        </w:rPr>
        <w:t>przed podpisaniem umowy.</w:t>
      </w:r>
    </w:p>
    <w:p w14:paraId="491E3C46" w14:textId="50C4FBE9" w:rsidR="008E42EA" w:rsidRDefault="00661A54" w:rsidP="00D32AAC">
      <w:pPr>
        <w:jc w:val="both"/>
        <w:rPr>
          <w:rFonts w:asciiTheme="majorHAnsi" w:hAnsiTheme="majorHAnsi" w:cstheme="majorHAnsi"/>
          <w:b/>
          <w:bCs/>
          <w:sz w:val="24"/>
          <w:szCs w:val="24"/>
        </w:rPr>
      </w:pPr>
      <w:r>
        <w:rPr>
          <w:rFonts w:asciiTheme="majorHAnsi" w:hAnsiTheme="majorHAnsi" w:cstheme="majorHAnsi"/>
          <w:b/>
          <w:bCs/>
          <w:sz w:val="24"/>
          <w:szCs w:val="24"/>
        </w:rPr>
        <w:br/>
      </w:r>
      <w:r w:rsidR="00D25206" w:rsidRPr="0039496C">
        <w:rPr>
          <w:rFonts w:asciiTheme="majorHAnsi" w:hAnsiTheme="majorHAnsi" w:cstheme="majorHAnsi"/>
          <w:b/>
          <w:bCs/>
          <w:sz w:val="24"/>
          <w:szCs w:val="24"/>
        </w:rPr>
        <w:t>V. WIZJA LOKALNA</w:t>
      </w:r>
      <w:bookmarkEnd w:id="10"/>
      <w:r w:rsidR="008E42EA">
        <w:rPr>
          <w:rFonts w:asciiTheme="majorHAnsi" w:hAnsiTheme="majorHAnsi" w:cstheme="majorHAnsi"/>
          <w:b/>
          <w:bCs/>
          <w:sz w:val="24"/>
          <w:szCs w:val="24"/>
        </w:rPr>
        <w:t>.</w:t>
      </w:r>
    </w:p>
    <w:p w14:paraId="59B56EC7" w14:textId="78C51C89" w:rsidR="008E42EA" w:rsidRDefault="008E42EA" w:rsidP="008E42EA">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5C9B4F45" w14:textId="77777777" w:rsidR="00AF68DF" w:rsidRPr="00E66513" w:rsidRDefault="00AF68DF" w:rsidP="00881111">
      <w:pPr>
        <w:pStyle w:val="Nagwek2"/>
        <w:spacing w:before="0" w:after="0" w:line="319" w:lineRule="auto"/>
        <w:rPr>
          <w:rFonts w:asciiTheme="majorHAnsi" w:hAnsiTheme="majorHAnsi" w:cstheme="majorHAnsi"/>
          <w:b/>
          <w:bCs/>
          <w:i/>
          <w:iCs/>
          <w:sz w:val="24"/>
          <w:szCs w:val="24"/>
        </w:rPr>
      </w:pPr>
      <w:bookmarkStart w:id="11" w:name="_Toc65495851"/>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r w:rsidRPr="0039496C">
        <w:rPr>
          <w:rFonts w:asciiTheme="majorHAnsi" w:hAnsiTheme="majorHAnsi" w:cstheme="majorHAnsi"/>
          <w:b/>
          <w:bCs/>
          <w:sz w:val="24"/>
          <w:szCs w:val="24"/>
        </w:rPr>
        <w:t>VI. PODWYKONAWSTWO</w:t>
      </w:r>
      <w:bookmarkEnd w:id="11"/>
      <w:r w:rsidR="00EF76F4">
        <w:rPr>
          <w:rFonts w:asciiTheme="majorHAnsi" w:hAnsiTheme="majorHAnsi" w:cstheme="majorHAnsi"/>
          <w:b/>
          <w:bCs/>
          <w:sz w:val="24"/>
          <w:szCs w:val="24"/>
        </w:rPr>
        <w:br/>
      </w:r>
    </w:p>
    <w:p w14:paraId="0000007C" w14:textId="44C7BEBC"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F708BC">
      <w:pPr>
        <w:pStyle w:val="Akapitzlist"/>
        <w:numPr>
          <w:ilvl w:val="0"/>
          <w:numId w:val="5"/>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2"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2"/>
      <w:r w:rsidRPr="007D53D0">
        <w:rPr>
          <w:rFonts w:asciiTheme="majorHAnsi" w:hAnsiTheme="majorHAnsi" w:cstheme="majorHAnsi"/>
          <w:b/>
          <w:bCs/>
          <w:sz w:val="24"/>
          <w:szCs w:val="24"/>
        </w:rPr>
        <w:t xml:space="preserve">: </w:t>
      </w:r>
    </w:p>
    <w:p w14:paraId="69B4BF59" w14:textId="14FE3212" w:rsidR="00404CFB" w:rsidRPr="003A7E51" w:rsidRDefault="00404CFB" w:rsidP="0002775B">
      <w:pPr>
        <w:pStyle w:val="Akapitzlist"/>
        <w:spacing w:after="0" w:line="240" w:lineRule="auto"/>
        <w:ind w:left="0"/>
        <w:jc w:val="both"/>
        <w:rPr>
          <w:rFonts w:asciiTheme="majorHAnsi" w:hAnsiTheme="majorHAnsi" w:cstheme="majorHAnsi"/>
        </w:rPr>
      </w:pPr>
      <w:r>
        <w:rPr>
          <w:rFonts w:asciiTheme="majorHAnsi" w:hAnsiTheme="majorHAnsi" w:cstheme="majorHAnsi"/>
          <w:b/>
          <w:bCs/>
          <w:sz w:val="24"/>
          <w:szCs w:val="24"/>
        </w:rPr>
        <w:br/>
      </w:r>
      <w:r w:rsidRPr="003A7E51">
        <w:rPr>
          <w:rFonts w:asciiTheme="majorHAnsi" w:hAnsiTheme="majorHAnsi" w:cstheme="majorHAnsi"/>
        </w:rPr>
        <w:t xml:space="preserve">Termin realizacji zamówienia </w:t>
      </w:r>
      <w:r w:rsidR="00D32AAC">
        <w:rPr>
          <w:rFonts w:asciiTheme="majorHAnsi" w:hAnsiTheme="majorHAnsi" w:cstheme="majorHAnsi"/>
        </w:rPr>
        <w:t>– 30.11.2024r.</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3A7E51">
        <w:rPr>
          <w:rFonts w:asciiTheme="majorHAnsi" w:hAnsiTheme="majorHAnsi" w:cstheme="majorHAnsi"/>
        </w:rPr>
        <w:br/>
      </w:r>
      <w:bookmarkStart w:id="13" w:name="_Toc65495853"/>
      <w:r w:rsidR="00273251" w:rsidRPr="00273251">
        <w:rPr>
          <w:rFonts w:asciiTheme="majorHAnsi" w:hAnsiTheme="majorHAnsi" w:cstheme="majorHAnsi"/>
          <w:b/>
          <w:bCs/>
          <w:sz w:val="24"/>
          <w:szCs w:val="24"/>
        </w:rPr>
        <w:t>VIII. WARUNKI UDZIAŁU W POSTĘPOWANIU</w:t>
      </w:r>
      <w:bookmarkEnd w:id="13"/>
      <w:r w:rsidR="002E108D">
        <w:rPr>
          <w:rFonts w:asciiTheme="majorHAnsi" w:hAnsiTheme="majorHAnsi" w:cstheme="majorHAnsi"/>
          <w:b/>
          <w:bCs/>
          <w:sz w:val="24"/>
          <w:szCs w:val="24"/>
        </w:rPr>
        <w:t>.</w:t>
      </w:r>
    </w:p>
    <w:p w14:paraId="68001C4D" w14:textId="0013B423" w:rsidR="00C27275" w:rsidRPr="004116E4" w:rsidRDefault="002E108D" w:rsidP="004116E4">
      <w:pPr>
        <w:pStyle w:val="Akapitzlist"/>
        <w:spacing w:after="0" w:line="360" w:lineRule="auto"/>
        <w:ind w:left="0"/>
        <w:jc w:val="both"/>
        <w:rPr>
          <w:rFonts w:asciiTheme="majorHAnsi" w:hAnsiTheme="majorHAnsi" w:cstheme="majorHAnsi"/>
        </w:rPr>
      </w:pPr>
      <w:r>
        <w:rPr>
          <w:rFonts w:asciiTheme="majorHAnsi" w:hAnsiTheme="majorHAnsi" w:cstheme="majorHAnsi"/>
          <w:b/>
          <w:bCs/>
          <w:sz w:val="24"/>
          <w:szCs w:val="24"/>
        </w:rPr>
        <w:br/>
      </w:r>
      <w:r w:rsidR="00C27275" w:rsidRPr="004116E4">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00C27275" w:rsidRPr="004116E4">
        <w:rPr>
          <w:rFonts w:asciiTheme="majorHAnsi" w:hAnsiTheme="majorHAnsi" w:cstheme="majorHAnsi"/>
          <w:b/>
          <w:shd w:val="clear" w:color="auto" w:fill="FFFFFF"/>
        </w:rPr>
        <w:t xml:space="preserve"> </w:t>
      </w:r>
      <w:r w:rsidR="00C27275" w:rsidRPr="004116E4">
        <w:rPr>
          <w:rFonts w:asciiTheme="majorHAnsi" w:hAnsiTheme="majorHAnsi" w:cstheme="majorHAnsi"/>
          <w:shd w:val="clear" w:color="auto" w:fill="FFFFFF"/>
        </w:rPr>
        <w:t>udziału w postępowaniu.</w:t>
      </w:r>
    </w:p>
    <w:p w14:paraId="674AA9A9" w14:textId="77777777" w:rsidR="00C27275" w:rsidRPr="004116E4" w:rsidRDefault="00C27275" w:rsidP="004116E4">
      <w:pPr>
        <w:numPr>
          <w:ilvl w:val="0"/>
          <w:numId w:val="22"/>
        </w:numPr>
        <w:spacing w:line="360" w:lineRule="auto"/>
        <w:ind w:left="426" w:right="20" w:hanging="454"/>
        <w:jc w:val="both"/>
        <w:rPr>
          <w:rFonts w:asciiTheme="majorHAnsi" w:eastAsia="Calibri" w:hAnsiTheme="majorHAnsi" w:cstheme="majorHAnsi"/>
        </w:rPr>
      </w:pPr>
      <w:r w:rsidRPr="004116E4">
        <w:rPr>
          <w:rFonts w:asciiTheme="majorHAnsi" w:eastAsia="Calibri" w:hAnsiTheme="majorHAnsi" w:cstheme="majorHAnsi"/>
        </w:rPr>
        <w:t>O udzielenie zamówienia mogą ubiegać się Wykonawcy, którzy spełniają warunki dotyczące:</w:t>
      </w:r>
    </w:p>
    <w:p w14:paraId="365BA39E" w14:textId="77777777" w:rsidR="00C27275" w:rsidRDefault="00C27275" w:rsidP="00F708BC">
      <w:pPr>
        <w:numPr>
          <w:ilvl w:val="0"/>
          <w:numId w:val="22"/>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6523C1E" w:rsidR="00C27275" w:rsidRDefault="00C27275" w:rsidP="00F708BC">
      <w:pPr>
        <w:numPr>
          <w:ilvl w:val="0"/>
          <w:numId w:val="23"/>
        </w:numPr>
        <w:ind w:left="852" w:right="20" w:hanging="426"/>
        <w:jc w:val="both"/>
        <w:rPr>
          <w:rFonts w:ascii="Calibri" w:eastAsia="Calibri" w:hAnsi="Calibri" w:cs="Calibri"/>
          <w:sz w:val="24"/>
        </w:rPr>
      </w:pPr>
      <w:r>
        <w:rPr>
          <w:rFonts w:ascii="Calibri" w:eastAsia="Calibri" w:hAnsi="Calibri" w:cs="Calibri"/>
          <w:b/>
          <w:sz w:val="24"/>
        </w:rPr>
        <w:t>uprawnień do prowadzenia określonej działalności gospodarczej lub zawodowej,</w:t>
      </w:r>
      <w:r w:rsidR="000B3E14">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4" w:name="_Hlk91595817"/>
      <w:r>
        <w:rPr>
          <w:rFonts w:ascii="Calibri" w:eastAsia="Calibri" w:hAnsi="Calibri" w:cs="Calibri"/>
          <w:sz w:val="24"/>
        </w:rPr>
        <w:t>Zamawiający nie określa warunku w powyższym zakresie</w:t>
      </w:r>
      <w:bookmarkEnd w:id="14"/>
      <w:r>
        <w:rPr>
          <w:rFonts w:ascii="Calibri" w:eastAsia="Calibri" w:hAnsi="Calibri" w:cs="Calibri"/>
          <w:sz w:val="24"/>
        </w:rPr>
        <w:t>.</w:t>
      </w:r>
    </w:p>
    <w:p w14:paraId="0AE7ADDB" w14:textId="77777777" w:rsidR="007D53D0" w:rsidRPr="007D53D0" w:rsidRDefault="00C27275" w:rsidP="00F708BC">
      <w:pPr>
        <w:numPr>
          <w:ilvl w:val="0"/>
          <w:numId w:val="24"/>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F708BC">
      <w:pPr>
        <w:numPr>
          <w:ilvl w:val="0"/>
          <w:numId w:val="24"/>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b/>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5DB81C65" w14:textId="77777777" w:rsidR="00F03DBD" w:rsidRDefault="00F03DBD" w:rsidP="00C27275">
      <w:pPr>
        <w:ind w:right="20"/>
        <w:jc w:val="both"/>
        <w:rPr>
          <w:rFonts w:ascii="Calibri" w:eastAsia="Calibri" w:hAnsi="Calibri" w:cs="Calibri"/>
          <w:sz w:val="24"/>
        </w:rPr>
      </w:pPr>
    </w:p>
    <w:p w14:paraId="5C015E35" w14:textId="77777777" w:rsidR="003A7E51" w:rsidRDefault="001A7DB5" w:rsidP="001A7DB5">
      <w:pPr>
        <w:jc w:val="both"/>
        <w:rPr>
          <w:rFonts w:asciiTheme="majorHAnsi" w:hAnsiTheme="majorHAnsi" w:cstheme="majorHAnsi"/>
          <w:b/>
          <w:bCs/>
          <w:sz w:val="24"/>
          <w:szCs w:val="24"/>
        </w:rPr>
      </w:pPr>
      <w:bookmarkStart w:id="15" w:name="_Toc65495854"/>
      <w:r>
        <w:rPr>
          <w:rFonts w:asciiTheme="majorHAnsi" w:hAnsiTheme="majorHAnsi" w:cstheme="majorHAnsi"/>
          <w:b/>
          <w:bCs/>
          <w:sz w:val="24"/>
          <w:szCs w:val="24"/>
        </w:rPr>
        <w:t>I</w:t>
      </w:r>
      <w:r w:rsidR="00273251" w:rsidRPr="001A7DB5">
        <w:rPr>
          <w:rFonts w:asciiTheme="majorHAnsi" w:hAnsiTheme="majorHAnsi" w:cstheme="majorHAnsi"/>
          <w:b/>
          <w:bCs/>
          <w:sz w:val="24"/>
          <w:szCs w:val="24"/>
        </w:rPr>
        <w:t>X. PODSTAWY WYKLUCZENIA Z POSTĘPOWANIA</w:t>
      </w:r>
      <w:bookmarkEnd w:id="15"/>
      <w:r w:rsidR="003A7E51">
        <w:rPr>
          <w:rFonts w:asciiTheme="majorHAnsi" w:hAnsiTheme="majorHAnsi" w:cstheme="majorHAnsi"/>
          <w:b/>
          <w:bCs/>
          <w:sz w:val="24"/>
          <w:szCs w:val="24"/>
        </w:rPr>
        <w:t>.</w:t>
      </w:r>
    </w:p>
    <w:p w14:paraId="0000008F" w14:textId="3B87F058" w:rsidR="001C5D72" w:rsidRPr="001A7DB5" w:rsidRDefault="001C5D72" w:rsidP="001A7DB5">
      <w:pPr>
        <w:jc w:val="both"/>
        <w:rPr>
          <w:rFonts w:asciiTheme="majorHAnsi" w:hAnsiTheme="majorHAnsi" w:cstheme="majorHAnsi"/>
          <w:b/>
          <w:bCs/>
          <w:sz w:val="24"/>
          <w:szCs w:val="24"/>
        </w:rPr>
      </w:pPr>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w:t>
      </w:r>
      <w:r w:rsidR="0013319A">
        <w:rPr>
          <w:rFonts w:asciiTheme="majorHAnsi" w:hAnsiTheme="majorHAnsi" w:cstheme="majorHAnsi"/>
        </w:rPr>
        <w:lastRenderedPageBreak/>
        <w:t xml:space="preserve">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a</w:t>
      </w:r>
      <w:r w:rsidRPr="00E144DF">
        <w:rPr>
          <w:rFonts w:asciiTheme="majorHAnsi" w:eastAsia="Times New Roman" w:hAnsiTheme="majorHAnsi" w:cstheme="majorHAnsi"/>
          <w:b/>
          <w:bCs/>
        </w:rPr>
        <w:t>)</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b)</w:t>
      </w:r>
      <w:r w:rsidRPr="00146FB3">
        <w:rPr>
          <w:rFonts w:asciiTheme="majorHAnsi" w:eastAsia="Times New Roman" w:hAnsiTheme="majorHAnsi" w:cstheme="majorHAnsi"/>
        </w:rPr>
        <w:t xml:space="preserve">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7AB76DCF"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190861C1"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4F13926"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146FB3">
        <w:rPr>
          <w:rFonts w:asciiTheme="majorHAnsi" w:eastAsia="Times New Roman" w:hAnsiTheme="majorHAnsi" w:cstheme="majorHAnsi"/>
        </w:rPr>
        <w:lastRenderedPageBreak/>
        <w:t>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152A4059"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0E18C4" w14:textId="13751897" w:rsidR="005F1422" w:rsidRPr="0002775B" w:rsidRDefault="0002775B" w:rsidP="00A5310F">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961F0D"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00961F0D"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00961F0D"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6"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6"/>
      <w:r w:rsidR="00C91A2B" w:rsidRPr="00273251">
        <w:rPr>
          <w:rFonts w:asciiTheme="majorHAnsi" w:hAnsiTheme="majorHAnsi" w:cstheme="majorHAnsi"/>
          <w:b/>
          <w:bCs/>
          <w:sz w:val="24"/>
          <w:szCs w:val="24"/>
        </w:rPr>
        <w:t>.</w:t>
      </w:r>
    </w:p>
    <w:p w14:paraId="14ADD6F3" w14:textId="77777777" w:rsidR="00881111" w:rsidRDefault="00881111" w:rsidP="00881111">
      <w:pPr>
        <w:rPr>
          <w:rFonts w:asciiTheme="majorHAnsi" w:hAnsiTheme="majorHAnsi" w:cstheme="majorHAnsi"/>
        </w:rPr>
      </w:pPr>
    </w:p>
    <w:p w14:paraId="77ED9AFC" w14:textId="77777777" w:rsidR="00D876DA" w:rsidRPr="00A258D6" w:rsidRDefault="00D876DA" w:rsidP="00D876DA">
      <w:pPr>
        <w:numPr>
          <w:ilvl w:val="0"/>
          <w:numId w:val="13"/>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715FAFFA" w14:textId="77777777" w:rsidR="00D876DA" w:rsidRDefault="00D876DA" w:rsidP="00D876DA">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lastRenderedPageBreak/>
        <w:t>1.1</w:t>
      </w:r>
      <w:r>
        <w:rPr>
          <w:rFonts w:asciiTheme="majorHAnsi" w:hAnsiTheme="majorHAnsi" w:cstheme="majorHAnsi"/>
          <w:b/>
          <w:bCs/>
        </w:rPr>
        <w:t xml:space="preserve">.      </w:t>
      </w:r>
      <w:r w:rsidRPr="000A6F80">
        <w:rPr>
          <w:rFonts w:asciiTheme="majorHAnsi" w:hAnsiTheme="majorHAnsi" w:cstheme="majorHAnsi"/>
          <w:b/>
          <w:bCs/>
        </w:rPr>
        <w:t>Formularz ofertowy</w:t>
      </w:r>
      <w:r w:rsidRPr="00A258D6">
        <w:rPr>
          <w:rFonts w:asciiTheme="majorHAnsi" w:hAnsiTheme="majorHAnsi" w:cstheme="majorHAnsi"/>
        </w:rPr>
        <w:t xml:space="preserve"> – zgodnie z załącznikiem </w:t>
      </w:r>
      <w:r w:rsidRPr="00E9545A">
        <w:rPr>
          <w:rFonts w:asciiTheme="majorHAnsi" w:hAnsiTheme="majorHAnsi" w:cstheme="majorHAnsi"/>
          <w:i/>
          <w:iCs/>
        </w:rPr>
        <w:t>nr 1 do SWZ</w:t>
      </w:r>
      <w:r w:rsidRPr="001F1189">
        <w:rPr>
          <w:rFonts w:asciiTheme="majorHAnsi" w:hAnsiTheme="majorHAnsi" w:cstheme="majorHAnsi"/>
          <w:i/>
          <w:iCs/>
          <w:color w:val="C00000"/>
        </w:rPr>
        <w:t xml:space="preserve">, </w:t>
      </w:r>
      <w:r w:rsidRPr="00244DE0">
        <w:rPr>
          <w:rFonts w:asciiTheme="majorHAnsi" w:hAnsiTheme="majorHAnsi" w:cstheme="majorHAnsi"/>
          <w:i/>
          <w:iCs/>
        </w:rPr>
        <w:t>w</w:t>
      </w:r>
      <w:r w:rsidRPr="00244DE0">
        <w:rPr>
          <w:rFonts w:asciiTheme="majorHAnsi" w:hAnsiTheme="majorHAnsi" w:cstheme="majorHAnsi"/>
        </w:rPr>
        <w:t xml:space="preserve"> </w:t>
      </w:r>
      <w:r w:rsidRPr="00A258D6">
        <w:rPr>
          <w:rFonts w:asciiTheme="majorHAnsi" w:hAnsiTheme="majorHAnsi" w:cstheme="majorHAnsi"/>
        </w:rPr>
        <w:t>przypadku gdy Wykonawca nie korzysta z przygotowanego przez Zamawiającego wzoru, w treści oferty należy zamieścić wszystkie informacje wymagane w Formularzu ofertowym.</w:t>
      </w:r>
    </w:p>
    <w:p w14:paraId="7EEF0287" w14:textId="77777777" w:rsidR="00D876DA" w:rsidRPr="00DD5CCF" w:rsidRDefault="00D876DA" w:rsidP="00D876DA">
      <w:pPr>
        <w:spacing w:line="319" w:lineRule="auto"/>
        <w:jc w:val="both"/>
        <w:rPr>
          <w:rFonts w:asciiTheme="majorHAnsi" w:hAnsiTheme="majorHAnsi" w:cstheme="majorHAnsi"/>
        </w:rPr>
      </w:pPr>
      <w:r w:rsidRPr="00C40A5A">
        <w:rPr>
          <w:rFonts w:asciiTheme="majorHAnsi" w:hAnsiTheme="majorHAnsi" w:cstheme="majorHAnsi"/>
        </w:rPr>
        <w:t>1.2</w:t>
      </w:r>
      <w:r>
        <w:rPr>
          <w:rFonts w:asciiTheme="majorHAnsi" w:hAnsiTheme="majorHAnsi" w:cstheme="majorHAnsi"/>
        </w:rPr>
        <w:t xml:space="preserve">. </w:t>
      </w:r>
      <w:r w:rsidRPr="00DD5CCF">
        <w:rPr>
          <w:rFonts w:asciiTheme="majorHAnsi" w:hAnsiTheme="majorHAnsi" w:cstheme="majorHAnsi"/>
        </w:rPr>
        <w:t xml:space="preserve">Oświadczenie Wykonawcy o spełnieniu warunków udziału w postępowaniu – wzór oświadczenia stanowi </w:t>
      </w:r>
      <w:r w:rsidRPr="00DD5CCF">
        <w:rPr>
          <w:rFonts w:asciiTheme="majorHAnsi" w:hAnsiTheme="majorHAnsi" w:cstheme="majorHAnsi"/>
          <w:i/>
          <w:iCs/>
        </w:rPr>
        <w:t>załącznik nr do 2 do  SWZ.</w:t>
      </w:r>
    </w:p>
    <w:p w14:paraId="3240E6DC" w14:textId="77777777" w:rsidR="00D876DA" w:rsidRPr="00971BD2" w:rsidRDefault="00D876DA" w:rsidP="00D876DA">
      <w:pPr>
        <w:spacing w:line="319" w:lineRule="auto"/>
        <w:jc w:val="both"/>
        <w:rPr>
          <w:rFonts w:asciiTheme="majorHAnsi" w:hAnsiTheme="majorHAnsi" w:cstheme="majorHAnsi"/>
          <w:i/>
          <w:iCs/>
        </w:rPr>
      </w:pPr>
      <w:r w:rsidRPr="00C40A5A">
        <w:rPr>
          <w:rFonts w:asciiTheme="majorHAnsi" w:hAnsiTheme="majorHAnsi" w:cstheme="majorHAnsi"/>
        </w:rPr>
        <w:t>1.3.</w:t>
      </w:r>
      <w:r>
        <w:rPr>
          <w:rFonts w:asciiTheme="majorHAnsi" w:hAnsiTheme="majorHAnsi" w:cstheme="majorHAnsi"/>
        </w:rPr>
        <w:t xml:space="preserve"> </w:t>
      </w:r>
      <w:r w:rsidRPr="00971BD2">
        <w:rPr>
          <w:rFonts w:asciiTheme="majorHAnsi" w:hAnsiTheme="majorHAnsi" w:cstheme="majorHAnsi"/>
        </w:rPr>
        <w:t xml:space="preserve">Oświadczenie Wykonawcy o niepodleganiu wykluczeniu z postępowania – wzór oświadczenia stanowi </w:t>
      </w:r>
      <w:r w:rsidRPr="00971BD2">
        <w:rPr>
          <w:rFonts w:asciiTheme="majorHAnsi" w:hAnsiTheme="majorHAnsi" w:cstheme="majorHAnsi"/>
          <w:i/>
          <w:iCs/>
        </w:rPr>
        <w:t xml:space="preserve">załącznik nr 3 do SWZ. </w:t>
      </w:r>
    </w:p>
    <w:p w14:paraId="7EE55C76" w14:textId="74125C96" w:rsidR="00D876DA" w:rsidRPr="00361165" w:rsidRDefault="00D876DA" w:rsidP="00361165">
      <w:pPr>
        <w:pStyle w:val="Akapitzlist"/>
        <w:numPr>
          <w:ilvl w:val="1"/>
          <w:numId w:val="25"/>
        </w:numPr>
        <w:spacing w:line="319" w:lineRule="auto"/>
        <w:ind w:left="0" w:firstLine="0"/>
        <w:jc w:val="both"/>
        <w:rPr>
          <w:rFonts w:asciiTheme="majorHAnsi" w:hAnsiTheme="majorHAnsi" w:cstheme="majorHAnsi"/>
          <w:i/>
          <w:iCs/>
        </w:rPr>
      </w:pPr>
      <w:r w:rsidRPr="00C54B4A">
        <w:rPr>
          <w:rFonts w:asciiTheme="majorHAnsi" w:hAnsiTheme="majorHAnsi" w:cstheme="majorHAnsi"/>
        </w:rPr>
        <w:t>Oświadczenie wykonawców występujących wspólnie</w:t>
      </w:r>
      <w:r>
        <w:rPr>
          <w:rFonts w:asciiTheme="majorHAnsi" w:hAnsiTheme="majorHAnsi" w:cstheme="majorHAnsi"/>
          <w:i/>
          <w:iCs/>
        </w:rPr>
        <w:t xml:space="preserve"> (jeżeli dotyczy)</w:t>
      </w:r>
      <w:r w:rsidR="00361165">
        <w:rPr>
          <w:rFonts w:asciiTheme="majorHAnsi" w:hAnsiTheme="majorHAnsi" w:cstheme="majorHAnsi"/>
          <w:i/>
          <w:iCs/>
        </w:rPr>
        <w:br/>
      </w:r>
      <w:r w:rsidR="00361165" w:rsidRPr="00361165">
        <w:rPr>
          <w:rFonts w:asciiTheme="majorHAnsi" w:hAnsiTheme="majorHAnsi" w:cstheme="majorHAnsi"/>
        </w:rPr>
        <w:t xml:space="preserve">1.5. </w:t>
      </w:r>
      <w:r w:rsidR="00361165">
        <w:rPr>
          <w:rFonts w:asciiTheme="majorHAnsi" w:hAnsiTheme="majorHAnsi" w:cstheme="majorHAnsi"/>
        </w:rPr>
        <w:t xml:space="preserve">     </w:t>
      </w:r>
      <w:r w:rsidR="00361165" w:rsidRPr="00361165">
        <w:rPr>
          <w:rFonts w:asciiTheme="majorHAnsi" w:hAnsiTheme="majorHAnsi" w:cstheme="majorHAnsi"/>
        </w:rPr>
        <w:t>Pełnomocnictwo</w:t>
      </w:r>
      <w:r w:rsidR="00361165">
        <w:rPr>
          <w:rFonts w:asciiTheme="majorHAnsi" w:hAnsiTheme="majorHAnsi" w:cstheme="majorHAnsi"/>
        </w:rPr>
        <w:t xml:space="preserve"> </w:t>
      </w:r>
      <w:r w:rsidR="00361165" w:rsidRPr="00361165">
        <w:rPr>
          <w:rFonts w:asciiTheme="majorHAnsi" w:hAnsiTheme="majorHAnsi" w:cstheme="majorHAnsi"/>
        </w:rPr>
        <w:t xml:space="preserve">- </w:t>
      </w:r>
      <w:r w:rsidR="00361165" w:rsidRPr="00361165">
        <w:rPr>
          <w:rFonts w:asciiTheme="majorHAnsi" w:hAnsiTheme="majorHAnsi" w:cstheme="majorHAnsi"/>
          <w:i/>
          <w:iCs/>
        </w:rPr>
        <w:t>jeżeli dotyczy</w:t>
      </w:r>
    </w:p>
    <w:p w14:paraId="362EE7F6" w14:textId="77777777" w:rsidR="00D876DA" w:rsidRPr="00D876DA" w:rsidRDefault="00D876DA" w:rsidP="00881111">
      <w:pPr>
        <w:rPr>
          <w:rFonts w:asciiTheme="majorHAnsi" w:hAnsiTheme="majorHAnsi" w:cstheme="majorHAnsi"/>
          <w:lang w:val="pl-PL"/>
        </w:rPr>
      </w:pPr>
    </w:p>
    <w:p w14:paraId="234CB637" w14:textId="667A7083" w:rsidR="00C27275" w:rsidRPr="00597488" w:rsidRDefault="00597488" w:rsidP="00945D11">
      <w:pPr>
        <w:tabs>
          <w:tab w:val="left" w:pos="0"/>
        </w:tabs>
        <w:spacing w:after="120"/>
        <w:jc w:val="both"/>
        <w:rPr>
          <w:rFonts w:asciiTheme="majorHAnsi" w:hAnsiTheme="majorHAnsi" w:cstheme="majorHAnsi"/>
          <w:color w:val="000000"/>
          <w:sz w:val="24"/>
        </w:rPr>
      </w:pPr>
      <w:r w:rsidRPr="003A7E51">
        <w:rPr>
          <w:rFonts w:asciiTheme="majorHAnsi" w:hAnsiTheme="majorHAnsi" w:cstheme="majorHAnsi"/>
          <w:color w:val="000000"/>
        </w:rPr>
        <w:t xml:space="preserve">Wykonawca, który zamierza powierzyć wykonanie części zamówienia podwykonawcom, </w:t>
      </w:r>
      <w:r w:rsidR="00945D11" w:rsidRPr="003A7E51">
        <w:rPr>
          <w:rFonts w:asciiTheme="majorHAnsi" w:hAnsiTheme="majorHAnsi" w:cstheme="majorHAnsi"/>
          <w:color w:val="000000"/>
        </w:rPr>
        <w:br/>
      </w:r>
      <w:r w:rsidRPr="003A7E51">
        <w:rPr>
          <w:rFonts w:asciiTheme="majorHAnsi" w:hAnsiTheme="majorHAnsi" w:cstheme="majorHAnsi"/>
          <w:color w:val="000000"/>
        </w:rPr>
        <w:t>w celu wykazania braku istnienia wobec nich podstaw wykluczenia z udziału w postępowaniu zamieszcza informacje o  podwykonawcach w ww. oświadczeniu.</w:t>
      </w:r>
      <w:r w:rsidR="00D24CD4" w:rsidRPr="003A7E51">
        <w:rPr>
          <w:rFonts w:asciiTheme="majorHAnsi" w:hAnsiTheme="majorHAnsi" w:cstheme="majorHAnsi"/>
          <w:color w:val="000000"/>
        </w:rPr>
        <w:br/>
      </w:r>
      <w:r w:rsidR="00C27275" w:rsidRPr="003A7E51">
        <w:rPr>
          <w:rFonts w:asciiTheme="majorHAnsi" w:hAnsiTheme="majorHAnsi" w:cstheme="majorHAnsi"/>
          <w:color w:val="000000"/>
        </w:rPr>
        <w:t>Niniejsze oświadczeni</w:t>
      </w:r>
      <w:r w:rsidR="00D24CD4" w:rsidRPr="003A7E51">
        <w:rPr>
          <w:rFonts w:asciiTheme="majorHAnsi" w:hAnsiTheme="majorHAnsi" w:cstheme="majorHAnsi"/>
          <w:color w:val="000000"/>
        </w:rPr>
        <w:t>a</w:t>
      </w:r>
      <w:r w:rsidR="00C27275" w:rsidRPr="003A7E51">
        <w:rPr>
          <w:rFonts w:asciiTheme="majorHAnsi" w:hAnsiTheme="majorHAnsi" w:cstheme="majorHAnsi"/>
          <w:color w:val="000000"/>
        </w:rPr>
        <w:t xml:space="preserve"> </w:t>
      </w:r>
      <w:r w:rsidR="00D24CD4" w:rsidRPr="003A7E51">
        <w:rPr>
          <w:rFonts w:asciiTheme="majorHAnsi" w:hAnsiTheme="majorHAnsi" w:cstheme="majorHAnsi"/>
          <w:color w:val="000000"/>
        </w:rPr>
        <w:t xml:space="preserve"> </w:t>
      </w:r>
      <w:r w:rsidR="00C27275" w:rsidRPr="003A7E51">
        <w:rPr>
          <w:rFonts w:asciiTheme="majorHAnsi" w:hAnsiTheme="majorHAnsi" w:cstheme="majorHAnsi"/>
          <w:color w:val="000000"/>
        </w:rPr>
        <w:t>stanowi</w:t>
      </w:r>
      <w:r w:rsidR="00D24CD4" w:rsidRPr="003A7E51">
        <w:rPr>
          <w:rFonts w:asciiTheme="majorHAnsi" w:hAnsiTheme="majorHAnsi" w:cstheme="majorHAnsi"/>
          <w:color w:val="000000"/>
        </w:rPr>
        <w:t>ą</w:t>
      </w:r>
      <w:r w:rsidR="00C27275" w:rsidRPr="003A7E51">
        <w:rPr>
          <w:rFonts w:asciiTheme="majorHAnsi" w:hAnsiTheme="majorHAnsi" w:cstheme="majorHAnsi"/>
          <w:color w:val="000000"/>
        </w:rPr>
        <w:t xml:space="preserve"> dowód potwierdzający brak podstaw wykluczenia i spełnianie warunków udziału w postępowaniu, na dzień składania ofert.</w:t>
      </w:r>
      <w:r w:rsidR="00C27275" w:rsidRPr="003A7E51">
        <w:rPr>
          <w:rFonts w:asciiTheme="majorHAnsi" w:hAnsiTheme="majorHAnsi" w:cstheme="majorHAnsi"/>
          <w:color w:val="000000"/>
        </w:rPr>
        <w:br/>
      </w:r>
      <w:r w:rsidRPr="003A7E51">
        <w:rPr>
          <w:rFonts w:asciiTheme="majorHAnsi" w:hAnsiTheme="majorHAnsi" w:cstheme="majorHAnsi"/>
          <w:bCs/>
          <w:color w:val="000000"/>
        </w:rPr>
        <w:t xml:space="preserve">        </w:t>
      </w:r>
      <w:r w:rsidR="00C27275" w:rsidRPr="003A7E51">
        <w:rPr>
          <w:rFonts w:asciiTheme="majorHAnsi" w:hAnsiTheme="majorHAnsi" w:cstheme="majorHAnsi"/>
          <w:bCs/>
          <w:color w:val="000000"/>
        </w:rPr>
        <w:t>W przypadku wspólnego ubiegania się o zamówienie przez wykonawców,</w:t>
      </w:r>
      <w:r w:rsidR="00C27275" w:rsidRPr="003A7E51">
        <w:rPr>
          <w:rFonts w:asciiTheme="majorHAnsi" w:hAnsiTheme="majorHAnsi" w:cstheme="majorHAnsi"/>
          <w:color w:val="000000"/>
        </w:rPr>
        <w:t xml:space="preserve"> oświadczeni</w:t>
      </w:r>
      <w:r w:rsidRPr="003A7E51">
        <w:rPr>
          <w:rFonts w:asciiTheme="majorHAnsi" w:hAnsiTheme="majorHAnsi" w:cstheme="majorHAnsi"/>
          <w:color w:val="000000"/>
        </w:rPr>
        <w:t>a</w:t>
      </w:r>
      <w:r w:rsidR="00C27275" w:rsidRPr="003A7E51">
        <w:rPr>
          <w:rFonts w:asciiTheme="majorHAnsi" w:hAnsiTheme="majorHAnsi" w:cstheme="majorHAnsi"/>
          <w:color w:val="000000"/>
        </w:rPr>
        <w:t xml:space="preserve"> składa każdy z wykonawców. Oświadczenia te potwierdzają brak podstaw wykluczenia oraz</w:t>
      </w:r>
      <w:r w:rsidR="00C27275" w:rsidRPr="00597488">
        <w:rPr>
          <w:rFonts w:asciiTheme="majorHAnsi" w:hAnsiTheme="majorHAnsi" w:cstheme="majorHAnsi"/>
          <w:color w:val="000000"/>
          <w:sz w:val="24"/>
        </w:rPr>
        <w:t xml:space="preserve"> spełnianie warunków udziału w postępowaniu w zakresie, w jakim każdy z wykonawców wykazuje spełnianie warunków udziału w postępowaniu. </w:t>
      </w:r>
    </w:p>
    <w:p w14:paraId="000000AF" w14:textId="15A209CC" w:rsidR="001C5D72" w:rsidRPr="00273251" w:rsidRDefault="0040190F" w:rsidP="001A7DB5">
      <w:pPr>
        <w:pStyle w:val="Nagwek2"/>
        <w:spacing w:before="0" w:after="0" w:line="319" w:lineRule="auto"/>
        <w:rPr>
          <w:rFonts w:asciiTheme="majorHAnsi" w:hAnsiTheme="majorHAnsi" w:cstheme="majorHAnsi"/>
          <w:b/>
          <w:bCs/>
          <w:sz w:val="24"/>
          <w:szCs w:val="24"/>
        </w:rPr>
      </w:pPr>
      <w:bookmarkStart w:id="17" w:name="_Toc65495856"/>
      <w:r>
        <w:rPr>
          <w:rFonts w:asciiTheme="majorHAnsi" w:hAnsiTheme="majorHAnsi" w:cstheme="majorHAnsi"/>
          <w:b/>
          <w:bCs/>
          <w:sz w:val="24"/>
          <w:szCs w:val="24"/>
        </w:rPr>
        <w:br/>
      </w:r>
      <w:bookmarkStart w:id="18" w:name="_Toc65495857"/>
      <w:bookmarkEnd w:id="17"/>
      <w:r w:rsidR="00FC4AB9"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18"/>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4855A478" w14:textId="663B7545" w:rsidR="00881111" w:rsidRPr="005B2FED" w:rsidRDefault="005B2FED" w:rsidP="001A7DB5">
      <w:pPr>
        <w:numPr>
          <w:ilvl w:val="0"/>
          <w:numId w:val="10"/>
        </w:numPr>
        <w:spacing w:line="319" w:lineRule="auto"/>
        <w:ind w:left="0" w:firstLine="0"/>
        <w:jc w:val="both"/>
        <w:rPr>
          <w:rFonts w:asciiTheme="majorHAnsi" w:hAnsiTheme="majorHAnsi" w:cstheme="majorHAnsi"/>
        </w:rPr>
      </w:pPr>
      <w:bookmarkStart w:id="19" w:name="_Hlk63772459"/>
      <w:r>
        <w:rPr>
          <w:rFonts w:asciiTheme="majorHAnsi" w:hAnsiTheme="majorHAnsi" w:cstheme="majorHAnsi"/>
        </w:rPr>
        <w:t xml:space="preserve">      </w:t>
      </w:r>
      <w:r w:rsidR="00FC4AB9" w:rsidRPr="005B2FED">
        <w:rPr>
          <w:rFonts w:asciiTheme="majorHAnsi" w:hAnsiTheme="majorHAnsi" w:cstheme="majorHAnsi"/>
        </w:rPr>
        <w:t xml:space="preserve">Wykonawcy wspólnie ubiegający się o udzielenie zamówienia dołączają do oferty </w:t>
      </w:r>
      <w:bookmarkStart w:id="20" w:name="_Hlk63766266"/>
      <w:r w:rsidR="00FC4AB9" w:rsidRPr="005B2FED">
        <w:rPr>
          <w:rFonts w:asciiTheme="majorHAnsi" w:hAnsiTheme="majorHAnsi" w:cstheme="majorHAnsi"/>
        </w:rPr>
        <w:t xml:space="preserve">oświadczenie, z którego wynika, które </w:t>
      </w:r>
      <w:r w:rsidR="00897FAC" w:rsidRPr="005B2FED">
        <w:rPr>
          <w:rFonts w:asciiTheme="majorHAnsi" w:hAnsiTheme="majorHAnsi" w:cstheme="majorHAnsi"/>
        </w:rPr>
        <w:t xml:space="preserve">roboty </w:t>
      </w:r>
      <w:r w:rsidR="00FC4AB9" w:rsidRPr="005B2FED">
        <w:rPr>
          <w:rFonts w:asciiTheme="majorHAnsi" w:hAnsiTheme="majorHAnsi" w:cstheme="majorHAnsi"/>
        </w:rPr>
        <w:t>wykonają poszczególni wykonawcy</w:t>
      </w:r>
      <w:r w:rsidR="00C35BEF" w:rsidRPr="005B2FED">
        <w:rPr>
          <w:rFonts w:asciiTheme="majorHAnsi" w:hAnsiTheme="majorHAnsi" w:cstheme="majorHAnsi"/>
        </w:rPr>
        <w:t xml:space="preserve">, </w:t>
      </w:r>
      <w:bookmarkEnd w:id="19"/>
      <w:bookmarkEnd w:id="20"/>
      <w:r>
        <w:rPr>
          <w:rFonts w:asciiTheme="majorHAnsi" w:hAnsiTheme="majorHAnsi" w:cstheme="majorHAnsi"/>
        </w:rPr>
        <w:br/>
      </w:r>
    </w:p>
    <w:p w14:paraId="000000B4" w14:textId="6FB67920"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1" w:name="_Toc65495858"/>
      <w:bookmarkStart w:id="22"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1"/>
      <w:r w:rsidR="00EE34BE">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6A83B639" w:rsidR="00963D1E" w:rsidRDefault="00FC4AB9" w:rsidP="00F708BC">
      <w:pPr>
        <w:numPr>
          <w:ilvl w:val="0"/>
          <w:numId w:val="9"/>
        </w:numPr>
        <w:spacing w:line="319" w:lineRule="auto"/>
        <w:ind w:left="284" w:hanging="284"/>
        <w:jc w:val="both"/>
        <w:rPr>
          <w:rFonts w:asciiTheme="majorHAnsi" w:hAnsiTheme="majorHAnsi" w:cstheme="majorHAnsi"/>
          <w:b/>
          <w:bCs/>
        </w:rPr>
      </w:pPr>
      <w:bookmarkStart w:id="23"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5"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5B2FED">
        <w:rPr>
          <w:rFonts w:asciiTheme="majorHAnsi" w:hAnsiTheme="majorHAnsi" w:cstheme="majorHAnsi"/>
          <w:b/>
          <w:bCs/>
        </w:rPr>
        <w:t xml:space="preserve"> </w:t>
      </w:r>
      <w:r w:rsidR="00963D1E">
        <w:rPr>
          <w:rFonts w:asciiTheme="majorHAnsi" w:hAnsiTheme="majorHAnsi" w:cstheme="majorHAnsi"/>
          <w:b/>
          <w:bCs/>
        </w:rPr>
        <w:t>sprawy formalne</w:t>
      </w:r>
      <w:r w:rsidR="00E35D3E">
        <w:rPr>
          <w:rFonts w:asciiTheme="majorHAnsi" w:hAnsiTheme="majorHAnsi" w:cstheme="majorHAnsi"/>
          <w:b/>
          <w:bCs/>
        </w:rPr>
        <w:t>,</w:t>
      </w:r>
    </w:p>
    <w:p w14:paraId="1426DB22" w14:textId="1C0C1501" w:rsidR="00963D1E" w:rsidRPr="00963D1E" w:rsidRDefault="00102D43" w:rsidP="00AB6394">
      <w:pPr>
        <w:spacing w:line="319" w:lineRule="auto"/>
        <w:ind w:left="284"/>
        <w:rPr>
          <w:rFonts w:asciiTheme="majorHAnsi" w:hAnsiTheme="majorHAnsi" w:cstheme="majorHAnsi"/>
          <w:b/>
          <w:bCs/>
          <w:lang w:val="pl-PL"/>
        </w:rPr>
      </w:pPr>
      <w:r w:rsidRPr="00734846">
        <w:rPr>
          <w:rFonts w:asciiTheme="majorHAnsi" w:hAnsiTheme="majorHAnsi" w:cstheme="majorHAnsi"/>
          <w:b/>
          <w:bCs/>
          <w:lang w:val="pl-PL"/>
        </w:rPr>
        <w:t>Leopold Wiorek</w:t>
      </w:r>
      <w:r w:rsidR="00963D1E" w:rsidRPr="00734846">
        <w:rPr>
          <w:rFonts w:asciiTheme="majorHAnsi" w:hAnsiTheme="majorHAnsi" w:cstheme="majorHAnsi"/>
          <w:b/>
          <w:bCs/>
          <w:lang w:val="pl-PL"/>
        </w:rPr>
        <w:t>:</w:t>
      </w:r>
      <w:r w:rsidR="006820FD" w:rsidRPr="00734846">
        <w:rPr>
          <w:rFonts w:asciiTheme="majorHAnsi" w:hAnsiTheme="majorHAnsi" w:cstheme="majorHAnsi"/>
          <w:b/>
          <w:bCs/>
          <w:lang w:val="pl-PL"/>
        </w:rPr>
        <w:t xml:space="preserve">  </w:t>
      </w:r>
      <w:r w:rsidR="00B434E0" w:rsidRPr="00734846">
        <w:rPr>
          <w:rFonts w:asciiTheme="majorHAnsi" w:hAnsiTheme="majorHAnsi" w:cstheme="majorHAnsi"/>
          <w:b/>
          <w:bCs/>
          <w:lang w:val="pl-PL"/>
        </w:rPr>
        <w:t xml:space="preserve">  </w:t>
      </w:r>
      <w:r w:rsidR="00FD2F34">
        <w:rPr>
          <w:rFonts w:asciiTheme="majorHAnsi" w:hAnsiTheme="majorHAnsi" w:cstheme="majorHAnsi"/>
          <w:b/>
          <w:bCs/>
          <w:lang w:val="pl-PL"/>
        </w:rPr>
        <w:t>e-mail:</w:t>
      </w:r>
      <w:r w:rsidR="00B434E0" w:rsidRPr="00734846">
        <w:rPr>
          <w:rFonts w:asciiTheme="majorHAnsi" w:hAnsiTheme="majorHAnsi" w:cstheme="majorHAnsi"/>
          <w:b/>
          <w:bCs/>
          <w:lang w:val="pl-PL"/>
        </w:rPr>
        <w:t xml:space="preserve">   </w:t>
      </w:r>
      <w:r w:rsidR="00734846" w:rsidRPr="00734846">
        <w:rPr>
          <w:rFonts w:asciiTheme="majorHAnsi" w:hAnsiTheme="majorHAnsi" w:cstheme="majorHAnsi"/>
          <w:b/>
          <w:bCs/>
          <w:lang w:val="pl-PL"/>
        </w:rPr>
        <w:t>leopold.wiorek@rokietnica.pl</w:t>
      </w:r>
      <w:r w:rsidR="005F619F" w:rsidRPr="00734846">
        <w:rPr>
          <w:rFonts w:asciiTheme="majorHAnsi" w:hAnsiTheme="majorHAnsi" w:cstheme="majorHAnsi"/>
          <w:b/>
          <w:bCs/>
          <w:lang w:val="pl-PL"/>
        </w:rPr>
        <w:t xml:space="preserve"> </w:t>
      </w:r>
      <w:r w:rsidR="001F1189" w:rsidRPr="00734846">
        <w:rPr>
          <w:rFonts w:asciiTheme="majorHAnsi" w:hAnsiTheme="majorHAnsi" w:cstheme="majorHAnsi"/>
          <w:b/>
          <w:bCs/>
          <w:lang w:val="pl-PL"/>
        </w:rPr>
        <w:t xml:space="preserve">      </w:t>
      </w:r>
      <w:r w:rsidR="000F37D7" w:rsidRPr="00734846">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0611C634" w:rsidR="009B34E2" w:rsidRDefault="009B34E2"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w:t>
      </w:r>
      <w:r w:rsidRPr="00A258D6">
        <w:rPr>
          <w:rFonts w:asciiTheme="majorHAnsi" w:hAnsiTheme="majorHAnsi" w:cstheme="majorHAnsi"/>
        </w:rPr>
        <w:lastRenderedPageBreak/>
        <w:t xml:space="preserve">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6" w:history="1">
        <w:r w:rsidR="00734846" w:rsidRPr="00063AF6">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4" w:name="_Hlk66119211"/>
      <w:r w:rsidR="00CC4F47" w:rsidRPr="00A258D6">
        <w:rPr>
          <w:rFonts w:asciiTheme="majorHAnsi" w:hAnsiTheme="majorHAnsi" w:cstheme="majorHAnsi"/>
        </w:rPr>
        <w:t xml:space="preserve"> </w:t>
      </w:r>
    </w:p>
    <w:bookmarkEnd w:id="24"/>
    <w:p w14:paraId="622FF532" w14:textId="55DF89B1" w:rsidR="00FD79DF" w:rsidRPr="00A258D6" w:rsidRDefault="00FD79DF" w:rsidP="00F708BC">
      <w:pPr>
        <w:numPr>
          <w:ilvl w:val="0"/>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F708BC">
      <w:pPr>
        <w:pStyle w:val="Akapitzlist"/>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F708BC">
      <w:pPr>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8">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Platformazakupowa.pl działa według standardu przyjętego w komunikacji sieciowej - kodowanie UTF8,</w:t>
      </w:r>
    </w:p>
    <w:p w14:paraId="3B503F9E" w14:textId="2C656F4C" w:rsidR="00FD79DF"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F708BC">
      <w:pPr>
        <w:numPr>
          <w:ilvl w:val="0"/>
          <w:numId w:val="9"/>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9">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bookmarkStart w:id="25"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F708BC">
      <w:pPr>
        <w:pStyle w:val="Akapitzlist"/>
        <w:numPr>
          <w:ilvl w:val="3"/>
          <w:numId w:val="16"/>
        </w:numPr>
        <w:spacing w:after="0"/>
        <w:ind w:left="284" w:hanging="426"/>
        <w:jc w:val="both"/>
        <w:rPr>
          <w:rFonts w:asciiTheme="majorHAnsi" w:hAnsiTheme="majorHAnsi" w:cstheme="majorHAnsi"/>
        </w:rPr>
      </w:pPr>
      <w:r w:rsidRPr="00A258D6">
        <w:rPr>
          <w:rFonts w:asciiTheme="majorHAnsi" w:hAnsiTheme="majorHAnsi" w:cstheme="majorHAnsi"/>
        </w:rPr>
        <w:lastRenderedPageBreak/>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F708BC">
      <w:pPr>
        <w:pStyle w:val="Akapitzlist"/>
        <w:numPr>
          <w:ilvl w:val="0"/>
          <w:numId w:val="18"/>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5"/>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21"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2"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bookmarkStart w:id="26" w:name="_Hlk174448318"/>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bookmarkEnd w:id="26"/>
    <w:p w14:paraId="736B2E1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bookmarkStart w:id="27"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3"/>
    <w:bookmarkEnd w:id="27"/>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28" w:name="_Toc65495859"/>
      <w:bookmarkStart w:id="29" w:name="_Hlk66110879"/>
      <w:r w:rsidRPr="00897FAC">
        <w:rPr>
          <w:rFonts w:asciiTheme="majorHAnsi" w:hAnsiTheme="majorHAnsi" w:cstheme="majorHAnsi"/>
          <w:b/>
          <w:bCs/>
          <w:sz w:val="24"/>
          <w:szCs w:val="24"/>
        </w:rPr>
        <w:t>XIV. OPIS SPOSOBU PRZYGOTOWANIA OFERT ORAZ DOKUMENTÓW WYMAGANYCH PRZEZ ZAMAWIAJĄCEGO W SWZ</w:t>
      </w:r>
      <w:bookmarkEnd w:id="28"/>
    </w:p>
    <w:p w14:paraId="1D595F67" w14:textId="77777777" w:rsidR="00897FAC" w:rsidRPr="00897FAC" w:rsidRDefault="00897FAC" w:rsidP="00897FAC"/>
    <w:p w14:paraId="000000C9" w14:textId="7F075952" w:rsidR="001C5D72" w:rsidRPr="00A258D6" w:rsidRDefault="00E32059" w:rsidP="00F708BC">
      <w:pPr>
        <w:numPr>
          <w:ilvl w:val="0"/>
          <w:numId w:val="13"/>
        </w:numPr>
        <w:spacing w:line="319" w:lineRule="auto"/>
        <w:ind w:left="0" w:firstLine="0"/>
        <w:jc w:val="both"/>
        <w:rPr>
          <w:rFonts w:asciiTheme="majorHAnsi" w:eastAsia="Calibri" w:hAnsiTheme="majorHAnsi" w:cstheme="majorHAnsi"/>
          <w:b/>
          <w:bCs/>
        </w:rPr>
      </w:pPr>
      <w:bookmarkStart w:id="30" w:name="_Hlk174442753"/>
      <w:r w:rsidRPr="00A258D6">
        <w:rPr>
          <w:rFonts w:asciiTheme="majorHAnsi" w:hAnsiTheme="majorHAnsi" w:cstheme="majorHAnsi"/>
          <w:b/>
          <w:bCs/>
        </w:rPr>
        <w:t>Oferta  zawiera następujące oświadczenia i dokumenty:</w:t>
      </w:r>
    </w:p>
    <w:p w14:paraId="2D353EBF" w14:textId="278850B1" w:rsidR="002A37F3" w:rsidRDefault="00DD5CCF"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1.1</w:t>
      </w:r>
      <w:r>
        <w:rPr>
          <w:rFonts w:asciiTheme="majorHAnsi" w:hAnsiTheme="majorHAnsi" w:cstheme="majorHAnsi"/>
          <w:b/>
          <w:bCs/>
        </w:rPr>
        <w:t>.</w:t>
      </w:r>
      <w:r w:rsidR="005B2FED">
        <w:rPr>
          <w:rFonts w:asciiTheme="majorHAnsi" w:hAnsiTheme="majorHAnsi" w:cstheme="majorHAnsi"/>
          <w:b/>
          <w:bCs/>
        </w:rPr>
        <w:t xml:space="preserve">      </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C40A5A">
        <w:rPr>
          <w:rFonts w:asciiTheme="majorHAnsi" w:hAnsiTheme="majorHAnsi" w:cstheme="majorHAnsi"/>
        </w:rPr>
        <w:t>1.</w:t>
      </w:r>
      <w:r w:rsidR="00DD5CCF" w:rsidRPr="00C40A5A">
        <w:rPr>
          <w:rFonts w:asciiTheme="majorHAnsi" w:hAnsiTheme="majorHAnsi" w:cstheme="majorHAnsi"/>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1" w:name="_Hlk89775553"/>
      <w:r w:rsidRPr="00C40A5A">
        <w:rPr>
          <w:rFonts w:asciiTheme="majorHAnsi" w:hAnsiTheme="majorHAnsi" w:cstheme="majorHAnsi"/>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2"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p w14:paraId="0B879BC1" w14:textId="1A9E25E9" w:rsidR="000C7118" w:rsidRPr="00971BD2" w:rsidRDefault="00C54B4A" w:rsidP="00F708BC">
      <w:pPr>
        <w:pStyle w:val="Akapitzlist"/>
        <w:numPr>
          <w:ilvl w:val="1"/>
          <w:numId w:val="25"/>
        </w:numPr>
        <w:spacing w:line="319" w:lineRule="auto"/>
        <w:jc w:val="both"/>
        <w:rPr>
          <w:rFonts w:asciiTheme="majorHAnsi" w:hAnsiTheme="majorHAnsi" w:cstheme="majorHAnsi"/>
          <w:i/>
          <w:iCs/>
        </w:rPr>
      </w:pPr>
      <w:r w:rsidRPr="00C54B4A">
        <w:rPr>
          <w:rFonts w:asciiTheme="majorHAnsi" w:hAnsiTheme="majorHAnsi" w:cstheme="majorHAnsi"/>
        </w:rPr>
        <w:t>Oświadczenie wykonawców występujących wspólnie</w:t>
      </w:r>
      <w:r>
        <w:rPr>
          <w:rFonts w:asciiTheme="majorHAnsi" w:hAnsiTheme="majorHAnsi" w:cstheme="majorHAnsi"/>
          <w:i/>
          <w:iCs/>
        </w:rPr>
        <w:t xml:space="preserve"> (jeżeli dotyczy)</w:t>
      </w:r>
    </w:p>
    <w:bookmarkEnd w:id="31"/>
    <w:bookmarkEnd w:id="32"/>
    <w:bookmarkEnd w:id="30"/>
    <w:p w14:paraId="35E7C83D" w14:textId="168E9511" w:rsidR="002F286A" w:rsidRDefault="00B67693"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w:t>
      </w:r>
      <w:r w:rsidR="00971BD2" w:rsidRPr="00C40A5A">
        <w:rPr>
          <w:rFonts w:asciiTheme="majorHAnsi" w:hAnsiTheme="majorHAnsi" w:cstheme="majorHAnsi"/>
        </w:rPr>
        <w:t>5</w:t>
      </w:r>
      <w:r w:rsidR="002D6177" w:rsidRPr="00C40A5A">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00857D03"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59DC2B97" w:rsidR="00CD06EC" w:rsidRPr="00CD06EC" w:rsidRDefault="00CD06EC" w:rsidP="00895A03">
      <w:pPr>
        <w:spacing w:line="319" w:lineRule="auto"/>
        <w:jc w:val="both"/>
        <w:rPr>
          <w:rFonts w:asciiTheme="majorHAnsi" w:hAnsiTheme="majorHAnsi" w:cstheme="majorHAnsi"/>
        </w:rPr>
      </w:pPr>
      <w:r w:rsidRPr="00C40A5A">
        <w:rPr>
          <w:rFonts w:asciiTheme="majorHAnsi" w:hAnsiTheme="majorHAnsi" w:cstheme="majorHAnsi"/>
        </w:rPr>
        <w:lastRenderedPageBreak/>
        <w:t>1.</w:t>
      </w:r>
      <w:r w:rsidR="00963100" w:rsidRPr="00C40A5A">
        <w:rPr>
          <w:rFonts w:asciiTheme="majorHAnsi" w:hAnsiTheme="majorHAnsi" w:cstheme="majorHAnsi"/>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w:t>
      </w:r>
      <w:r w:rsidR="001A7DB5">
        <w:rPr>
          <w:rFonts w:asciiTheme="majorHAnsi" w:hAnsiTheme="majorHAnsi" w:cstheme="majorHAnsi"/>
        </w:rPr>
        <w:t>ę</w:t>
      </w:r>
      <w:r w:rsidR="00DE36D5" w:rsidRPr="00CD06EC">
        <w:rPr>
          <w:rFonts w:asciiTheme="majorHAnsi" w:hAnsiTheme="majorHAnsi" w:cstheme="majorHAnsi"/>
        </w:rPr>
        <w:t>powaniu Wykonawców wspólnie ubiegających się o udzielenie zamówienia – dotyczy ofert składanych przez Wykonawców wspólnie ubiegających się o udzielenie zamówienia.</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3"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29"/>
      <w:bookmarkEnd w:id="33"/>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7349BA70"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2B0C49">
        <w:rPr>
          <w:rFonts w:asciiTheme="majorHAnsi" w:hAnsiTheme="majorHAnsi" w:cstheme="majorHAnsi"/>
          <w:b/>
          <w:bCs/>
        </w:rPr>
        <w:t xml:space="preserve"> </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3">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096C4BA4" w:rsidR="001C5D72" w:rsidRPr="00F57320" w:rsidRDefault="00FC4AB9"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4">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5">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6">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7">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 xml:space="preserve">W przypadku wykorzystania formatu podpisu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 xml:space="preserve">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8">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5E4D1E" w:rsidP="00076FC4">
      <w:pPr>
        <w:spacing w:line="319" w:lineRule="auto"/>
        <w:jc w:val="both"/>
        <w:rPr>
          <w:rFonts w:asciiTheme="majorHAnsi" w:hAnsiTheme="majorHAnsi" w:cstheme="majorHAnsi"/>
          <w:u w:val="single"/>
        </w:rPr>
      </w:pPr>
      <w:hyperlink r:id="rId29" w:history="1">
        <w:r w:rsidR="00076FC4"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562CF7DD" w:rsidR="001C5D72" w:rsidRPr="005B0DB6" w:rsidRDefault="00273251" w:rsidP="00881111">
      <w:pPr>
        <w:pStyle w:val="Nagwek2"/>
        <w:spacing w:before="0" w:after="0" w:line="319" w:lineRule="auto"/>
        <w:rPr>
          <w:rFonts w:asciiTheme="majorHAnsi" w:eastAsia="Times New Roman" w:hAnsiTheme="majorHAnsi" w:cstheme="majorHAnsi"/>
          <w:sz w:val="22"/>
          <w:szCs w:val="22"/>
          <w:lang w:val="pl-PL" w:eastAsia="en-US"/>
        </w:rPr>
      </w:pPr>
      <w:bookmarkStart w:id="34" w:name="_Toc65495860"/>
      <w:bookmarkEnd w:id="22"/>
      <w:r w:rsidRPr="00F649CC">
        <w:rPr>
          <w:rFonts w:asciiTheme="majorHAnsi" w:hAnsiTheme="majorHAnsi" w:cstheme="majorHAnsi"/>
          <w:b/>
          <w:bCs/>
          <w:sz w:val="24"/>
          <w:szCs w:val="24"/>
        </w:rPr>
        <w:t>XV. SPOSÓB OBLICZANIA CENY OFERTY</w:t>
      </w:r>
      <w:bookmarkEnd w:id="34"/>
      <w:r w:rsidR="00F2372F" w:rsidRPr="00F649CC">
        <w:rPr>
          <w:rFonts w:asciiTheme="majorHAnsi" w:hAnsiTheme="majorHAnsi" w:cstheme="majorHAnsi"/>
          <w:b/>
          <w:bCs/>
          <w:sz w:val="24"/>
          <w:szCs w:val="24"/>
        </w:rPr>
        <w:t>.</w:t>
      </w:r>
      <w:r w:rsidR="00587234" w:rsidRPr="005B0DB6">
        <w:rPr>
          <w:rFonts w:asciiTheme="majorHAnsi" w:eastAsia="Times New Roman" w:hAnsiTheme="majorHAnsi" w:cstheme="majorHAnsi"/>
          <w:sz w:val="22"/>
          <w:szCs w:val="22"/>
          <w:lang w:val="pl-PL" w:eastAsia="en-US"/>
        </w:rPr>
        <w:br/>
      </w:r>
    </w:p>
    <w:p w14:paraId="435A3BB1" w14:textId="479F4744" w:rsidR="0013799C" w:rsidRPr="0013799C" w:rsidRDefault="0013799C" w:rsidP="00F708BC">
      <w:pPr>
        <w:pStyle w:val="Akapitzlist"/>
        <w:numPr>
          <w:ilvl w:val="1"/>
          <w:numId w:val="19"/>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77E85A0B"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dozorowania placu budowy, koszty wywozu i utylizacji odpadów powstałych w wyniku realizacji robót, jak również wszelkich opłat związanych z odbiorem robót i wykonanie inwentaryzacji powykonawczej. </w:t>
      </w:r>
    </w:p>
    <w:p w14:paraId="25CF6534" w14:textId="399494A1" w:rsidR="0013799C" w:rsidRPr="0013799C" w:rsidRDefault="0013799C" w:rsidP="00F708BC">
      <w:pPr>
        <w:numPr>
          <w:ilvl w:val="1"/>
          <w:numId w:val="19"/>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 xml:space="preserve">Zamawiający nie przewiduje możliwości zmian ceny ofertowej brutto, z zastrzeżeniem okoliczności podanych w projekcie umowy. </w:t>
      </w:r>
    </w:p>
    <w:p w14:paraId="206A49BE" w14:textId="77777777"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lastRenderedPageBreak/>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bookmarkStart w:id="35"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6"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36"/>
    </w:p>
    <w:bookmarkEnd w:id="35"/>
    <w:p w14:paraId="000000DC" w14:textId="5D20BDD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F708BC">
      <w:pPr>
        <w:pStyle w:val="Akapitzlist"/>
        <w:numPr>
          <w:ilvl w:val="1"/>
          <w:numId w:val="19"/>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7" w:name="_Toc65495861"/>
      <w:r w:rsidRPr="00273251">
        <w:rPr>
          <w:rFonts w:asciiTheme="majorHAnsi" w:hAnsiTheme="majorHAnsi" w:cstheme="majorHAnsi"/>
          <w:b/>
          <w:bCs/>
          <w:sz w:val="24"/>
          <w:szCs w:val="24"/>
        </w:rPr>
        <w:t>XVI. WYMAGANIA DOTYCZĄCE WADIUM</w:t>
      </w:r>
      <w:bookmarkEnd w:id="37"/>
    </w:p>
    <w:p w14:paraId="000000FA" w14:textId="113E55F2" w:rsidR="001C5D72" w:rsidRPr="00273251" w:rsidRDefault="007241D9" w:rsidP="007241D9">
      <w:pPr>
        <w:keepNext/>
        <w:keepLines/>
        <w:spacing w:line="360" w:lineRule="auto"/>
        <w:rPr>
          <w:rFonts w:asciiTheme="majorHAnsi" w:hAnsiTheme="majorHAnsi" w:cstheme="majorHAnsi"/>
          <w:b/>
          <w:bCs/>
          <w:sz w:val="24"/>
          <w:szCs w:val="24"/>
        </w:rPr>
      </w:pPr>
      <w:r>
        <w:rPr>
          <w:rFonts w:asciiTheme="majorHAnsi" w:eastAsia="Calibri" w:hAnsiTheme="majorHAnsi" w:cstheme="majorHAnsi"/>
        </w:rPr>
        <w:t>Zamawiający nie wymaga wniesienia wadium do postepowania.</w:t>
      </w:r>
      <w:r w:rsidR="00F13FFC">
        <w:rPr>
          <w:rFonts w:asciiTheme="majorHAnsi" w:eastAsia="Calibri" w:hAnsiTheme="majorHAnsi" w:cstheme="majorHAnsi"/>
        </w:rPr>
        <w:br/>
      </w:r>
      <w:bookmarkStart w:id="38" w:name="_Toc65495862"/>
      <w:r w:rsidR="00273251" w:rsidRPr="00273251">
        <w:rPr>
          <w:rFonts w:asciiTheme="majorHAnsi" w:hAnsiTheme="majorHAnsi" w:cstheme="majorHAnsi"/>
          <w:b/>
          <w:bCs/>
          <w:sz w:val="24"/>
          <w:szCs w:val="24"/>
        </w:rPr>
        <w:t>XVII. TERMIN ZWIĄZANIA OFERTĄ</w:t>
      </w:r>
      <w:bookmarkEnd w:id="38"/>
      <w:r w:rsidR="00587234">
        <w:rPr>
          <w:rFonts w:asciiTheme="majorHAnsi" w:hAnsiTheme="majorHAnsi" w:cstheme="majorHAnsi"/>
          <w:b/>
          <w:bCs/>
          <w:sz w:val="24"/>
          <w:szCs w:val="24"/>
        </w:rPr>
        <w:br/>
      </w:r>
    </w:p>
    <w:p w14:paraId="000000FB" w14:textId="700AF8B5" w:rsidR="001C5D72" w:rsidRPr="00A258D6" w:rsidRDefault="00FC4AB9" w:rsidP="00F708BC">
      <w:pPr>
        <w:numPr>
          <w:ilvl w:val="0"/>
          <w:numId w:val="14"/>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D876DA">
        <w:rPr>
          <w:rFonts w:asciiTheme="majorHAnsi" w:hAnsiTheme="majorHAnsi" w:cstheme="majorHAnsi"/>
          <w:bCs/>
        </w:rPr>
        <w:t>24.09.</w:t>
      </w:r>
      <w:r w:rsidR="00667118" w:rsidRPr="00D876DA">
        <w:rPr>
          <w:rFonts w:asciiTheme="majorHAnsi" w:hAnsiTheme="majorHAnsi" w:cstheme="majorHAnsi"/>
          <w:bCs/>
        </w:rPr>
        <w:t>2024r.</w:t>
      </w:r>
      <w:r w:rsidR="007D3F98" w:rsidRPr="00105937">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F13FFC">
      <w:pPr>
        <w:numPr>
          <w:ilvl w:val="0"/>
          <w:numId w:val="14"/>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A258D6">
        <w:rPr>
          <w:rFonts w:asciiTheme="majorHAnsi" w:hAnsiTheme="majorHAnsi" w:cstheme="majorHAnsi"/>
        </w:rPr>
        <w:lastRenderedPageBreak/>
        <w:t>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9"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9"/>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0A5FD3A7" w:rsidR="001C5D72" w:rsidRPr="00667118" w:rsidRDefault="00FC4AB9" w:rsidP="00F708BC">
      <w:pPr>
        <w:pStyle w:val="Akapitzlist"/>
        <w:numPr>
          <w:ilvl w:val="0"/>
          <w:numId w:val="11"/>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30">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31"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587234">
        <w:rPr>
          <w:rFonts w:asciiTheme="majorHAnsi" w:hAnsiTheme="majorHAnsi" w:cstheme="majorHAnsi"/>
        </w:rPr>
        <w:t xml:space="preserve"> </w:t>
      </w:r>
      <w:r w:rsidR="00D876DA">
        <w:rPr>
          <w:rFonts w:asciiTheme="majorHAnsi" w:hAnsiTheme="majorHAnsi" w:cstheme="majorHAnsi"/>
        </w:rPr>
        <w:t>26.08</w:t>
      </w:r>
      <w:r w:rsidR="00572DE2" w:rsidRPr="00D876DA">
        <w:rPr>
          <w:rFonts w:asciiTheme="majorHAnsi" w:hAnsiTheme="majorHAnsi" w:cstheme="majorHAnsi"/>
        </w:rPr>
        <w:t>.202</w:t>
      </w:r>
      <w:r w:rsidR="00681847" w:rsidRPr="00D876DA">
        <w:rPr>
          <w:rFonts w:asciiTheme="majorHAnsi" w:hAnsiTheme="majorHAnsi" w:cstheme="majorHAnsi"/>
        </w:rPr>
        <w:t>4</w:t>
      </w:r>
      <w:r w:rsidR="00572DE2" w:rsidRPr="00D876DA">
        <w:rPr>
          <w:rFonts w:asciiTheme="majorHAnsi" w:hAnsiTheme="majorHAnsi" w:cstheme="majorHAnsi"/>
        </w:rPr>
        <w:t>r</w:t>
      </w:r>
      <w:r w:rsidR="00572DE2" w:rsidRPr="005526D1">
        <w:rPr>
          <w:rFonts w:asciiTheme="majorHAnsi" w:hAnsiTheme="majorHAnsi" w:cstheme="majorHAnsi"/>
        </w:rPr>
        <w:t>.</w:t>
      </w:r>
      <w:r w:rsidR="00B22953" w:rsidRPr="005526D1">
        <w:rPr>
          <w:rFonts w:asciiTheme="majorHAnsi" w:hAnsiTheme="majorHAnsi" w:cstheme="majorHAnsi"/>
        </w:rPr>
        <w:t xml:space="preserve"> </w:t>
      </w:r>
      <w:r w:rsidRPr="00667118">
        <w:rPr>
          <w:rFonts w:asciiTheme="majorHAnsi" w:hAnsiTheme="majorHAnsi" w:cstheme="majorHAnsi"/>
        </w:rPr>
        <w:t>do godziny</w:t>
      </w:r>
      <w:r w:rsidR="005F18F1" w:rsidRPr="00667118">
        <w:rPr>
          <w:rFonts w:asciiTheme="majorHAnsi" w:hAnsiTheme="majorHAnsi" w:cstheme="majorHAnsi"/>
        </w:rPr>
        <w:br/>
      </w:r>
      <w:r w:rsidRPr="00667118">
        <w:rPr>
          <w:rFonts w:asciiTheme="majorHAnsi" w:hAnsiTheme="majorHAnsi" w:cstheme="majorHAnsi"/>
        </w:rPr>
        <w:t xml:space="preserve"> </w:t>
      </w:r>
      <w:r w:rsidR="008C428C" w:rsidRPr="00667118">
        <w:rPr>
          <w:rFonts w:asciiTheme="majorHAnsi" w:hAnsiTheme="majorHAnsi" w:cstheme="majorHAnsi"/>
        </w:rPr>
        <w:t>0</w:t>
      </w:r>
      <w:r w:rsidR="00D876DA">
        <w:rPr>
          <w:rFonts w:asciiTheme="majorHAnsi" w:hAnsiTheme="majorHAnsi" w:cstheme="majorHAnsi"/>
        </w:rPr>
        <w:t>9</w:t>
      </w:r>
      <w:r w:rsidR="005F18F1" w:rsidRPr="00667118">
        <w:rPr>
          <w:rFonts w:asciiTheme="majorHAnsi" w:hAnsiTheme="majorHAnsi" w:cstheme="majorHAnsi"/>
        </w:rPr>
        <w:t xml:space="preserve"> </w:t>
      </w:r>
      <w:r w:rsidR="0023142D" w:rsidRPr="00667118">
        <w:rPr>
          <w:rFonts w:asciiTheme="majorHAnsi" w:hAnsiTheme="majorHAnsi" w:cstheme="majorHAnsi"/>
        </w:rPr>
        <w:t>:</w:t>
      </w:r>
      <w:r w:rsidR="005F18F1" w:rsidRPr="00667118">
        <w:rPr>
          <w:rFonts w:asciiTheme="majorHAnsi" w:hAnsiTheme="majorHAnsi" w:cstheme="majorHAnsi"/>
        </w:rPr>
        <w:t xml:space="preserve"> </w:t>
      </w:r>
      <w:r w:rsidR="005E6EF7" w:rsidRPr="00667118">
        <w:rPr>
          <w:rFonts w:asciiTheme="majorHAnsi" w:hAnsiTheme="majorHAnsi" w:cstheme="majorHAnsi"/>
        </w:rPr>
        <w:t>00</w:t>
      </w:r>
    </w:p>
    <w:p w14:paraId="00000100" w14:textId="02E2FC6D" w:rsidR="001C5D72" w:rsidRPr="00A258D6" w:rsidRDefault="00FC4AB9" w:rsidP="00F708BC">
      <w:pPr>
        <w:numPr>
          <w:ilvl w:val="0"/>
          <w:numId w:val="11"/>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2">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4">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0"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0"/>
    </w:p>
    <w:p w14:paraId="00000106" w14:textId="68680135" w:rsidR="001C5D72" w:rsidRPr="00D876DA"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C3219B">
        <w:rPr>
          <w:rFonts w:asciiTheme="majorHAnsi" w:hAnsiTheme="majorHAnsi" w:cstheme="majorHAnsi"/>
        </w:rPr>
        <w:t xml:space="preserve"> w </w:t>
      </w:r>
      <w:r w:rsidR="00C3219B" w:rsidRPr="00D876DA">
        <w:rPr>
          <w:rFonts w:asciiTheme="majorHAnsi" w:hAnsiTheme="majorHAnsi" w:cstheme="majorHAnsi"/>
        </w:rPr>
        <w:t xml:space="preserve">dniu </w:t>
      </w:r>
      <w:r w:rsidR="003E7184" w:rsidRPr="00D876DA">
        <w:rPr>
          <w:rFonts w:asciiTheme="majorHAnsi" w:hAnsiTheme="majorHAnsi" w:cstheme="majorHAnsi"/>
        </w:rPr>
        <w:t xml:space="preserve"> </w:t>
      </w:r>
      <w:r w:rsidR="00D876DA">
        <w:rPr>
          <w:rFonts w:asciiTheme="majorHAnsi" w:hAnsiTheme="majorHAnsi" w:cstheme="majorHAnsi"/>
        </w:rPr>
        <w:t>26</w:t>
      </w:r>
      <w:r w:rsidR="00C3219B" w:rsidRPr="00D876DA">
        <w:rPr>
          <w:rFonts w:asciiTheme="majorHAnsi" w:hAnsiTheme="majorHAnsi" w:cstheme="majorHAnsi"/>
        </w:rPr>
        <w:t>.08.</w:t>
      </w:r>
      <w:r w:rsidR="00667118" w:rsidRPr="00D876DA">
        <w:rPr>
          <w:rFonts w:asciiTheme="majorHAnsi" w:hAnsiTheme="majorHAnsi" w:cstheme="majorHAnsi"/>
        </w:rPr>
        <w:t>2024r godz. 0</w:t>
      </w:r>
      <w:r w:rsidR="00D876DA">
        <w:rPr>
          <w:rFonts w:asciiTheme="majorHAnsi" w:hAnsiTheme="majorHAnsi" w:cstheme="majorHAnsi"/>
        </w:rPr>
        <w:t>9</w:t>
      </w:r>
      <w:r w:rsidR="00667118" w:rsidRPr="00D876DA">
        <w:rPr>
          <w:rFonts w:asciiTheme="majorHAnsi" w:hAnsiTheme="majorHAnsi" w:cstheme="majorHAnsi"/>
        </w:rPr>
        <w:t xml:space="preserve"> : 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lastRenderedPageBreak/>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5">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1" w:name="_Toc65495865"/>
      <w:r w:rsidRPr="00B8688E">
        <w:rPr>
          <w:rFonts w:asciiTheme="majorHAnsi" w:hAnsiTheme="majorHAnsi" w:cstheme="majorHAnsi"/>
          <w:b/>
          <w:bCs/>
          <w:sz w:val="24"/>
          <w:szCs w:val="24"/>
        </w:rPr>
        <w:t>XX. OPIS KRYTERIÓW OCENY OFERT WRAZ Z PODANIEM WAG TYCH KRYTERIÓW I SPOSOBU OCENY OFERT</w:t>
      </w:r>
      <w:bookmarkEnd w:id="41"/>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2"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3E47C378"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r w:rsidR="00386FE0">
        <w:rPr>
          <w:rFonts w:asciiTheme="majorHAnsi" w:eastAsia="Times New Roman" w:hAnsiTheme="majorHAnsi" w:cstheme="majorHAnsi"/>
        </w:rPr>
        <w:t xml:space="preserve"> 60</w:t>
      </w:r>
    </w:p>
    <w:p w14:paraId="15DA0CE7" w14:textId="30E2A4C6" w:rsidR="00B8688E" w:rsidRPr="00B8688E" w:rsidRDefault="00386FE0" w:rsidP="00B8688E">
      <w:pPr>
        <w:spacing w:line="240" w:lineRule="auto"/>
        <w:rPr>
          <w:rFonts w:asciiTheme="majorHAnsi" w:eastAsia="Times New Roman" w:hAnsiTheme="majorHAnsi" w:cstheme="majorHAnsi"/>
        </w:rPr>
      </w:pPr>
      <w:r>
        <w:rPr>
          <w:rFonts w:asciiTheme="majorHAnsi" w:eastAsia="Times New Roman" w:hAnsiTheme="majorHAnsi" w:cstheme="majorHAnsi"/>
        </w:rPr>
        <w:t>Okres gwarancji – „G” 40</w:t>
      </w: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CB4FD76"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29960AD1" w14:textId="77777777" w:rsidR="00B8688E" w:rsidRPr="00B8688E" w:rsidRDefault="00B8688E" w:rsidP="007B4875">
      <w:pPr>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3D13FAE5" w:rsidR="00B8688E" w:rsidRPr="00B8688E" w:rsidRDefault="00386FE0" w:rsidP="00B605D3">
            <w:pPr>
              <w:rPr>
                <w:rFonts w:asciiTheme="majorHAnsi" w:hAnsiTheme="majorHAnsi" w:cstheme="majorHAnsi"/>
                <w:sz w:val="22"/>
                <w:szCs w:val="22"/>
              </w:rPr>
            </w:pPr>
            <w:r>
              <w:rPr>
                <w:rFonts w:asciiTheme="majorHAnsi" w:hAnsiTheme="majorHAnsi" w:cstheme="majorHAnsi"/>
                <w:sz w:val="22"/>
                <w:szCs w:val="22"/>
              </w:rPr>
              <w:t>60</w:t>
            </w:r>
            <w:r w:rsidR="00B8688E" w:rsidRPr="00B8688E">
              <w:rPr>
                <w:rFonts w:asciiTheme="majorHAnsi" w:hAnsiTheme="majorHAnsi" w:cstheme="majorHAnsi"/>
                <w:sz w:val="22"/>
                <w:szCs w:val="22"/>
              </w:rPr>
              <w:t xml:space="preserve"> %</w:t>
            </w:r>
          </w:p>
        </w:tc>
        <w:tc>
          <w:tcPr>
            <w:tcW w:w="1124" w:type="dxa"/>
          </w:tcPr>
          <w:p w14:paraId="533ADE60" w14:textId="33514B16" w:rsidR="00B8688E" w:rsidRPr="00B8688E" w:rsidRDefault="00386FE0" w:rsidP="00B605D3">
            <w:pPr>
              <w:rPr>
                <w:rFonts w:asciiTheme="majorHAnsi" w:hAnsiTheme="majorHAnsi" w:cstheme="majorHAnsi"/>
                <w:sz w:val="22"/>
                <w:szCs w:val="22"/>
              </w:rPr>
            </w:pPr>
            <w:r>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11B6A080"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w:t>
            </w:r>
            <w:r w:rsidR="00386FE0">
              <w:rPr>
                <w:rFonts w:asciiTheme="majorHAnsi" w:hAnsiTheme="majorHAnsi" w:cstheme="majorHAnsi"/>
                <w:sz w:val="22"/>
                <w:szCs w:val="22"/>
              </w:rPr>
              <w:t>60</w:t>
            </w:r>
            <w:r w:rsidRPr="00B8688E">
              <w:rPr>
                <w:rFonts w:asciiTheme="majorHAnsi" w:hAnsiTheme="majorHAnsi" w:cstheme="majorHAnsi"/>
                <w:sz w:val="22"/>
                <w:szCs w:val="22"/>
              </w:rPr>
              <w:t xml:space="preserve">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Default="00B8688E" w:rsidP="00B8688E">
      <w:pPr>
        <w:spacing w:line="240" w:lineRule="auto"/>
        <w:rPr>
          <w:rFonts w:asciiTheme="majorHAnsi" w:eastAsia="Times New Roman" w:hAnsiTheme="majorHAnsi" w:cstheme="majorHAnsi"/>
        </w:rPr>
      </w:pPr>
    </w:p>
    <w:p w14:paraId="4E5C31E7" w14:textId="77777777" w:rsidR="00386FE0" w:rsidRPr="00A95E1E" w:rsidRDefault="00386FE0" w:rsidP="00386FE0">
      <w:pPr>
        <w:pStyle w:val="Default"/>
        <w:rPr>
          <w:b/>
          <w:bCs/>
          <w:color w:val="auto"/>
        </w:rPr>
      </w:pPr>
      <w:r w:rsidRPr="00A95E1E">
        <w:rPr>
          <w:b/>
          <w:bCs/>
          <w:color w:val="auto"/>
        </w:rPr>
        <w:t xml:space="preserve">b) Kryterium - „Okres gwarancji” (G) </w:t>
      </w:r>
    </w:p>
    <w:p w14:paraId="41F3376C" w14:textId="77777777" w:rsidR="00386FE0" w:rsidRPr="002B0C49" w:rsidRDefault="00386FE0" w:rsidP="00386FE0">
      <w:pPr>
        <w:pStyle w:val="Default"/>
        <w:rPr>
          <w:color w:val="auto"/>
        </w:rPr>
      </w:pPr>
      <w:r w:rsidRPr="002B0C49">
        <w:rPr>
          <w:color w:val="auto"/>
        </w:rPr>
        <w:t xml:space="preserve">Ocena w ramach kryterium dokonana zostanie na podstawie zadeklarowanego przez Wykonawcę w Formularzu oferty okresu gwarancji. </w:t>
      </w:r>
    </w:p>
    <w:p w14:paraId="2AA1EF2C" w14:textId="77777777" w:rsidR="00386FE0" w:rsidRPr="002B0C49" w:rsidRDefault="00386FE0" w:rsidP="00386FE0">
      <w:pPr>
        <w:pStyle w:val="Default"/>
        <w:rPr>
          <w:color w:val="auto"/>
        </w:rPr>
      </w:pPr>
      <w:r w:rsidRPr="002B0C49">
        <w:rPr>
          <w:color w:val="auto"/>
        </w:rPr>
        <w:t xml:space="preserve">Przyjmuje się, że punkty w tym kryterium będą przyznawane następująco: </w:t>
      </w:r>
    </w:p>
    <w:p w14:paraId="216122A9" w14:textId="77777777" w:rsidR="00386FE0" w:rsidRPr="002B0C49" w:rsidRDefault="00386FE0" w:rsidP="00386FE0">
      <w:pPr>
        <w:pStyle w:val="Default"/>
        <w:rPr>
          <w:color w:val="auto"/>
        </w:rPr>
      </w:pPr>
      <w:r w:rsidRPr="002B0C49">
        <w:rPr>
          <w:color w:val="auto"/>
        </w:rPr>
        <w:t xml:space="preserve">Wykonawca, który zaoferował: </w:t>
      </w:r>
    </w:p>
    <w:p w14:paraId="38D28F43" w14:textId="1DF53BD3" w:rsidR="00386FE0" w:rsidRPr="002B0C49" w:rsidRDefault="00386FE0" w:rsidP="00386FE0">
      <w:pPr>
        <w:pStyle w:val="Default"/>
        <w:numPr>
          <w:ilvl w:val="0"/>
          <w:numId w:val="28"/>
        </w:numPr>
        <w:rPr>
          <w:color w:val="auto"/>
        </w:rPr>
      </w:pPr>
      <w:r w:rsidRPr="002B0C49">
        <w:rPr>
          <w:color w:val="auto"/>
        </w:rPr>
        <w:t xml:space="preserve">okres gwarancji – </w:t>
      </w:r>
      <w:r>
        <w:rPr>
          <w:color w:val="auto"/>
        </w:rPr>
        <w:t xml:space="preserve"> 60</w:t>
      </w:r>
      <w:r w:rsidRPr="002B0C49">
        <w:rPr>
          <w:color w:val="auto"/>
        </w:rPr>
        <w:t xml:space="preserve"> miesięcy </w:t>
      </w:r>
      <w:r>
        <w:rPr>
          <w:color w:val="auto"/>
        </w:rPr>
        <w:t xml:space="preserve">                       -   0</w:t>
      </w:r>
      <w:r w:rsidRPr="002B0C49">
        <w:rPr>
          <w:color w:val="auto"/>
        </w:rPr>
        <w:t xml:space="preserve"> pkt </w:t>
      </w:r>
    </w:p>
    <w:p w14:paraId="00CEC3B4" w14:textId="4885B71A" w:rsidR="00386FE0" w:rsidRPr="002B0C49" w:rsidRDefault="00386FE0" w:rsidP="00386FE0">
      <w:pPr>
        <w:pStyle w:val="Default"/>
        <w:rPr>
          <w:color w:val="auto"/>
        </w:rPr>
      </w:pPr>
      <w:r>
        <w:rPr>
          <w:color w:val="auto"/>
        </w:rPr>
        <w:t>okres gwarancji  -  72 m-ce                               - 40 pkt</w:t>
      </w:r>
    </w:p>
    <w:p w14:paraId="1EE6EA6C" w14:textId="257FB47F" w:rsidR="00386FE0" w:rsidRPr="002B0C49" w:rsidRDefault="00386FE0" w:rsidP="00386FE0">
      <w:pPr>
        <w:pStyle w:val="Default"/>
        <w:rPr>
          <w:color w:val="auto"/>
        </w:rPr>
      </w:pPr>
      <w:r w:rsidRPr="002B0C49">
        <w:rPr>
          <w:color w:val="auto"/>
        </w:rPr>
        <w:t xml:space="preserve">W przypadku podania przez Wykonawcę w formularzu oferty krótszego niż wymagany okres gwarancji, oferta Wykonawcy zostanie odrzucona na podstawie art. 226 ust. 1 pkt 5 ustawy </w:t>
      </w:r>
      <w:proofErr w:type="spellStart"/>
      <w:r w:rsidRPr="002B0C49">
        <w:rPr>
          <w:color w:val="auto"/>
        </w:rPr>
        <w:t>Pzp</w:t>
      </w:r>
      <w:proofErr w:type="spellEnd"/>
      <w:r w:rsidRPr="002B0C49">
        <w:rPr>
          <w:color w:val="auto"/>
        </w:rPr>
        <w:t xml:space="preserve">. Jeżeli Wykonawca nie poda (nie wpisze) w formularzu oferty okresu gwarancji, </w:t>
      </w:r>
      <w:r w:rsidRPr="002B0C49">
        <w:rPr>
          <w:color w:val="auto"/>
        </w:rPr>
        <w:lastRenderedPageBreak/>
        <w:t xml:space="preserve">Zamawiający przyjmie do oceny minimalny (wymagany) </w:t>
      </w:r>
      <w:r>
        <w:rPr>
          <w:color w:val="auto"/>
        </w:rPr>
        <w:t xml:space="preserve">60 </w:t>
      </w:r>
      <w:r w:rsidRPr="002B0C49">
        <w:rPr>
          <w:color w:val="auto"/>
        </w:rPr>
        <w:t>-</w:t>
      </w:r>
      <w:r>
        <w:rPr>
          <w:color w:val="auto"/>
        </w:rPr>
        <w:t xml:space="preserve"> </w:t>
      </w:r>
      <w:r w:rsidRPr="002B0C49">
        <w:rPr>
          <w:color w:val="auto"/>
        </w:rPr>
        <w:t>miesięczny okres gwarancji,</w:t>
      </w:r>
      <w:r>
        <w:rPr>
          <w:color w:val="auto"/>
        </w:rPr>
        <w:br/>
      </w:r>
      <w:r w:rsidRPr="002B0C49">
        <w:rPr>
          <w:color w:val="auto"/>
        </w:rPr>
        <w:t xml:space="preserve"> </w:t>
      </w:r>
      <w:r>
        <w:rPr>
          <w:color w:val="auto"/>
        </w:rPr>
        <w:t>Jeżeli Wykonawca poda 72 miesięczny okres gwarancji otrzyma  - 40 pkt</w:t>
      </w:r>
    </w:p>
    <w:p w14:paraId="1BBBF649" w14:textId="2F3C2695" w:rsidR="00386FE0" w:rsidRPr="002B0C49" w:rsidRDefault="00386FE0" w:rsidP="00386FE0">
      <w:pPr>
        <w:pStyle w:val="Default"/>
        <w:rPr>
          <w:color w:val="auto"/>
        </w:rPr>
      </w:pPr>
      <w:r>
        <w:rPr>
          <w:color w:val="auto"/>
        </w:rPr>
        <w:br/>
      </w:r>
      <w:r w:rsidRPr="002B0C49">
        <w:rPr>
          <w:color w:val="auto"/>
        </w:rPr>
        <w:t>ŁĄCZNA LICZBA PUNKTÓW: Kryterium Cena + Kryterium Okres Gwarancji</w:t>
      </w:r>
    </w:p>
    <w:p w14:paraId="54CFB76F" w14:textId="77777777" w:rsidR="00681847" w:rsidRDefault="00681847" w:rsidP="00656A3D">
      <w:pPr>
        <w:pStyle w:val="1"/>
        <w:tabs>
          <w:tab w:val="left" w:pos="12170"/>
        </w:tabs>
        <w:spacing w:line="240" w:lineRule="auto"/>
        <w:ind w:left="0" w:firstLine="0"/>
        <w:rPr>
          <w:rFonts w:ascii="Calibri" w:hAnsi="Calibri"/>
          <w:sz w:val="22"/>
          <w:szCs w:val="22"/>
        </w:rPr>
      </w:pPr>
    </w:p>
    <w:p w14:paraId="7B5587AB" w14:textId="77777777" w:rsidR="007241D9" w:rsidRDefault="00273251" w:rsidP="007241D9">
      <w:pPr>
        <w:pStyle w:val="Akapitzlist"/>
        <w:spacing w:line="319" w:lineRule="auto"/>
        <w:ind w:left="0"/>
        <w:jc w:val="both"/>
        <w:rPr>
          <w:rFonts w:asciiTheme="majorHAnsi" w:hAnsiTheme="majorHAnsi" w:cstheme="majorHAnsi"/>
        </w:rPr>
      </w:pPr>
      <w:bookmarkStart w:id="43" w:name="_Toc65495866"/>
      <w:bookmarkEnd w:id="42"/>
      <w:r w:rsidRPr="00273251">
        <w:rPr>
          <w:rFonts w:asciiTheme="majorHAnsi" w:hAnsiTheme="majorHAnsi" w:cstheme="majorHAnsi"/>
          <w:b/>
          <w:bCs/>
          <w:sz w:val="24"/>
          <w:szCs w:val="24"/>
        </w:rPr>
        <w:t>XXI. WYMAGANIA DOTYCZĄCE ZABEZPIECZENIA NALEŻYTEGO WYKONANIA UMOWY.</w:t>
      </w:r>
      <w:bookmarkEnd w:id="43"/>
      <w:r w:rsidR="00556783">
        <w:rPr>
          <w:rFonts w:asciiTheme="majorHAnsi" w:hAnsiTheme="majorHAnsi" w:cstheme="majorHAnsi"/>
          <w:b/>
          <w:bCs/>
          <w:sz w:val="24"/>
          <w:szCs w:val="24"/>
        </w:rPr>
        <w:br/>
      </w:r>
      <w:r w:rsidR="007241D9">
        <w:rPr>
          <w:rFonts w:asciiTheme="majorHAnsi" w:hAnsiTheme="majorHAnsi" w:cstheme="majorHAnsi"/>
        </w:rPr>
        <w:t>Zamawiający nie wymaga wniesienia zabezpieczenia należytego wykonania umowy.</w:t>
      </w:r>
    </w:p>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0B63E450"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44"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44"/>
      <w:r w:rsidR="00A95E1E">
        <w:rPr>
          <w:rFonts w:asciiTheme="majorHAnsi" w:hAnsiTheme="majorHAnsi" w:cstheme="majorHAnsi"/>
          <w:b/>
          <w:bCs/>
          <w:sz w:val="24"/>
          <w:szCs w:val="24"/>
        </w:rPr>
        <w:t>.</w:t>
      </w:r>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5" w:name="_Toc65495868"/>
      <w:r w:rsidRPr="00B8688E">
        <w:rPr>
          <w:rFonts w:asciiTheme="majorHAnsi" w:hAnsiTheme="majorHAnsi" w:cstheme="majorHAnsi"/>
          <w:b/>
          <w:bCs/>
          <w:sz w:val="24"/>
          <w:szCs w:val="24"/>
        </w:rPr>
        <w:t>XXIII. INFORMACJE O TREŚCI ZAWIERANEJ UMOWY ORAZ MOŻLIWOŚCI JEJ ZMIANY</w:t>
      </w:r>
      <w:bookmarkEnd w:id="45"/>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BE04383" w:rsidR="001C5D72" w:rsidRPr="005526D1" w:rsidRDefault="00FC4AB9" w:rsidP="00F708BC">
      <w:pPr>
        <w:numPr>
          <w:ilvl w:val="3"/>
          <w:numId w:val="8"/>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sidRPr="005526D1">
        <w:rPr>
          <w:rFonts w:asciiTheme="majorHAnsi" w:hAnsiTheme="majorHAnsi" w:cstheme="majorHAnsi"/>
        </w:rPr>
        <w:t xml:space="preserve"> </w:t>
      </w:r>
      <w:r w:rsidRPr="005526D1">
        <w:rPr>
          <w:rFonts w:asciiTheme="majorHAnsi" w:hAnsiTheme="majorHAnsi" w:cstheme="majorHAnsi"/>
          <w:bCs/>
          <w:i/>
          <w:iCs/>
        </w:rPr>
        <w:t xml:space="preserve">Załącznik nr </w:t>
      </w:r>
      <w:r w:rsidR="005526D1" w:rsidRPr="005526D1">
        <w:rPr>
          <w:rFonts w:asciiTheme="majorHAnsi" w:hAnsiTheme="majorHAnsi" w:cstheme="majorHAnsi"/>
          <w:bCs/>
          <w:i/>
          <w:iCs/>
        </w:rPr>
        <w:t>5</w:t>
      </w:r>
      <w:r w:rsidR="00880A31" w:rsidRPr="005526D1">
        <w:rPr>
          <w:rFonts w:asciiTheme="majorHAnsi" w:hAnsiTheme="majorHAnsi" w:cstheme="majorHAnsi"/>
          <w:bCs/>
          <w:i/>
          <w:iCs/>
        </w:rPr>
        <w:t xml:space="preserve"> </w:t>
      </w:r>
      <w:r w:rsidRPr="005526D1">
        <w:rPr>
          <w:rFonts w:asciiTheme="majorHAnsi" w:hAnsiTheme="majorHAnsi" w:cstheme="majorHAnsi"/>
          <w:bCs/>
          <w:i/>
          <w:iCs/>
        </w:rPr>
        <w:t>do SWZ.</w:t>
      </w:r>
    </w:p>
    <w:p w14:paraId="0000012B" w14:textId="77777777"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41C89022"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6" w:name="_Toc65495869"/>
      <w:r w:rsidRPr="00273251">
        <w:rPr>
          <w:rFonts w:asciiTheme="majorHAnsi" w:hAnsiTheme="majorHAnsi" w:cstheme="majorHAnsi"/>
          <w:b/>
          <w:bCs/>
          <w:sz w:val="24"/>
          <w:szCs w:val="24"/>
        </w:rPr>
        <w:t>XXIV. POUCZENIE O ŚRODKACH OCHRONY PRAWNEJ PRZYSŁUGUJĄCYCH WYKONAWCY</w:t>
      </w:r>
      <w:bookmarkEnd w:id="46"/>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wobec ogłoszenia wszczynającego postępowanie o udzielenie zamówienia lub ogłoszenia o konkursie oraz dokumentów zamówienia przysługują również </w:t>
      </w:r>
      <w:r w:rsidRPr="00A258D6">
        <w:rPr>
          <w:rFonts w:asciiTheme="majorHAnsi" w:hAnsiTheme="majorHAnsi" w:cstheme="majorHAnsi"/>
        </w:rPr>
        <w:lastRenderedPageBreak/>
        <w:t>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7" w:name="_uarrfy5kozla" w:colFirst="0" w:colLast="0"/>
      <w:bookmarkStart w:id="48" w:name="_Toc65495870"/>
      <w:bookmarkEnd w:id="47"/>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48"/>
    </w:p>
    <w:p w14:paraId="00000153" w14:textId="793FFBA4"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F708BC">
        <w:rPr>
          <w:rFonts w:asciiTheme="majorHAnsi" w:hAnsiTheme="majorHAnsi" w:cstheme="majorHAnsi"/>
        </w:rPr>
        <w:t xml:space="preserve"> </w:t>
      </w:r>
      <w:r w:rsidRPr="00A10674">
        <w:rPr>
          <w:rFonts w:asciiTheme="majorHAnsi" w:hAnsiTheme="majorHAnsi" w:cstheme="majorHAnsi"/>
        </w:rPr>
        <w:t xml:space="preserve"> -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26A5ADFD"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w:t>
      </w:r>
      <w:r w:rsidR="00F708BC">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3D109841" w:rsidR="00643072" w:rsidRDefault="00880A31" w:rsidP="00BC0856">
      <w:pPr>
        <w:spacing w:line="319" w:lineRule="auto"/>
        <w:rPr>
          <w:rFonts w:asciiTheme="majorHAnsi" w:hAnsiTheme="majorHAnsi" w:cstheme="majorHAnsi"/>
        </w:rPr>
      </w:pPr>
      <w:bookmarkStart w:id="49" w:name="_Hlk81224237"/>
      <w:r w:rsidRPr="00A10674">
        <w:rPr>
          <w:rFonts w:asciiTheme="majorHAnsi" w:hAnsiTheme="majorHAnsi" w:cstheme="majorHAnsi"/>
        </w:rPr>
        <w:t xml:space="preserve">Załącznik nr 3 do SWZ </w:t>
      </w:r>
      <w:bookmarkEnd w:id="49"/>
      <w:r w:rsidR="00F708BC">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00000155" w14:textId="3EAD4452" w:rsidR="001C5D72" w:rsidRPr="00A10674" w:rsidRDefault="00BC0856" w:rsidP="00096031">
      <w:pPr>
        <w:spacing w:line="319" w:lineRule="auto"/>
        <w:rPr>
          <w:rFonts w:asciiTheme="majorHAnsi" w:hAnsiTheme="majorHAnsi" w:cstheme="majorHAnsi"/>
        </w:rPr>
      </w:pPr>
      <w:r>
        <w:rPr>
          <w:rFonts w:asciiTheme="majorHAnsi" w:hAnsiTheme="majorHAnsi" w:cstheme="majorHAnsi"/>
        </w:rPr>
        <w:lastRenderedPageBreak/>
        <w:t xml:space="preserve">Załącznik nr 4 do  SWZ -  </w:t>
      </w:r>
      <w:r w:rsidR="00A95E1E" w:rsidRPr="00A95E1E">
        <w:rPr>
          <w:rFonts w:asciiTheme="majorHAnsi" w:hAnsiTheme="majorHAnsi" w:cstheme="majorHAnsi"/>
        </w:rPr>
        <w:t xml:space="preserve"> </w:t>
      </w:r>
      <w:r w:rsidR="00A95E1E">
        <w:rPr>
          <w:rFonts w:asciiTheme="majorHAnsi" w:hAnsiTheme="majorHAnsi" w:cstheme="majorHAnsi"/>
        </w:rPr>
        <w:t xml:space="preserve"> Oświadczenie Wykonawców występujących wspólnie</w:t>
      </w:r>
      <w:r w:rsidR="00A95E1E">
        <w:rPr>
          <w:rFonts w:asciiTheme="majorHAnsi" w:hAnsiTheme="majorHAnsi" w:cstheme="majorHAnsi"/>
        </w:rPr>
        <w:br/>
        <w:t xml:space="preserve">Załącznik nr </w:t>
      </w:r>
      <w:r w:rsidR="00C3219B">
        <w:rPr>
          <w:rFonts w:asciiTheme="majorHAnsi" w:hAnsiTheme="majorHAnsi" w:cstheme="majorHAnsi"/>
        </w:rPr>
        <w:t>5</w:t>
      </w:r>
      <w:r w:rsidR="00A95E1E">
        <w:rPr>
          <w:rFonts w:asciiTheme="majorHAnsi" w:hAnsiTheme="majorHAnsi" w:cstheme="majorHAnsi"/>
        </w:rPr>
        <w:t xml:space="preserve"> do SWZ  - </w:t>
      </w:r>
      <w:r w:rsidR="00D876DA">
        <w:rPr>
          <w:rFonts w:asciiTheme="majorHAnsi" w:hAnsiTheme="majorHAnsi" w:cstheme="majorHAnsi"/>
        </w:rPr>
        <w:t xml:space="preserve">   </w:t>
      </w:r>
      <w:r w:rsidR="00A95E1E">
        <w:rPr>
          <w:rFonts w:asciiTheme="majorHAnsi" w:hAnsiTheme="majorHAnsi" w:cstheme="majorHAnsi"/>
        </w:rPr>
        <w:t>Wzór umowy</w:t>
      </w:r>
    </w:p>
    <w:sectPr w:rsidR="001C5D72" w:rsidRPr="00A10674" w:rsidSect="00F708BC">
      <w:headerReference w:type="default" r:id="rId36"/>
      <w:footerReference w:type="default" r:id="rId37"/>
      <w:pgSz w:w="11909" w:h="16834"/>
      <w:pgMar w:top="568"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51A7B3EA" w:rsidR="00A47080" w:rsidRDefault="00A47080">
    <w:pPr>
      <w:rPr>
        <w:rFonts w:ascii="Calibri" w:eastAsia="Calibri" w:hAnsi="Calibri" w:cs="Calibri"/>
        <w:color w:val="434343"/>
      </w:rPr>
    </w:pPr>
    <w:r>
      <w:rPr>
        <w:rFonts w:ascii="Calibri" w:eastAsia="Calibri" w:hAnsi="Calibri" w:cs="Calibri"/>
        <w:color w:val="434343"/>
      </w:rPr>
      <w:t>Nr postępowania: ZP.271.</w:t>
    </w:r>
    <w:r w:rsidR="00F1610D">
      <w:rPr>
        <w:rFonts w:ascii="Calibri" w:eastAsia="Calibri" w:hAnsi="Calibri" w:cs="Calibri"/>
        <w:color w:val="434343"/>
      </w:rPr>
      <w:t>11</w:t>
    </w:r>
    <w:r>
      <w:rPr>
        <w:rFonts w:ascii="Calibri" w:eastAsia="Calibri" w:hAnsi="Calibri" w:cs="Calibri"/>
        <w:color w:val="434343"/>
      </w:rPr>
      <w:t>.202</w:t>
    </w:r>
    <w:r w:rsidR="00734846">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4D7"/>
    <w:multiLevelType w:val="multilevel"/>
    <w:tmpl w:val="CCB4D1F4"/>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4734F0E"/>
    <w:multiLevelType w:val="hybridMultilevel"/>
    <w:tmpl w:val="906A9E3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02F36"/>
    <w:multiLevelType w:val="hybridMultilevel"/>
    <w:tmpl w:val="D00E2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3C1A70"/>
    <w:multiLevelType w:val="hybridMultilevel"/>
    <w:tmpl w:val="00A047D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2CA329A6"/>
    <w:multiLevelType w:val="hybridMultilevel"/>
    <w:tmpl w:val="F6CEEF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E56811"/>
    <w:multiLevelType w:val="hybridMultilevel"/>
    <w:tmpl w:val="4BA43A9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67585C"/>
    <w:multiLevelType w:val="hybridMultilevel"/>
    <w:tmpl w:val="AEA8D884"/>
    <w:lvl w:ilvl="0" w:tplc="E9608794">
      <w:start w:val="1"/>
      <w:numFmt w:val="decimal"/>
      <w:lvlText w:val="%1)"/>
      <w:lvlJc w:val="left"/>
      <w:pPr>
        <w:ind w:left="720" w:hanging="360"/>
      </w:pPr>
      <w:rPr>
        <w:rFonts w:asciiTheme="majorHAnsi" w:hAnsiTheme="majorHAnsi" w:cstheme="majorHAns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A563D"/>
    <w:multiLevelType w:val="hybridMultilevel"/>
    <w:tmpl w:val="F03A7224"/>
    <w:lvl w:ilvl="0" w:tplc="36466630">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C0760E"/>
    <w:multiLevelType w:val="multilevel"/>
    <w:tmpl w:val="DF8CB9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A94662B"/>
    <w:multiLevelType w:val="hybridMultilevel"/>
    <w:tmpl w:val="810C200E"/>
    <w:lvl w:ilvl="0" w:tplc="A1EC8D5C">
      <w:start w:val="1"/>
      <w:numFmt w:val="lowerLetter"/>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D2849"/>
    <w:multiLevelType w:val="multilevel"/>
    <w:tmpl w:val="9D66BC2C"/>
    <w:lvl w:ilvl="0">
      <w:start w:val="1"/>
      <w:numFmt w:val="decimal"/>
      <w:lvlText w:val="%1."/>
      <w:lvlJc w:val="left"/>
      <w:pPr>
        <w:ind w:left="360" w:hanging="360"/>
      </w:pPr>
      <w:rPr>
        <w:b w:val="0"/>
        <w:bCs w:val="0"/>
        <w:color w:val="auto"/>
        <w:u w:val="none"/>
        <w:lang w:val="pl-PL"/>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6" w15:restartNumberingAfterBreak="0">
    <w:nsid w:val="4D4513D3"/>
    <w:multiLevelType w:val="hybridMultilevel"/>
    <w:tmpl w:val="3EE8AD0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7" w15:restartNumberingAfterBreak="0">
    <w:nsid w:val="4E7530F8"/>
    <w:multiLevelType w:val="hybridMultilevel"/>
    <w:tmpl w:val="400467F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432C00"/>
    <w:multiLevelType w:val="hybridMultilevel"/>
    <w:tmpl w:val="49546D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94F0276"/>
    <w:multiLevelType w:val="hybridMultilevel"/>
    <w:tmpl w:val="5170B0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9BE09CE"/>
    <w:multiLevelType w:val="multilevel"/>
    <w:tmpl w:val="54B8878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13505B6"/>
    <w:multiLevelType w:val="hybridMultilevel"/>
    <w:tmpl w:val="8C6E0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49E50DD"/>
    <w:multiLevelType w:val="multilevel"/>
    <w:tmpl w:val="D84210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295B97"/>
    <w:multiLevelType w:val="multilevel"/>
    <w:tmpl w:val="F5E886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15:restartNumberingAfterBreak="0">
    <w:nsid w:val="71B10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AE4471"/>
    <w:multiLevelType w:val="hybridMultilevel"/>
    <w:tmpl w:val="B37407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F50797C"/>
    <w:multiLevelType w:val="hybridMultilevel"/>
    <w:tmpl w:val="B0E244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39339395">
    <w:abstractNumId w:val="6"/>
  </w:num>
  <w:num w:numId="2" w16cid:durableId="285894565">
    <w:abstractNumId w:val="16"/>
  </w:num>
  <w:num w:numId="3" w16cid:durableId="1063481163">
    <w:abstractNumId w:val="45"/>
  </w:num>
  <w:num w:numId="4" w16cid:durableId="1290472615">
    <w:abstractNumId w:val="31"/>
  </w:num>
  <w:num w:numId="5" w16cid:durableId="1054738978">
    <w:abstractNumId w:val="39"/>
  </w:num>
  <w:num w:numId="6" w16cid:durableId="115755375">
    <w:abstractNumId w:val="25"/>
  </w:num>
  <w:num w:numId="7" w16cid:durableId="1451243465">
    <w:abstractNumId w:val="13"/>
  </w:num>
  <w:num w:numId="8" w16cid:durableId="1800686668">
    <w:abstractNumId w:val="37"/>
  </w:num>
  <w:num w:numId="9" w16cid:durableId="1591892570">
    <w:abstractNumId w:val="2"/>
  </w:num>
  <w:num w:numId="10" w16cid:durableId="1972519108">
    <w:abstractNumId w:val="38"/>
  </w:num>
  <w:num w:numId="11" w16cid:durableId="722799021">
    <w:abstractNumId w:val="17"/>
  </w:num>
  <w:num w:numId="12" w16cid:durableId="1944991546">
    <w:abstractNumId w:val="21"/>
  </w:num>
  <w:num w:numId="13" w16cid:durableId="196506348">
    <w:abstractNumId w:val="24"/>
  </w:num>
  <w:num w:numId="14" w16cid:durableId="835414878">
    <w:abstractNumId w:val="40"/>
  </w:num>
  <w:num w:numId="15" w16cid:durableId="1947498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777763">
    <w:abstractNumId w:val="12"/>
  </w:num>
  <w:num w:numId="17" w16cid:durableId="1609697890">
    <w:abstractNumId w:val="5"/>
  </w:num>
  <w:num w:numId="18" w16cid:durableId="1079060089">
    <w:abstractNumId w:val="18"/>
  </w:num>
  <w:num w:numId="19" w16cid:durableId="1098449408">
    <w:abstractNumId w:val="15"/>
  </w:num>
  <w:num w:numId="20" w16cid:durableId="711224311">
    <w:abstractNumId w:val="43"/>
  </w:num>
  <w:num w:numId="21" w16cid:durableId="6014521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193004">
    <w:abstractNumId w:val="11"/>
  </w:num>
  <w:num w:numId="23" w16cid:durableId="225338864">
    <w:abstractNumId w:val="28"/>
  </w:num>
  <w:num w:numId="24" w16cid:durableId="268700878">
    <w:abstractNumId w:val="7"/>
  </w:num>
  <w:num w:numId="25" w16cid:durableId="1946375894">
    <w:abstractNumId w:val="0"/>
  </w:num>
  <w:num w:numId="26" w16cid:durableId="119878929">
    <w:abstractNumId w:val="33"/>
  </w:num>
  <w:num w:numId="27" w16cid:durableId="987828833">
    <w:abstractNumId w:val="34"/>
  </w:num>
  <w:num w:numId="28" w16cid:durableId="413861231">
    <w:abstractNumId w:val="42"/>
  </w:num>
  <w:num w:numId="29" w16cid:durableId="971908159">
    <w:abstractNumId w:val="23"/>
  </w:num>
  <w:num w:numId="30" w16cid:durableId="802311507">
    <w:abstractNumId w:val="20"/>
  </w:num>
  <w:num w:numId="31" w16cid:durableId="1331828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0041">
    <w:abstractNumId w:val="3"/>
  </w:num>
  <w:num w:numId="33" w16cid:durableId="226692499">
    <w:abstractNumId w:val="29"/>
  </w:num>
  <w:num w:numId="34" w16cid:durableId="1991901781">
    <w:abstractNumId w:val="26"/>
  </w:num>
  <w:num w:numId="35" w16cid:durableId="1297418132">
    <w:abstractNumId w:val="19"/>
  </w:num>
  <w:num w:numId="36" w16cid:durableId="2096784759">
    <w:abstractNumId w:val="44"/>
  </w:num>
  <w:num w:numId="37" w16cid:durableId="1346444587">
    <w:abstractNumId w:val="8"/>
  </w:num>
  <w:num w:numId="38" w16cid:durableId="1043595479">
    <w:abstractNumId w:val="46"/>
  </w:num>
  <w:num w:numId="39" w16cid:durableId="1684360333">
    <w:abstractNumId w:val="35"/>
  </w:num>
  <w:num w:numId="40" w16cid:durableId="6060676">
    <w:abstractNumId w:val="30"/>
  </w:num>
  <w:num w:numId="41" w16cid:durableId="647319458">
    <w:abstractNumId w:val="32"/>
  </w:num>
  <w:num w:numId="42" w16cid:durableId="1457676040">
    <w:abstractNumId w:val="10"/>
  </w:num>
  <w:num w:numId="43" w16cid:durableId="1764184113">
    <w:abstractNumId w:val="14"/>
  </w:num>
  <w:num w:numId="44" w16cid:durableId="1516111235">
    <w:abstractNumId w:val="9"/>
  </w:num>
  <w:num w:numId="45" w16cid:durableId="728529978">
    <w:abstractNumId w:val="27"/>
  </w:num>
  <w:num w:numId="46" w16cid:durableId="1525246351">
    <w:abstractNumId w:val="36"/>
  </w:num>
  <w:num w:numId="47" w16cid:durableId="154128243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17FEF"/>
    <w:rsid w:val="00022CFC"/>
    <w:rsid w:val="0002545E"/>
    <w:rsid w:val="000270B7"/>
    <w:rsid w:val="0002775B"/>
    <w:rsid w:val="0003039E"/>
    <w:rsid w:val="00034216"/>
    <w:rsid w:val="00034D3A"/>
    <w:rsid w:val="000371A9"/>
    <w:rsid w:val="00042E16"/>
    <w:rsid w:val="000453A3"/>
    <w:rsid w:val="00045C94"/>
    <w:rsid w:val="00045FA4"/>
    <w:rsid w:val="0004602F"/>
    <w:rsid w:val="000461D7"/>
    <w:rsid w:val="00047937"/>
    <w:rsid w:val="0005142E"/>
    <w:rsid w:val="000521B6"/>
    <w:rsid w:val="00054E4A"/>
    <w:rsid w:val="00056FCF"/>
    <w:rsid w:val="00057F8C"/>
    <w:rsid w:val="0007696E"/>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3E14"/>
    <w:rsid w:val="000B4F54"/>
    <w:rsid w:val="000B6984"/>
    <w:rsid w:val="000C2A3F"/>
    <w:rsid w:val="000C6BE1"/>
    <w:rsid w:val="000C7118"/>
    <w:rsid w:val="000D6D69"/>
    <w:rsid w:val="000E1EBE"/>
    <w:rsid w:val="000E57AE"/>
    <w:rsid w:val="000F37D7"/>
    <w:rsid w:val="000F3D8A"/>
    <w:rsid w:val="000F5B71"/>
    <w:rsid w:val="000F5FAD"/>
    <w:rsid w:val="00100D8A"/>
    <w:rsid w:val="00102D43"/>
    <w:rsid w:val="00105937"/>
    <w:rsid w:val="001107AD"/>
    <w:rsid w:val="00117A01"/>
    <w:rsid w:val="00117D3C"/>
    <w:rsid w:val="00117F68"/>
    <w:rsid w:val="001269F3"/>
    <w:rsid w:val="0013319A"/>
    <w:rsid w:val="0013799C"/>
    <w:rsid w:val="00137B43"/>
    <w:rsid w:val="00137E12"/>
    <w:rsid w:val="0014251B"/>
    <w:rsid w:val="0014258D"/>
    <w:rsid w:val="00142994"/>
    <w:rsid w:val="00146FB3"/>
    <w:rsid w:val="00155588"/>
    <w:rsid w:val="00155773"/>
    <w:rsid w:val="001618F5"/>
    <w:rsid w:val="001666B3"/>
    <w:rsid w:val="00173C78"/>
    <w:rsid w:val="001755AA"/>
    <w:rsid w:val="001767E2"/>
    <w:rsid w:val="0017788B"/>
    <w:rsid w:val="001823E0"/>
    <w:rsid w:val="00185789"/>
    <w:rsid w:val="00185BCC"/>
    <w:rsid w:val="001904E0"/>
    <w:rsid w:val="00190DC1"/>
    <w:rsid w:val="0019773C"/>
    <w:rsid w:val="001A48B7"/>
    <w:rsid w:val="001A4D5A"/>
    <w:rsid w:val="001A7DB5"/>
    <w:rsid w:val="001B3C2C"/>
    <w:rsid w:val="001B454B"/>
    <w:rsid w:val="001B6804"/>
    <w:rsid w:val="001B742A"/>
    <w:rsid w:val="001C5D72"/>
    <w:rsid w:val="001C738C"/>
    <w:rsid w:val="001C7733"/>
    <w:rsid w:val="001D079F"/>
    <w:rsid w:val="001D16DC"/>
    <w:rsid w:val="001D6F74"/>
    <w:rsid w:val="001E189E"/>
    <w:rsid w:val="001E2D28"/>
    <w:rsid w:val="001E4708"/>
    <w:rsid w:val="001F1189"/>
    <w:rsid w:val="001F372E"/>
    <w:rsid w:val="001F375D"/>
    <w:rsid w:val="001F6724"/>
    <w:rsid w:val="001F6FA3"/>
    <w:rsid w:val="001F7CFB"/>
    <w:rsid w:val="002034A6"/>
    <w:rsid w:val="0020445E"/>
    <w:rsid w:val="00206E26"/>
    <w:rsid w:val="00210F4B"/>
    <w:rsid w:val="0021411E"/>
    <w:rsid w:val="00217FF0"/>
    <w:rsid w:val="00220060"/>
    <w:rsid w:val="002209E9"/>
    <w:rsid w:val="00221970"/>
    <w:rsid w:val="002220AF"/>
    <w:rsid w:val="00226899"/>
    <w:rsid w:val="002313BF"/>
    <w:rsid w:val="0023142D"/>
    <w:rsid w:val="00233AAC"/>
    <w:rsid w:val="00235EBE"/>
    <w:rsid w:val="002409D3"/>
    <w:rsid w:val="00244DE0"/>
    <w:rsid w:val="00245778"/>
    <w:rsid w:val="002475D6"/>
    <w:rsid w:val="00257D8E"/>
    <w:rsid w:val="00261B39"/>
    <w:rsid w:val="002645CD"/>
    <w:rsid w:val="002667A5"/>
    <w:rsid w:val="00271168"/>
    <w:rsid w:val="00273251"/>
    <w:rsid w:val="00275CFE"/>
    <w:rsid w:val="0027689C"/>
    <w:rsid w:val="00281381"/>
    <w:rsid w:val="00284068"/>
    <w:rsid w:val="00287869"/>
    <w:rsid w:val="00290549"/>
    <w:rsid w:val="002936C3"/>
    <w:rsid w:val="00294ADE"/>
    <w:rsid w:val="0029591D"/>
    <w:rsid w:val="00296060"/>
    <w:rsid w:val="002A1844"/>
    <w:rsid w:val="002A2DE0"/>
    <w:rsid w:val="002A37F3"/>
    <w:rsid w:val="002A4E12"/>
    <w:rsid w:val="002B0C49"/>
    <w:rsid w:val="002B307A"/>
    <w:rsid w:val="002B75A1"/>
    <w:rsid w:val="002C130E"/>
    <w:rsid w:val="002C2094"/>
    <w:rsid w:val="002C3BE7"/>
    <w:rsid w:val="002C40C0"/>
    <w:rsid w:val="002C47D4"/>
    <w:rsid w:val="002C4E82"/>
    <w:rsid w:val="002C651C"/>
    <w:rsid w:val="002D3E11"/>
    <w:rsid w:val="002D6177"/>
    <w:rsid w:val="002D7298"/>
    <w:rsid w:val="002E108D"/>
    <w:rsid w:val="002E497D"/>
    <w:rsid w:val="002E6BFC"/>
    <w:rsid w:val="002E7ADC"/>
    <w:rsid w:val="002F1872"/>
    <w:rsid w:val="002F286A"/>
    <w:rsid w:val="002F2954"/>
    <w:rsid w:val="002F2B9D"/>
    <w:rsid w:val="002F2D26"/>
    <w:rsid w:val="00301B0F"/>
    <w:rsid w:val="00305B1B"/>
    <w:rsid w:val="00326C6A"/>
    <w:rsid w:val="00326F74"/>
    <w:rsid w:val="00330A1D"/>
    <w:rsid w:val="00334E16"/>
    <w:rsid w:val="00344DDF"/>
    <w:rsid w:val="003467F4"/>
    <w:rsid w:val="003557B0"/>
    <w:rsid w:val="003567CC"/>
    <w:rsid w:val="00357D87"/>
    <w:rsid w:val="00361165"/>
    <w:rsid w:val="00361680"/>
    <w:rsid w:val="003649AA"/>
    <w:rsid w:val="00367647"/>
    <w:rsid w:val="00377F18"/>
    <w:rsid w:val="00380FBE"/>
    <w:rsid w:val="0038543F"/>
    <w:rsid w:val="00386FE0"/>
    <w:rsid w:val="0039174C"/>
    <w:rsid w:val="00392B72"/>
    <w:rsid w:val="0039496C"/>
    <w:rsid w:val="003A3FBD"/>
    <w:rsid w:val="003A4FFA"/>
    <w:rsid w:val="003A508C"/>
    <w:rsid w:val="003A7E51"/>
    <w:rsid w:val="003B0052"/>
    <w:rsid w:val="003B0B6C"/>
    <w:rsid w:val="003B22F7"/>
    <w:rsid w:val="003B3A2E"/>
    <w:rsid w:val="003B3B9A"/>
    <w:rsid w:val="003B6719"/>
    <w:rsid w:val="003B739A"/>
    <w:rsid w:val="003B7A49"/>
    <w:rsid w:val="003C331F"/>
    <w:rsid w:val="003C67BF"/>
    <w:rsid w:val="003C6AFB"/>
    <w:rsid w:val="003E3205"/>
    <w:rsid w:val="003E6CA4"/>
    <w:rsid w:val="003E7184"/>
    <w:rsid w:val="003F047C"/>
    <w:rsid w:val="003F3BC0"/>
    <w:rsid w:val="003F6055"/>
    <w:rsid w:val="003F61AF"/>
    <w:rsid w:val="003F6CC7"/>
    <w:rsid w:val="0040190F"/>
    <w:rsid w:val="004041CB"/>
    <w:rsid w:val="00404CFB"/>
    <w:rsid w:val="004116E4"/>
    <w:rsid w:val="00424543"/>
    <w:rsid w:val="00424BF4"/>
    <w:rsid w:val="00425AA8"/>
    <w:rsid w:val="00435492"/>
    <w:rsid w:val="004365D2"/>
    <w:rsid w:val="0044203E"/>
    <w:rsid w:val="00444119"/>
    <w:rsid w:val="00446EB5"/>
    <w:rsid w:val="00447B79"/>
    <w:rsid w:val="00450C8E"/>
    <w:rsid w:val="00451A38"/>
    <w:rsid w:val="0045658C"/>
    <w:rsid w:val="00457AF6"/>
    <w:rsid w:val="00467564"/>
    <w:rsid w:val="00471433"/>
    <w:rsid w:val="00474983"/>
    <w:rsid w:val="0047516D"/>
    <w:rsid w:val="00475FE6"/>
    <w:rsid w:val="0048123A"/>
    <w:rsid w:val="00482849"/>
    <w:rsid w:val="00483137"/>
    <w:rsid w:val="004837CA"/>
    <w:rsid w:val="00483B8D"/>
    <w:rsid w:val="00491604"/>
    <w:rsid w:val="004959CE"/>
    <w:rsid w:val="004964CE"/>
    <w:rsid w:val="004A400F"/>
    <w:rsid w:val="004A56C0"/>
    <w:rsid w:val="004A7B2C"/>
    <w:rsid w:val="004B2AD0"/>
    <w:rsid w:val="004B48AC"/>
    <w:rsid w:val="004B5B12"/>
    <w:rsid w:val="004C23D6"/>
    <w:rsid w:val="004C28E8"/>
    <w:rsid w:val="004C2E0A"/>
    <w:rsid w:val="004C3F3B"/>
    <w:rsid w:val="004C76C6"/>
    <w:rsid w:val="004D51CB"/>
    <w:rsid w:val="004E12B0"/>
    <w:rsid w:val="004F1185"/>
    <w:rsid w:val="004F2658"/>
    <w:rsid w:val="004F27A5"/>
    <w:rsid w:val="004F3ECF"/>
    <w:rsid w:val="004F4151"/>
    <w:rsid w:val="00505136"/>
    <w:rsid w:val="005107C9"/>
    <w:rsid w:val="00512217"/>
    <w:rsid w:val="005135B1"/>
    <w:rsid w:val="0051444A"/>
    <w:rsid w:val="005147C8"/>
    <w:rsid w:val="0052509E"/>
    <w:rsid w:val="005256B5"/>
    <w:rsid w:val="00530F94"/>
    <w:rsid w:val="005313D8"/>
    <w:rsid w:val="005337DC"/>
    <w:rsid w:val="00533F49"/>
    <w:rsid w:val="00534D15"/>
    <w:rsid w:val="005350C7"/>
    <w:rsid w:val="00541386"/>
    <w:rsid w:val="005422A4"/>
    <w:rsid w:val="00544DEB"/>
    <w:rsid w:val="005526D1"/>
    <w:rsid w:val="00553EA9"/>
    <w:rsid w:val="00554C14"/>
    <w:rsid w:val="00556783"/>
    <w:rsid w:val="005570E0"/>
    <w:rsid w:val="00561FFA"/>
    <w:rsid w:val="00563E23"/>
    <w:rsid w:val="0056489C"/>
    <w:rsid w:val="00567CE6"/>
    <w:rsid w:val="00570633"/>
    <w:rsid w:val="00572DE2"/>
    <w:rsid w:val="005731EB"/>
    <w:rsid w:val="0057369C"/>
    <w:rsid w:val="00575143"/>
    <w:rsid w:val="0057778E"/>
    <w:rsid w:val="0058133C"/>
    <w:rsid w:val="00584832"/>
    <w:rsid w:val="00585FF7"/>
    <w:rsid w:val="005864EA"/>
    <w:rsid w:val="00587234"/>
    <w:rsid w:val="0059496C"/>
    <w:rsid w:val="00597488"/>
    <w:rsid w:val="005A0CCA"/>
    <w:rsid w:val="005A1A1D"/>
    <w:rsid w:val="005A44C4"/>
    <w:rsid w:val="005B0DB6"/>
    <w:rsid w:val="005B2FED"/>
    <w:rsid w:val="005B4887"/>
    <w:rsid w:val="005C0A8F"/>
    <w:rsid w:val="005C65DB"/>
    <w:rsid w:val="005C65DF"/>
    <w:rsid w:val="005C72C6"/>
    <w:rsid w:val="005C7532"/>
    <w:rsid w:val="005D5C0F"/>
    <w:rsid w:val="005E4D1E"/>
    <w:rsid w:val="005E6EF7"/>
    <w:rsid w:val="005F1422"/>
    <w:rsid w:val="005F18F1"/>
    <w:rsid w:val="005F619F"/>
    <w:rsid w:val="005F71E4"/>
    <w:rsid w:val="00602867"/>
    <w:rsid w:val="006116B3"/>
    <w:rsid w:val="00612559"/>
    <w:rsid w:val="00621B1D"/>
    <w:rsid w:val="00625507"/>
    <w:rsid w:val="00635A36"/>
    <w:rsid w:val="00637F8E"/>
    <w:rsid w:val="00643072"/>
    <w:rsid w:val="0064460C"/>
    <w:rsid w:val="00647399"/>
    <w:rsid w:val="006514E5"/>
    <w:rsid w:val="00656A3D"/>
    <w:rsid w:val="00661067"/>
    <w:rsid w:val="00661A54"/>
    <w:rsid w:val="00661AC9"/>
    <w:rsid w:val="00662856"/>
    <w:rsid w:val="00667118"/>
    <w:rsid w:val="0067071F"/>
    <w:rsid w:val="00671B8E"/>
    <w:rsid w:val="00673C45"/>
    <w:rsid w:val="00673D68"/>
    <w:rsid w:val="00675BE7"/>
    <w:rsid w:val="00675C16"/>
    <w:rsid w:val="00681440"/>
    <w:rsid w:val="00681847"/>
    <w:rsid w:val="006820FD"/>
    <w:rsid w:val="0068752A"/>
    <w:rsid w:val="006908A8"/>
    <w:rsid w:val="0069492E"/>
    <w:rsid w:val="00694CFC"/>
    <w:rsid w:val="006A19A8"/>
    <w:rsid w:val="006A34D1"/>
    <w:rsid w:val="006A4175"/>
    <w:rsid w:val="006A437A"/>
    <w:rsid w:val="006A5BC7"/>
    <w:rsid w:val="006B0508"/>
    <w:rsid w:val="006B40FC"/>
    <w:rsid w:val="006B4DC1"/>
    <w:rsid w:val="006B6890"/>
    <w:rsid w:val="006C06D8"/>
    <w:rsid w:val="006C4D15"/>
    <w:rsid w:val="006D3279"/>
    <w:rsid w:val="006E0FD3"/>
    <w:rsid w:val="006E3414"/>
    <w:rsid w:val="006E5E51"/>
    <w:rsid w:val="006F247A"/>
    <w:rsid w:val="006F3478"/>
    <w:rsid w:val="006F35DC"/>
    <w:rsid w:val="006F3FEB"/>
    <w:rsid w:val="006F488A"/>
    <w:rsid w:val="00703329"/>
    <w:rsid w:val="00703D85"/>
    <w:rsid w:val="00705B71"/>
    <w:rsid w:val="007106D1"/>
    <w:rsid w:val="0071464A"/>
    <w:rsid w:val="00715F9E"/>
    <w:rsid w:val="0071612B"/>
    <w:rsid w:val="00720175"/>
    <w:rsid w:val="00722BB3"/>
    <w:rsid w:val="00723D90"/>
    <w:rsid w:val="00723F94"/>
    <w:rsid w:val="007241D9"/>
    <w:rsid w:val="007325D7"/>
    <w:rsid w:val="00734846"/>
    <w:rsid w:val="00735A3B"/>
    <w:rsid w:val="00743DE2"/>
    <w:rsid w:val="00743F69"/>
    <w:rsid w:val="00745302"/>
    <w:rsid w:val="00747A77"/>
    <w:rsid w:val="0075148E"/>
    <w:rsid w:val="00752464"/>
    <w:rsid w:val="007563B1"/>
    <w:rsid w:val="007606A6"/>
    <w:rsid w:val="007636D0"/>
    <w:rsid w:val="00764E00"/>
    <w:rsid w:val="00767DAC"/>
    <w:rsid w:val="007761FF"/>
    <w:rsid w:val="0078022C"/>
    <w:rsid w:val="007817A3"/>
    <w:rsid w:val="007825D4"/>
    <w:rsid w:val="007839A2"/>
    <w:rsid w:val="00790CC7"/>
    <w:rsid w:val="00793A18"/>
    <w:rsid w:val="00794557"/>
    <w:rsid w:val="007957F6"/>
    <w:rsid w:val="007A2697"/>
    <w:rsid w:val="007A53EB"/>
    <w:rsid w:val="007B09DA"/>
    <w:rsid w:val="007B1BA7"/>
    <w:rsid w:val="007B4875"/>
    <w:rsid w:val="007B7A7F"/>
    <w:rsid w:val="007D1D4F"/>
    <w:rsid w:val="007D3F98"/>
    <w:rsid w:val="007D4DF8"/>
    <w:rsid w:val="007D53D0"/>
    <w:rsid w:val="007E0820"/>
    <w:rsid w:val="007E4019"/>
    <w:rsid w:val="007E4E3D"/>
    <w:rsid w:val="007E51E6"/>
    <w:rsid w:val="00801CF4"/>
    <w:rsid w:val="00803365"/>
    <w:rsid w:val="00804F73"/>
    <w:rsid w:val="00805237"/>
    <w:rsid w:val="00813FD8"/>
    <w:rsid w:val="00815D01"/>
    <w:rsid w:val="0082243F"/>
    <w:rsid w:val="00825A17"/>
    <w:rsid w:val="00826B05"/>
    <w:rsid w:val="00826DC8"/>
    <w:rsid w:val="008329AE"/>
    <w:rsid w:val="00835D88"/>
    <w:rsid w:val="008472D7"/>
    <w:rsid w:val="00850213"/>
    <w:rsid w:val="00850AC6"/>
    <w:rsid w:val="00850EF2"/>
    <w:rsid w:val="00854BF5"/>
    <w:rsid w:val="008556AF"/>
    <w:rsid w:val="00856FFA"/>
    <w:rsid w:val="0085770A"/>
    <w:rsid w:val="00857D03"/>
    <w:rsid w:val="00861CA2"/>
    <w:rsid w:val="008634DD"/>
    <w:rsid w:val="008664B0"/>
    <w:rsid w:val="00867BD0"/>
    <w:rsid w:val="00874931"/>
    <w:rsid w:val="00880A31"/>
    <w:rsid w:val="00881111"/>
    <w:rsid w:val="0088231F"/>
    <w:rsid w:val="008914D8"/>
    <w:rsid w:val="008951B0"/>
    <w:rsid w:val="00895A03"/>
    <w:rsid w:val="00897FAC"/>
    <w:rsid w:val="008A1F49"/>
    <w:rsid w:val="008A3768"/>
    <w:rsid w:val="008A3C74"/>
    <w:rsid w:val="008A3EE9"/>
    <w:rsid w:val="008A7CB3"/>
    <w:rsid w:val="008B0F9D"/>
    <w:rsid w:val="008B2621"/>
    <w:rsid w:val="008B6724"/>
    <w:rsid w:val="008B6A42"/>
    <w:rsid w:val="008C428C"/>
    <w:rsid w:val="008C631D"/>
    <w:rsid w:val="008C666D"/>
    <w:rsid w:val="008D12D7"/>
    <w:rsid w:val="008D1417"/>
    <w:rsid w:val="008D1449"/>
    <w:rsid w:val="008D24DE"/>
    <w:rsid w:val="008D3246"/>
    <w:rsid w:val="008E3004"/>
    <w:rsid w:val="008E42EA"/>
    <w:rsid w:val="008E52FB"/>
    <w:rsid w:val="008E5ACB"/>
    <w:rsid w:val="008E6CE0"/>
    <w:rsid w:val="008F170D"/>
    <w:rsid w:val="008F2855"/>
    <w:rsid w:val="008F3C52"/>
    <w:rsid w:val="008F408B"/>
    <w:rsid w:val="00903540"/>
    <w:rsid w:val="00906BE5"/>
    <w:rsid w:val="009070D1"/>
    <w:rsid w:val="009074BA"/>
    <w:rsid w:val="009123F7"/>
    <w:rsid w:val="00915904"/>
    <w:rsid w:val="00917065"/>
    <w:rsid w:val="00923863"/>
    <w:rsid w:val="00923C92"/>
    <w:rsid w:val="00927C33"/>
    <w:rsid w:val="009307AE"/>
    <w:rsid w:val="009322B8"/>
    <w:rsid w:val="009366DB"/>
    <w:rsid w:val="00940DA6"/>
    <w:rsid w:val="00942FD0"/>
    <w:rsid w:val="00944888"/>
    <w:rsid w:val="00945D11"/>
    <w:rsid w:val="00947C88"/>
    <w:rsid w:val="00952663"/>
    <w:rsid w:val="00952B13"/>
    <w:rsid w:val="009542B0"/>
    <w:rsid w:val="00954767"/>
    <w:rsid w:val="00956FEC"/>
    <w:rsid w:val="009577B3"/>
    <w:rsid w:val="00960C9B"/>
    <w:rsid w:val="0096110C"/>
    <w:rsid w:val="00961F0D"/>
    <w:rsid w:val="00963100"/>
    <w:rsid w:val="00963D1E"/>
    <w:rsid w:val="0097019C"/>
    <w:rsid w:val="0097181C"/>
    <w:rsid w:val="00971BD2"/>
    <w:rsid w:val="00980F58"/>
    <w:rsid w:val="00982CA1"/>
    <w:rsid w:val="00994206"/>
    <w:rsid w:val="00994F56"/>
    <w:rsid w:val="009A31BF"/>
    <w:rsid w:val="009A3F1D"/>
    <w:rsid w:val="009A4AE7"/>
    <w:rsid w:val="009A6C15"/>
    <w:rsid w:val="009A74E5"/>
    <w:rsid w:val="009B34E2"/>
    <w:rsid w:val="009D2556"/>
    <w:rsid w:val="009E3DDB"/>
    <w:rsid w:val="009E718F"/>
    <w:rsid w:val="009F7BA4"/>
    <w:rsid w:val="00A053F4"/>
    <w:rsid w:val="00A10674"/>
    <w:rsid w:val="00A10F3C"/>
    <w:rsid w:val="00A23A7C"/>
    <w:rsid w:val="00A258D6"/>
    <w:rsid w:val="00A32ACB"/>
    <w:rsid w:val="00A33B8E"/>
    <w:rsid w:val="00A43881"/>
    <w:rsid w:val="00A45459"/>
    <w:rsid w:val="00A461C1"/>
    <w:rsid w:val="00A47080"/>
    <w:rsid w:val="00A5310F"/>
    <w:rsid w:val="00A65E48"/>
    <w:rsid w:val="00A7216B"/>
    <w:rsid w:val="00A75023"/>
    <w:rsid w:val="00A813CF"/>
    <w:rsid w:val="00A845A9"/>
    <w:rsid w:val="00A85494"/>
    <w:rsid w:val="00A95E1E"/>
    <w:rsid w:val="00A96A80"/>
    <w:rsid w:val="00AA04E6"/>
    <w:rsid w:val="00AB2A63"/>
    <w:rsid w:val="00AB6394"/>
    <w:rsid w:val="00AC02ED"/>
    <w:rsid w:val="00AC1B9C"/>
    <w:rsid w:val="00AC5260"/>
    <w:rsid w:val="00AD0456"/>
    <w:rsid w:val="00AD763E"/>
    <w:rsid w:val="00AF03D2"/>
    <w:rsid w:val="00AF2298"/>
    <w:rsid w:val="00AF2A39"/>
    <w:rsid w:val="00AF68DF"/>
    <w:rsid w:val="00B00F84"/>
    <w:rsid w:val="00B14FFA"/>
    <w:rsid w:val="00B159A0"/>
    <w:rsid w:val="00B2219E"/>
    <w:rsid w:val="00B22953"/>
    <w:rsid w:val="00B254B8"/>
    <w:rsid w:val="00B315CB"/>
    <w:rsid w:val="00B4166F"/>
    <w:rsid w:val="00B434E0"/>
    <w:rsid w:val="00B52D63"/>
    <w:rsid w:val="00B56D23"/>
    <w:rsid w:val="00B605D3"/>
    <w:rsid w:val="00B61459"/>
    <w:rsid w:val="00B637E7"/>
    <w:rsid w:val="00B6702C"/>
    <w:rsid w:val="00B67693"/>
    <w:rsid w:val="00B70613"/>
    <w:rsid w:val="00B738D5"/>
    <w:rsid w:val="00B7493B"/>
    <w:rsid w:val="00B75573"/>
    <w:rsid w:val="00B763C0"/>
    <w:rsid w:val="00B827E5"/>
    <w:rsid w:val="00B8688E"/>
    <w:rsid w:val="00B86CEC"/>
    <w:rsid w:val="00B878D6"/>
    <w:rsid w:val="00B8792B"/>
    <w:rsid w:val="00B92E19"/>
    <w:rsid w:val="00B965C8"/>
    <w:rsid w:val="00BA2A35"/>
    <w:rsid w:val="00BA6700"/>
    <w:rsid w:val="00BC0856"/>
    <w:rsid w:val="00BC63B6"/>
    <w:rsid w:val="00BD4AC0"/>
    <w:rsid w:val="00BE1695"/>
    <w:rsid w:val="00BE2C1F"/>
    <w:rsid w:val="00BE42C6"/>
    <w:rsid w:val="00C02601"/>
    <w:rsid w:val="00C23CFA"/>
    <w:rsid w:val="00C26AD2"/>
    <w:rsid w:val="00C27275"/>
    <w:rsid w:val="00C303E4"/>
    <w:rsid w:val="00C3219B"/>
    <w:rsid w:val="00C35BEF"/>
    <w:rsid w:val="00C40A5A"/>
    <w:rsid w:val="00C41890"/>
    <w:rsid w:val="00C42EE5"/>
    <w:rsid w:val="00C43A7C"/>
    <w:rsid w:val="00C466C5"/>
    <w:rsid w:val="00C54B4A"/>
    <w:rsid w:val="00C54CA5"/>
    <w:rsid w:val="00C5634B"/>
    <w:rsid w:val="00C628CC"/>
    <w:rsid w:val="00C62B07"/>
    <w:rsid w:val="00C6355F"/>
    <w:rsid w:val="00C63B1C"/>
    <w:rsid w:val="00C6448E"/>
    <w:rsid w:val="00C6643A"/>
    <w:rsid w:val="00C6763B"/>
    <w:rsid w:val="00C71C19"/>
    <w:rsid w:val="00C742DD"/>
    <w:rsid w:val="00C7430E"/>
    <w:rsid w:val="00C76D05"/>
    <w:rsid w:val="00C77CD6"/>
    <w:rsid w:val="00C8122C"/>
    <w:rsid w:val="00C91A2B"/>
    <w:rsid w:val="00C9460E"/>
    <w:rsid w:val="00CA459A"/>
    <w:rsid w:val="00CA7098"/>
    <w:rsid w:val="00CB256B"/>
    <w:rsid w:val="00CB268F"/>
    <w:rsid w:val="00CB66A8"/>
    <w:rsid w:val="00CC4A0C"/>
    <w:rsid w:val="00CC4DE6"/>
    <w:rsid w:val="00CC4F47"/>
    <w:rsid w:val="00CD06EC"/>
    <w:rsid w:val="00CD26BA"/>
    <w:rsid w:val="00CD29A3"/>
    <w:rsid w:val="00CD6886"/>
    <w:rsid w:val="00CD76EA"/>
    <w:rsid w:val="00CE5605"/>
    <w:rsid w:val="00CE5720"/>
    <w:rsid w:val="00CF6FD6"/>
    <w:rsid w:val="00D012B4"/>
    <w:rsid w:val="00D021EB"/>
    <w:rsid w:val="00D03C9F"/>
    <w:rsid w:val="00D03EEF"/>
    <w:rsid w:val="00D07495"/>
    <w:rsid w:val="00D10039"/>
    <w:rsid w:val="00D109AB"/>
    <w:rsid w:val="00D12C81"/>
    <w:rsid w:val="00D16686"/>
    <w:rsid w:val="00D24CD4"/>
    <w:rsid w:val="00D25206"/>
    <w:rsid w:val="00D32AAC"/>
    <w:rsid w:val="00D34576"/>
    <w:rsid w:val="00D36C75"/>
    <w:rsid w:val="00D4527E"/>
    <w:rsid w:val="00D4775D"/>
    <w:rsid w:val="00D51A9B"/>
    <w:rsid w:val="00D54DB6"/>
    <w:rsid w:val="00D60239"/>
    <w:rsid w:val="00D64AB4"/>
    <w:rsid w:val="00D66F57"/>
    <w:rsid w:val="00D67EF9"/>
    <w:rsid w:val="00D744BF"/>
    <w:rsid w:val="00D74830"/>
    <w:rsid w:val="00D76208"/>
    <w:rsid w:val="00D767C0"/>
    <w:rsid w:val="00D82F07"/>
    <w:rsid w:val="00D87040"/>
    <w:rsid w:val="00D876DA"/>
    <w:rsid w:val="00D96EA2"/>
    <w:rsid w:val="00DA1F6E"/>
    <w:rsid w:val="00DB0697"/>
    <w:rsid w:val="00DB59C8"/>
    <w:rsid w:val="00DB63FF"/>
    <w:rsid w:val="00DC1E2F"/>
    <w:rsid w:val="00DC2C9E"/>
    <w:rsid w:val="00DC2CBA"/>
    <w:rsid w:val="00DC3BB0"/>
    <w:rsid w:val="00DC462A"/>
    <w:rsid w:val="00DD52B3"/>
    <w:rsid w:val="00DD5CCF"/>
    <w:rsid w:val="00DD64A6"/>
    <w:rsid w:val="00DD6E14"/>
    <w:rsid w:val="00DD79DA"/>
    <w:rsid w:val="00DE08C8"/>
    <w:rsid w:val="00DE2D91"/>
    <w:rsid w:val="00DE3412"/>
    <w:rsid w:val="00DE36D5"/>
    <w:rsid w:val="00DE40E4"/>
    <w:rsid w:val="00DE7695"/>
    <w:rsid w:val="00DF1295"/>
    <w:rsid w:val="00DF4DCD"/>
    <w:rsid w:val="00DF5FBA"/>
    <w:rsid w:val="00E022FC"/>
    <w:rsid w:val="00E027B4"/>
    <w:rsid w:val="00E11DE4"/>
    <w:rsid w:val="00E144DF"/>
    <w:rsid w:val="00E21B81"/>
    <w:rsid w:val="00E26359"/>
    <w:rsid w:val="00E26E08"/>
    <w:rsid w:val="00E305F3"/>
    <w:rsid w:val="00E31646"/>
    <w:rsid w:val="00E316C6"/>
    <w:rsid w:val="00E32059"/>
    <w:rsid w:val="00E33983"/>
    <w:rsid w:val="00E35D3E"/>
    <w:rsid w:val="00E36BFB"/>
    <w:rsid w:val="00E36D21"/>
    <w:rsid w:val="00E446C7"/>
    <w:rsid w:val="00E508E1"/>
    <w:rsid w:val="00E550CD"/>
    <w:rsid w:val="00E607A4"/>
    <w:rsid w:val="00E649C0"/>
    <w:rsid w:val="00E65E93"/>
    <w:rsid w:val="00E66513"/>
    <w:rsid w:val="00E76F6A"/>
    <w:rsid w:val="00E7717C"/>
    <w:rsid w:val="00E81334"/>
    <w:rsid w:val="00E820B6"/>
    <w:rsid w:val="00E937B0"/>
    <w:rsid w:val="00E93BFA"/>
    <w:rsid w:val="00E9545A"/>
    <w:rsid w:val="00E97938"/>
    <w:rsid w:val="00EA4685"/>
    <w:rsid w:val="00EA572A"/>
    <w:rsid w:val="00EA5D61"/>
    <w:rsid w:val="00EB2D86"/>
    <w:rsid w:val="00EB3CA2"/>
    <w:rsid w:val="00EB3E05"/>
    <w:rsid w:val="00EB52E8"/>
    <w:rsid w:val="00EB5EE9"/>
    <w:rsid w:val="00ED1EB5"/>
    <w:rsid w:val="00ED44CC"/>
    <w:rsid w:val="00EE1190"/>
    <w:rsid w:val="00EE34BE"/>
    <w:rsid w:val="00EE4FC1"/>
    <w:rsid w:val="00EF08A4"/>
    <w:rsid w:val="00EF17F9"/>
    <w:rsid w:val="00EF4BB5"/>
    <w:rsid w:val="00EF6A7F"/>
    <w:rsid w:val="00EF75B4"/>
    <w:rsid w:val="00EF76F4"/>
    <w:rsid w:val="00F00266"/>
    <w:rsid w:val="00F01CAD"/>
    <w:rsid w:val="00F01D46"/>
    <w:rsid w:val="00F03DBD"/>
    <w:rsid w:val="00F046CE"/>
    <w:rsid w:val="00F12F75"/>
    <w:rsid w:val="00F13FFC"/>
    <w:rsid w:val="00F142AF"/>
    <w:rsid w:val="00F1610D"/>
    <w:rsid w:val="00F163D8"/>
    <w:rsid w:val="00F2372F"/>
    <w:rsid w:val="00F332E0"/>
    <w:rsid w:val="00F37E70"/>
    <w:rsid w:val="00F4311B"/>
    <w:rsid w:val="00F434F3"/>
    <w:rsid w:val="00F47394"/>
    <w:rsid w:val="00F54DD1"/>
    <w:rsid w:val="00F55B55"/>
    <w:rsid w:val="00F565C6"/>
    <w:rsid w:val="00F56A30"/>
    <w:rsid w:val="00F57320"/>
    <w:rsid w:val="00F62197"/>
    <w:rsid w:val="00F62D2F"/>
    <w:rsid w:val="00F649CC"/>
    <w:rsid w:val="00F67F03"/>
    <w:rsid w:val="00F708BC"/>
    <w:rsid w:val="00F70B8B"/>
    <w:rsid w:val="00F76792"/>
    <w:rsid w:val="00F84AB3"/>
    <w:rsid w:val="00F861AC"/>
    <w:rsid w:val="00F9145C"/>
    <w:rsid w:val="00F92473"/>
    <w:rsid w:val="00F9411D"/>
    <w:rsid w:val="00FA2868"/>
    <w:rsid w:val="00FA3A10"/>
    <w:rsid w:val="00FA680C"/>
    <w:rsid w:val="00FB2495"/>
    <w:rsid w:val="00FB404F"/>
    <w:rsid w:val="00FB5323"/>
    <w:rsid w:val="00FB6B65"/>
    <w:rsid w:val="00FC14DE"/>
    <w:rsid w:val="00FC1C6D"/>
    <w:rsid w:val="00FC4AB9"/>
    <w:rsid w:val="00FC563D"/>
    <w:rsid w:val="00FC75E1"/>
    <w:rsid w:val="00FC7794"/>
    <w:rsid w:val="00FD0C15"/>
    <w:rsid w:val="00FD2F34"/>
    <w:rsid w:val="00FD4563"/>
    <w:rsid w:val="00FD5FF7"/>
    <w:rsid w:val="00FD79DF"/>
    <w:rsid w:val="00FE4B6E"/>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Mocnewyrnione">
    <w:name w:val="Mocne wyróżnione"/>
    <w:qFormat/>
    <w:rsid w:val="00220060"/>
    <w:rPr>
      <w:b/>
    </w:rPr>
  </w:style>
  <w:style w:type="character" w:customStyle="1" w:styleId="Wyrnienie">
    <w:name w:val="Wyróżnienie"/>
    <w:qFormat/>
    <w:rsid w:val="00220060"/>
    <w:rPr>
      <w:i/>
    </w:rPr>
  </w:style>
  <w:style w:type="character" w:customStyle="1" w:styleId="Zakotwiczenieprzypisudolnego">
    <w:name w:val="Zakotwiczenie przypisu dolnego"/>
    <w:rsid w:val="00220060"/>
    <w:rPr>
      <w:vertAlign w:val="superscript"/>
    </w:rPr>
  </w:style>
  <w:style w:type="paragraph" w:customStyle="1" w:styleId="Default">
    <w:name w:val="Default"/>
    <w:rsid w:val="003F61AF"/>
    <w:pPr>
      <w:autoSpaceDE w:val="0"/>
      <w:autoSpaceDN w:val="0"/>
      <w:adjustRightInd w:val="0"/>
      <w:spacing w:line="240" w:lineRule="auto"/>
    </w:pPr>
    <w:rPr>
      <w:rFonts w:ascii="Calibri" w:hAnsi="Calibri" w:cs="Calibri"/>
      <w:color w:val="000000"/>
      <w:sz w:val="24"/>
      <w:szCs w:val="24"/>
      <w:lang w:val="pl-PL"/>
    </w:rPr>
  </w:style>
  <w:style w:type="character" w:customStyle="1" w:styleId="StanluksZnak">
    <w:name w:val="Stanluks Znak"/>
    <w:link w:val="Stanluks"/>
    <w:locked/>
    <w:rsid w:val="008E5ACB"/>
    <w:rPr>
      <w:rFonts w:ascii="Arial Narrow" w:hAnsi="Arial Narrow"/>
      <w:sz w:val="24"/>
      <w:szCs w:val="32"/>
      <w:lang w:val="x-none" w:eastAsia="x-none"/>
    </w:rPr>
  </w:style>
  <w:style w:type="paragraph" w:customStyle="1" w:styleId="Stanluks">
    <w:name w:val="Stanluks"/>
    <w:basedOn w:val="Normalny"/>
    <w:link w:val="StanluksZnak"/>
    <w:rsid w:val="008E5ACB"/>
    <w:pPr>
      <w:spacing w:before="120" w:line="360" w:lineRule="auto"/>
      <w:jc w:val="both"/>
    </w:pPr>
    <w:rPr>
      <w:rFonts w:ascii="Arial Narrow" w:hAnsi="Arial Narrow"/>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836266862">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32105555">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urzad@rokietnica.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okietnica"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rokietnic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rokietnic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lina.wroniecka@rokietnic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www.rokietnic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rokiet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rokietnic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21</Pages>
  <Words>8039</Words>
  <Characters>48239</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8</cp:revision>
  <cp:lastPrinted>2024-07-23T07:50:00Z</cp:lastPrinted>
  <dcterms:created xsi:type="dcterms:W3CDTF">2024-08-12T14:04:00Z</dcterms:created>
  <dcterms:modified xsi:type="dcterms:W3CDTF">2024-08-13T12:26:00Z</dcterms:modified>
</cp:coreProperties>
</file>