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F5DE" w14:textId="77777777" w:rsidR="00CD303F" w:rsidRDefault="00CD303F" w:rsidP="00CD303F">
      <w:pPr>
        <w:pStyle w:val="Akapitzlist"/>
        <w:spacing w:after="0" w:line="240" w:lineRule="auto"/>
        <w:ind w:left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7E03EE3" w14:textId="4849670A" w:rsidR="00CD303F" w:rsidRPr="00D572E3" w:rsidRDefault="00CD303F" w:rsidP="00D572E3">
      <w:pPr>
        <w:pStyle w:val="Akapitzlist"/>
        <w:spacing w:after="0" w:line="240" w:lineRule="auto"/>
        <w:ind w:left="0"/>
        <w:jc w:val="right"/>
        <w:rPr>
          <w:rFonts w:ascii="Arial" w:hAnsi="Arial" w:cs="Arial"/>
          <w:b/>
          <w:bCs/>
          <w:sz w:val="20"/>
          <w:szCs w:val="20"/>
        </w:rPr>
      </w:pPr>
      <w:r w:rsidRPr="00E93895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2B56B9">
        <w:rPr>
          <w:rFonts w:ascii="Arial" w:hAnsi="Arial" w:cs="Arial"/>
          <w:b/>
          <w:bCs/>
          <w:sz w:val="20"/>
          <w:szCs w:val="20"/>
        </w:rPr>
        <w:t>9</w:t>
      </w:r>
      <w:r w:rsidRPr="00E93895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10D939E6" w14:textId="77777777" w:rsidR="009E2789" w:rsidRDefault="00CD303F" w:rsidP="001455B2">
      <w:pPr>
        <w:rPr>
          <w:rFonts w:ascii="Arial" w:hAnsi="Arial" w:cs="Arial"/>
          <w:b/>
          <w:bCs/>
          <w:sz w:val="24"/>
          <w:szCs w:val="24"/>
        </w:rPr>
      </w:pPr>
      <w:r w:rsidRPr="00E93895">
        <w:rPr>
          <w:rFonts w:ascii="Arial" w:hAnsi="Arial" w:cs="Arial"/>
          <w:b/>
          <w:bCs/>
          <w:sz w:val="24"/>
          <w:szCs w:val="24"/>
        </w:rPr>
        <w:t xml:space="preserve">Serwer –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E93895">
        <w:rPr>
          <w:rFonts w:ascii="Arial" w:hAnsi="Arial" w:cs="Arial"/>
          <w:b/>
          <w:bCs/>
          <w:sz w:val="24"/>
          <w:szCs w:val="24"/>
        </w:rPr>
        <w:t xml:space="preserve"> sztuk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14:paraId="788EDF34" w14:textId="77777777" w:rsidR="00554941" w:rsidRDefault="00554941" w:rsidP="00554941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050201">
        <w:rPr>
          <w:rFonts w:ascii="Arial" w:hAnsi="Arial" w:cs="Arial"/>
          <w:b/>
          <w:sz w:val="20"/>
          <w:szCs w:val="20"/>
        </w:rPr>
        <w:t>Sprz</w:t>
      </w:r>
      <w:r>
        <w:rPr>
          <w:rFonts w:ascii="Arial" w:hAnsi="Arial" w:cs="Arial"/>
          <w:b/>
          <w:sz w:val="20"/>
          <w:szCs w:val="20"/>
        </w:rPr>
        <w:t>ę</w:t>
      </w:r>
      <w:r w:rsidRPr="00050201">
        <w:rPr>
          <w:rFonts w:ascii="Arial" w:hAnsi="Arial" w:cs="Arial"/>
          <w:b/>
          <w:sz w:val="20"/>
          <w:szCs w:val="20"/>
        </w:rPr>
        <w:t>t musi być fabrycznie nowy.</w:t>
      </w:r>
    </w:p>
    <w:p w14:paraId="1C15C601" w14:textId="77777777" w:rsidR="00554941" w:rsidRPr="00554941" w:rsidRDefault="00554941" w:rsidP="00554941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7810"/>
      </w:tblGrid>
      <w:tr w:rsidR="002B56B9" w:rsidRPr="0097056D" w14:paraId="2F84DAD1" w14:textId="77777777" w:rsidTr="002B56B9">
        <w:trPr>
          <w:trHeight w:val="82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9CE70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514966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B35">
              <w:rPr>
                <w:rFonts w:ascii="Arial" w:hAnsi="Arial" w:cs="Arial"/>
                <w:b/>
                <w:sz w:val="20"/>
                <w:szCs w:val="20"/>
              </w:rPr>
              <w:t>Charakterystyka – parametry i wymagania minimalne</w:t>
            </w:r>
          </w:p>
        </w:tc>
      </w:tr>
      <w:tr w:rsidR="002B56B9" w:rsidRPr="0097056D" w14:paraId="34A7DA7E" w14:textId="77777777" w:rsidTr="002B56B9">
        <w:trPr>
          <w:trHeight w:val="84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49D6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Obudowa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5C47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Rack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o wysokości max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2U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wraz z kompletem wysuwanych szyn umożliwiających montaż w szafie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rack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i wysuwanie serwera do celów serwisowych. </w:t>
            </w:r>
          </w:p>
        </w:tc>
      </w:tr>
      <w:tr w:rsidR="002B56B9" w:rsidRPr="0097056D" w14:paraId="4244ACF0" w14:textId="77777777" w:rsidTr="002B56B9">
        <w:trPr>
          <w:trHeight w:val="83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EF90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Płyta główna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2E59" w14:textId="77777777" w:rsidR="002B56B9" w:rsidRPr="00BD7B32" w:rsidRDefault="002B56B9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</w:tr>
      <w:tr w:rsidR="002B56B9" w:rsidRPr="0097056D" w14:paraId="7907AE48" w14:textId="77777777" w:rsidTr="002B56B9">
        <w:trPr>
          <w:trHeight w:val="56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5677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Chipset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06EB" w14:textId="77777777" w:rsidR="002B56B9" w:rsidRPr="00BD7B32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Dedykowany przez producenta procesora do pracy w serwerach dwuprocesorowych</w:t>
            </w:r>
          </w:p>
        </w:tc>
      </w:tr>
      <w:tr w:rsidR="002B56B9" w:rsidRPr="0097056D" w14:paraId="62EE6341" w14:textId="77777777" w:rsidTr="002B56B9">
        <w:trPr>
          <w:trHeight w:val="211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02E8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56C5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Zainstalowane dwa procesory 8-rdzeniowe, min. 1.9 GHz, klasy x86 dedykowane do pracy z zaoferowanym serwerem umożliwiające osiągnięcie wyniku min. 4.84 w teście SPECspeed2017_int_base dostępnym na stronie www.spec.org dla dwóch procesorów.</w:t>
            </w:r>
          </w:p>
        </w:tc>
      </w:tr>
      <w:tr w:rsidR="002B56B9" w:rsidRPr="0097056D" w14:paraId="66B8840C" w14:textId="77777777" w:rsidTr="002B56B9">
        <w:trPr>
          <w:trHeight w:val="84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9A70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B51F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64GB DDR4 RDIMM 3200MT/s, na płycie głównej powinno znajdować się minimum 8 slotów przeznaczonych do instalacji pamięci.</w:t>
            </w:r>
          </w:p>
        </w:tc>
      </w:tr>
      <w:tr w:rsidR="002B56B9" w:rsidRPr="0097056D" w14:paraId="1A944282" w14:textId="77777777" w:rsidTr="002B56B9">
        <w:trPr>
          <w:trHeight w:val="696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B639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bCs/>
                <w:sz w:val="20"/>
                <w:szCs w:val="20"/>
              </w:rPr>
              <w:t>Funkcjonalność pamięci RAM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77D4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Memory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Rank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Sparing, Memory Mirror,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Failed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DIMM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isolation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, Memory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Parity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Protection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, Memory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Thermal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Throttling</w:t>
            </w:r>
            <w:proofErr w:type="spellEnd"/>
          </w:p>
        </w:tc>
      </w:tr>
      <w:tr w:rsidR="002B56B9" w:rsidRPr="0097056D" w14:paraId="0C6E992A" w14:textId="77777777" w:rsidTr="002B56B9">
        <w:trPr>
          <w:trHeight w:val="691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3B49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Interfejsy sieciowe/FC/SAS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32FD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Wbudowane minimum 2 porty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1GbE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BaseT</w:t>
            </w:r>
            <w:proofErr w:type="spellEnd"/>
          </w:p>
          <w:p w14:paraId="538BFB16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Dodatkowa czteroportowa karta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1GbE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BaseT</w:t>
            </w:r>
            <w:proofErr w:type="spellEnd"/>
          </w:p>
        </w:tc>
      </w:tr>
      <w:tr w:rsidR="002B56B9" w:rsidRPr="0097056D" w14:paraId="61FD1230" w14:textId="77777777" w:rsidTr="002B56B9">
        <w:trPr>
          <w:trHeight w:val="156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A472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Dyski twarde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6821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Możliwość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instalacji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dysków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SATA, SAS, SSD.</w:t>
            </w:r>
          </w:p>
          <w:p w14:paraId="281A951A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Zainstalowane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4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dyski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min. 480GB SSD SATA Hot-Plug 2,5“ </w:t>
            </w:r>
          </w:p>
          <w:p w14:paraId="1ED6DB7E" w14:textId="77777777" w:rsidR="002B56B9" w:rsidRPr="00BD7B32" w:rsidRDefault="002B56B9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Możliwość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za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instalowania modułu dedykowanego dla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hypervisora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wirtualizacyjnego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, wyposażonego w 2 nośniki typu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flash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o pojemności min. 64GB. Rozwiązanie nie może powodować zmniejszenia ilości wnęk na dyski twarde.</w:t>
            </w:r>
          </w:p>
        </w:tc>
      </w:tr>
      <w:tr w:rsidR="002B56B9" w:rsidRPr="0097056D" w14:paraId="31C7357E" w14:textId="77777777" w:rsidTr="002B56B9">
        <w:trPr>
          <w:trHeight w:val="83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980D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Kontroler RAID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F1AF" w14:textId="77777777" w:rsidR="002B56B9" w:rsidRPr="00BD7B32" w:rsidRDefault="002B56B9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Sprzętowy kontroler dyskowy posiadający min. 8GB nieulotnej pamięci cache, </w:t>
            </w:r>
            <w:r w:rsidRPr="002B603A">
              <w:rPr>
                <w:rFonts w:ascii="Arial" w:hAnsi="Arial" w:cs="Arial"/>
                <w:sz w:val="20"/>
                <w:szCs w:val="20"/>
              </w:rPr>
              <w:t xml:space="preserve">umożliwiający konfigurację </w:t>
            </w: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poziomów RAID: 0, 1, 5, 6, 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Wsparcie dla dysków SED</w:t>
            </w:r>
          </w:p>
        </w:tc>
      </w:tr>
      <w:tr w:rsidR="002B56B9" w:rsidRPr="0097056D" w14:paraId="072C5364" w14:textId="77777777" w:rsidTr="002B56B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DF51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Wbudowane porty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F746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min. 2 porty USB port VGA.</w:t>
            </w:r>
          </w:p>
        </w:tc>
      </w:tr>
      <w:tr w:rsidR="002B56B9" w:rsidRPr="0097056D" w14:paraId="004B8C8F" w14:textId="77777777" w:rsidTr="002B56B9">
        <w:trPr>
          <w:trHeight w:val="52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C4AC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Video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CDCE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Zintegrowana karta graficzna umożliwiająca wyświetlenie rozdzielczości min. 1600x900</w:t>
            </w:r>
          </w:p>
        </w:tc>
      </w:tr>
      <w:tr w:rsidR="002B56B9" w:rsidRPr="0097056D" w14:paraId="54B4CE28" w14:textId="77777777" w:rsidTr="002B56B9">
        <w:trPr>
          <w:trHeight w:val="40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F794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Wentylatory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DA5B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Redundantne</w:t>
            </w:r>
          </w:p>
        </w:tc>
      </w:tr>
      <w:tr w:rsidR="002B56B9" w:rsidRPr="0097056D" w14:paraId="55BCEFC0" w14:textId="77777777" w:rsidTr="002B56B9">
        <w:trPr>
          <w:trHeight w:val="41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BBC9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Zasilacze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CD08" w14:textId="78E4BDA2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Redundantne, Hot-Plug maksymalnie </w:t>
            </w:r>
            <w:proofErr w:type="spellStart"/>
            <w:r w:rsidR="00C40CBB">
              <w:rPr>
                <w:rFonts w:ascii="Arial" w:hAnsi="Arial" w:cs="Arial"/>
                <w:sz w:val="20"/>
                <w:szCs w:val="20"/>
              </w:rPr>
              <w:t>8</w:t>
            </w:r>
            <w:r w:rsidR="00E872BF" w:rsidRPr="005F0202">
              <w:rPr>
                <w:rFonts w:ascii="Arial" w:hAnsi="Arial" w:cs="Arial"/>
                <w:sz w:val="20"/>
                <w:szCs w:val="20"/>
              </w:rPr>
              <w:t>00</w:t>
            </w:r>
            <w:r w:rsidRPr="005F0202">
              <w:rPr>
                <w:rFonts w:ascii="Arial" w:hAnsi="Arial" w:cs="Arial"/>
                <w:sz w:val="20"/>
                <w:szCs w:val="20"/>
              </w:rPr>
              <w:t>W</w:t>
            </w:r>
            <w:proofErr w:type="spellEnd"/>
            <w:r w:rsidRPr="005F02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B56B9" w:rsidRPr="0097056D" w14:paraId="2F0943FC" w14:textId="77777777" w:rsidTr="002B56B9">
        <w:trPr>
          <w:trHeight w:val="84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7A4E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EF35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Wbudowany moduł TPM 2.0</w:t>
            </w:r>
          </w:p>
          <w:p w14:paraId="0BBB9B2D" w14:textId="77777777" w:rsidR="002B56B9" w:rsidRPr="00BD7B32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Wbudowany czujnik otwarcia obudowy współpracujący z BIOS i kartą zarządzającą.</w:t>
            </w:r>
          </w:p>
        </w:tc>
      </w:tr>
      <w:tr w:rsidR="002B56B9" w:rsidRPr="0097056D" w14:paraId="52E1F747" w14:textId="77777777" w:rsidTr="002B56B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DA2A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lastRenderedPageBreak/>
              <w:t>Karta Zarządzania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38E7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Niezależna od zainstalowanego na serwerze systemu operacyjnego posiadająca dedykowany port Gigabit Ethernet RJ-45 i umożliwiająca:</w:t>
            </w:r>
          </w:p>
          <w:p w14:paraId="06E2BFE0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zdalny dostęp do graficznego interfejsu Web karty zarządzającej;</w:t>
            </w:r>
          </w:p>
          <w:p w14:paraId="43E7B291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zdalne monitorowanie i informowanie o statusie serwera (m.in. prędkości obrotowej wentylatorów, konfiguracji serwera);</w:t>
            </w:r>
          </w:p>
          <w:p w14:paraId="2ABA3560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szyfrowane połączenie (TLS) oraz autentykacje i autoryzację użytkownika;</w:t>
            </w:r>
          </w:p>
          <w:p w14:paraId="449E6F67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podmontowania zdalnych wirtualnych napędów;</w:t>
            </w:r>
          </w:p>
          <w:p w14:paraId="0D249FDB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wirtualną konsolę z dostępem do myszy, klawiatury;</w:t>
            </w:r>
          </w:p>
          <w:p w14:paraId="51155B71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wsparcie dla IPv6;</w:t>
            </w:r>
          </w:p>
          <w:p w14:paraId="3B61D172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wsparcie dla WSMAN (Web Service for Management); SNMP; IPMI2.0, SSH,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Redfish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2ACE2A0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zdalnego monitorowania w czasie rzeczywistym poboru prądu przez serwer;</w:t>
            </w:r>
          </w:p>
          <w:p w14:paraId="2D7ED04B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zdalnego ustawienia limitu poboru prądu przez konkretny serwer;</w:t>
            </w:r>
          </w:p>
          <w:p w14:paraId="7509A19D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integracja z Active Directory;</w:t>
            </w:r>
          </w:p>
          <w:p w14:paraId="0D89F21C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obsługi przez dwóch administratorów jednocześnie;</w:t>
            </w:r>
          </w:p>
          <w:p w14:paraId="0019C935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wsparcie dla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dynamic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DNS;</w:t>
            </w:r>
          </w:p>
          <w:p w14:paraId="7848B018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wysyłanie do administratora maila z powiadomieniem o awarii lub zmianie konfiguracji sprzętowej.</w:t>
            </w:r>
          </w:p>
          <w:p w14:paraId="1798919E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bezpośredniego zarządzania poprzez dedykowany port USB na przednim panelu serwera</w:t>
            </w:r>
          </w:p>
          <w:p w14:paraId="5317161E" w14:textId="77777777" w:rsidR="002B56B9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zarządzania do 100 serwerów bezpośrednio z konsoli karty zarządzającej pojedynczego serwera</w:t>
            </w:r>
          </w:p>
          <w:p w14:paraId="37B84DD2" w14:textId="77777777" w:rsidR="002B56B9" w:rsidRPr="002B603A" w:rsidRDefault="002B56B9" w:rsidP="001455B2">
            <w:pPr>
              <w:pStyle w:val="Akapitzlist"/>
              <w:spacing w:after="0" w:line="240" w:lineRule="auto"/>
              <w:ind w:left="29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6B9" w:rsidRPr="0097056D" w14:paraId="0853DA64" w14:textId="77777777" w:rsidTr="002B56B9">
        <w:trPr>
          <w:trHeight w:val="73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4D2A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Certyfikaty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0D17" w14:textId="77777777" w:rsidR="002B56B9" w:rsidRDefault="002B56B9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Serwer musi być wyprodukowany zgodnie z normą </w:t>
            </w:r>
          </w:p>
          <w:p w14:paraId="1CA3F41D" w14:textId="77777777" w:rsidR="002B56B9" w:rsidRDefault="002B56B9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ISO-9001:2008 oraz ISO-14001. </w:t>
            </w: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br/>
              <w:t>Serwer musi posiadać deklaracja CE.</w:t>
            </w:r>
          </w:p>
          <w:p w14:paraId="0E0A3C10" w14:textId="7692B16C" w:rsidR="002B56B9" w:rsidRPr="00C40CBB" w:rsidRDefault="005F0202" w:rsidP="005F020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0CBB">
              <w:rPr>
                <w:rFonts w:ascii="Arial" w:hAnsi="Arial" w:cs="Arial"/>
                <w:sz w:val="20"/>
                <w:szCs w:val="20"/>
                <w:lang w:eastAsia="pl-PL"/>
              </w:rPr>
              <w:t xml:space="preserve">Oferowany serwer musi znajdować się na liście Windows Server </w:t>
            </w:r>
            <w:proofErr w:type="spellStart"/>
            <w:r w:rsidRPr="00C40CBB">
              <w:rPr>
                <w:rFonts w:ascii="Arial" w:hAnsi="Arial" w:cs="Arial"/>
                <w:sz w:val="20"/>
                <w:szCs w:val="20"/>
                <w:lang w:eastAsia="pl-PL"/>
              </w:rPr>
              <w:t>Catalog</w:t>
            </w:r>
            <w:proofErr w:type="spellEnd"/>
            <w:r w:rsidRPr="00C40CB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posiadać status „</w:t>
            </w:r>
            <w:proofErr w:type="spellStart"/>
            <w:r w:rsidRPr="00C40CBB">
              <w:rPr>
                <w:rFonts w:ascii="Arial" w:hAnsi="Arial" w:cs="Arial"/>
                <w:sz w:val="20"/>
                <w:szCs w:val="20"/>
                <w:lang w:eastAsia="pl-PL"/>
              </w:rPr>
              <w:t>Certified</w:t>
            </w:r>
            <w:proofErr w:type="spellEnd"/>
            <w:r w:rsidRPr="00C40CB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for Windows” dla systemów Windows Server 2016, Microsoft Windows Server 2019, Windows Server 2022.</w:t>
            </w:r>
          </w:p>
        </w:tc>
      </w:tr>
      <w:tr w:rsidR="002B56B9" w:rsidRPr="0097056D" w14:paraId="45BD513F" w14:textId="77777777" w:rsidTr="002B56B9">
        <w:trPr>
          <w:trHeight w:val="45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E5A1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Warunki gwarancji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06EA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5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 miesięcy gwarancji</w:t>
            </w: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producenta, z czasem reakcji do następnego dnia roboczego od przyjęcia zgłoszenia, możliwość zgłaszania awarii 24x7x365 poprzez ogólnopolską linię telefoniczną producenta.</w:t>
            </w:r>
          </w:p>
          <w:p w14:paraId="1209060B" w14:textId="77777777" w:rsidR="002B56B9" w:rsidRPr="002B56B9" w:rsidRDefault="002B56B9" w:rsidP="002B56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6B9">
              <w:rPr>
                <w:rFonts w:ascii="Arial" w:hAnsi="Arial" w:cs="Arial"/>
                <w:color w:val="000000"/>
                <w:sz w:val="20"/>
                <w:szCs w:val="20"/>
              </w:rPr>
              <w:t>Zamawiający wymaga od podmiotu realizującego serwis lub producenta sprzętu dołączenia do protokołu odbioru oświadczenia, że w przypadku wystąpienia awarii dysku twardego w urządzeniu objętym aktywnym wparciem technicznym, uszkodzony dysk twardy pozostaje u Zamawiającego</w:t>
            </w:r>
          </w:p>
          <w:p w14:paraId="7F398EF6" w14:textId="6BB76C52" w:rsidR="002B56B9" w:rsidRPr="002B56B9" w:rsidRDefault="002B56B9" w:rsidP="002B56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6B9">
              <w:rPr>
                <w:rFonts w:ascii="Arial" w:hAnsi="Arial" w:cs="Arial"/>
                <w:color w:val="000000"/>
                <w:sz w:val="20"/>
                <w:szCs w:val="20"/>
              </w:rPr>
              <w:t>Wymagane dołączenie do protokołu odbioru oświadczenia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B56B9">
              <w:rPr>
                <w:rFonts w:ascii="Arial" w:hAnsi="Arial" w:cs="Arial"/>
                <w:color w:val="000000"/>
                <w:sz w:val="20"/>
                <w:szCs w:val="20"/>
              </w:rPr>
              <w:t xml:space="preserve"> potwierdzające, że Serwis urządzeń będzie realizowany bezpośrednio przez Producenta i/lub we współpracy z Autoryzowanym Partnerem Serwisowym Producenta.</w:t>
            </w:r>
          </w:p>
          <w:p w14:paraId="5E2E71B2" w14:textId="77777777" w:rsidR="002B56B9" w:rsidRPr="002B603A" w:rsidRDefault="002B56B9" w:rsidP="001455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CC9D18" w14:textId="77777777" w:rsidR="002B56B9" w:rsidRDefault="002B56B9" w:rsidP="001455B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mikrokodu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sterowników nawet w przypadku wygaśnięcia gwarancji serwera.</w:t>
            </w:r>
          </w:p>
          <w:p w14:paraId="62B37CFB" w14:textId="77777777" w:rsidR="002B56B9" w:rsidRDefault="002B56B9" w:rsidP="001455B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CE8C2B" w14:textId="77777777" w:rsidR="002B56B9" w:rsidRPr="002B603A" w:rsidRDefault="002B56B9" w:rsidP="001455B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56B9" w:rsidRPr="0097056D" w14:paraId="61F47610" w14:textId="77777777" w:rsidTr="002B56B9">
        <w:trPr>
          <w:trHeight w:val="23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B376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5F14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Zamawiający wymaga dokumentacji w języku polskim lub angielskim.</w:t>
            </w:r>
          </w:p>
          <w:p w14:paraId="6D4B585B" w14:textId="77777777" w:rsidR="002B56B9" w:rsidRDefault="002B56B9" w:rsidP="001455B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603A">
              <w:rPr>
                <w:rFonts w:ascii="Arial" w:hAnsi="Arial" w:cs="Arial"/>
                <w:bCs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  <w:p w14:paraId="7E898FF1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22D3C" w14:textId="77777777" w:rsidR="004203D8" w:rsidRPr="00BD7B32" w:rsidRDefault="00BD7B32" w:rsidP="00493C2C">
      <w:pPr>
        <w:spacing w:before="120" w:after="0"/>
        <w:rPr>
          <w:rFonts w:ascii="Arial" w:hAnsi="Arial" w:cs="Arial"/>
          <w:sz w:val="18"/>
          <w:szCs w:val="18"/>
        </w:rPr>
      </w:pPr>
      <w:r w:rsidRPr="00BD7B32">
        <w:rPr>
          <w:rFonts w:ascii="Arial" w:hAnsi="Arial" w:cs="Arial"/>
          <w:sz w:val="18"/>
          <w:szCs w:val="18"/>
        </w:rPr>
        <w:t>*Niepotrzebne skreślić</w:t>
      </w:r>
    </w:p>
    <w:sectPr w:rsidR="004203D8" w:rsidRPr="00BD7B32" w:rsidSect="00CD303F">
      <w:headerReference w:type="default" r:id="rId7"/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9098F" w14:textId="77777777" w:rsidR="00017C95" w:rsidRDefault="00017C95" w:rsidP="00CD303F">
      <w:pPr>
        <w:spacing w:after="0" w:line="240" w:lineRule="auto"/>
      </w:pPr>
      <w:r>
        <w:separator/>
      </w:r>
    </w:p>
  </w:endnote>
  <w:endnote w:type="continuationSeparator" w:id="0">
    <w:p w14:paraId="4B2C2AEC" w14:textId="77777777" w:rsidR="00017C95" w:rsidRDefault="00017C95" w:rsidP="00CD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4132" w14:textId="77777777" w:rsidR="00493C2C" w:rsidRPr="00493C2C" w:rsidRDefault="00493C2C" w:rsidP="00493C2C">
    <w:pPr>
      <w:pStyle w:val="Stopka"/>
      <w:rPr>
        <w:rFonts w:ascii="Arial" w:hAnsi="Arial" w:cs="Arial"/>
        <w:i/>
        <w:iCs/>
        <w:sz w:val="18"/>
        <w:szCs w:val="18"/>
      </w:rPr>
    </w:pPr>
    <w:r w:rsidRPr="00493C2C">
      <w:rPr>
        <w:rFonts w:ascii="Arial" w:hAnsi="Arial" w:cs="Arial"/>
        <w:i/>
        <w:iCs/>
        <w:sz w:val="18"/>
        <w:szCs w:val="18"/>
      </w:rPr>
      <w:t>Część nr 2 – Zakup serwerów dla szkół (4 szt.) w ramach projektu „E-usługi dla szkół w ramach ZIT</w:t>
    </w:r>
  </w:p>
  <w:sdt>
    <w:sdtPr>
      <w:rPr>
        <w:rFonts w:ascii="Arial" w:hAnsi="Arial" w:cs="Arial"/>
        <w:sz w:val="18"/>
        <w:szCs w:val="18"/>
      </w:rPr>
      <w:id w:val="-140658280"/>
      <w:docPartObj>
        <w:docPartGallery w:val="Page Numbers (Bottom of Page)"/>
        <w:docPartUnique/>
      </w:docPartObj>
    </w:sdtPr>
    <w:sdtEndPr/>
    <w:sdtContent>
      <w:p w14:paraId="6E03F6CD" w14:textId="77777777" w:rsidR="00493C2C" w:rsidRPr="00493C2C" w:rsidRDefault="00F073C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93C2C">
          <w:rPr>
            <w:rFonts w:ascii="Arial" w:hAnsi="Arial" w:cs="Arial"/>
            <w:sz w:val="18"/>
            <w:szCs w:val="18"/>
          </w:rPr>
          <w:fldChar w:fldCharType="begin"/>
        </w:r>
        <w:r w:rsidR="00493C2C" w:rsidRPr="00493C2C">
          <w:rPr>
            <w:rFonts w:ascii="Arial" w:hAnsi="Arial" w:cs="Arial"/>
            <w:sz w:val="18"/>
            <w:szCs w:val="18"/>
          </w:rPr>
          <w:instrText>PAGE   \* MERGEFORMAT</w:instrText>
        </w:r>
        <w:r w:rsidRPr="00493C2C">
          <w:rPr>
            <w:rFonts w:ascii="Arial" w:hAnsi="Arial" w:cs="Arial"/>
            <w:sz w:val="18"/>
            <w:szCs w:val="18"/>
          </w:rPr>
          <w:fldChar w:fldCharType="separate"/>
        </w:r>
        <w:r w:rsidR="00D819A4">
          <w:rPr>
            <w:rFonts w:ascii="Arial" w:hAnsi="Arial" w:cs="Arial"/>
            <w:noProof/>
            <w:sz w:val="18"/>
            <w:szCs w:val="18"/>
          </w:rPr>
          <w:t>2</w:t>
        </w:r>
        <w:r w:rsidRPr="00493C2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E4671" w14:textId="77777777" w:rsidR="00017C95" w:rsidRDefault="00017C95" w:rsidP="00CD303F">
      <w:pPr>
        <w:spacing w:after="0" w:line="240" w:lineRule="auto"/>
      </w:pPr>
      <w:r>
        <w:separator/>
      </w:r>
    </w:p>
  </w:footnote>
  <w:footnote w:type="continuationSeparator" w:id="0">
    <w:p w14:paraId="53EE31C7" w14:textId="77777777" w:rsidR="00017C95" w:rsidRDefault="00017C95" w:rsidP="00CD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73F4" w14:textId="77777777" w:rsidR="00CD303F" w:rsidRDefault="00CD30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EAA113A" wp14:editId="3D63C027">
          <wp:simplePos x="0" y="0"/>
          <wp:positionH relativeFrom="column">
            <wp:posOffset>64119</wp:posOffset>
          </wp:positionH>
          <wp:positionV relativeFrom="paragraph">
            <wp:posOffset>-146685</wp:posOffset>
          </wp:positionV>
          <wp:extent cx="5760720" cy="551996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A11635" w14:textId="77777777" w:rsidR="00CD303F" w:rsidRDefault="00CD303F">
    <w:pPr>
      <w:pStyle w:val="Nagwek"/>
    </w:pPr>
  </w:p>
  <w:p w14:paraId="39DDBC6E" w14:textId="77777777" w:rsidR="00CD303F" w:rsidRDefault="00CD30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732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789"/>
    <w:rsid w:val="00012809"/>
    <w:rsid w:val="00017C95"/>
    <w:rsid w:val="00025E7D"/>
    <w:rsid w:val="000C61AB"/>
    <w:rsid w:val="00117B04"/>
    <w:rsid w:val="001455B2"/>
    <w:rsid w:val="002974AA"/>
    <w:rsid w:val="002B56B9"/>
    <w:rsid w:val="002B603A"/>
    <w:rsid w:val="004203D8"/>
    <w:rsid w:val="00493C2C"/>
    <w:rsid w:val="00554941"/>
    <w:rsid w:val="005F0202"/>
    <w:rsid w:val="006272DF"/>
    <w:rsid w:val="0064007D"/>
    <w:rsid w:val="006C0EF5"/>
    <w:rsid w:val="00880924"/>
    <w:rsid w:val="0097056D"/>
    <w:rsid w:val="009E2789"/>
    <w:rsid w:val="00B342EE"/>
    <w:rsid w:val="00BD7B32"/>
    <w:rsid w:val="00C40CBB"/>
    <w:rsid w:val="00CD303F"/>
    <w:rsid w:val="00CF130A"/>
    <w:rsid w:val="00D572E3"/>
    <w:rsid w:val="00D819A4"/>
    <w:rsid w:val="00E872BF"/>
    <w:rsid w:val="00F073C6"/>
    <w:rsid w:val="00F6271E"/>
    <w:rsid w:val="00F6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77CA"/>
  <w15:docId w15:val="{6ABCEFB6-1CB6-4756-A7F3-35F1E24E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2789"/>
    <w:pPr>
      <w:ind w:left="720"/>
      <w:contextualSpacing/>
    </w:pPr>
  </w:style>
  <w:style w:type="paragraph" w:styleId="Poprawka">
    <w:name w:val="Revision"/>
    <w:hidden/>
    <w:uiPriority w:val="99"/>
    <w:semiHidden/>
    <w:rsid w:val="00117B0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D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03F"/>
  </w:style>
  <w:style w:type="paragraph" w:styleId="Stopka">
    <w:name w:val="footer"/>
    <w:basedOn w:val="Normalny"/>
    <w:link w:val="StopkaZnak"/>
    <w:uiPriority w:val="99"/>
    <w:unhideWhenUsed/>
    <w:rsid w:val="00CD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03F"/>
  </w:style>
  <w:style w:type="paragraph" w:styleId="Bezodstpw">
    <w:name w:val="No Spacing"/>
    <w:link w:val="BezodstpwZnak"/>
    <w:uiPriority w:val="1"/>
    <w:qFormat/>
    <w:rsid w:val="005F02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locked/>
    <w:rsid w:val="005F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Waszkiewicz</dc:creator>
  <cp:keywords/>
  <dc:description/>
  <cp:lastModifiedBy>Paulina Mateusiak</cp:lastModifiedBy>
  <cp:revision>16</cp:revision>
  <dcterms:created xsi:type="dcterms:W3CDTF">2022-08-31T10:08:00Z</dcterms:created>
  <dcterms:modified xsi:type="dcterms:W3CDTF">2022-10-19T09:55:00Z</dcterms:modified>
</cp:coreProperties>
</file>