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74E7FF1C" w:rsidR="00B2100A" w:rsidRPr="00352DC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352DCA" w:rsidRPr="00352DCA">
        <w:rPr>
          <w:rFonts w:ascii="Calibri" w:hAnsi="Calibri" w:cs="Calibri"/>
          <w:bCs/>
          <w:sz w:val="22"/>
          <w:szCs w:val="22"/>
          <w:lang w:eastAsia="zh-CN"/>
        </w:rPr>
        <w:t>11</w:t>
      </w:r>
      <w:r w:rsidR="0091092C" w:rsidRPr="00352DC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2E1FD4" w:rsidRPr="00352DCA">
        <w:rPr>
          <w:rFonts w:ascii="Calibri" w:hAnsi="Calibri" w:cs="Calibri"/>
          <w:bCs/>
          <w:sz w:val="22"/>
          <w:szCs w:val="22"/>
          <w:lang w:eastAsia="zh-CN"/>
        </w:rPr>
        <w:t>6</w:t>
      </w:r>
      <w:r w:rsidRPr="00352DC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B523F3" w14:textId="381B8011" w:rsidR="00B2100A" w:rsidRPr="007234C5" w:rsidRDefault="00B2100A" w:rsidP="007234C5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2E1FD4">
        <w:rPr>
          <w:rFonts w:ascii="Calibri" w:eastAsia="Calibri" w:hAnsi="Calibri" w:cs="Calibri"/>
          <w:color w:val="000000"/>
          <w:sz w:val="22"/>
          <w:szCs w:val="22"/>
        </w:rPr>
        <w:t>75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4C1D3D0D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6935FBB4" w14:textId="77777777" w:rsidR="00B2100A" w:rsidRPr="00B928D5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bookmarkEnd w:id="1"/>
    <w:p w14:paraId="10BF08AD" w14:textId="5CA106B3" w:rsidR="002E1FD4" w:rsidRDefault="002E1FD4" w:rsidP="00B2100A">
      <w:pPr>
        <w:suppressAutoHyphens/>
        <w:autoSpaceDN w:val="0"/>
        <w:jc w:val="both"/>
        <w:textAlignment w:val="baseline"/>
        <w:rPr>
          <w:rFonts w:cstheme="minorHAnsi"/>
          <w:b/>
          <w:i/>
          <w:lang w:eastAsia="zh-CN"/>
        </w:rPr>
      </w:pPr>
      <w:r w:rsidRPr="0035571E">
        <w:rPr>
          <w:rFonts w:cstheme="minorHAnsi"/>
          <w:b/>
          <w:i/>
          <w:lang w:eastAsia="zh-CN"/>
        </w:rPr>
        <w:t>DOSTAWA SYSTEMU ZAMKNIĘTEGO DO POBIERANIA PRÓBEK KRWI ŻYLNEJ WRAZ   Z NIEZBĘDNYMI AKCESORIAMI, TECHNIKĄ  PRÓŻNIOWĄ</w:t>
      </w:r>
    </w:p>
    <w:p w14:paraId="10DFC613" w14:textId="77777777" w:rsidR="002E1FD4" w:rsidRPr="00B928D5" w:rsidRDefault="002E1FD4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7C75ED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16DDD698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577E3A0B" w14:textId="77777777" w:rsidR="00B70A92" w:rsidRPr="007C75ED" w:rsidRDefault="00B70A92" w:rsidP="00B70A92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7C75ED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DF2CDC4" w14:textId="77777777" w:rsidR="0012593E" w:rsidRDefault="0012593E" w:rsidP="00B70A92">
      <w:pPr>
        <w:jc w:val="both"/>
        <w:rPr>
          <w:rFonts w:ascii="Calibri" w:hAnsi="Calibri"/>
          <w:sz w:val="22"/>
        </w:rPr>
      </w:pPr>
    </w:p>
    <w:p w14:paraId="4C351590" w14:textId="77777777" w:rsidR="002E1FD4" w:rsidRPr="00AB6297" w:rsidRDefault="002E1FD4" w:rsidP="002E1FD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5152916"/>
      <w:proofErr w:type="spellStart"/>
      <w:r w:rsidRPr="00AB6297">
        <w:rPr>
          <w:rFonts w:asciiTheme="minorHAnsi" w:hAnsiTheme="minorHAnsi" w:cstheme="minorHAnsi"/>
          <w:sz w:val="22"/>
          <w:szCs w:val="22"/>
        </w:rPr>
        <w:t>Becton</w:t>
      </w:r>
      <w:proofErr w:type="spellEnd"/>
      <w:r w:rsidRPr="00AB6297">
        <w:rPr>
          <w:rFonts w:asciiTheme="minorHAnsi" w:hAnsiTheme="minorHAnsi" w:cstheme="minorHAnsi"/>
          <w:sz w:val="22"/>
          <w:szCs w:val="22"/>
        </w:rPr>
        <w:t xml:space="preserve"> Dickinson Polska sp. z o.o.</w:t>
      </w:r>
    </w:p>
    <w:p w14:paraId="2B891DE0" w14:textId="77777777" w:rsidR="002E1FD4" w:rsidRPr="00AB6297" w:rsidRDefault="002E1FD4" w:rsidP="002E1FD4">
      <w:pPr>
        <w:jc w:val="both"/>
        <w:rPr>
          <w:rFonts w:asciiTheme="minorHAnsi" w:hAnsiTheme="minorHAnsi" w:cstheme="minorHAnsi"/>
          <w:sz w:val="22"/>
          <w:szCs w:val="22"/>
        </w:rPr>
      </w:pPr>
      <w:r w:rsidRPr="00AB6297">
        <w:rPr>
          <w:rFonts w:asciiTheme="minorHAnsi" w:hAnsiTheme="minorHAnsi" w:cstheme="minorHAnsi"/>
          <w:sz w:val="22"/>
          <w:szCs w:val="22"/>
        </w:rPr>
        <w:t>ul. Osmańska 14</w:t>
      </w:r>
    </w:p>
    <w:p w14:paraId="784E742A" w14:textId="464BF364" w:rsidR="00340151" w:rsidRDefault="002E1FD4" w:rsidP="002E1FD4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AB6297">
        <w:rPr>
          <w:rFonts w:asciiTheme="minorHAnsi" w:hAnsiTheme="minorHAnsi" w:cstheme="minorHAnsi"/>
          <w:sz w:val="22"/>
          <w:szCs w:val="22"/>
        </w:rPr>
        <w:t>02-823 Warszawa</w:t>
      </w:r>
    </w:p>
    <w:p w14:paraId="6D8F63BB" w14:textId="77777777" w:rsidR="002E1FD4" w:rsidRDefault="002E1FD4" w:rsidP="002E1FD4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603F7ED3" w14:textId="6958374D" w:rsidR="00B70A92" w:rsidRPr="007234C5" w:rsidRDefault="00B70A92" w:rsidP="00762B98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074"/>
        <w:gridCol w:w="892"/>
        <w:gridCol w:w="1895"/>
        <w:gridCol w:w="1123"/>
        <w:gridCol w:w="1343"/>
        <w:gridCol w:w="970"/>
        <w:gridCol w:w="862"/>
      </w:tblGrid>
      <w:tr w:rsidR="00862DEF" w:rsidRPr="009764F9" w14:paraId="303F9435" w14:textId="77777777" w:rsidTr="00862DEF">
        <w:trPr>
          <w:trHeight w:val="5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BB7" w14:textId="006E1754" w:rsidR="00862DEF" w:rsidRPr="00F36C31" w:rsidRDefault="00862DEF" w:rsidP="00C304B6">
            <w:pPr>
              <w:widowControl w:val="0"/>
              <w:autoSpaceDE w:val="0"/>
              <w:adjustRightInd w:val="0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Nr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DE3C" w14:textId="77777777" w:rsidR="00862DEF" w:rsidRPr="00F36C31" w:rsidRDefault="00862DEF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Nazwa Wykonawcy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55ED" w14:textId="623DC776" w:rsidR="00862DEF" w:rsidRPr="00C34449" w:rsidRDefault="00862DEF" w:rsidP="00C304B6">
            <w:pPr>
              <w:widowControl w:val="0"/>
              <w:autoSpaceDE w:val="0"/>
              <w:adjustRightInd w:val="0"/>
              <w:ind w:right="168"/>
              <w:rPr>
                <w:rFonts w:ascii="Calibri" w:hAnsi="Calibri"/>
                <w:bCs/>
                <w:sz w:val="22"/>
              </w:rPr>
            </w:pPr>
            <w:r w:rsidRPr="00C34449">
              <w:rPr>
                <w:rFonts w:ascii="Calibri" w:hAnsi="Calibri"/>
                <w:bCs/>
                <w:sz w:val="22"/>
              </w:rPr>
              <w:t>Cena (</w:t>
            </w:r>
            <w:r w:rsidR="003F1904">
              <w:rPr>
                <w:rFonts w:ascii="Calibri" w:hAnsi="Calibri"/>
                <w:bCs/>
                <w:sz w:val="22"/>
              </w:rPr>
              <w:t>C</w:t>
            </w:r>
            <w:r w:rsidRPr="00C34449">
              <w:rPr>
                <w:rFonts w:ascii="Calibri" w:hAnsi="Calibri"/>
                <w:bCs/>
                <w:sz w:val="22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C6E" w14:textId="0267E7BA" w:rsidR="00862DEF" w:rsidRPr="00C34449" w:rsidRDefault="00862DEF" w:rsidP="00C304B6">
            <w:pPr>
              <w:widowControl w:val="0"/>
              <w:autoSpaceDE w:val="0"/>
              <w:adjustRightInd w:val="0"/>
              <w:rPr>
                <w:rFonts w:ascii="Calibri" w:hAnsi="Calibri"/>
                <w:bCs/>
                <w:sz w:val="22"/>
              </w:rPr>
            </w:pPr>
            <w:r w:rsidRPr="00C34449">
              <w:rPr>
                <w:rFonts w:ascii="Calibri" w:hAnsi="Calibri"/>
                <w:bCs/>
                <w:sz w:val="22"/>
              </w:rPr>
              <w:t xml:space="preserve">Zabezpieczenie </w:t>
            </w:r>
            <w:proofErr w:type="spellStart"/>
            <w:r w:rsidRPr="00C34449">
              <w:rPr>
                <w:rFonts w:ascii="Calibri" w:hAnsi="Calibri"/>
                <w:bCs/>
                <w:sz w:val="22"/>
              </w:rPr>
              <w:t>przeciwzakłuciowe</w:t>
            </w:r>
            <w:proofErr w:type="spellEnd"/>
            <w:r w:rsidRPr="00C34449">
              <w:rPr>
                <w:rFonts w:ascii="Calibri" w:hAnsi="Calibri"/>
                <w:bCs/>
                <w:sz w:val="22"/>
              </w:rPr>
              <w:t xml:space="preserve"> umiejscowione na igle ( trwale zintegrowane z igłą)</w:t>
            </w:r>
            <w:r w:rsidR="003F1904">
              <w:rPr>
                <w:rFonts w:ascii="Calibri" w:hAnsi="Calibri"/>
                <w:bCs/>
                <w:sz w:val="22"/>
              </w:rPr>
              <w:t xml:space="preserve"> (Z)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04A" w14:textId="25A12FF4" w:rsidR="00862DEF" w:rsidRPr="00C34449" w:rsidRDefault="00862DEF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C34449">
              <w:rPr>
                <w:rFonts w:ascii="Calibri" w:hAnsi="Calibri"/>
                <w:bCs/>
                <w:sz w:val="22"/>
              </w:rPr>
              <w:t>Termin ważności probówek</w:t>
            </w:r>
            <w:r w:rsidR="003F1904">
              <w:rPr>
                <w:rFonts w:ascii="Calibri" w:hAnsi="Calibri"/>
                <w:bCs/>
                <w:sz w:val="22"/>
              </w:rPr>
              <w:t xml:space="preserve"> (W)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E2A" w14:textId="1E6C4AF8" w:rsidR="00862DEF" w:rsidRPr="00C34449" w:rsidRDefault="00862DEF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C34449">
              <w:rPr>
                <w:rFonts w:ascii="Calibri" w:hAnsi="Calibri"/>
                <w:bCs/>
                <w:sz w:val="22"/>
              </w:rPr>
              <w:t>Termin  dostaw cząstkowych</w:t>
            </w:r>
            <w:r w:rsidR="003F1904">
              <w:rPr>
                <w:rFonts w:ascii="Calibri" w:hAnsi="Calibri"/>
                <w:bCs/>
                <w:sz w:val="22"/>
              </w:rPr>
              <w:t xml:space="preserve"> (T)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5F6" w14:textId="4C469856" w:rsidR="00862DEF" w:rsidRPr="00C34449" w:rsidRDefault="00862DEF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C34449">
              <w:rPr>
                <w:rFonts w:ascii="Calibri" w:hAnsi="Calibri"/>
                <w:bCs/>
                <w:sz w:val="22"/>
              </w:rPr>
              <w:t>Termin dostawy na CITO</w:t>
            </w:r>
            <w:r w:rsidR="003F1904">
              <w:rPr>
                <w:rFonts w:ascii="Calibri" w:hAnsi="Calibri"/>
                <w:bCs/>
                <w:sz w:val="22"/>
              </w:rPr>
              <w:t xml:space="preserve"> (TC)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ECE" w14:textId="14FDBBA6" w:rsidR="00862DEF" w:rsidRPr="00C34449" w:rsidRDefault="00862DEF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C34449">
              <w:rPr>
                <w:rFonts w:ascii="Calibri" w:hAnsi="Calibri"/>
                <w:bCs/>
                <w:sz w:val="22"/>
              </w:rPr>
              <w:t>RAZEM</w:t>
            </w:r>
          </w:p>
          <w:p w14:paraId="10BFFC52" w14:textId="6BFA37E3" w:rsidR="00862DEF" w:rsidRPr="00C34449" w:rsidRDefault="00862DEF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</w:p>
        </w:tc>
      </w:tr>
      <w:tr w:rsidR="00862DEF" w:rsidRPr="009764F9" w14:paraId="3B7086AC" w14:textId="77777777" w:rsidTr="00862DEF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747F" w14:textId="402EA854" w:rsidR="00862DEF" w:rsidRPr="009764F9" w:rsidRDefault="00862DEF" w:rsidP="00C304B6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="Calibri" w:hAnsi="Calibri"/>
                <w:bCs/>
                <w:sz w:val="22"/>
              </w:rPr>
            </w:pPr>
            <w:bookmarkStart w:id="3" w:name="_Hlk73347933"/>
            <w:r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D21" w14:textId="77777777" w:rsidR="00862DEF" w:rsidRPr="00AB6297" w:rsidRDefault="00862DEF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Becton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 Dickinson Polska sp. z o.o.</w:t>
            </w:r>
          </w:p>
          <w:p w14:paraId="3A40D8E0" w14:textId="77777777" w:rsidR="00862DEF" w:rsidRPr="00AB6297" w:rsidRDefault="00862DEF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ul. Osmańska 14</w:t>
            </w:r>
          </w:p>
          <w:p w14:paraId="1C22E04D" w14:textId="77777777" w:rsidR="00862DEF" w:rsidRDefault="00862DEF" w:rsidP="002E1FD4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02-823 Warszawa</w:t>
            </w:r>
          </w:p>
          <w:p w14:paraId="06A88F17" w14:textId="416B30B8" w:rsidR="00862DEF" w:rsidRPr="002E1FD4" w:rsidRDefault="00862DEF" w:rsidP="002E1FD4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FD4">
              <w:rPr>
                <w:rFonts w:asciiTheme="minorHAnsi" w:hAnsiTheme="minorHAnsi" w:cstheme="minorHAnsi"/>
                <w:sz w:val="22"/>
                <w:szCs w:val="22"/>
              </w:rPr>
              <w:t>NIP: 527-10-55-984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214D" w14:textId="498D737C" w:rsidR="00862DEF" w:rsidRPr="00C34449" w:rsidRDefault="00C34449" w:rsidP="00C304B6">
            <w:pPr>
              <w:jc w:val="center"/>
              <w:rPr>
                <w:rFonts w:ascii="Calibri" w:hAnsi="Calibri"/>
                <w:sz w:val="22"/>
              </w:rPr>
            </w:pPr>
            <w:r w:rsidRPr="00C34449">
              <w:rPr>
                <w:rFonts w:ascii="Calibri" w:hAnsi="Calibri"/>
                <w:sz w:val="22"/>
              </w:rPr>
              <w:t>57,60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670" w14:textId="5D3F95B7" w:rsidR="00862DEF" w:rsidRPr="00C34449" w:rsidRDefault="00862DEF" w:rsidP="00862DEF">
            <w:pPr>
              <w:jc w:val="center"/>
              <w:rPr>
                <w:rFonts w:ascii="Calibri" w:hAnsi="Calibri"/>
                <w:sz w:val="22"/>
                <w:lang w:eastAsia="ar-SA"/>
              </w:rPr>
            </w:pPr>
            <w:r w:rsidRPr="00C34449">
              <w:rPr>
                <w:rFonts w:ascii="Calibri" w:hAnsi="Calibri"/>
                <w:sz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88FA" w14:textId="4A5E34AC" w:rsidR="00862DEF" w:rsidRPr="00C34449" w:rsidRDefault="00862DEF" w:rsidP="00862DEF">
            <w:pPr>
              <w:jc w:val="center"/>
              <w:rPr>
                <w:rFonts w:ascii="Calibri" w:hAnsi="Calibri"/>
                <w:sz w:val="22"/>
              </w:rPr>
            </w:pPr>
            <w:r w:rsidRPr="00C34449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E091" w14:textId="6E1FCE23" w:rsidR="00862DEF" w:rsidRPr="00C34449" w:rsidRDefault="00862DEF" w:rsidP="00862DEF">
            <w:pPr>
              <w:jc w:val="center"/>
              <w:rPr>
                <w:rFonts w:ascii="Calibri" w:hAnsi="Calibri"/>
                <w:sz w:val="22"/>
              </w:rPr>
            </w:pPr>
            <w:r w:rsidRPr="00C34449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C7EB" w14:textId="5533F599" w:rsidR="00862DEF" w:rsidRPr="00C34449" w:rsidRDefault="00862DEF" w:rsidP="00862DEF">
            <w:pPr>
              <w:jc w:val="center"/>
              <w:rPr>
                <w:rFonts w:ascii="Calibri" w:hAnsi="Calibri"/>
                <w:sz w:val="22"/>
              </w:rPr>
            </w:pPr>
            <w:r w:rsidRPr="00C34449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AC2" w14:textId="3A9859BA" w:rsidR="00862DEF" w:rsidRPr="00C34449" w:rsidRDefault="00C34449" w:rsidP="00C304B6">
            <w:pPr>
              <w:rPr>
                <w:rFonts w:ascii="Calibri" w:hAnsi="Calibri"/>
                <w:sz w:val="22"/>
              </w:rPr>
            </w:pPr>
            <w:r w:rsidRPr="00C34449">
              <w:rPr>
                <w:rFonts w:ascii="Calibri" w:hAnsi="Calibri"/>
                <w:sz w:val="22"/>
              </w:rPr>
              <w:t>97,60</w:t>
            </w:r>
          </w:p>
        </w:tc>
      </w:tr>
      <w:tr w:rsidR="00862DEF" w:rsidRPr="009764F9" w14:paraId="6A80E8C5" w14:textId="77777777" w:rsidTr="00862DEF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82C" w14:textId="6E6EB531" w:rsidR="00862DEF" w:rsidRDefault="00862DEF" w:rsidP="00C304B6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738" w14:textId="77777777" w:rsidR="00862DEF" w:rsidRPr="00AB6297" w:rsidRDefault="00862DEF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Eclipse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Boluk</w:t>
            </w:r>
            <w:proofErr w:type="spellEnd"/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-Sobolewska Sp. K.</w:t>
            </w:r>
          </w:p>
          <w:p w14:paraId="16668058" w14:textId="77777777" w:rsidR="00862DEF" w:rsidRPr="00AB6297" w:rsidRDefault="00862DEF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ul. Prof. M. Życzkowskiego 18</w:t>
            </w:r>
          </w:p>
          <w:p w14:paraId="2275CC71" w14:textId="77777777" w:rsidR="00862DEF" w:rsidRDefault="00862DEF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297">
              <w:rPr>
                <w:rFonts w:asciiTheme="minorHAnsi" w:hAnsiTheme="minorHAnsi" w:cstheme="minorHAnsi"/>
                <w:sz w:val="22"/>
                <w:szCs w:val="22"/>
              </w:rPr>
              <w:t>31-864 Kraków</w:t>
            </w:r>
          </w:p>
          <w:p w14:paraId="013A87CD" w14:textId="4208F68F" w:rsidR="00862DEF" w:rsidRPr="002E1FD4" w:rsidRDefault="00862DEF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FD4">
              <w:rPr>
                <w:rFonts w:asciiTheme="minorHAnsi" w:hAnsiTheme="minorHAnsi" w:cstheme="minorHAnsi"/>
                <w:sz w:val="22"/>
                <w:szCs w:val="22"/>
              </w:rPr>
              <w:t>NIP: 6751410150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6198" w14:textId="001B290C" w:rsidR="00862DEF" w:rsidRPr="00862DEF" w:rsidRDefault="00862DEF" w:rsidP="00C304B6">
            <w:pPr>
              <w:jc w:val="center"/>
              <w:rPr>
                <w:rFonts w:ascii="Calibri" w:hAnsi="Calibri"/>
                <w:sz w:val="22"/>
              </w:rPr>
            </w:pPr>
            <w:r w:rsidRPr="00862DEF">
              <w:rPr>
                <w:rFonts w:ascii="Calibri" w:hAnsi="Calibri"/>
                <w:sz w:val="22"/>
              </w:rPr>
              <w:t>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ECF" w14:textId="4561C32D" w:rsidR="00862DEF" w:rsidRPr="00862DEF" w:rsidRDefault="00862DEF" w:rsidP="00862DEF">
            <w:pPr>
              <w:jc w:val="center"/>
              <w:rPr>
                <w:rFonts w:ascii="Calibri" w:hAnsi="Calibri"/>
                <w:sz w:val="22"/>
                <w:lang w:eastAsia="ar-SA"/>
              </w:rPr>
            </w:pPr>
            <w:r w:rsidRPr="00862DEF">
              <w:rPr>
                <w:rFonts w:ascii="Calibri" w:hAnsi="Calibri"/>
                <w:sz w:val="22"/>
                <w:lang w:eastAsia="ar-SA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E976" w14:textId="7DE5B152" w:rsidR="00862DEF" w:rsidRPr="00862DEF" w:rsidRDefault="00862DEF" w:rsidP="00862DEF">
            <w:pPr>
              <w:jc w:val="center"/>
              <w:rPr>
                <w:rFonts w:ascii="Calibri" w:hAnsi="Calibri"/>
                <w:sz w:val="22"/>
              </w:rPr>
            </w:pPr>
            <w:r w:rsidRPr="00862DEF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0BB" w14:textId="30517F31" w:rsidR="00862DEF" w:rsidRPr="00862DEF" w:rsidRDefault="00862DEF" w:rsidP="00862DEF">
            <w:pPr>
              <w:jc w:val="center"/>
              <w:rPr>
                <w:rFonts w:ascii="Calibri" w:hAnsi="Calibri"/>
                <w:sz w:val="22"/>
              </w:rPr>
            </w:pPr>
            <w:r w:rsidRPr="00862DEF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A72" w14:textId="4189455B" w:rsidR="00862DEF" w:rsidRPr="00862DEF" w:rsidRDefault="00862DEF" w:rsidP="00862DEF">
            <w:pPr>
              <w:jc w:val="center"/>
              <w:rPr>
                <w:rFonts w:ascii="Calibri" w:hAnsi="Calibri"/>
                <w:sz w:val="22"/>
              </w:rPr>
            </w:pPr>
            <w:r w:rsidRPr="00862DEF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814B" w14:textId="2864B3F2" w:rsidR="00862DEF" w:rsidRPr="00862DEF" w:rsidRDefault="00862DEF" w:rsidP="00862DEF">
            <w:pPr>
              <w:jc w:val="center"/>
              <w:rPr>
                <w:rFonts w:ascii="Calibri" w:hAnsi="Calibri"/>
                <w:sz w:val="22"/>
              </w:rPr>
            </w:pPr>
            <w:r w:rsidRPr="00862DEF">
              <w:rPr>
                <w:rFonts w:ascii="Calibri" w:hAnsi="Calibri"/>
                <w:sz w:val="22"/>
              </w:rPr>
              <w:t>95</w:t>
            </w:r>
          </w:p>
        </w:tc>
      </w:tr>
    </w:tbl>
    <w:bookmarkEnd w:id="2"/>
    <w:bookmarkEnd w:id="3"/>
    <w:p w14:paraId="57054657" w14:textId="34426A00" w:rsidR="00B70A92" w:rsidRPr="00C34449" w:rsidRDefault="00B70A92" w:rsidP="00B70A92">
      <w:pPr>
        <w:jc w:val="both"/>
        <w:rPr>
          <w:rFonts w:ascii="Calibri Light" w:hAnsi="Calibri Light" w:cs="Calibri Light"/>
          <w:sz w:val="22"/>
        </w:rPr>
      </w:pPr>
      <w:r w:rsidRPr="00835E38">
        <w:rPr>
          <w:rFonts w:ascii="Calibri Light" w:hAnsi="Calibri Light" w:cs="Calibri Light"/>
          <w:sz w:val="22"/>
          <w:u w:val="single"/>
        </w:rPr>
        <w:t>Uzasadnienie wyboru</w:t>
      </w:r>
      <w:r w:rsidRPr="00835E38">
        <w:rPr>
          <w:rFonts w:ascii="Calibri Light" w:hAnsi="Calibri Light" w:cs="Calibri Light"/>
          <w:sz w:val="22"/>
        </w:rPr>
        <w:t xml:space="preserve">: oferta spełnia wymagania określone w SWZ oraz uzyskała najwyższą liczbę punktów na podstawie kryteriów określonych w </w:t>
      </w:r>
      <w:r w:rsidRPr="00C34449">
        <w:rPr>
          <w:rFonts w:ascii="Calibri Light" w:hAnsi="Calibri Light" w:cs="Calibri Light"/>
          <w:sz w:val="22"/>
        </w:rPr>
        <w:t xml:space="preserve">SWZ ( </w:t>
      </w:r>
      <w:r w:rsidR="00C34449" w:rsidRPr="00C34449">
        <w:rPr>
          <w:rFonts w:ascii="Calibri Light" w:hAnsi="Calibri Light" w:cs="Calibri Light"/>
          <w:sz w:val="22"/>
        </w:rPr>
        <w:t>97,60</w:t>
      </w:r>
      <w:r w:rsidRPr="00C34449">
        <w:rPr>
          <w:rFonts w:ascii="Calibri Light" w:hAnsi="Calibri Light" w:cs="Calibri Light"/>
          <w:sz w:val="22"/>
        </w:rPr>
        <w:t xml:space="preserve"> %)</w:t>
      </w:r>
    </w:p>
    <w:bookmarkEnd w:id="0"/>
    <w:p w14:paraId="6EE23BF7" w14:textId="77777777" w:rsidR="002E1FD4" w:rsidRDefault="002E1FD4" w:rsidP="0012593E">
      <w:pPr>
        <w:jc w:val="both"/>
        <w:rPr>
          <w:rFonts w:ascii="Calibri" w:hAnsi="Calibri"/>
          <w:sz w:val="22"/>
        </w:rPr>
      </w:pPr>
    </w:p>
    <w:p w14:paraId="54990C93" w14:textId="77777777" w:rsidR="00340151" w:rsidRDefault="00340151" w:rsidP="00340151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374A6D3D" w14:textId="77777777" w:rsidR="00E443DA" w:rsidRDefault="00E443DA" w:rsidP="0091092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E443DA" w:rsidSect="00D9224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441B" w14:textId="77777777" w:rsidR="00C43A68" w:rsidRDefault="00C43A68" w:rsidP="00E13AEB">
      <w:r>
        <w:separator/>
      </w:r>
    </w:p>
  </w:endnote>
  <w:endnote w:type="continuationSeparator" w:id="0">
    <w:p w14:paraId="7B9B25C1" w14:textId="77777777" w:rsidR="00C43A68" w:rsidRDefault="00C43A68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C0900" w14:textId="77777777" w:rsidR="00C43A68" w:rsidRDefault="00C43A68" w:rsidP="00E13AEB">
      <w:r>
        <w:separator/>
      </w:r>
    </w:p>
  </w:footnote>
  <w:footnote w:type="continuationSeparator" w:id="0">
    <w:p w14:paraId="3D32218D" w14:textId="77777777" w:rsidR="00C43A68" w:rsidRDefault="00C43A68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6A3E"/>
    <w:rsid w:val="000A5149"/>
    <w:rsid w:val="000E3B5B"/>
    <w:rsid w:val="001117E2"/>
    <w:rsid w:val="0012593E"/>
    <w:rsid w:val="00140260"/>
    <w:rsid w:val="00151561"/>
    <w:rsid w:val="0023771B"/>
    <w:rsid w:val="002639AC"/>
    <w:rsid w:val="00294F44"/>
    <w:rsid w:val="002E1FD4"/>
    <w:rsid w:val="002F3872"/>
    <w:rsid w:val="002F4E73"/>
    <w:rsid w:val="00315400"/>
    <w:rsid w:val="00340151"/>
    <w:rsid w:val="00352DCA"/>
    <w:rsid w:val="003E20D4"/>
    <w:rsid w:val="003F0897"/>
    <w:rsid w:val="003F1904"/>
    <w:rsid w:val="00472AB8"/>
    <w:rsid w:val="004C040B"/>
    <w:rsid w:val="0066289F"/>
    <w:rsid w:val="006F6A49"/>
    <w:rsid w:val="00704A17"/>
    <w:rsid w:val="00707815"/>
    <w:rsid w:val="00712033"/>
    <w:rsid w:val="007234C5"/>
    <w:rsid w:val="00762B98"/>
    <w:rsid w:val="00791812"/>
    <w:rsid w:val="007B1ECF"/>
    <w:rsid w:val="00862DEF"/>
    <w:rsid w:val="00876BDC"/>
    <w:rsid w:val="008A309F"/>
    <w:rsid w:val="0090308F"/>
    <w:rsid w:val="0091092C"/>
    <w:rsid w:val="00986EC2"/>
    <w:rsid w:val="009C71D5"/>
    <w:rsid w:val="009E4D27"/>
    <w:rsid w:val="009E5C26"/>
    <w:rsid w:val="00A064B3"/>
    <w:rsid w:val="00A43F78"/>
    <w:rsid w:val="00A960F6"/>
    <w:rsid w:val="00AD08B6"/>
    <w:rsid w:val="00B2100A"/>
    <w:rsid w:val="00B70A92"/>
    <w:rsid w:val="00B74B0E"/>
    <w:rsid w:val="00B928D5"/>
    <w:rsid w:val="00C07311"/>
    <w:rsid w:val="00C31ED5"/>
    <w:rsid w:val="00C34449"/>
    <w:rsid w:val="00C43A68"/>
    <w:rsid w:val="00C57F63"/>
    <w:rsid w:val="00C65AC4"/>
    <w:rsid w:val="00C87F5F"/>
    <w:rsid w:val="00D35703"/>
    <w:rsid w:val="00D700A9"/>
    <w:rsid w:val="00D9224C"/>
    <w:rsid w:val="00DC1BAA"/>
    <w:rsid w:val="00DF4A84"/>
    <w:rsid w:val="00E12953"/>
    <w:rsid w:val="00E13AEB"/>
    <w:rsid w:val="00E443DA"/>
    <w:rsid w:val="00E617A3"/>
    <w:rsid w:val="00E72371"/>
    <w:rsid w:val="00E83CA5"/>
    <w:rsid w:val="00E9510C"/>
    <w:rsid w:val="00F2277C"/>
    <w:rsid w:val="00F23A80"/>
    <w:rsid w:val="00F42E65"/>
    <w:rsid w:val="00F634B7"/>
    <w:rsid w:val="00F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13</cp:revision>
  <cp:lastPrinted>2024-04-30T11:37:00Z</cp:lastPrinted>
  <dcterms:created xsi:type="dcterms:W3CDTF">2024-04-30T10:23:00Z</dcterms:created>
  <dcterms:modified xsi:type="dcterms:W3CDTF">2024-06-11T11:46:00Z</dcterms:modified>
</cp:coreProperties>
</file>