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53D7" w14:textId="77777777" w:rsidR="005D442A" w:rsidRDefault="005D442A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Artykuły mrożone, w tym ryby i przetwory rybne</w:t>
      </w:r>
    </w:p>
    <w:p w14:paraId="31D00A99" w14:textId="621BB058" w:rsidR="00CC4A63" w:rsidRPr="008475A1" w:rsidRDefault="00361A0D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ZC/</w:t>
      </w:r>
      <w:r w:rsidR="00DA400D">
        <w:rPr>
          <w:rFonts w:ascii="Times New Roman" w:hAnsi="Times New Roman" w:cs="Times New Roman"/>
          <w:b/>
          <w:sz w:val="20"/>
          <w:szCs w:val="20"/>
        </w:rPr>
        <w:t>27</w:t>
      </w:r>
      <w:bookmarkStart w:id="0" w:name="_GoBack"/>
      <w:bookmarkEnd w:id="0"/>
      <w:r w:rsidRPr="008475A1">
        <w:rPr>
          <w:rFonts w:ascii="Times New Roman" w:hAnsi="Times New Roman" w:cs="Times New Roman"/>
          <w:b/>
          <w:sz w:val="20"/>
          <w:szCs w:val="20"/>
        </w:rPr>
        <w:t xml:space="preserve">/2023 </w:t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8475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A205CC" w:rsidRPr="008475A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C4A63" w:rsidRPr="008475A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475A1">
        <w:rPr>
          <w:rFonts w:ascii="Times New Roman" w:hAnsi="Times New Roman" w:cs="Times New Roman"/>
          <w:b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3E5B922B" w14:textId="5874452A" w:rsidR="00980282" w:rsidRDefault="00FC245E" w:rsidP="009802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7961E4">
        <w:rPr>
          <w:rFonts w:ascii="Times New Roman" w:hAnsi="Times New Roman" w:cs="Times New Roman"/>
          <w:b/>
          <w:sz w:val="20"/>
          <w:szCs w:val="20"/>
        </w:rPr>
        <w:t xml:space="preserve">dostawy 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>artykułów mrożonych</w:t>
      </w:r>
      <w:r w:rsidR="00FD2219">
        <w:rPr>
          <w:rFonts w:ascii="Times New Roman" w:hAnsi="Times New Roman" w:cs="Times New Roman"/>
          <w:b/>
          <w:sz w:val="20"/>
          <w:szCs w:val="20"/>
        </w:rPr>
        <w:t xml:space="preserve">, tym ryb i przetworów </w:t>
      </w:r>
      <w:proofErr w:type="gramStart"/>
      <w:r w:rsidR="00FD2219">
        <w:rPr>
          <w:rFonts w:ascii="Times New Roman" w:hAnsi="Times New Roman" w:cs="Times New Roman"/>
          <w:b/>
          <w:sz w:val="20"/>
          <w:szCs w:val="20"/>
        </w:rPr>
        <w:t>rybnych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475A1" w:rsidRPr="008475A1">
        <w:rPr>
          <w:rFonts w:ascii="Times New Roman" w:hAnsi="Times New Roman" w:cs="Times New Roman"/>
          <w:sz w:val="20"/>
          <w:szCs w:val="20"/>
        </w:rPr>
        <w:t>dla</w:t>
      </w:r>
      <w:proofErr w:type="gramEnd"/>
      <w:r w:rsidR="008475A1" w:rsidRPr="008475A1">
        <w:rPr>
          <w:rFonts w:ascii="Times New Roman" w:hAnsi="Times New Roman" w:cs="Times New Roman"/>
          <w:sz w:val="20"/>
          <w:szCs w:val="20"/>
        </w:rPr>
        <w:t xml:space="preserve"> potrzeb Specjalnego Ośrodka </w:t>
      </w:r>
      <w:proofErr w:type="spellStart"/>
      <w:r w:rsidR="008475A1" w:rsidRPr="008475A1"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 w:rsidR="008475A1" w:rsidRPr="008475A1">
        <w:rPr>
          <w:rFonts w:ascii="Times New Roman" w:hAnsi="Times New Roman" w:cs="Times New Roman"/>
          <w:sz w:val="20"/>
          <w:szCs w:val="20"/>
        </w:rPr>
        <w:t xml:space="preserve"> – Wychowawczego nr 1 im. Marii Grzegorzewskiej przy ulicy Janusza Korczaka 45 w Policach</w:t>
      </w:r>
      <w:r w:rsidR="008475A1">
        <w:rPr>
          <w:rFonts w:ascii="Times New Roman" w:hAnsi="Times New Roman" w:cs="Times New Roman"/>
          <w:sz w:val="20"/>
          <w:szCs w:val="20"/>
        </w:rPr>
        <w:t>.</w:t>
      </w:r>
      <w:r w:rsidR="00C46174">
        <w:rPr>
          <w:rFonts w:ascii="Times New Roman" w:hAnsi="Times New Roman" w:cs="Times New Roman"/>
          <w:sz w:val="20"/>
          <w:szCs w:val="20"/>
        </w:rPr>
        <w:t xml:space="preserve"> </w:t>
      </w:r>
      <w:r w:rsidR="00942676"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="00942676"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</w:t>
      </w:r>
      <w:r w:rsidR="00C46174">
        <w:rPr>
          <w:rFonts w:ascii="Times New Roman" w:hAnsi="Times New Roman" w:cs="Times New Roman"/>
          <w:sz w:val="20"/>
          <w:szCs w:val="20"/>
        </w:rPr>
        <w:br/>
      </w:r>
      <w:r w:rsidR="00942676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942676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942676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9187E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Kody CPV: 15896000-5 produkty głęboko mrożone</w:t>
      </w:r>
    </w:p>
    <w:p w14:paraId="6C9186DE" w14:textId="43D49023" w:rsidR="007961E4" w:rsidRPr="00AD2E3A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E3A">
        <w:rPr>
          <w:rFonts w:ascii="Times New Roman" w:hAnsi="Times New Roman" w:cs="Times New Roman"/>
          <w:color w:val="000000" w:themeColor="text1"/>
          <w:sz w:val="20"/>
          <w:szCs w:val="20"/>
        </w:rPr>
        <w:t>Kody CPV: 15200000-0 ryby przetworzone i konserwowane</w:t>
      </w:r>
    </w:p>
    <w:p w14:paraId="4CAA5B11" w14:textId="77777777" w:rsidR="00C46174" w:rsidRPr="00980282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Zamawiającego .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00CAD52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67442FBD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>(Wykaz produktów równoważnych wraz z dowodami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68B42D" w14:textId="0FAC3076" w:rsidR="00DC0DCE" w:rsidRDefault="00FC245E" w:rsidP="00AD2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5BCBE0F4" w14:textId="77777777" w:rsidR="00AD2E3A" w:rsidRPr="00AD2E3A" w:rsidRDefault="00AD2E3A" w:rsidP="00AD2E3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101A1B3E" w:rsidR="00DC0DCE" w:rsidRPr="008475A1" w:rsidRDefault="00F35EAC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5DD0FB0" w:rsidR="00DC0DCE" w:rsidRPr="004E3E06" w:rsidRDefault="005478E0" w:rsidP="004E3E0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4E3E06">
        <w:rPr>
          <w:rFonts w:ascii="Times New Roman" w:hAnsi="Times New Roman" w:cs="Times New Roman"/>
          <w:sz w:val="20"/>
          <w:szCs w:val="20"/>
        </w:rPr>
        <w:t xml:space="preserve"> do 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</w:t>
      </w:r>
      <w:proofErr w:type="gram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</w:t>
      </w:r>
      <w:proofErr w:type="gramStart"/>
      <w:r w:rsidR="005478E0" w:rsidRPr="008475A1">
        <w:rPr>
          <w:rFonts w:ascii="Times New Roman" w:hAnsi="Times New Roman" w:cs="Times New Roman"/>
          <w:sz w:val="20"/>
          <w:szCs w:val="20"/>
        </w:rPr>
        <w:t>poz</w:t>
      </w:r>
      <w:proofErr w:type="gram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poz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1658C0A7" w:rsidR="005C6325" w:rsidRPr="00C46174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</w:t>
      </w:r>
      <w:proofErr w:type="gram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</w:t>
      </w:r>
      <w:proofErr w:type="gram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65E3967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477E5" w14:textId="5603BC4F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 xml:space="preserve">Owoce i warzywa mrożone najwyższej jakości, pierwszego gatunku, o kształcie i barwie charakterystycznej dla produktu wyjściowego, sypkie </w:t>
      </w:r>
      <w:r w:rsidR="004D3509" w:rsidRPr="00C46174">
        <w:rPr>
          <w:rFonts w:ascii="Times New Roman" w:hAnsi="Times New Roman" w:cs="Times New Roman"/>
          <w:sz w:val="20"/>
          <w:szCs w:val="20"/>
        </w:rPr>
        <w:t>niezbrylone</w:t>
      </w:r>
      <w:r w:rsidRPr="00C46174">
        <w:rPr>
          <w:rFonts w:ascii="Times New Roman" w:hAnsi="Times New Roman" w:cs="Times New Roman"/>
          <w:sz w:val="20"/>
          <w:szCs w:val="20"/>
        </w:rPr>
        <w:t>.</w:t>
      </w:r>
    </w:p>
    <w:p w14:paraId="36786B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289C9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Mrożone warzywa i owoce będą w odpowiedni sposób zamrożone, nie będą nosić oznak rozmrażania i ponownego zamrażania (poszczególne warzywa i owoce są w worku luźnie, nie stanowią jednak zamrożonej bryły).</w:t>
      </w:r>
    </w:p>
    <w:p w14:paraId="105CB1B9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AC78B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Mrożonki będą posiadać termin przydatności do spożycia nie krótszy niż 4 miesiące od daty dostawy towaru do Zamawiającego.</w:t>
      </w:r>
    </w:p>
    <w:p w14:paraId="51660852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A100C" w14:textId="6F379E91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Termin przydatności do spożycia świeżych oraz wędzonych ryb ma być nie krótszy niż 5 dni od daty dostawy do zamawiającego</w:t>
      </w:r>
      <w:r w:rsidR="00AD2E3A">
        <w:rPr>
          <w:rFonts w:ascii="Times New Roman" w:hAnsi="Times New Roman" w:cs="Times New Roman"/>
          <w:sz w:val="20"/>
          <w:szCs w:val="20"/>
        </w:rPr>
        <w:t>.</w:t>
      </w:r>
    </w:p>
    <w:p w14:paraId="6426898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6F2D6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2F4EB9B6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1) mrożonki będą posiadać termin przydatności do spożycia nie krótszy niż 30 dni od dostawy,</w:t>
      </w:r>
    </w:p>
    <w:p w14:paraId="147E4429" w14:textId="38824EA1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46174" w:rsidRPr="00C46174">
        <w:rPr>
          <w:rFonts w:ascii="Times New Roman" w:hAnsi="Times New Roman" w:cs="Times New Roman"/>
          <w:sz w:val="20"/>
          <w:szCs w:val="20"/>
        </w:rPr>
        <w:t>) samochód dostarczający w/w artykuły ma myć przystosowany w chłodnię przystosowaną do przewozu tego rodzaju artykułów, ma posiadać świadectwo ze stacji sanitarnej o tym że jest stosowany do przewozu ww. artykułów,</w:t>
      </w:r>
    </w:p>
    <w:p w14:paraId="4B098AF2" w14:textId="39BD0A5A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46174" w:rsidRPr="00C46174">
        <w:rPr>
          <w:rFonts w:ascii="Times New Roman" w:hAnsi="Times New Roman" w:cs="Times New Roman"/>
          <w:sz w:val="20"/>
          <w:szCs w:val="20"/>
        </w:rPr>
        <w:t>) opakowanie zewnętrzne: szczelne</w:t>
      </w:r>
      <w:r>
        <w:rPr>
          <w:rFonts w:ascii="Times New Roman" w:hAnsi="Times New Roman" w:cs="Times New Roman"/>
          <w:sz w:val="20"/>
          <w:szCs w:val="20"/>
        </w:rPr>
        <w:t>;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 wewnętrzne: folia, czyste, nieuszkodzone, szczelne, zamknięte, prawidłowo oznakowane z języku polskim, elementy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nie posklejane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>.</w:t>
      </w:r>
    </w:p>
    <w:p w14:paraId="48244CA4" w14:textId="355FD2CF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46174" w:rsidRPr="00C46174">
        <w:rPr>
          <w:rFonts w:ascii="Times New Roman" w:hAnsi="Times New Roman" w:cs="Times New Roman"/>
          <w:sz w:val="20"/>
          <w:szCs w:val="20"/>
        </w:rPr>
        <w:t>) zapach: właściwy dla ryb, swoisty, niedopuszczalny gnilny,</w:t>
      </w:r>
    </w:p>
    <w:p w14:paraId="339D0A8B" w14:textId="4FA949F6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tkanka mięsna: sprężysta, bez plam i przebarwień,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nie rozpadająca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się, o prawidłowym zapachu, zwarta, krucha, soczysta po ugotowaniu,</w:t>
      </w:r>
    </w:p>
    <w:p w14:paraId="2AAA3D9B" w14:textId="5CEF39F9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46174" w:rsidRPr="00C46174">
        <w:rPr>
          <w:rFonts w:ascii="Times New Roman" w:hAnsi="Times New Roman" w:cs="Times New Roman"/>
          <w:sz w:val="20"/>
          <w:szCs w:val="20"/>
        </w:rPr>
        <w:t>) smak: właściwy dla świeżej ryby, bez obcych posmaków i zapachów świadczących o rozpadzie gnilnym białka,</w:t>
      </w:r>
    </w:p>
    <w:p w14:paraId="600A253E" w14:textId="0DD4917D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brak zanieczyszczeń fizycznych, chemicznych, brak oznak i obecności pleśni, szkodników, brak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zanieczyszczeń  mikrobiologicznych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i bakterii chorobotwórczych,</w:t>
      </w:r>
    </w:p>
    <w:p w14:paraId="0043B5BC" w14:textId="1881F4EB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46174" w:rsidRPr="00C46174">
        <w:rPr>
          <w:rFonts w:ascii="Times New Roman" w:hAnsi="Times New Roman" w:cs="Times New Roman"/>
          <w:sz w:val="20"/>
          <w:szCs w:val="20"/>
        </w:rPr>
        <w:t>) brak oznak rozmrożenia,</w:t>
      </w:r>
    </w:p>
    <w:p w14:paraId="06372FD4" w14:textId="4E1AC501" w:rsidR="007961E4" w:rsidRPr="00C46174" w:rsidRDefault="00AD2E3A" w:rsidP="00F35EA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46174" w:rsidRPr="00C46174">
        <w:rPr>
          <w:rFonts w:ascii="Times New Roman" w:hAnsi="Times New Roman" w:cs="Times New Roman"/>
          <w:sz w:val="20"/>
          <w:szCs w:val="20"/>
        </w:rPr>
        <w:t>) ryby mrożone – bez glazury.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A291926" w14:textId="42EE6299" w:rsidR="00FC245E" w:rsidRPr="007961E4" w:rsidRDefault="00D45409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F35EA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1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 w tygodniu 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</w:t>
      </w:r>
      <w:r w:rsidR="00783F9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dni robocze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0134D" w14:textId="77777777" w:rsidR="008C185B" w:rsidRDefault="008C185B" w:rsidP="00A205CC">
      <w:pPr>
        <w:spacing w:after="0" w:line="240" w:lineRule="auto"/>
      </w:pPr>
      <w:r>
        <w:separator/>
      </w:r>
    </w:p>
  </w:endnote>
  <w:endnote w:type="continuationSeparator" w:id="0">
    <w:p w14:paraId="00B15020" w14:textId="77777777" w:rsidR="008C185B" w:rsidRDefault="008C185B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736C99E0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0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0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EF695" w14:textId="77777777" w:rsidR="008C185B" w:rsidRDefault="008C185B" w:rsidP="00A205CC">
      <w:pPr>
        <w:spacing w:after="0" w:line="240" w:lineRule="auto"/>
      </w:pPr>
      <w:r>
        <w:separator/>
      </w:r>
    </w:p>
  </w:footnote>
  <w:footnote w:type="continuationSeparator" w:id="0">
    <w:p w14:paraId="0FF8CB87" w14:textId="77777777" w:rsidR="008C185B" w:rsidRDefault="008C185B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379"/>
    <w:multiLevelType w:val="hybridMultilevel"/>
    <w:tmpl w:val="57C2148C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845D8"/>
    <w:multiLevelType w:val="hybridMultilevel"/>
    <w:tmpl w:val="47F60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11594E"/>
    <w:rsid w:val="00162A57"/>
    <w:rsid w:val="001A0B9A"/>
    <w:rsid w:val="001A2429"/>
    <w:rsid w:val="001B072E"/>
    <w:rsid w:val="002105D1"/>
    <w:rsid w:val="0022564E"/>
    <w:rsid w:val="00273897"/>
    <w:rsid w:val="002749F5"/>
    <w:rsid w:val="002C453E"/>
    <w:rsid w:val="002E0B1D"/>
    <w:rsid w:val="00312507"/>
    <w:rsid w:val="00356F9D"/>
    <w:rsid w:val="00361A0D"/>
    <w:rsid w:val="003669F6"/>
    <w:rsid w:val="00391AE2"/>
    <w:rsid w:val="003949B0"/>
    <w:rsid w:val="003C18A6"/>
    <w:rsid w:val="003D7D02"/>
    <w:rsid w:val="003F379A"/>
    <w:rsid w:val="00477001"/>
    <w:rsid w:val="004D3509"/>
    <w:rsid w:val="004E3E06"/>
    <w:rsid w:val="004F087F"/>
    <w:rsid w:val="00511C20"/>
    <w:rsid w:val="0053799B"/>
    <w:rsid w:val="005478E0"/>
    <w:rsid w:val="005830A1"/>
    <w:rsid w:val="005A0A6F"/>
    <w:rsid w:val="005C6325"/>
    <w:rsid w:val="005D442A"/>
    <w:rsid w:val="00606AFD"/>
    <w:rsid w:val="00686C25"/>
    <w:rsid w:val="00686FEC"/>
    <w:rsid w:val="006C3209"/>
    <w:rsid w:val="007140FE"/>
    <w:rsid w:val="00744EEA"/>
    <w:rsid w:val="00760D13"/>
    <w:rsid w:val="00783F91"/>
    <w:rsid w:val="007961E4"/>
    <w:rsid w:val="007B6C79"/>
    <w:rsid w:val="007E0D1B"/>
    <w:rsid w:val="00810796"/>
    <w:rsid w:val="008475A1"/>
    <w:rsid w:val="00880AF0"/>
    <w:rsid w:val="008C185B"/>
    <w:rsid w:val="008C7176"/>
    <w:rsid w:val="008E52C4"/>
    <w:rsid w:val="008E675E"/>
    <w:rsid w:val="0090201A"/>
    <w:rsid w:val="00907137"/>
    <w:rsid w:val="00942676"/>
    <w:rsid w:val="00980282"/>
    <w:rsid w:val="009B5E94"/>
    <w:rsid w:val="009D6F91"/>
    <w:rsid w:val="00A205CC"/>
    <w:rsid w:val="00A43C35"/>
    <w:rsid w:val="00A861BA"/>
    <w:rsid w:val="00A9223C"/>
    <w:rsid w:val="00A9597A"/>
    <w:rsid w:val="00AD2BAA"/>
    <w:rsid w:val="00AD2E3A"/>
    <w:rsid w:val="00B262F5"/>
    <w:rsid w:val="00B27705"/>
    <w:rsid w:val="00B64B16"/>
    <w:rsid w:val="00B8722F"/>
    <w:rsid w:val="00BA61FD"/>
    <w:rsid w:val="00BC4852"/>
    <w:rsid w:val="00C42220"/>
    <w:rsid w:val="00C46174"/>
    <w:rsid w:val="00C551E9"/>
    <w:rsid w:val="00C734B7"/>
    <w:rsid w:val="00CC4A63"/>
    <w:rsid w:val="00D45409"/>
    <w:rsid w:val="00D57178"/>
    <w:rsid w:val="00D75FF7"/>
    <w:rsid w:val="00D82739"/>
    <w:rsid w:val="00DA400D"/>
    <w:rsid w:val="00DB7CDE"/>
    <w:rsid w:val="00DC0DCE"/>
    <w:rsid w:val="00DC3DB3"/>
    <w:rsid w:val="00E22206"/>
    <w:rsid w:val="00E645FA"/>
    <w:rsid w:val="00ED5334"/>
    <w:rsid w:val="00F35EAC"/>
    <w:rsid w:val="00F3755E"/>
    <w:rsid w:val="00FC245E"/>
    <w:rsid w:val="00FC2BF5"/>
    <w:rsid w:val="00FD15E0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97C53-F973-4840-88FC-E87F6586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Anna Ślufińska</cp:lastModifiedBy>
  <cp:revision>19</cp:revision>
  <cp:lastPrinted>2023-11-21T07:36:00Z</cp:lastPrinted>
  <dcterms:created xsi:type="dcterms:W3CDTF">2023-11-09T14:04:00Z</dcterms:created>
  <dcterms:modified xsi:type="dcterms:W3CDTF">2023-12-18T10:25:00Z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