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2FAEC178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C04540">
        <w:rPr>
          <w:rFonts w:asciiTheme="minorHAnsi" w:hAnsiTheme="minorHAnsi" w:cstheme="minorHAnsi"/>
          <w:b/>
          <w:sz w:val="20"/>
          <w:szCs w:val="20"/>
        </w:rPr>
        <w:t>1-4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3F2EE5CC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C04540">
        <w:rPr>
          <w:rFonts w:cs="Calibri"/>
          <w:sz w:val="20"/>
          <w:szCs w:val="20"/>
        </w:rPr>
        <w:t>04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C0454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5476D5F3" w:rsidR="00CB1D40" w:rsidRPr="00B21ABF" w:rsidRDefault="00C04540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C04540">
        <w:rPr>
          <w:rFonts w:ascii="Calibri" w:hAnsi="Calibri"/>
          <w:b/>
          <w:bCs/>
          <w:i/>
          <w:color w:val="4472C4"/>
          <w:sz w:val="18"/>
          <w:szCs w:val="18"/>
        </w:rPr>
        <w:t>Sukcesywne dostawy produktów farmaceutycznych dla Szpitali Pomorskich Sp. z o.o.</w:t>
      </w:r>
    </w:p>
    <w:p w14:paraId="54784046" w14:textId="64A04922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C04540">
        <w:rPr>
          <w:rFonts w:cs="Calibri"/>
          <w:sz w:val="18"/>
          <w:szCs w:val="18"/>
          <w:u w:val="single"/>
        </w:rPr>
        <w:t>04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C04540">
        <w:rPr>
          <w:rFonts w:cs="Calibri"/>
          <w:sz w:val="18"/>
          <w:szCs w:val="18"/>
          <w:u w:val="single"/>
        </w:rPr>
        <w:t>3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184" w14:textId="77777777" w:rsidR="00C04540" w:rsidRPr="00C04540" w:rsidRDefault="00C04540" w:rsidP="00C04540">
            <w:pPr>
              <w:pStyle w:val="Default"/>
              <w:rPr>
                <w:sz w:val="20"/>
                <w:szCs w:val="20"/>
              </w:rPr>
            </w:pPr>
            <w:r w:rsidRPr="00C04540">
              <w:rPr>
                <w:sz w:val="20"/>
                <w:szCs w:val="20"/>
              </w:rPr>
              <w:t>Komtur Polska Sp. z o. o.</w:t>
            </w:r>
          </w:p>
          <w:p w14:paraId="21375AEA" w14:textId="3B48AE02" w:rsidR="00AD7BC5" w:rsidRPr="00E84B76" w:rsidRDefault="00C04540" w:rsidP="00C04540">
            <w:pPr>
              <w:pStyle w:val="Default"/>
              <w:rPr>
                <w:sz w:val="20"/>
                <w:szCs w:val="20"/>
              </w:rPr>
            </w:pPr>
            <w:r w:rsidRPr="00C04540">
              <w:rPr>
                <w:sz w:val="20"/>
                <w:szCs w:val="20"/>
              </w:rPr>
              <w:t>Plac Farmacji 1, 02-699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68231872" w:rsidR="00AD7BC5" w:rsidRPr="00DA4A58" w:rsidRDefault="00C04540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Style w:val="fontstyle01"/>
              </w:rPr>
              <w:t>Zadanie nr 1</w:t>
            </w:r>
            <w:r>
              <w:rPr>
                <w:rStyle w:val="fontstyle01"/>
              </w:rPr>
              <w:t xml:space="preserve"> - </w:t>
            </w:r>
            <w:r w:rsidRPr="00C04540">
              <w:rPr>
                <w:rStyle w:val="fontstyle01"/>
              </w:rPr>
              <w:t>1 233 636,48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7DA461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7F9" w14:textId="7D4ACA1C" w:rsidR="0062391E" w:rsidRPr="00E84B76" w:rsidRDefault="00C04540" w:rsidP="00D017F2">
            <w:pPr>
              <w:pStyle w:val="Default"/>
              <w:rPr>
                <w:sz w:val="20"/>
                <w:szCs w:val="20"/>
              </w:rPr>
            </w:pPr>
            <w:r>
              <w:rPr>
                <w:rStyle w:val="fontstyle01"/>
              </w:rPr>
              <w:t xml:space="preserve">Hurtownia Farmaceutyczna </w:t>
            </w:r>
            <w:proofErr w:type="spellStart"/>
            <w:r>
              <w:rPr>
                <w:rStyle w:val="fontstyle01"/>
              </w:rPr>
              <w:t>Ismed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sp.j</w:t>
            </w:r>
            <w:proofErr w:type="spellEnd"/>
            <w:r>
              <w:rPr>
                <w:rStyle w:val="fontstyle01"/>
              </w:rPr>
              <w:t>. mgr Janina Gierłowska- Andrzej Gierłowski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05-402 Otwock ul. Szczygla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A65" w14:textId="1322B83F" w:rsidR="0062391E" w:rsidRPr="00C04540" w:rsidRDefault="00C04540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04540">
              <w:rPr>
                <w:rFonts w:cs="Calibri"/>
                <w:sz w:val="20"/>
                <w:szCs w:val="20"/>
              </w:rPr>
              <w:t>Zada</w:t>
            </w:r>
            <w:bookmarkStart w:id="2" w:name="_GoBack"/>
            <w:bookmarkEnd w:id="2"/>
            <w:r w:rsidRPr="00C04540">
              <w:rPr>
                <w:rFonts w:cs="Calibri"/>
                <w:sz w:val="20"/>
                <w:szCs w:val="20"/>
              </w:rPr>
              <w:t>nie nr 2 - 271 805,87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8510A38" w14:textId="0B5F2BC1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878F9"/>
    <w:rsid w:val="009B7280"/>
    <w:rsid w:val="009D297B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4540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17F2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328E-D8AD-462A-A4D0-AFBE2134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123</cp:revision>
  <cp:lastPrinted>2022-09-28T07:08:00Z</cp:lastPrinted>
  <dcterms:created xsi:type="dcterms:W3CDTF">2022-09-06T06:24:00Z</dcterms:created>
  <dcterms:modified xsi:type="dcterms:W3CDTF">2024-03-04T08:47:00Z</dcterms:modified>
</cp:coreProperties>
</file>