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5B4F" w:rsidRPr="00450EF7" w:rsidRDefault="00E606CF" w:rsidP="00EF5FCD">
      <w:pPr>
        <w:pStyle w:val="Nagwek1"/>
        <w:rPr>
          <w:rFonts w:asciiTheme="majorHAnsi" w:hAnsiTheme="majorHAnsi" w:cs="Arial"/>
          <w:sz w:val="24"/>
        </w:rPr>
      </w:pPr>
      <w:bookmarkStart w:id="0" w:name="_Toc404150096"/>
      <w:bookmarkStart w:id="1" w:name="_Toc416830698"/>
      <w:bookmarkStart w:id="2" w:name="_Toc422115846"/>
      <w:r w:rsidRPr="00450EF7">
        <w:rPr>
          <w:rFonts w:asciiTheme="majorHAnsi" w:hAnsiTheme="majorHAnsi" w:cs="Arial"/>
          <w:sz w:val="24"/>
        </w:rPr>
        <w:t>D.05.0</w:t>
      </w:r>
      <w:r w:rsidR="00381F53" w:rsidRPr="00450EF7">
        <w:rPr>
          <w:rFonts w:asciiTheme="majorHAnsi" w:hAnsiTheme="majorHAnsi" w:cs="Arial"/>
          <w:sz w:val="24"/>
        </w:rPr>
        <w:t>1</w:t>
      </w:r>
      <w:r w:rsidRPr="00450EF7">
        <w:rPr>
          <w:rFonts w:asciiTheme="majorHAnsi" w:hAnsiTheme="majorHAnsi" w:cs="Arial"/>
          <w:sz w:val="24"/>
        </w:rPr>
        <w:t>.0</w:t>
      </w:r>
      <w:r w:rsidR="00381F53" w:rsidRPr="00450EF7">
        <w:rPr>
          <w:rFonts w:asciiTheme="majorHAnsi" w:hAnsiTheme="majorHAnsi" w:cs="Arial"/>
          <w:sz w:val="24"/>
        </w:rPr>
        <w:t>4a</w:t>
      </w:r>
      <w:r w:rsidR="00FA062A" w:rsidRPr="00450EF7">
        <w:rPr>
          <w:rFonts w:asciiTheme="majorHAnsi" w:hAnsiTheme="majorHAnsi" w:cs="Arial"/>
          <w:sz w:val="24"/>
        </w:rPr>
        <w:t xml:space="preserve"> –</w:t>
      </w:r>
      <w:r w:rsidRPr="00450EF7">
        <w:rPr>
          <w:rFonts w:asciiTheme="majorHAnsi" w:hAnsiTheme="majorHAnsi" w:cs="Arial"/>
          <w:sz w:val="24"/>
        </w:rPr>
        <w:t xml:space="preserve"> NAWIERZCHNIA </w:t>
      </w:r>
      <w:r w:rsidR="00381F53" w:rsidRPr="00450EF7">
        <w:rPr>
          <w:rFonts w:asciiTheme="majorHAnsi" w:hAnsiTheme="majorHAnsi" w:cs="Arial"/>
          <w:sz w:val="24"/>
        </w:rPr>
        <w:t xml:space="preserve">z mieszanki </w:t>
      </w:r>
      <w:r w:rsidR="00000698" w:rsidRPr="00450EF7">
        <w:rPr>
          <w:rFonts w:asciiTheme="majorHAnsi" w:hAnsiTheme="majorHAnsi" w:cs="Arial"/>
          <w:sz w:val="24"/>
        </w:rPr>
        <w:t xml:space="preserve">z </w:t>
      </w:r>
      <w:r w:rsidR="00381F53" w:rsidRPr="00450EF7">
        <w:rPr>
          <w:rFonts w:asciiTheme="majorHAnsi" w:hAnsiTheme="majorHAnsi" w:cs="Arial"/>
          <w:sz w:val="24"/>
        </w:rPr>
        <w:t>kruszywa niezwiązanego</w:t>
      </w:r>
    </w:p>
    <w:p w:rsidR="00EF5FCD" w:rsidRPr="00450EF7" w:rsidRDefault="00EF5FCD" w:rsidP="00EF5FCD">
      <w:pPr>
        <w:pStyle w:val="Nagwek1"/>
        <w:rPr>
          <w:rFonts w:asciiTheme="majorHAnsi" w:hAnsiTheme="majorHAnsi" w:cs="Arial"/>
        </w:rPr>
      </w:pPr>
      <w:r w:rsidRPr="00450EF7">
        <w:rPr>
          <w:rFonts w:asciiTheme="majorHAnsi" w:hAnsiTheme="majorHAnsi" w:cs="Arial"/>
        </w:rPr>
        <w:t>1. WSTĘP</w:t>
      </w:r>
      <w:bookmarkEnd w:id="0"/>
      <w:bookmarkEnd w:id="1"/>
      <w:bookmarkEnd w:id="2"/>
    </w:p>
    <w:p w:rsidR="00EF5FCD" w:rsidRPr="00450EF7" w:rsidRDefault="00EF5FCD" w:rsidP="00EF5FCD">
      <w:pPr>
        <w:pStyle w:val="Nagwek2"/>
        <w:rPr>
          <w:rFonts w:asciiTheme="majorHAnsi" w:hAnsiTheme="majorHAnsi" w:cs="Arial"/>
        </w:rPr>
      </w:pPr>
      <w:bookmarkStart w:id="3" w:name="_Toc405615031"/>
      <w:bookmarkStart w:id="4" w:name="_Toc407161179"/>
      <w:r w:rsidRPr="00450EF7">
        <w:rPr>
          <w:rFonts w:asciiTheme="majorHAnsi" w:hAnsiTheme="majorHAnsi" w:cs="Arial"/>
        </w:rPr>
        <w:t>1.1. Przedmiot ST</w:t>
      </w:r>
      <w:bookmarkEnd w:id="3"/>
      <w:bookmarkEnd w:id="4"/>
    </w:p>
    <w:p w:rsidR="00EF5FCD" w:rsidRPr="00450EF7" w:rsidRDefault="00EF5FCD" w:rsidP="00EF5FCD">
      <w:pPr>
        <w:pStyle w:val="Standardowytekst"/>
        <w:rPr>
          <w:rFonts w:asciiTheme="majorHAnsi" w:hAnsiTheme="majorHAnsi" w:cs="Arial"/>
        </w:rPr>
      </w:pPr>
      <w:r w:rsidRPr="00450EF7">
        <w:rPr>
          <w:rFonts w:asciiTheme="majorHAnsi" w:hAnsiTheme="majorHAnsi" w:cs="Arial"/>
        </w:rPr>
        <w:tab/>
        <w:t xml:space="preserve">Przedmiotem niniejszej specyfikacji technicznej (ST) są wymagania dotyczące wykonania i odbioru robót </w:t>
      </w:r>
      <w:r w:rsidR="00AE0925" w:rsidRPr="00450EF7">
        <w:rPr>
          <w:rFonts w:asciiTheme="majorHAnsi" w:hAnsiTheme="majorHAnsi" w:cs="Arial"/>
        </w:rPr>
        <w:t>związanych z </w:t>
      </w:r>
      <w:r w:rsidRPr="00450EF7">
        <w:rPr>
          <w:rFonts w:asciiTheme="majorHAnsi" w:hAnsiTheme="majorHAnsi" w:cs="Arial"/>
        </w:rPr>
        <w:t xml:space="preserve">wykonywaniem nawierzchni z </w:t>
      </w:r>
      <w:r w:rsidR="00AF74E9" w:rsidRPr="00450EF7">
        <w:rPr>
          <w:rFonts w:asciiTheme="majorHAnsi" w:hAnsiTheme="majorHAnsi" w:cs="Arial"/>
        </w:rPr>
        <w:t xml:space="preserve">mieszanki </w:t>
      </w:r>
      <w:r w:rsidR="00000698" w:rsidRPr="00450EF7">
        <w:rPr>
          <w:rFonts w:asciiTheme="majorHAnsi" w:hAnsiTheme="majorHAnsi" w:cs="Arial"/>
        </w:rPr>
        <w:t xml:space="preserve">z </w:t>
      </w:r>
      <w:r w:rsidR="00AF74E9" w:rsidRPr="00450EF7">
        <w:rPr>
          <w:rFonts w:asciiTheme="majorHAnsi" w:hAnsiTheme="majorHAnsi" w:cs="Arial"/>
        </w:rPr>
        <w:t>kruszywa niezwiązanego</w:t>
      </w:r>
      <w:r w:rsidRPr="00450EF7">
        <w:rPr>
          <w:rFonts w:asciiTheme="majorHAnsi" w:hAnsiTheme="majorHAnsi" w:cs="Arial"/>
        </w:rPr>
        <w:t>.</w:t>
      </w:r>
    </w:p>
    <w:p w:rsidR="00EF5FCD" w:rsidRPr="00450EF7" w:rsidRDefault="00EF5FCD" w:rsidP="00EF5FCD">
      <w:pPr>
        <w:pStyle w:val="Nagwek2"/>
        <w:rPr>
          <w:rFonts w:asciiTheme="majorHAnsi" w:hAnsiTheme="majorHAnsi" w:cs="Arial"/>
        </w:rPr>
      </w:pPr>
      <w:bookmarkStart w:id="5" w:name="_Toc405615032"/>
      <w:bookmarkStart w:id="6" w:name="_Toc407161180"/>
      <w:r w:rsidRPr="00450EF7">
        <w:rPr>
          <w:rFonts w:asciiTheme="majorHAnsi" w:hAnsiTheme="majorHAnsi" w:cs="Arial"/>
        </w:rPr>
        <w:t>1.2. Zakres stosowania ST</w:t>
      </w:r>
      <w:bookmarkEnd w:id="5"/>
      <w:bookmarkEnd w:id="6"/>
    </w:p>
    <w:p w:rsidR="00B25091" w:rsidRDefault="008B1E2D" w:rsidP="00646999">
      <w:pPr>
        <w:rPr>
          <w:rFonts w:asciiTheme="majorHAnsi" w:hAnsiTheme="majorHAnsi" w:cs="Arial"/>
          <w:b/>
        </w:rPr>
      </w:pPr>
      <w:r w:rsidRPr="00450EF7">
        <w:rPr>
          <w:rFonts w:asciiTheme="majorHAnsi" w:hAnsiTheme="majorHAnsi" w:cs="Arial"/>
        </w:rPr>
        <w:t>Specyfikacja techniczna wykonania i odbioru robót budowlanych (ST)</w:t>
      </w:r>
      <w:r w:rsidR="00855574" w:rsidRPr="00450EF7">
        <w:rPr>
          <w:rFonts w:asciiTheme="majorHAnsi" w:hAnsiTheme="majorHAnsi" w:cs="Arial"/>
        </w:rPr>
        <w:t xml:space="preserve"> jest</w:t>
      </w:r>
      <w:r w:rsidRPr="00450EF7">
        <w:rPr>
          <w:rFonts w:asciiTheme="majorHAnsi" w:hAnsiTheme="majorHAnsi" w:cs="Arial"/>
        </w:rPr>
        <w:t xml:space="preserve"> stosowana jako dokument przetargowy i kontraktowy przy zlecaniu i realizacji robót związanych z </w:t>
      </w:r>
      <w:bookmarkStart w:id="7" w:name="_Toc405615033"/>
      <w:bookmarkStart w:id="8" w:name="_Toc407161181"/>
      <w:r w:rsidR="00B25091" w:rsidRPr="00FA5CDC">
        <w:rPr>
          <w:rFonts w:asciiTheme="majorHAnsi" w:hAnsiTheme="majorHAnsi" w:cs="Arial"/>
          <w:b/>
        </w:rPr>
        <w:t>"</w:t>
      </w:r>
      <w:r w:rsidR="00B25091">
        <w:rPr>
          <w:rFonts w:asciiTheme="majorHAnsi" w:hAnsiTheme="majorHAnsi" w:cs="Arial"/>
          <w:b/>
        </w:rPr>
        <w:t xml:space="preserve">Remont nawierzchni asfaltowej ul. J. Chełmońskiego w Chrzanowie  </w:t>
      </w:r>
    </w:p>
    <w:p w:rsidR="00EF5FCD" w:rsidRPr="00450EF7" w:rsidRDefault="00EF5FCD" w:rsidP="00646999">
      <w:pPr>
        <w:rPr>
          <w:rFonts w:asciiTheme="majorHAnsi" w:hAnsiTheme="majorHAnsi" w:cs="Arial"/>
          <w:b/>
        </w:rPr>
      </w:pPr>
      <w:r w:rsidRPr="00450EF7">
        <w:rPr>
          <w:rFonts w:asciiTheme="majorHAnsi" w:hAnsiTheme="majorHAnsi" w:cs="Arial"/>
          <w:b/>
        </w:rPr>
        <w:t xml:space="preserve">1.3. Zakres robót objętych </w:t>
      </w:r>
      <w:r w:rsidR="00AE0925" w:rsidRPr="00450EF7">
        <w:rPr>
          <w:rFonts w:asciiTheme="majorHAnsi" w:hAnsiTheme="majorHAnsi" w:cs="Arial"/>
          <w:b/>
        </w:rPr>
        <w:t>S</w:t>
      </w:r>
      <w:r w:rsidRPr="00450EF7">
        <w:rPr>
          <w:rFonts w:asciiTheme="majorHAnsi" w:hAnsiTheme="majorHAnsi" w:cs="Arial"/>
          <w:b/>
        </w:rPr>
        <w:t>T</w:t>
      </w:r>
      <w:bookmarkEnd w:id="7"/>
      <w:bookmarkEnd w:id="8"/>
    </w:p>
    <w:p w:rsidR="00475465" w:rsidRPr="00450EF7" w:rsidRDefault="00EF5FCD" w:rsidP="00EF5FCD">
      <w:pPr>
        <w:rPr>
          <w:rFonts w:asciiTheme="majorHAnsi" w:hAnsiTheme="majorHAnsi" w:cs="Arial"/>
        </w:rPr>
      </w:pPr>
      <w:r w:rsidRPr="00450EF7">
        <w:rPr>
          <w:rFonts w:asciiTheme="majorHAnsi" w:hAnsiTheme="majorHAnsi" w:cs="Arial"/>
        </w:rPr>
        <w:t xml:space="preserve">Ustalenia zawarte w niniejszej specyfikacji dotyczą zasad prowadzenia robót związanych </w:t>
      </w:r>
      <w:r w:rsidR="00AE0925" w:rsidRPr="00450EF7">
        <w:rPr>
          <w:rFonts w:asciiTheme="majorHAnsi" w:hAnsiTheme="majorHAnsi" w:cs="Arial"/>
        </w:rPr>
        <w:t>z wykonywaniem nawierzchni</w:t>
      </w:r>
      <w:r w:rsidR="00D90528">
        <w:rPr>
          <w:rFonts w:asciiTheme="majorHAnsi" w:hAnsiTheme="majorHAnsi" w:cs="Arial"/>
        </w:rPr>
        <w:t xml:space="preserve"> </w:t>
      </w:r>
      <w:r w:rsidR="00AE0925" w:rsidRPr="00450EF7">
        <w:rPr>
          <w:rFonts w:asciiTheme="majorHAnsi" w:hAnsiTheme="majorHAnsi" w:cs="Arial"/>
        </w:rPr>
        <w:t>z </w:t>
      </w:r>
      <w:r w:rsidR="00381F53" w:rsidRPr="00450EF7">
        <w:rPr>
          <w:rFonts w:asciiTheme="majorHAnsi" w:hAnsiTheme="majorHAnsi" w:cs="Arial"/>
        </w:rPr>
        <w:t xml:space="preserve">mieszanki </w:t>
      </w:r>
      <w:r w:rsidR="00000698" w:rsidRPr="00450EF7">
        <w:rPr>
          <w:rFonts w:asciiTheme="majorHAnsi" w:hAnsiTheme="majorHAnsi" w:cs="Arial"/>
        </w:rPr>
        <w:t xml:space="preserve">z </w:t>
      </w:r>
      <w:r w:rsidR="00381F53" w:rsidRPr="00450EF7">
        <w:rPr>
          <w:rFonts w:asciiTheme="majorHAnsi" w:hAnsiTheme="majorHAnsi" w:cs="Arial"/>
        </w:rPr>
        <w:t>kruszywa niezwiązanego 0/31,5 mm</w:t>
      </w:r>
      <w:r w:rsidR="00607489" w:rsidRPr="00450EF7">
        <w:rPr>
          <w:rFonts w:asciiTheme="majorHAnsi" w:hAnsiTheme="majorHAnsi" w:cs="Arial"/>
        </w:rPr>
        <w:t xml:space="preserve"> o grubości </w:t>
      </w:r>
      <w:r w:rsidR="00000698" w:rsidRPr="00450EF7">
        <w:rPr>
          <w:rFonts w:asciiTheme="majorHAnsi" w:hAnsiTheme="majorHAnsi" w:cs="Arial"/>
        </w:rPr>
        <w:t>z</w:t>
      </w:r>
      <w:r w:rsidR="00FD248F" w:rsidRPr="00450EF7">
        <w:rPr>
          <w:rFonts w:asciiTheme="majorHAnsi" w:hAnsiTheme="majorHAnsi" w:cs="Arial"/>
        </w:rPr>
        <w:t xml:space="preserve">godnej z dokumentacją techniczną </w:t>
      </w:r>
      <w:r w:rsidR="00000698" w:rsidRPr="00450EF7">
        <w:rPr>
          <w:rFonts w:asciiTheme="majorHAnsi" w:hAnsiTheme="majorHAnsi" w:cs="Arial"/>
        </w:rPr>
        <w:t>.</w:t>
      </w:r>
    </w:p>
    <w:p w:rsidR="00EF5FCD" w:rsidRPr="00450EF7" w:rsidRDefault="00EF5FCD" w:rsidP="00EF5FCD">
      <w:pPr>
        <w:pStyle w:val="Nagwek2"/>
        <w:rPr>
          <w:rFonts w:asciiTheme="majorHAnsi" w:hAnsiTheme="majorHAnsi" w:cs="Arial"/>
        </w:rPr>
      </w:pPr>
      <w:r w:rsidRPr="00450EF7">
        <w:rPr>
          <w:rFonts w:asciiTheme="majorHAnsi" w:hAnsiTheme="majorHAnsi" w:cs="Arial"/>
        </w:rPr>
        <w:t>1.4. Określenia podstawowe</w:t>
      </w:r>
    </w:p>
    <w:p w:rsidR="00381F53" w:rsidRPr="00450EF7" w:rsidRDefault="00381F53" w:rsidP="00381F53">
      <w:pPr>
        <w:pStyle w:val="Bezodstpw"/>
        <w:ind w:firstLine="0"/>
        <w:rPr>
          <w:rFonts w:asciiTheme="majorHAnsi" w:hAnsiTheme="majorHAnsi"/>
          <w:sz w:val="20"/>
          <w:szCs w:val="20"/>
        </w:rPr>
      </w:pPr>
      <w:r w:rsidRPr="00450EF7">
        <w:rPr>
          <w:rFonts w:asciiTheme="majorHAnsi" w:hAnsiTheme="majorHAnsi"/>
          <w:b/>
          <w:sz w:val="20"/>
          <w:szCs w:val="20"/>
        </w:rPr>
        <w:t>1.4.1.</w:t>
      </w:r>
      <w:r w:rsidRPr="00450EF7">
        <w:rPr>
          <w:rFonts w:asciiTheme="majorHAnsi" w:hAnsiTheme="majorHAnsi"/>
          <w:b/>
          <w:bCs/>
          <w:sz w:val="20"/>
          <w:szCs w:val="20"/>
        </w:rPr>
        <w:t xml:space="preserve">Mieszanka niezwiązana </w:t>
      </w:r>
      <w:r w:rsidRPr="00450EF7">
        <w:rPr>
          <w:rFonts w:asciiTheme="majorHAnsi" w:hAnsiTheme="majorHAnsi"/>
          <w:sz w:val="20"/>
          <w:szCs w:val="20"/>
        </w:rPr>
        <w:t>– ziarnisty materiał, zazwyczaj o określonym składzie ziarnowym (od d=0 do D), który jest stosowany do wykonania ulepszonego podłoża gruntowego oraz warstw konstrukcji nawierzchni dróg. Mieszanka niezwiązana może być wytworzona z kruszyw naturalnych, sztucznych, z recyklingu lub mieszaniny tych kruszyw w określonych proporcjach.</w:t>
      </w:r>
    </w:p>
    <w:p w:rsidR="00381F53" w:rsidRPr="00450EF7" w:rsidRDefault="00381F53" w:rsidP="00381F53">
      <w:pPr>
        <w:pStyle w:val="Bezodstpw"/>
        <w:spacing w:before="120"/>
        <w:ind w:firstLine="0"/>
        <w:rPr>
          <w:rFonts w:asciiTheme="majorHAnsi" w:hAnsiTheme="majorHAnsi"/>
          <w:sz w:val="20"/>
          <w:szCs w:val="20"/>
        </w:rPr>
      </w:pPr>
      <w:r w:rsidRPr="00450EF7">
        <w:rPr>
          <w:rFonts w:asciiTheme="majorHAnsi" w:hAnsiTheme="majorHAnsi"/>
          <w:b/>
          <w:sz w:val="20"/>
          <w:szCs w:val="20"/>
        </w:rPr>
        <w:t>1.4.2.</w:t>
      </w:r>
      <w:r w:rsidRPr="00450EF7">
        <w:rPr>
          <w:rFonts w:asciiTheme="majorHAnsi" w:hAnsiTheme="majorHAnsi"/>
          <w:b/>
          <w:bCs/>
          <w:sz w:val="20"/>
          <w:szCs w:val="20"/>
        </w:rPr>
        <w:t>Kategoria</w:t>
      </w:r>
      <w:r w:rsidRPr="00450EF7">
        <w:rPr>
          <w:rFonts w:asciiTheme="majorHAnsi" w:hAnsiTheme="majorHAnsi"/>
          <w:sz w:val="20"/>
          <w:szCs w:val="20"/>
        </w:rPr>
        <w:t xml:space="preserve"> – charakterystyczny poziom właściwości kruszywa lub mieszanki niezwiązanej, wyrażony, jako przedział wartości lub wartość graniczna. Nie ma zależności pomiędzy kategoriami różnych właściwości.</w:t>
      </w:r>
    </w:p>
    <w:p w:rsidR="00381F53" w:rsidRPr="00450EF7" w:rsidRDefault="00381F53" w:rsidP="00381F53">
      <w:pPr>
        <w:pStyle w:val="Bezodstpw"/>
        <w:spacing w:before="120"/>
        <w:ind w:firstLine="0"/>
        <w:rPr>
          <w:rFonts w:asciiTheme="majorHAnsi" w:hAnsiTheme="majorHAnsi"/>
          <w:sz w:val="20"/>
          <w:szCs w:val="20"/>
        </w:rPr>
      </w:pPr>
      <w:r w:rsidRPr="00450EF7">
        <w:rPr>
          <w:rFonts w:asciiTheme="majorHAnsi" w:hAnsiTheme="majorHAnsi"/>
          <w:b/>
          <w:sz w:val="20"/>
          <w:szCs w:val="20"/>
        </w:rPr>
        <w:t>1.4.3.</w:t>
      </w:r>
      <w:r w:rsidRPr="00450EF7">
        <w:rPr>
          <w:rFonts w:asciiTheme="majorHAnsi" w:hAnsiTheme="majorHAnsi"/>
          <w:b/>
          <w:bCs/>
          <w:sz w:val="20"/>
          <w:szCs w:val="20"/>
        </w:rPr>
        <w:t>Kruszywo</w:t>
      </w:r>
      <w:r w:rsidRPr="00450EF7">
        <w:rPr>
          <w:rFonts w:asciiTheme="majorHAnsi" w:hAnsiTheme="majorHAnsi"/>
          <w:sz w:val="20"/>
          <w:szCs w:val="20"/>
        </w:rPr>
        <w:t xml:space="preserve"> – materiał ziarnisty stosowany w budownictwie, który może być naturalny, sztuczny lub z recyklingu.</w:t>
      </w:r>
    </w:p>
    <w:p w:rsidR="00381F53" w:rsidRPr="00450EF7" w:rsidRDefault="00381F53" w:rsidP="00381F53">
      <w:pPr>
        <w:pStyle w:val="Bezodstpw"/>
        <w:spacing w:before="120"/>
        <w:ind w:firstLine="0"/>
        <w:rPr>
          <w:rFonts w:asciiTheme="majorHAnsi" w:hAnsiTheme="majorHAnsi"/>
          <w:sz w:val="20"/>
          <w:szCs w:val="20"/>
        </w:rPr>
      </w:pPr>
      <w:r w:rsidRPr="00450EF7">
        <w:rPr>
          <w:rFonts w:asciiTheme="majorHAnsi" w:hAnsiTheme="majorHAnsi"/>
          <w:b/>
          <w:sz w:val="20"/>
          <w:szCs w:val="20"/>
        </w:rPr>
        <w:t>1.4.4.</w:t>
      </w:r>
      <w:r w:rsidRPr="00450EF7">
        <w:rPr>
          <w:rFonts w:asciiTheme="majorHAnsi" w:hAnsiTheme="majorHAnsi"/>
          <w:b/>
          <w:bCs/>
          <w:sz w:val="20"/>
          <w:szCs w:val="20"/>
        </w:rPr>
        <w:t>Kruszywo naturalne</w:t>
      </w:r>
      <w:r w:rsidRPr="00450EF7">
        <w:rPr>
          <w:rFonts w:asciiTheme="majorHAnsi" w:hAnsiTheme="majorHAnsi"/>
          <w:sz w:val="20"/>
          <w:szCs w:val="20"/>
        </w:rPr>
        <w:t xml:space="preserve"> – kruszywo ze złóż naturalnych pochodzenia mineralnego, które może być poddane wyłącznie obróbce mechanicznej. Kruszywo naturalne jest uzyskiwane z mineralnych surowców naturalnych występujących w przyrodzie, jak żwir, piasek, żwir kruszony, kruszywo z mechanicznie rozdrobnionych skał, nadziarna żwirowego lub otoczaków.</w:t>
      </w:r>
    </w:p>
    <w:p w:rsidR="00381F53" w:rsidRPr="00450EF7" w:rsidRDefault="00381F53" w:rsidP="00381F53">
      <w:pPr>
        <w:pStyle w:val="Bezodstpw"/>
        <w:spacing w:before="120"/>
        <w:ind w:firstLine="0"/>
        <w:rPr>
          <w:rFonts w:asciiTheme="majorHAnsi" w:hAnsiTheme="majorHAnsi"/>
          <w:sz w:val="20"/>
          <w:szCs w:val="20"/>
        </w:rPr>
      </w:pPr>
      <w:r w:rsidRPr="00450EF7">
        <w:rPr>
          <w:rFonts w:asciiTheme="majorHAnsi" w:hAnsiTheme="majorHAnsi"/>
          <w:b/>
          <w:sz w:val="20"/>
          <w:szCs w:val="20"/>
        </w:rPr>
        <w:t>1.4.5.</w:t>
      </w:r>
      <w:r w:rsidRPr="00450EF7">
        <w:rPr>
          <w:rFonts w:asciiTheme="majorHAnsi" w:hAnsiTheme="majorHAnsi"/>
          <w:b/>
          <w:bCs/>
          <w:sz w:val="20"/>
          <w:szCs w:val="20"/>
        </w:rPr>
        <w:t>Kruszywo sztuczne</w:t>
      </w:r>
      <w:r w:rsidRPr="00450EF7">
        <w:rPr>
          <w:rFonts w:asciiTheme="majorHAnsi" w:hAnsiTheme="majorHAnsi"/>
          <w:sz w:val="20"/>
          <w:szCs w:val="20"/>
        </w:rPr>
        <w:t xml:space="preserve"> – kruszywo pochodzenia mineralnego, uzyskiwane w wyniku procesu przemysłowego obejmującego obróbkę termiczną lub inną modyfikację. Do kruszywa sztucznego zalicza się w szczególności kruszywo z żużli: wielkopiecowych, stalowniczych i pomiedziowych.</w:t>
      </w:r>
    </w:p>
    <w:p w:rsidR="00381F53" w:rsidRPr="00450EF7" w:rsidRDefault="00381F53" w:rsidP="00381F53">
      <w:pPr>
        <w:pStyle w:val="Bezodstpw"/>
        <w:spacing w:before="120"/>
        <w:ind w:firstLine="0"/>
        <w:rPr>
          <w:rFonts w:asciiTheme="majorHAnsi" w:hAnsiTheme="majorHAnsi"/>
          <w:sz w:val="20"/>
          <w:szCs w:val="20"/>
        </w:rPr>
      </w:pPr>
      <w:r w:rsidRPr="00450EF7">
        <w:rPr>
          <w:rFonts w:asciiTheme="majorHAnsi" w:hAnsiTheme="majorHAnsi"/>
          <w:b/>
          <w:sz w:val="20"/>
          <w:szCs w:val="20"/>
        </w:rPr>
        <w:t>1.4.6.</w:t>
      </w:r>
      <w:r w:rsidRPr="00450EF7">
        <w:rPr>
          <w:rFonts w:asciiTheme="majorHAnsi" w:hAnsiTheme="majorHAnsi"/>
          <w:b/>
          <w:bCs/>
          <w:sz w:val="20"/>
          <w:szCs w:val="20"/>
        </w:rPr>
        <w:t>Kruszywo z recyklingu</w:t>
      </w:r>
      <w:r w:rsidRPr="00450EF7">
        <w:rPr>
          <w:rFonts w:asciiTheme="majorHAnsi" w:hAnsiTheme="majorHAnsi"/>
          <w:sz w:val="20"/>
          <w:szCs w:val="20"/>
        </w:rPr>
        <w:t xml:space="preserve"> – kruszywo powstałe w wyniku przeróbki materiału zastosowanego uprzednio w budownictwie.</w:t>
      </w:r>
    </w:p>
    <w:p w:rsidR="00381F53" w:rsidRPr="00450EF7" w:rsidRDefault="00381F53" w:rsidP="00381F53">
      <w:pPr>
        <w:pStyle w:val="Bezodstpw"/>
        <w:spacing w:before="120"/>
        <w:ind w:firstLine="0"/>
        <w:rPr>
          <w:rFonts w:asciiTheme="majorHAnsi" w:hAnsiTheme="majorHAnsi"/>
          <w:sz w:val="20"/>
          <w:szCs w:val="20"/>
        </w:rPr>
      </w:pPr>
      <w:r w:rsidRPr="00450EF7">
        <w:rPr>
          <w:rFonts w:asciiTheme="majorHAnsi" w:hAnsiTheme="majorHAnsi"/>
          <w:b/>
          <w:sz w:val="20"/>
          <w:szCs w:val="20"/>
        </w:rPr>
        <w:t>1.4.7.</w:t>
      </w:r>
      <w:r w:rsidRPr="00450EF7">
        <w:rPr>
          <w:rFonts w:asciiTheme="majorHAnsi" w:hAnsiTheme="majorHAnsi"/>
          <w:b/>
          <w:bCs/>
          <w:sz w:val="20"/>
          <w:szCs w:val="20"/>
        </w:rPr>
        <w:t>Kruszywo kamienne</w:t>
      </w:r>
      <w:r w:rsidRPr="00450EF7">
        <w:rPr>
          <w:rFonts w:asciiTheme="majorHAnsi" w:hAnsiTheme="majorHAnsi"/>
          <w:sz w:val="20"/>
          <w:szCs w:val="20"/>
        </w:rPr>
        <w:t xml:space="preserve"> – kruszywo z mineralnych surowców jak żwir kruszony, mechanicznie rozdrobnione skały, nadziarno żwirowe.</w:t>
      </w:r>
    </w:p>
    <w:p w:rsidR="00381F53" w:rsidRPr="00450EF7" w:rsidRDefault="00381F53" w:rsidP="00381F53">
      <w:pPr>
        <w:pStyle w:val="Bezodstpw"/>
        <w:spacing w:before="120"/>
        <w:ind w:firstLine="0"/>
        <w:rPr>
          <w:rFonts w:asciiTheme="majorHAnsi" w:hAnsiTheme="majorHAnsi"/>
          <w:sz w:val="20"/>
          <w:szCs w:val="20"/>
        </w:rPr>
      </w:pPr>
      <w:r w:rsidRPr="00450EF7">
        <w:rPr>
          <w:rFonts w:asciiTheme="majorHAnsi" w:hAnsiTheme="majorHAnsi"/>
          <w:b/>
          <w:sz w:val="20"/>
          <w:szCs w:val="20"/>
        </w:rPr>
        <w:t>1.4.8.</w:t>
      </w:r>
      <w:r w:rsidRPr="00450EF7">
        <w:rPr>
          <w:rFonts w:asciiTheme="majorHAnsi" w:hAnsiTheme="majorHAnsi"/>
          <w:b/>
          <w:bCs/>
          <w:sz w:val="20"/>
          <w:szCs w:val="20"/>
        </w:rPr>
        <w:t>Kruszywo żużlowe z żużla wielkopiecowego</w:t>
      </w:r>
      <w:r w:rsidRPr="00450EF7">
        <w:rPr>
          <w:rFonts w:asciiTheme="majorHAnsi" w:hAnsiTheme="majorHAnsi"/>
          <w:sz w:val="20"/>
          <w:szCs w:val="20"/>
        </w:rPr>
        <w:t xml:space="preserve"> – kruszywo składające się głównie ze skrystalizowanych krzemianów lub glinokrzemianów wapnia i magnezu uzyskanych przez powolne schładzanie powietrzem ciekłego żużla wielkopiecowego. Proces chłodzenia może odbywać się przy kontrolowanym dodawaniu wody. Chłodzony powietrzem żużel wielkopiecowy twardnieje dzięki reakcji hydraulicznej lub karbonatyzacji.</w:t>
      </w:r>
    </w:p>
    <w:p w:rsidR="00381F53" w:rsidRPr="00450EF7" w:rsidRDefault="00381F53" w:rsidP="00381F53">
      <w:pPr>
        <w:pStyle w:val="Bezodstpw"/>
        <w:spacing w:before="120"/>
        <w:ind w:firstLine="0"/>
        <w:rPr>
          <w:rFonts w:asciiTheme="majorHAnsi" w:hAnsiTheme="majorHAnsi"/>
          <w:sz w:val="20"/>
          <w:szCs w:val="20"/>
        </w:rPr>
      </w:pPr>
      <w:r w:rsidRPr="00450EF7">
        <w:rPr>
          <w:rFonts w:asciiTheme="majorHAnsi" w:hAnsiTheme="majorHAnsi"/>
          <w:b/>
          <w:sz w:val="20"/>
          <w:szCs w:val="20"/>
        </w:rPr>
        <w:t>1.4.9.</w:t>
      </w:r>
      <w:r w:rsidRPr="00450EF7">
        <w:rPr>
          <w:rFonts w:asciiTheme="majorHAnsi" w:hAnsiTheme="majorHAnsi"/>
          <w:b/>
          <w:bCs/>
          <w:sz w:val="20"/>
          <w:szCs w:val="20"/>
        </w:rPr>
        <w:t>Kruszywo żużlowe z żużla stalowniczego</w:t>
      </w:r>
      <w:r w:rsidRPr="00450EF7">
        <w:rPr>
          <w:rFonts w:asciiTheme="majorHAnsi" w:hAnsiTheme="majorHAnsi"/>
          <w:sz w:val="20"/>
          <w:szCs w:val="20"/>
        </w:rPr>
        <w:t xml:space="preserve"> – kruszywo składające się głównie ze skrystalizowanego krzemianu wapnia i ferrytu zawierającego CaO, SiO</w:t>
      </w:r>
      <w:r w:rsidRPr="00450EF7">
        <w:rPr>
          <w:rFonts w:asciiTheme="majorHAnsi" w:hAnsiTheme="majorHAnsi"/>
          <w:sz w:val="20"/>
          <w:szCs w:val="20"/>
          <w:vertAlign w:val="subscript"/>
        </w:rPr>
        <w:t>2</w:t>
      </w:r>
      <w:r w:rsidRPr="00450EF7">
        <w:rPr>
          <w:rFonts w:asciiTheme="majorHAnsi" w:hAnsiTheme="majorHAnsi"/>
          <w:sz w:val="20"/>
          <w:szCs w:val="20"/>
        </w:rPr>
        <w:t xml:space="preserve">, MgO oraz tlenek żelaza. Kruszywo otrzymuje się przez powolne schładzanie powietrzem ciekłego żużla stalowniczego. Proces chłodzenia może odbywać się przy kontrolowanym dodawaniu wody. </w:t>
      </w:r>
    </w:p>
    <w:p w:rsidR="00381F53" w:rsidRPr="00450EF7" w:rsidRDefault="00381F53" w:rsidP="00381F53">
      <w:pPr>
        <w:pStyle w:val="Bezodstpw"/>
        <w:spacing w:before="120"/>
        <w:ind w:firstLine="0"/>
        <w:rPr>
          <w:rFonts w:asciiTheme="majorHAnsi" w:hAnsiTheme="majorHAnsi"/>
          <w:sz w:val="20"/>
          <w:szCs w:val="20"/>
        </w:rPr>
      </w:pPr>
      <w:r w:rsidRPr="00450EF7">
        <w:rPr>
          <w:rFonts w:asciiTheme="majorHAnsi" w:hAnsiTheme="majorHAnsi"/>
          <w:b/>
          <w:sz w:val="20"/>
          <w:szCs w:val="20"/>
        </w:rPr>
        <w:t>1.4.10.</w:t>
      </w:r>
      <w:r w:rsidR="00FD248F" w:rsidRPr="00450EF7">
        <w:rPr>
          <w:rFonts w:asciiTheme="majorHAnsi" w:hAnsiTheme="majorHAnsi"/>
          <w:b/>
          <w:bCs/>
          <w:sz w:val="20"/>
          <w:szCs w:val="20"/>
        </w:rPr>
        <w:t>Kategoria ruchu (KR1÷KR7</w:t>
      </w:r>
      <w:r w:rsidRPr="00450EF7">
        <w:rPr>
          <w:rFonts w:asciiTheme="majorHAnsi" w:hAnsiTheme="majorHAnsi"/>
          <w:b/>
          <w:bCs/>
          <w:sz w:val="20"/>
          <w:szCs w:val="20"/>
        </w:rPr>
        <w:t>)</w:t>
      </w:r>
      <w:r w:rsidRPr="00450EF7">
        <w:rPr>
          <w:rFonts w:asciiTheme="majorHAnsi" w:hAnsiTheme="majorHAnsi"/>
          <w:sz w:val="20"/>
          <w:szCs w:val="20"/>
        </w:rPr>
        <w:t xml:space="preserve"> – obciążenie drogi ruchem samochodowym, wyrażone w osiach obliczeniowych (100 kN) według „Katalogu typowych konstrukcji nawierzchni podatnych i półsztywnych”. Generalna Dyrekcja Dróg Publicznych – Instytut Badawczy Dróg i Mostów, Warszawa 1997 [22].</w:t>
      </w:r>
    </w:p>
    <w:p w:rsidR="00381F53" w:rsidRPr="00450EF7" w:rsidRDefault="00381F53" w:rsidP="00381F53">
      <w:pPr>
        <w:pStyle w:val="Bezodstpw"/>
        <w:spacing w:before="120"/>
        <w:ind w:firstLine="0"/>
        <w:rPr>
          <w:rFonts w:asciiTheme="majorHAnsi" w:hAnsiTheme="majorHAnsi"/>
          <w:sz w:val="20"/>
          <w:szCs w:val="20"/>
        </w:rPr>
      </w:pPr>
      <w:r w:rsidRPr="00450EF7">
        <w:rPr>
          <w:rFonts w:asciiTheme="majorHAnsi" w:hAnsiTheme="majorHAnsi"/>
          <w:b/>
          <w:sz w:val="20"/>
          <w:szCs w:val="20"/>
        </w:rPr>
        <w:t>1.4.11</w:t>
      </w:r>
      <w:r w:rsidRPr="00450EF7">
        <w:rPr>
          <w:rFonts w:asciiTheme="majorHAnsi" w:hAnsiTheme="majorHAnsi"/>
          <w:sz w:val="20"/>
          <w:szCs w:val="20"/>
        </w:rPr>
        <w:t xml:space="preserve">. </w:t>
      </w:r>
      <w:r w:rsidRPr="00450EF7">
        <w:rPr>
          <w:rFonts w:asciiTheme="majorHAnsi" w:hAnsiTheme="majorHAnsi"/>
          <w:b/>
          <w:bCs/>
          <w:sz w:val="20"/>
          <w:szCs w:val="20"/>
        </w:rPr>
        <w:t>Kruszywo grube (wg PN-EN 13242)</w:t>
      </w:r>
      <w:r w:rsidRPr="00450EF7">
        <w:rPr>
          <w:rFonts w:asciiTheme="majorHAnsi" w:hAnsiTheme="majorHAnsi"/>
          <w:sz w:val="20"/>
          <w:szCs w:val="20"/>
        </w:rPr>
        <w:t xml:space="preserve"> – oznaczenie kruszywa o wymiarach ziaren </w:t>
      </w:r>
      <w:r w:rsidRPr="00450EF7">
        <w:rPr>
          <w:rFonts w:asciiTheme="majorHAnsi" w:hAnsiTheme="majorHAnsi"/>
          <w:i/>
          <w:sz w:val="20"/>
          <w:szCs w:val="20"/>
        </w:rPr>
        <w:t xml:space="preserve">d </w:t>
      </w:r>
      <w:r w:rsidRPr="00450EF7">
        <w:rPr>
          <w:rFonts w:asciiTheme="majorHAnsi" w:hAnsiTheme="majorHAnsi"/>
          <w:sz w:val="20"/>
          <w:szCs w:val="20"/>
        </w:rPr>
        <w:t xml:space="preserve">(dolnego) równym lub większym niż </w:t>
      </w:r>
      <w:smartTag w:uri="urn:schemas-microsoft-com:office:smarttags" w:element="metricconverter">
        <w:smartTagPr>
          <w:attr w:name="ProductID" w:val="1 mm"/>
        </w:smartTagPr>
        <w:r w:rsidRPr="00450EF7">
          <w:rPr>
            <w:rFonts w:asciiTheme="majorHAnsi" w:hAnsiTheme="majorHAnsi"/>
            <w:sz w:val="20"/>
            <w:szCs w:val="20"/>
          </w:rPr>
          <w:t>1 mm</w:t>
        </w:r>
      </w:smartTag>
      <w:r w:rsidRPr="00450EF7">
        <w:rPr>
          <w:rFonts w:asciiTheme="majorHAnsi" w:hAnsiTheme="majorHAnsi"/>
          <w:sz w:val="20"/>
          <w:szCs w:val="20"/>
        </w:rPr>
        <w:t xml:space="preserve"> oraz </w:t>
      </w:r>
      <w:r w:rsidRPr="00450EF7">
        <w:rPr>
          <w:rFonts w:asciiTheme="majorHAnsi" w:hAnsiTheme="majorHAnsi"/>
          <w:i/>
          <w:sz w:val="20"/>
          <w:szCs w:val="20"/>
        </w:rPr>
        <w:t xml:space="preserve">D </w:t>
      </w:r>
      <w:r w:rsidRPr="00450EF7">
        <w:rPr>
          <w:rFonts w:asciiTheme="majorHAnsi" w:hAnsiTheme="majorHAnsi"/>
          <w:sz w:val="20"/>
          <w:szCs w:val="20"/>
        </w:rPr>
        <w:t xml:space="preserve">(górnego) większym niż </w:t>
      </w:r>
      <w:smartTag w:uri="urn:schemas-microsoft-com:office:smarttags" w:element="metricconverter">
        <w:smartTagPr>
          <w:attr w:name="ProductID" w:val="2 mm"/>
        </w:smartTagPr>
        <w:r w:rsidRPr="00450EF7">
          <w:rPr>
            <w:rFonts w:asciiTheme="majorHAnsi" w:hAnsiTheme="majorHAnsi"/>
            <w:sz w:val="20"/>
            <w:szCs w:val="20"/>
          </w:rPr>
          <w:t>2 mm</w:t>
        </w:r>
      </w:smartTag>
      <w:r w:rsidRPr="00450EF7">
        <w:rPr>
          <w:rFonts w:asciiTheme="majorHAnsi" w:hAnsiTheme="majorHAnsi"/>
          <w:sz w:val="20"/>
          <w:szCs w:val="20"/>
        </w:rPr>
        <w:t>.</w:t>
      </w:r>
    </w:p>
    <w:p w:rsidR="00381F53" w:rsidRPr="00450EF7" w:rsidRDefault="00381F53" w:rsidP="00381F53">
      <w:pPr>
        <w:pStyle w:val="Bezodstpw"/>
        <w:spacing w:before="120"/>
        <w:ind w:firstLine="0"/>
        <w:rPr>
          <w:rFonts w:asciiTheme="majorHAnsi" w:hAnsiTheme="majorHAnsi"/>
          <w:sz w:val="20"/>
          <w:szCs w:val="20"/>
        </w:rPr>
      </w:pPr>
      <w:r w:rsidRPr="00450EF7">
        <w:rPr>
          <w:rFonts w:asciiTheme="majorHAnsi" w:hAnsiTheme="majorHAnsi"/>
          <w:b/>
          <w:sz w:val="20"/>
          <w:szCs w:val="20"/>
        </w:rPr>
        <w:t>1.4.12.</w:t>
      </w:r>
      <w:r w:rsidRPr="00450EF7">
        <w:rPr>
          <w:rFonts w:asciiTheme="majorHAnsi" w:hAnsiTheme="majorHAnsi"/>
          <w:b/>
          <w:bCs/>
          <w:sz w:val="20"/>
          <w:szCs w:val="20"/>
        </w:rPr>
        <w:t>Kruszywo drobne (wg PN-EN 13242)</w:t>
      </w:r>
      <w:r w:rsidRPr="00450EF7">
        <w:rPr>
          <w:rFonts w:asciiTheme="majorHAnsi" w:hAnsiTheme="majorHAnsi"/>
          <w:sz w:val="20"/>
          <w:szCs w:val="20"/>
        </w:rPr>
        <w:t xml:space="preserve"> – oznaczenie kruszywa o wymiarach ziaren </w:t>
      </w:r>
      <w:r w:rsidRPr="00450EF7">
        <w:rPr>
          <w:rFonts w:asciiTheme="majorHAnsi" w:hAnsiTheme="majorHAnsi"/>
          <w:i/>
          <w:sz w:val="20"/>
          <w:szCs w:val="20"/>
        </w:rPr>
        <w:t>d</w:t>
      </w:r>
      <w:r w:rsidRPr="00450EF7">
        <w:rPr>
          <w:rFonts w:asciiTheme="majorHAnsi" w:hAnsiTheme="majorHAnsi"/>
          <w:sz w:val="20"/>
          <w:szCs w:val="20"/>
        </w:rPr>
        <w:t xml:space="preserve"> równym 0 oraz </w:t>
      </w:r>
      <w:r w:rsidRPr="00450EF7">
        <w:rPr>
          <w:rFonts w:asciiTheme="majorHAnsi" w:hAnsiTheme="majorHAnsi"/>
          <w:i/>
          <w:sz w:val="20"/>
          <w:szCs w:val="20"/>
        </w:rPr>
        <w:t>D</w:t>
      </w:r>
      <w:r w:rsidRPr="00450EF7">
        <w:rPr>
          <w:rFonts w:asciiTheme="majorHAnsi" w:hAnsiTheme="majorHAnsi"/>
          <w:sz w:val="20"/>
          <w:szCs w:val="20"/>
        </w:rPr>
        <w:t xml:space="preserve"> równym </w:t>
      </w:r>
      <w:smartTag w:uri="urn:schemas-microsoft-com:office:smarttags" w:element="metricconverter">
        <w:smartTagPr>
          <w:attr w:name="ProductID" w:val="6,3 mm"/>
        </w:smartTagPr>
        <w:r w:rsidRPr="00450EF7">
          <w:rPr>
            <w:rFonts w:asciiTheme="majorHAnsi" w:hAnsiTheme="majorHAnsi"/>
            <w:sz w:val="20"/>
            <w:szCs w:val="20"/>
          </w:rPr>
          <w:t>6,3 mm</w:t>
        </w:r>
      </w:smartTag>
      <w:r w:rsidRPr="00450EF7">
        <w:rPr>
          <w:rFonts w:asciiTheme="majorHAnsi" w:hAnsiTheme="majorHAnsi"/>
          <w:sz w:val="20"/>
          <w:szCs w:val="20"/>
        </w:rPr>
        <w:t xml:space="preserve"> lub mniejszym. </w:t>
      </w:r>
    </w:p>
    <w:p w:rsidR="00381F53" w:rsidRPr="00450EF7" w:rsidRDefault="00381F53" w:rsidP="00381F53">
      <w:pPr>
        <w:pStyle w:val="Bezodstpw"/>
        <w:spacing w:before="120"/>
        <w:ind w:firstLine="0"/>
        <w:rPr>
          <w:rFonts w:asciiTheme="majorHAnsi" w:hAnsiTheme="majorHAnsi"/>
          <w:sz w:val="20"/>
          <w:szCs w:val="20"/>
        </w:rPr>
      </w:pPr>
      <w:r w:rsidRPr="00450EF7">
        <w:rPr>
          <w:rFonts w:asciiTheme="majorHAnsi" w:hAnsiTheme="majorHAnsi"/>
          <w:b/>
          <w:sz w:val="20"/>
          <w:szCs w:val="20"/>
        </w:rPr>
        <w:t>1.4.13.</w:t>
      </w:r>
      <w:r w:rsidRPr="00450EF7">
        <w:rPr>
          <w:rFonts w:asciiTheme="majorHAnsi" w:hAnsiTheme="majorHAnsi"/>
          <w:b/>
          <w:bCs/>
          <w:sz w:val="20"/>
          <w:szCs w:val="20"/>
        </w:rPr>
        <w:t>Kruszywo o ciągłym uziarnieniu (wg PN-EN 13242)</w:t>
      </w:r>
      <w:r w:rsidRPr="00450EF7">
        <w:rPr>
          <w:rFonts w:asciiTheme="majorHAnsi" w:hAnsiTheme="majorHAnsi"/>
          <w:sz w:val="20"/>
          <w:szCs w:val="20"/>
        </w:rPr>
        <w:t xml:space="preserve"> – kruszywo stanowiące mieszankę kruszyw grubych i drobnych, w której </w:t>
      </w:r>
      <w:r w:rsidRPr="00450EF7">
        <w:rPr>
          <w:rFonts w:asciiTheme="majorHAnsi" w:hAnsiTheme="majorHAnsi"/>
          <w:i/>
          <w:sz w:val="20"/>
          <w:szCs w:val="20"/>
        </w:rPr>
        <w:t>D</w:t>
      </w:r>
      <w:r w:rsidRPr="00450EF7">
        <w:rPr>
          <w:rFonts w:asciiTheme="majorHAnsi" w:hAnsiTheme="majorHAnsi"/>
          <w:sz w:val="20"/>
          <w:szCs w:val="20"/>
        </w:rPr>
        <w:t xml:space="preserve"> jest większe niż </w:t>
      </w:r>
      <w:smartTag w:uri="urn:schemas-microsoft-com:office:smarttags" w:element="metricconverter">
        <w:smartTagPr>
          <w:attr w:name="ProductID" w:val="6,3 mm"/>
        </w:smartTagPr>
        <w:r w:rsidRPr="00450EF7">
          <w:rPr>
            <w:rFonts w:asciiTheme="majorHAnsi" w:hAnsiTheme="majorHAnsi"/>
            <w:sz w:val="20"/>
            <w:szCs w:val="20"/>
          </w:rPr>
          <w:t>6,3 mm</w:t>
        </w:r>
      </w:smartTag>
      <w:r w:rsidRPr="00450EF7">
        <w:rPr>
          <w:rFonts w:asciiTheme="majorHAnsi" w:hAnsiTheme="majorHAnsi"/>
          <w:sz w:val="20"/>
          <w:szCs w:val="20"/>
        </w:rPr>
        <w:t>.</w:t>
      </w:r>
    </w:p>
    <w:p w:rsidR="00381F53" w:rsidRPr="00450EF7" w:rsidRDefault="00381F53" w:rsidP="00381F53">
      <w:pPr>
        <w:pStyle w:val="Bezodstpw"/>
        <w:spacing w:before="120"/>
        <w:ind w:firstLine="0"/>
        <w:rPr>
          <w:rFonts w:asciiTheme="majorHAnsi" w:hAnsiTheme="majorHAnsi"/>
          <w:sz w:val="20"/>
          <w:szCs w:val="20"/>
        </w:rPr>
      </w:pPr>
      <w:r w:rsidRPr="00450EF7">
        <w:rPr>
          <w:rFonts w:asciiTheme="majorHAnsi" w:hAnsiTheme="majorHAnsi"/>
          <w:b/>
          <w:sz w:val="20"/>
          <w:szCs w:val="20"/>
        </w:rPr>
        <w:t>1.4.14.</w:t>
      </w:r>
      <w:r w:rsidRPr="00450EF7">
        <w:rPr>
          <w:rFonts w:asciiTheme="majorHAnsi" w:hAnsiTheme="majorHAnsi"/>
          <w:b/>
          <w:bCs/>
          <w:sz w:val="20"/>
          <w:szCs w:val="20"/>
        </w:rPr>
        <w:t>Destrukt asfaltowy</w:t>
      </w:r>
      <w:r w:rsidRPr="00450EF7">
        <w:rPr>
          <w:rFonts w:asciiTheme="majorHAnsi" w:hAnsiTheme="majorHAnsi"/>
          <w:sz w:val="20"/>
          <w:szCs w:val="20"/>
        </w:rPr>
        <w:t xml:space="preserve"> – materiał drogowy pochodzący z frezowania istniejących warstw z mies</w:t>
      </w:r>
      <w:r w:rsidR="00AF35F6" w:rsidRPr="00450EF7">
        <w:rPr>
          <w:rFonts w:asciiTheme="majorHAnsi" w:hAnsiTheme="majorHAnsi"/>
          <w:sz w:val="20"/>
          <w:szCs w:val="20"/>
        </w:rPr>
        <w:t>zanek mineralno-asfaltowych (MMA</w:t>
      </w:r>
      <w:r w:rsidRPr="00450EF7">
        <w:rPr>
          <w:rFonts w:asciiTheme="majorHAnsi" w:hAnsiTheme="majorHAnsi"/>
          <w:sz w:val="20"/>
          <w:szCs w:val="20"/>
        </w:rPr>
        <w:t>) lub z przekruszenia kawałków warstw nawierzchni asfaltowyc</w:t>
      </w:r>
      <w:r w:rsidR="00AF35F6" w:rsidRPr="00450EF7">
        <w:rPr>
          <w:rFonts w:asciiTheme="majorHAnsi" w:hAnsiTheme="majorHAnsi"/>
          <w:sz w:val="20"/>
          <w:szCs w:val="20"/>
        </w:rPr>
        <w:t xml:space="preserve">h oraz </w:t>
      </w:r>
      <w:r w:rsidR="00AF35F6" w:rsidRPr="00450EF7">
        <w:rPr>
          <w:rFonts w:asciiTheme="majorHAnsi" w:hAnsiTheme="majorHAnsi"/>
          <w:sz w:val="20"/>
          <w:szCs w:val="20"/>
        </w:rPr>
        <w:lastRenderedPageBreak/>
        <w:t>niewbudowanych partii MMA</w:t>
      </w:r>
      <w:r w:rsidRPr="00450EF7">
        <w:rPr>
          <w:rFonts w:asciiTheme="majorHAnsi" w:hAnsiTheme="majorHAnsi"/>
          <w:sz w:val="20"/>
          <w:szCs w:val="20"/>
        </w:rPr>
        <w:t>, który został ujednorodniony pod względem składu oraz co najmniej przesiany, w celu odrzucenia dużych kawałków</w:t>
      </w:r>
      <w:r w:rsidR="00AF35F6" w:rsidRPr="00450EF7">
        <w:rPr>
          <w:rFonts w:asciiTheme="majorHAnsi" w:hAnsiTheme="majorHAnsi"/>
          <w:sz w:val="20"/>
          <w:szCs w:val="20"/>
        </w:rPr>
        <w:t xml:space="preserve"> MMA</w:t>
      </w:r>
      <w:r w:rsidRPr="00450EF7">
        <w:rPr>
          <w:rFonts w:asciiTheme="majorHAnsi" w:hAnsiTheme="majorHAnsi"/>
          <w:sz w:val="20"/>
          <w:szCs w:val="20"/>
        </w:rPr>
        <w:t xml:space="preserve"> (nadziarno nie większe od 1,4 D mieszanki niezwiązanej).</w:t>
      </w:r>
    </w:p>
    <w:p w:rsidR="00381F53" w:rsidRPr="00450EF7" w:rsidRDefault="00381F53" w:rsidP="00381F53">
      <w:pPr>
        <w:pStyle w:val="Bezodstpw"/>
        <w:spacing w:before="120"/>
        <w:ind w:firstLine="0"/>
        <w:rPr>
          <w:rFonts w:asciiTheme="majorHAnsi" w:hAnsiTheme="majorHAnsi"/>
          <w:sz w:val="20"/>
          <w:szCs w:val="20"/>
        </w:rPr>
      </w:pPr>
      <w:r w:rsidRPr="00450EF7">
        <w:rPr>
          <w:rFonts w:asciiTheme="majorHAnsi" w:hAnsiTheme="majorHAnsi"/>
          <w:b/>
          <w:sz w:val="20"/>
          <w:szCs w:val="20"/>
        </w:rPr>
        <w:t>1.4.15.</w:t>
      </w:r>
      <w:r w:rsidRPr="00450EF7">
        <w:rPr>
          <w:rFonts w:asciiTheme="majorHAnsi" w:hAnsiTheme="majorHAnsi"/>
          <w:b/>
          <w:bCs/>
          <w:sz w:val="20"/>
          <w:szCs w:val="20"/>
        </w:rPr>
        <w:t>Kruszywo słabe</w:t>
      </w:r>
      <w:r w:rsidRPr="00450EF7">
        <w:rPr>
          <w:rFonts w:asciiTheme="majorHAnsi" w:hAnsiTheme="majorHAnsi"/>
          <w:sz w:val="20"/>
          <w:szCs w:val="20"/>
        </w:rPr>
        <w:t xml:space="preserve"> – kruszywo przewidziane do zastosowania w mieszance przeznaczonej do wykonywania warstw nawierzchni drogowej lub podłoża ulepszonego, które charakteryzuje się różnicami w uziarnieniu przed i po 5-krotnym zagęszczeniu metodą Proctora, przekraczającymi ± 8%. Uziarnienie kruszywa należy sprawdzać na sitach przewidzianych do kontroli uziarnienia wg PN-EN 13285 i niniejszej OST. O zakwalifikowaniu kruszywa do kruszyw słabych decyduje największa różnica wartości przesiewów na jednym z sit kontrolnych. </w:t>
      </w:r>
    </w:p>
    <w:p w:rsidR="00EF5FCD" w:rsidRPr="00450EF7" w:rsidRDefault="00381F53" w:rsidP="00381F53">
      <w:pPr>
        <w:pStyle w:val="Bezodstpw"/>
        <w:spacing w:before="120"/>
        <w:ind w:firstLine="0"/>
        <w:rPr>
          <w:rFonts w:asciiTheme="majorHAnsi" w:hAnsiTheme="majorHAnsi"/>
          <w:sz w:val="20"/>
          <w:szCs w:val="20"/>
        </w:rPr>
      </w:pPr>
      <w:r w:rsidRPr="00450EF7">
        <w:rPr>
          <w:rFonts w:asciiTheme="majorHAnsi" w:hAnsiTheme="majorHAnsi"/>
          <w:b/>
          <w:sz w:val="20"/>
          <w:szCs w:val="20"/>
        </w:rPr>
        <w:t>1.4.16.</w:t>
      </w:r>
      <w:r w:rsidRPr="00450EF7">
        <w:rPr>
          <w:rFonts w:asciiTheme="majorHAnsi" w:hAnsiTheme="majorHAnsi"/>
          <w:b/>
          <w:bCs/>
          <w:sz w:val="20"/>
          <w:szCs w:val="20"/>
        </w:rPr>
        <w:t>Nawierzchnia z kruszywa niezwiązanego</w:t>
      </w:r>
      <w:r w:rsidRPr="00450EF7">
        <w:rPr>
          <w:rFonts w:asciiTheme="majorHAnsi" w:hAnsiTheme="majorHAnsi"/>
          <w:sz w:val="20"/>
          <w:szCs w:val="20"/>
        </w:rPr>
        <w:t xml:space="preserve"> – nawierzchnia drogowa, której wierzchnia warstwa, poddawana bezpośredniemu oddziaływaniu ruchu i czynników atmosferycznych, wykonana jest z mieszanki kruszyw niezwiązanych o uziarnieniu ciągłym.</w:t>
      </w:r>
    </w:p>
    <w:p w:rsidR="00381F53" w:rsidRPr="00450EF7" w:rsidRDefault="00381F53" w:rsidP="00381F53">
      <w:pPr>
        <w:pStyle w:val="Bezodstpw"/>
        <w:spacing w:before="120" w:after="120"/>
        <w:ind w:firstLine="0"/>
        <w:rPr>
          <w:rFonts w:asciiTheme="majorHAnsi" w:hAnsiTheme="majorHAnsi"/>
          <w:sz w:val="20"/>
          <w:szCs w:val="20"/>
        </w:rPr>
      </w:pPr>
      <w:r w:rsidRPr="00450EF7">
        <w:rPr>
          <w:rFonts w:asciiTheme="majorHAnsi" w:hAnsiTheme="majorHAnsi"/>
          <w:b/>
          <w:sz w:val="20"/>
          <w:szCs w:val="20"/>
        </w:rPr>
        <w:t>1.4.17.</w:t>
      </w:r>
      <w:r w:rsidRPr="00450EF7">
        <w:rPr>
          <w:rFonts w:asciiTheme="majorHAnsi" w:hAnsiTheme="majorHAnsi"/>
          <w:b/>
          <w:bCs/>
          <w:sz w:val="20"/>
          <w:szCs w:val="20"/>
        </w:rPr>
        <w:t>Symbole i skróty dodatkowe</w:t>
      </w:r>
    </w:p>
    <w:p w:rsidR="00381F53" w:rsidRPr="00450EF7" w:rsidRDefault="00381F53" w:rsidP="00381F53">
      <w:pPr>
        <w:pStyle w:val="Bezodstpw"/>
        <w:ind w:firstLine="0"/>
        <w:rPr>
          <w:rFonts w:asciiTheme="majorHAnsi" w:hAnsiTheme="majorHAnsi"/>
          <w:sz w:val="20"/>
          <w:szCs w:val="20"/>
        </w:rPr>
      </w:pPr>
      <w:r w:rsidRPr="00450EF7">
        <w:rPr>
          <w:rFonts w:asciiTheme="majorHAnsi" w:hAnsiTheme="majorHAnsi"/>
          <w:sz w:val="20"/>
          <w:szCs w:val="20"/>
        </w:rPr>
        <w:t>% m/m   procent masy,</w:t>
      </w:r>
    </w:p>
    <w:p w:rsidR="00381F53" w:rsidRPr="00450EF7" w:rsidRDefault="00381F53" w:rsidP="00381F53">
      <w:pPr>
        <w:pStyle w:val="Bezodstpw"/>
        <w:ind w:firstLine="0"/>
        <w:rPr>
          <w:rFonts w:asciiTheme="majorHAnsi" w:hAnsiTheme="majorHAnsi"/>
          <w:sz w:val="20"/>
          <w:szCs w:val="20"/>
        </w:rPr>
      </w:pPr>
      <w:r w:rsidRPr="00450EF7">
        <w:rPr>
          <w:rFonts w:asciiTheme="majorHAnsi" w:hAnsiTheme="majorHAnsi"/>
          <w:sz w:val="20"/>
          <w:szCs w:val="20"/>
        </w:rPr>
        <w:t>NR         brak konieczności badania danej cechy,</w:t>
      </w:r>
    </w:p>
    <w:p w:rsidR="00381F53" w:rsidRPr="00450EF7" w:rsidRDefault="00381F53" w:rsidP="00381F53">
      <w:pPr>
        <w:pStyle w:val="Bezodstpw"/>
        <w:ind w:firstLine="0"/>
        <w:rPr>
          <w:rFonts w:asciiTheme="majorHAnsi" w:hAnsiTheme="majorHAnsi"/>
          <w:sz w:val="20"/>
          <w:szCs w:val="20"/>
        </w:rPr>
      </w:pPr>
      <w:r w:rsidRPr="00450EF7">
        <w:rPr>
          <w:rFonts w:asciiTheme="majorHAnsi" w:hAnsiTheme="majorHAnsi"/>
          <w:sz w:val="20"/>
          <w:szCs w:val="20"/>
        </w:rPr>
        <w:t>CRB       kalifornijski wskaźnik nośności, %</w:t>
      </w:r>
    </w:p>
    <w:p w:rsidR="00381F53" w:rsidRPr="00450EF7" w:rsidRDefault="00381F53" w:rsidP="00381F53">
      <w:pPr>
        <w:pStyle w:val="Bezodstpw"/>
        <w:ind w:left="840" w:hanging="840"/>
        <w:rPr>
          <w:rFonts w:asciiTheme="majorHAnsi" w:hAnsiTheme="majorHAnsi"/>
          <w:sz w:val="20"/>
          <w:szCs w:val="20"/>
        </w:rPr>
      </w:pPr>
      <w:r w:rsidRPr="00450EF7">
        <w:rPr>
          <w:rFonts w:asciiTheme="majorHAnsi" w:hAnsiTheme="majorHAnsi"/>
          <w:sz w:val="20"/>
          <w:szCs w:val="20"/>
        </w:rPr>
        <w:t>SDV   obszar  uziarnienia,  w  którym  powinna  się mieścić  krzywa  uziarnienia mieszanki (S)  deklarowana przez dostawcę/producenta,</w:t>
      </w:r>
    </w:p>
    <w:p w:rsidR="00381F53" w:rsidRPr="00450EF7" w:rsidRDefault="00381F53" w:rsidP="00381F53">
      <w:pPr>
        <w:pStyle w:val="Bezodstpw"/>
        <w:spacing w:before="120"/>
        <w:ind w:firstLine="0"/>
        <w:rPr>
          <w:rFonts w:asciiTheme="majorHAnsi" w:hAnsiTheme="majorHAnsi"/>
          <w:sz w:val="20"/>
          <w:szCs w:val="20"/>
        </w:rPr>
      </w:pPr>
      <w:r w:rsidRPr="00450EF7">
        <w:rPr>
          <w:rFonts w:asciiTheme="majorHAnsi" w:hAnsiTheme="majorHAnsi"/>
          <w:sz w:val="20"/>
          <w:szCs w:val="20"/>
        </w:rPr>
        <w:t>ZKP</w:t>
      </w:r>
      <w:r w:rsidRPr="00450EF7">
        <w:rPr>
          <w:rFonts w:asciiTheme="majorHAnsi" w:hAnsiTheme="majorHAnsi"/>
          <w:sz w:val="20"/>
          <w:szCs w:val="20"/>
        </w:rPr>
        <w:tab/>
        <w:t>zakładowa kontrola produkcji.</w:t>
      </w:r>
    </w:p>
    <w:p w:rsidR="00381F53" w:rsidRPr="00450EF7" w:rsidRDefault="00381F53" w:rsidP="00381F53">
      <w:pPr>
        <w:pStyle w:val="Bezodstpw"/>
        <w:spacing w:before="120"/>
        <w:ind w:firstLine="0"/>
        <w:rPr>
          <w:rFonts w:asciiTheme="majorHAnsi" w:hAnsiTheme="majorHAnsi"/>
          <w:sz w:val="20"/>
          <w:szCs w:val="20"/>
        </w:rPr>
      </w:pPr>
      <w:r w:rsidRPr="00450EF7">
        <w:rPr>
          <w:rFonts w:asciiTheme="majorHAnsi" w:hAnsiTheme="majorHAnsi"/>
          <w:b/>
          <w:sz w:val="20"/>
          <w:szCs w:val="20"/>
        </w:rPr>
        <w:t xml:space="preserve">1.4.18. </w:t>
      </w:r>
      <w:r w:rsidRPr="00450EF7">
        <w:rPr>
          <w:rFonts w:asciiTheme="majorHAnsi" w:hAnsiTheme="majorHAnsi"/>
          <w:sz w:val="20"/>
          <w:szCs w:val="20"/>
        </w:rPr>
        <w:t>Pozostałe określenia podstawowe są zgodne z obowiązującymi, odpowiednimi polskimi normami i z definicjami podanymi w ST D00.00.00 „Wymagania ogólne”, pkt 1.4.</w:t>
      </w:r>
    </w:p>
    <w:p w:rsidR="00EF5FCD" w:rsidRPr="00450EF7" w:rsidRDefault="00EF5FCD" w:rsidP="00EF5FCD">
      <w:pPr>
        <w:pStyle w:val="Nagwek2"/>
        <w:rPr>
          <w:rFonts w:asciiTheme="majorHAnsi" w:hAnsiTheme="majorHAnsi" w:cs="Arial"/>
        </w:rPr>
      </w:pPr>
      <w:r w:rsidRPr="00450EF7">
        <w:rPr>
          <w:rFonts w:asciiTheme="majorHAnsi" w:hAnsiTheme="majorHAnsi" w:cs="Arial"/>
        </w:rPr>
        <w:t xml:space="preserve">1.5. Ogólne wymagania dotyczące robót </w:t>
      </w:r>
    </w:p>
    <w:p w:rsidR="00EF5FCD" w:rsidRPr="00450EF7" w:rsidRDefault="00EF5FCD" w:rsidP="00EF5FCD">
      <w:pPr>
        <w:rPr>
          <w:rFonts w:asciiTheme="majorHAnsi" w:hAnsiTheme="majorHAnsi" w:cs="Arial"/>
        </w:rPr>
      </w:pPr>
      <w:r w:rsidRPr="00450EF7">
        <w:rPr>
          <w:rFonts w:asciiTheme="majorHAnsi" w:hAnsiTheme="majorHAnsi" w:cs="Arial"/>
        </w:rPr>
        <w:tab/>
        <w:t>Ogólne wymagania dotyczące robót podano w ST</w:t>
      </w:r>
      <w:r w:rsidR="00F41AB5" w:rsidRPr="00450EF7">
        <w:rPr>
          <w:rFonts w:asciiTheme="majorHAnsi" w:hAnsiTheme="majorHAnsi" w:cs="Arial"/>
        </w:rPr>
        <w:t xml:space="preserve"> D.</w:t>
      </w:r>
      <w:r w:rsidRPr="00450EF7">
        <w:rPr>
          <w:rFonts w:asciiTheme="majorHAnsi" w:hAnsiTheme="majorHAnsi" w:cs="Arial"/>
        </w:rPr>
        <w:t>00.00.00 „Wymagania ogólne” pkt 1.5.</w:t>
      </w:r>
    </w:p>
    <w:p w:rsidR="00EF5FCD" w:rsidRPr="00450EF7" w:rsidRDefault="00EF5FCD" w:rsidP="00EF5FCD">
      <w:pPr>
        <w:pStyle w:val="Nagwek1"/>
        <w:rPr>
          <w:rFonts w:asciiTheme="majorHAnsi" w:hAnsiTheme="majorHAnsi" w:cs="Arial"/>
        </w:rPr>
      </w:pPr>
      <w:bookmarkStart w:id="9" w:name="_Toc421686544"/>
      <w:bookmarkStart w:id="10" w:name="_Toc421940497"/>
      <w:bookmarkStart w:id="11" w:name="_Toc422115847"/>
      <w:r w:rsidRPr="00450EF7">
        <w:rPr>
          <w:rFonts w:asciiTheme="majorHAnsi" w:hAnsiTheme="majorHAnsi" w:cs="Arial"/>
        </w:rPr>
        <w:t>2. materiały</w:t>
      </w:r>
      <w:bookmarkEnd w:id="9"/>
      <w:bookmarkEnd w:id="10"/>
      <w:bookmarkEnd w:id="11"/>
    </w:p>
    <w:p w:rsidR="00EF5FCD" w:rsidRPr="00450EF7" w:rsidRDefault="00EF5FCD" w:rsidP="00EF5FCD">
      <w:pPr>
        <w:pStyle w:val="Nagwek2"/>
        <w:rPr>
          <w:rFonts w:asciiTheme="majorHAnsi" w:hAnsiTheme="majorHAnsi" w:cs="Arial"/>
        </w:rPr>
      </w:pPr>
      <w:r w:rsidRPr="00450EF7">
        <w:rPr>
          <w:rFonts w:asciiTheme="majorHAnsi" w:hAnsiTheme="majorHAnsi" w:cs="Arial"/>
        </w:rPr>
        <w:t>2.1. Ogólne wymagania dotyczące materiałów</w:t>
      </w:r>
    </w:p>
    <w:p w:rsidR="00EF5FCD" w:rsidRPr="00450EF7" w:rsidRDefault="00EF5FCD" w:rsidP="00AE0925">
      <w:pPr>
        <w:ind w:firstLine="708"/>
        <w:rPr>
          <w:rFonts w:asciiTheme="majorHAnsi" w:hAnsiTheme="majorHAnsi" w:cs="Arial"/>
        </w:rPr>
      </w:pPr>
      <w:r w:rsidRPr="00450EF7">
        <w:rPr>
          <w:rFonts w:asciiTheme="majorHAnsi" w:hAnsiTheme="majorHAnsi" w:cs="Arial"/>
        </w:rPr>
        <w:t xml:space="preserve">Ogólne wymagania dotyczące materiałów, ich pozyskiwania i składowania, podano </w:t>
      </w:r>
      <w:r w:rsidR="00AE0925" w:rsidRPr="00450EF7">
        <w:rPr>
          <w:rFonts w:asciiTheme="majorHAnsi" w:hAnsiTheme="majorHAnsi" w:cs="Arial"/>
        </w:rPr>
        <w:t>w</w:t>
      </w:r>
      <w:r w:rsidR="00F41AB5" w:rsidRPr="00450EF7">
        <w:rPr>
          <w:rFonts w:asciiTheme="majorHAnsi" w:hAnsiTheme="majorHAnsi" w:cs="Arial"/>
        </w:rPr>
        <w:t>S</w:t>
      </w:r>
      <w:r w:rsidRPr="00450EF7">
        <w:rPr>
          <w:rFonts w:asciiTheme="majorHAnsi" w:hAnsiTheme="majorHAnsi" w:cs="Arial"/>
        </w:rPr>
        <w:t>T</w:t>
      </w:r>
      <w:r w:rsidR="00F41AB5" w:rsidRPr="00450EF7">
        <w:rPr>
          <w:rFonts w:asciiTheme="majorHAnsi" w:hAnsiTheme="majorHAnsi" w:cs="Arial"/>
        </w:rPr>
        <w:t xml:space="preserve"> D.</w:t>
      </w:r>
      <w:r w:rsidR="00AE0925" w:rsidRPr="00450EF7">
        <w:rPr>
          <w:rFonts w:asciiTheme="majorHAnsi" w:hAnsiTheme="majorHAnsi" w:cs="Arial"/>
        </w:rPr>
        <w:t>00.00.00 „Wymagania ogólne” </w:t>
      </w:r>
      <w:r w:rsidRPr="00450EF7">
        <w:rPr>
          <w:rFonts w:asciiTheme="majorHAnsi" w:hAnsiTheme="majorHAnsi" w:cs="Arial"/>
        </w:rPr>
        <w:t>pkt 2.</w:t>
      </w:r>
    </w:p>
    <w:p w:rsidR="00381F53" w:rsidRPr="00450EF7" w:rsidRDefault="00381F53" w:rsidP="00381F53">
      <w:pPr>
        <w:pStyle w:val="Nagwek2"/>
        <w:rPr>
          <w:rFonts w:asciiTheme="majorHAnsi" w:hAnsiTheme="majorHAnsi"/>
        </w:rPr>
      </w:pPr>
      <w:bookmarkStart w:id="12" w:name="_Toc422115848"/>
      <w:r w:rsidRPr="00450EF7">
        <w:rPr>
          <w:rFonts w:asciiTheme="majorHAnsi" w:hAnsiTheme="majorHAnsi"/>
        </w:rPr>
        <w:t>2.2. Materiały do wykonania robót</w:t>
      </w:r>
    </w:p>
    <w:p w:rsidR="00381F53" w:rsidRPr="00450EF7" w:rsidRDefault="00381F53" w:rsidP="00381F53">
      <w:pPr>
        <w:spacing w:after="120"/>
        <w:rPr>
          <w:rFonts w:asciiTheme="majorHAnsi" w:hAnsiTheme="majorHAnsi"/>
          <w:b/>
          <w:bCs/>
        </w:rPr>
      </w:pPr>
      <w:r w:rsidRPr="00450EF7">
        <w:rPr>
          <w:rFonts w:asciiTheme="majorHAnsi" w:hAnsiTheme="majorHAnsi"/>
          <w:b/>
        </w:rPr>
        <w:t xml:space="preserve">2.2.1. </w:t>
      </w:r>
      <w:r w:rsidRPr="00450EF7">
        <w:rPr>
          <w:rFonts w:asciiTheme="majorHAnsi" w:hAnsiTheme="majorHAnsi"/>
          <w:b/>
          <w:bCs/>
        </w:rPr>
        <w:t>Zgodność mater</w:t>
      </w:r>
      <w:r w:rsidR="00AF35F6" w:rsidRPr="00450EF7">
        <w:rPr>
          <w:rFonts w:asciiTheme="majorHAnsi" w:hAnsiTheme="majorHAnsi"/>
          <w:b/>
          <w:bCs/>
        </w:rPr>
        <w:t>iałów z dokumentacją techniczną</w:t>
      </w:r>
    </w:p>
    <w:p w:rsidR="00381F53" w:rsidRPr="00450EF7" w:rsidRDefault="00381F53" w:rsidP="00381F53">
      <w:pPr>
        <w:spacing w:after="120"/>
        <w:rPr>
          <w:rFonts w:asciiTheme="majorHAnsi" w:hAnsiTheme="majorHAnsi"/>
        </w:rPr>
      </w:pPr>
      <w:r w:rsidRPr="00450EF7">
        <w:rPr>
          <w:rFonts w:asciiTheme="majorHAnsi" w:hAnsiTheme="majorHAnsi"/>
        </w:rPr>
        <w:tab/>
        <w:t>Materiały do wykonania robót powinny być zgodne z usta</w:t>
      </w:r>
      <w:r w:rsidR="00AF35F6" w:rsidRPr="00450EF7">
        <w:rPr>
          <w:rFonts w:asciiTheme="majorHAnsi" w:hAnsiTheme="majorHAnsi"/>
        </w:rPr>
        <w:t>leniami dokumentacji technicznej</w:t>
      </w:r>
      <w:r w:rsidRPr="00450EF7">
        <w:rPr>
          <w:rFonts w:asciiTheme="majorHAnsi" w:hAnsiTheme="majorHAnsi"/>
        </w:rPr>
        <w:t xml:space="preserve"> lub ST.</w:t>
      </w:r>
    </w:p>
    <w:p w:rsidR="00381F53" w:rsidRPr="00450EF7" w:rsidRDefault="00381F53" w:rsidP="00381F53">
      <w:pPr>
        <w:spacing w:after="120"/>
        <w:rPr>
          <w:rFonts w:asciiTheme="majorHAnsi" w:hAnsiTheme="majorHAnsi"/>
        </w:rPr>
      </w:pPr>
      <w:r w:rsidRPr="00450EF7">
        <w:rPr>
          <w:rFonts w:asciiTheme="majorHAnsi" w:hAnsiTheme="majorHAnsi"/>
          <w:b/>
        </w:rPr>
        <w:t xml:space="preserve">2.2.2. </w:t>
      </w:r>
      <w:r w:rsidRPr="00450EF7">
        <w:rPr>
          <w:rFonts w:asciiTheme="majorHAnsi" w:hAnsiTheme="majorHAnsi"/>
          <w:b/>
          <w:bCs/>
        </w:rPr>
        <w:t>Materiały wchodzące w skład mieszanki</w:t>
      </w:r>
    </w:p>
    <w:p w:rsidR="00381F53" w:rsidRPr="00450EF7" w:rsidRDefault="00381F53" w:rsidP="00381F53">
      <w:pPr>
        <w:pStyle w:val="Bezodstpw"/>
        <w:ind w:firstLine="0"/>
        <w:rPr>
          <w:rFonts w:asciiTheme="majorHAnsi" w:hAnsiTheme="majorHAnsi"/>
          <w:sz w:val="20"/>
          <w:szCs w:val="20"/>
        </w:rPr>
      </w:pPr>
      <w:r w:rsidRPr="00450EF7">
        <w:rPr>
          <w:rFonts w:asciiTheme="majorHAnsi" w:hAnsiTheme="majorHAnsi"/>
          <w:sz w:val="20"/>
          <w:szCs w:val="20"/>
        </w:rPr>
        <w:tab/>
        <w:t>Materiałami stosowanymi do wytwarzania mieszanek z kruszywa niezwiązanego są:</w:t>
      </w:r>
    </w:p>
    <w:p w:rsidR="00381F53" w:rsidRPr="00450EF7" w:rsidRDefault="00381F53" w:rsidP="00381F53">
      <w:pPr>
        <w:pStyle w:val="Bezodstpw"/>
        <w:numPr>
          <w:ilvl w:val="0"/>
          <w:numId w:val="21"/>
        </w:numPr>
        <w:rPr>
          <w:rFonts w:asciiTheme="majorHAnsi" w:hAnsiTheme="majorHAnsi"/>
          <w:sz w:val="20"/>
          <w:szCs w:val="20"/>
        </w:rPr>
      </w:pPr>
      <w:r w:rsidRPr="00450EF7">
        <w:rPr>
          <w:rFonts w:asciiTheme="majorHAnsi" w:hAnsiTheme="majorHAnsi"/>
          <w:sz w:val="20"/>
          <w:szCs w:val="20"/>
        </w:rPr>
        <w:t>kruszywo,</w:t>
      </w:r>
    </w:p>
    <w:p w:rsidR="00381F53" w:rsidRPr="00450EF7" w:rsidRDefault="00381F53" w:rsidP="00381F53">
      <w:pPr>
        <w:pStyle w:val="Bezodstpw"/>
        <w:numPr>
          <w:ilvl w:val="0"/>
          <w:numId w:val="21"/>
        </w:numPr>
        <w:rPr>
          <w:rFonts w:asciiTheme="majorHAnsi" w:hAnsiTheme="majorHAnsi"/>
          <w:sz w:val="20"/>
          <w:szCs w:val="20"/>
        </w:rPr>
      </w:pPr>
      <w:r w:rsidRPr="00450EF7">
        <w:rPr>
          <w:rFonts w:asciiTheme="majorHAnsi" w:hAnsiTheme="majorHAnsi"/>
          <w:sz w:val="20"/>
          <w:szCs w:val="20"/>
        </w:rPr>
        <w:t>woda do zraszania kruszywa.</w:t>
      </w:r>
    </w:p>
    <w:p w:rsidR="00381F53" w:rsidRPr="00450EF7" w:rsidRDefault="00381F53" w:rsidP="00381F53">
      <w:pPr>
        <w:pStyle w:val="Bezodstpw"/>
        <w:spacing w:before="120" w:after="120"/>
        <w:ind w:firstLine="0"/>
        <w:rPr>
          <w:rFonts w:asciiTheme="majorHAnsi" w:hAnsiTheme="majorHAnsi"/>
          <w:sz w:val="20"/>
          <w:szCs w:val="20"/>
        </w:rPr>
      </w:pPr>
      <w:r w:rsidRPr="00450EF7">
        <w:rPr>
          <w:rFonts w:asciiTheme="majorHAnsi" w:hAnsiTheme="majorHAnsi"/>
          <w:b/>
          <w:sz w:val="20"/>
          <w:szCs w:val="20"/>
        </w:rPr>
        <w:t>2.2.3</w:t>
      </w:r>
      <w:r w:rsidRPr="00450EF7">
        <w:rPr>
          <w:rFonts w:asciiTheme="majorHAnsi" w:hAnsiTheme="majorHAnsi"/>
          <w:sz w:val="20"/>
          <w:szCs w:val="20"/>
        </w:rPr>
        <w:t xml:space="preserve">. </w:t>
      </w:r>
      <w:r w:rsidRPr="00450EF7">
        <w:rPr>
          <w:rFonts w:asciiTheme="majorHAnsi" w:hAnsiTheme="majorHAnsi"/>
          <w:b/>
          <w:bCs/>
          <w:sz w:val="20"/>
          <w:szCs w:val="20"/>
        </w:rPr>
        <w:t>Kruszywa</w:t>
      </w:r>
    </w:p>
    <w:p w:rsidR="00381F53" w:rsidRPr="00450EF7" w:rsidRDefault="00381F53" w:rsidP="00381F53">
      <w:pPr>
        <w:tabs>
          <w:tab w:val="left" w:pos="600"/>
        </w:tabs>
        <w:rPr>
          <w:rFonts w:asciiTheme="majorHAnsi" w:hAnsiTheme="majorHAnsi"/>
        </w:rPr>
      </w:pPr>
      <w:r w:rsidRPr="00450EF7">
        <w:rPr>
          <w:rFonts w:asciiTheme="majorHAnsi" w:hAnsiTheme="majorHAnsi"/>
        </w:rPr>
        <w:tab/>
        <w:t>Do mieszanek można stosować następujące rodzaje kruszyw:</w:t>
      </w:r>
    </w:p>
    <w:p w:rsidR="00381F53" w:rsidRPr="00450EF7" w:rsidRDefault="00381F53" w:rsidP="00381F53">
      <w:pPr>
        <w:numPr>
          <w:ilvl w:val="0"/>
          <w:numId w:val="22"/>
        </w:numPr>
        <w:rPr>
          <w:rFonts w:asciiTheme="majorHAnsi" w:hAnsiTheme="majorHAnsi"/>
        </w:rPr>
      </w:pPr>
      <w:r w:rsidRPr="00450EF7">
        <w:rPr>
          <w:rFonts w:asciiTheme="majorHAnsi" w:hAnsiTheme="majorHAnsi"/>
        </w:rPr>
        <w:t>kruszywo naturalne lub sztuczne,</w:t>
      </w:r>
    </w:p>
    <w:p w:rsidR="00381F53" w:rsidRPr="00450EF7" w:rsidRDefault="00381F53" w:rsidP="00381F53">
      <w:pPr>
        <w:numPr>
          <w:ilvl w:val="0"/>
          <w:numId w:val="22"/>
        </w:numPr>
        <w:rPr>
          <w:rFonts w:asciiTheme="majorHAnsi" w:hAnsiTheme="majorHAnsi"/>
        </w:rPr>
      </w:pPr>
      <w:r w:rsidRPr="00450EF7">
        <w:rPr>
          <w:rFonts w:asciiTheme="majorHAnsi" w:hAnsiTheme="majorHAnsi"/>
        </w:rPr>
        <w:t>kruszywo z recyklingu,</w:t>
      </w:r>
    </w:p>
    <w:p w:rsidR="00381F53" w:rsidRPr="00450EF7" w:rsidRDefault="00381F53" w:rsidP="00381F53">
      <w:pPr>
        <w:numPr>
          <w:ilvl w:val="0"/>
          <w:numId w:val="22"/>
        </w:numPr>
        <w:rPr>
          <w:rFonts w:asciiTheme="majorHAnsi" w:hAnsiTheme="majorHAnsi"/>
        </w:rPr>
      </w:pPr>
      <w:r w:rsidRPr="00450EF7">
        <w:rPr>
          <w:rFonts w:asciiTheme="majorHAnsi" w:hAnsiTheme="majorHAnsi"/>
        </w:rPr>
        <w:t>połączenie kruszyw wymienionych w punktach a) i b) z określeniem proporcji kruszyw z a) i b) z dokładnością ± 5% m/m.</w:t>
      </w:r>
    </w:p>
    <w:p w:rsidR="00381F53" w:rsidRPr="00450EF7" w:rsidRDefault="00381F53" w:rsidP="00381F53">
      <w:pPr>
        <w:pStyle w:val="Nagwek1"/>
        <w:rPr>
          <w:rFonts w:asciiTheme="majorHAnsi" w:hAnsiTheme="majorHAnsi" w:cs="Arial"/>
          <w:b w:val="0"/>
          <w:caps w:val="0"/>
          <w:kern w:val="0"/>
        </w:rPr>
      </w:pPr>
      <w:r w:rsidRPr="00450EF7">
        <w:rPr>
          <w:rFonts w:asciiTheme="majorHAnsi" w:hAnsiTheme="majorHAnsi" w:cs="Arial"/>
          <w:b w:val="0"/>
          <w:caps w:val="0"/>
          <w:kern w:val="0"/>
        </w:rPr>
        <w:t>Wymagania wobec kruszywa do warstwy nawierzchni przedstawia tablica 1.</w:t>
      </w:r>
    </w:p>
    <w:p w:rsidR="00381F53" w:rsidRPr="00450EF7" w:rsidRDefault="00381F53" w:rsidP="00381F53">
      <w:pPr>
        <w:rPr>
          <w:rFonts w:asciiTheme="majorHAnsi" w:hAnsiTheme="majorHAnsi"/>
        </w:rPr>
      </w:pPr>
      <w:r w:rsidRPr="00450EF7">
        <w:rPr>
          <w:rFonts w:asciiTheme="majorHAnsi" w:hAnsiTheme="majorHAnsi"/>
        </w:rPr>
        <w:t xml:space="preserve">Mieszanki o górnym wymiarze ziaren (D) większym niż </w:t>
      </w:r>
      <w:smartTag w:uri="urn:schemas-microsoft-com:office:smarttags" w:element="metricconverter">
        <w:smartTagPr>
          <w:attr w:name="ProductID" w:val="80 mm"/>
        </w:smartTagPr>
        <w:r w:rsidRPr="00450EF7">
          <w:rPr>
            <w:rFonts w:asciiTheme="majorHAnsi" w:hAnsiTheme="majorHAnsi"/>
          </w:rPr>
          <w:t>80 mm</w:t>
        </w:r>
      </w:smartTag>
      <w:r w:rsidRPr="00450EF7">
        <w:rPr>
          <w:rFonts w:asciiTheme="majorHAnsi" w:hAnsiTheme="majorHAnsi"/>
        </w:rPr>
        <w:t xml:space="preserve"> nie są objęte normą PN-EN 13285 i niniejszą ST.</w:t>
      </w:r>
    </w:p>
    <w:p w:rsidR="00381F53" w:rsidRPr="00450EF7" w:rsidRDefault="00381F53" w:rsidP="00381F53">
      <w:pPr>
        <w:rPr>
          <w:rFonts w:asciiTheme="majorHAnsi" w:hAnsiTheme="majorHAnsi"/>
        </w:rPr>
      </w:pPr>
    </w:p>
    <w:p w:rsidR="00381F53" w:rsidRPr="00450EF7" w:rsidRDefault="00381F53" w:rsidP="00381F53">
      <w:pPr>
        <w:rPr>
          <w:rFonts w:asciiTheme="majorHAnsi" w:hAnsiTheme="majorHAnsi"/>
        </w:rPr>
      </w:pPr>
    </w:p>
    <w:p w:rsidR="00381F53" w:rsidRPr="00450EF7" w:rsidRDefault="00381F53" w:rsidP="00381F53">
      <w:pPr>
        <w:pStyle w:val="Bezodstpw"/>
        <w:ind w:firstLine="0"/>
        <w:rPr>
          <w:rFonts w:asciiTheme="majorHAnsi" w:hAnsiTheme="majorHAnsi"/>
          <w:sz w:val="20"/>
          <w:szCs w:val="20"/>
        </w:rPr>
      </w:pPr>
      <w:r w:rsidRPr="00450EF7">
        <w:rPr>
          <w:rFonts w:asciiTheme="majorHAnsi" w:hAnsiTheme="majorHAnsi"/>
          <w:sz w:val="20"/>
          <w:szCs w:val="20"/>
        </w:rPr>
        <w:t xml:space="preserve">Tablica 1.Wymagania według WT-4 i PN-EN 13242 wobec kruszyw do mieszanek niezwiązanych w warstwie nawierzchni(warstwie ścieralnej) </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02"/>
        <w:gridCol w:w="1275"/>
        <w:gridCol w:w="851"/>
        <w:gridCol w:w="3969"/>
      </w:tblGrid>
      <w:tr w:rsidR="00381F53" w:rsidRPr="00450EF7" w:rsidTr="00381F53">
        <w:trPr>
          <w:cantSplit/>
        </w:trPr>
        <w:tc>
          <w:tcPr>
            <w:tcW w:w="2802" w:type="dxa"/>
            <w:vMerge w:val="restart"/>
            <w:vAlign w:val="center"/>
          </w:tcPr>
          <w:p w:rsidR="00381F53" w:rsidRPr="00450EF7" w:rsidRDefault="00381F53" w:rsidP="00DB6CBD">
            <w:pPr>
              <w:pStyle w:val="Bezodstpw"/>
              <w:ind w:firstLine="0"/>
              <w:jc w:val="center"/>
              <w:rPr>
                <w:rFonts w:asciiTheme="majorHAnsi" w:hAnsiTheme="majorHAnsi"/>
                <w:sz w:val="20"/>
                <w:szCs w:val="20"/>
              </w:rPr>
            </w:pPr>
            <w:r w:rsidRPr="00450EF7">
              <w:rPr>
                <w:rFonts w:asciiTheme="majorHAnsi" w:hAnsiTheme="majorHAnsi"/>
                <w:sz w:val="20"/>
                <w:szCs w:val="20"/>
              </w:rPr>
              <w:t>Właściwość</w:t>
            </w:r>
          </w:p>
          <w:p w:rsidR="00381F53" w:rsidRPr="00450EF7" w:rsidRDefault="00381F53" w:rsidP="00DB6CBD">
            <w:pPr>
              <w:pStyle w:val="Bezodstpw"/>
              <w:ind w:firstLine="0"/>
              <w:jc w:val="center"/>
              <w:rPr>
                <w:rFonts w:asciiTheme="majorHAnsi" w:hAnsiTheme="majorHAnsi"/>
                <w:sz w:val="20"/>
                <w:szCs w:val="20"/>
              </w:rPr>
            </w:pPr>
            <w:r w:rsidRPr="00450EF7">
              <w:rPr>
                <w:rFonts w:asciiTheme="majorHAnsi" w:hAnsiTheme="majorHAnsi"/>
                <w:sz w:val="20"/>
                <w:szCs w:val="20"/>
              </w:rPr>
              <w:t>kruszywa</w:t>
            </w:r>
          </w:p>
        </w:tc>
        <w:tc>
          <w:tcPr>
            <w:tcW w:w="1275" w:type="dxa"/>
            <w:vMerge w:val="restart"/>
            <w:vAlign w:val="center"/>
          </w:tcPr>
          <w:p w:rsidR="00381F53" w:rsidRPr="00450EF7" w:rsidRDefault="00381F53" w:rsidP="00DB6CBD">
            <w:pPr>
              <w:pStyle w:val="Bezodstpw"/>
              <w:ind w:firstLine="0"/>
              <w:jc w:val="center"/>
              <w:rPr>
                <w:rFonts w:asciiTheme="majorHAnsi" w:hAnsiTheme="majorHAnsi"/>
                <w:sz w:val="20"/>
                <w:szCs w:val="20"/>
              </w:rPr>
            </w:pPr>
            <w:r w:rsidRPr="00450EF7">
              <w:rPr>
                <w:rFonts w:asciiTheme="majorHAnsi" w:hAnsiTheme="majorHAnsi"/>
                <w:sz w:val="20"/>
                <w:szCs w:val="20"/>
              </w:rPr>
              <w:t>Metoda</w:t>
            </w:r>
          </w:p>
          <w:p w:rsidR="00381F53" w:rsidRPr="00450EF7" w:rsidRDefault="00381F53" w:rsidP="00DB6CBD">
            <w:pPr>
              <w:pStyle w:val="Bezodstpw"/>
              <w:ind w:firstLine="0"/>
              <w:jc w:val="center"/>
              <w:rPr>
                <w:rFonts w:asciiTheme="majorHAnsi" w:hAnsiTheme="majorHAnsi"/>
                <w:sz w:val="20"/>
                <w:szCs w:val="20"/>
              </w:rPr>
            </w:pPr>
            <w:r w:rsidRPr="00450EF7">
              <w:rPr>
                <w:rFonts w:asciiTheme="majorHAnsi" w:hAnsiTheme="majorHAnsi"/>
                <w:sz w:val="20"/>
                <w:szCs w:val="20"/>
              </w:rPr>
              <w:t>badania</w:t>
            </w:r>
          </w:p>
          <w:p w:rsidR="00381F53" w:rsidRPr="00450EF7" w:rsidRDefault="00381F53" w:rsidP="00DB6CBD">
            <w:pPr>
              <w:pStyle w:val="Bezodstpw"/>
              <w:ind w:firstLine="0"/>
              <w:jc w:val="center"/>
              <w:rPr>
                <w:rFonts w:asciiTheme="majorHAnsi" w:hAnsiTheme="majorHAnsi"/>
                <w:sz w:val="20"/>
                <w:szCs w:val="20"/>
              </w:rPr>
            </w:pPr>
            <w:r w:rsidRPr="00450EF7">
              <w:rPr>
                <w:rFonts w:asciiTheme="majorHAnsi" w:hAnsiTheme="majorHAnsi"/>
                <w:sz w:val="20"/>
                <w:szCs w:val="20"/>
              </w:rPr>
              <w:t>wg</w:t>
            </w:r>
          </w:p>
        </w:tc>
        <w:tc>
          <w:tcPr>
            <w:tcW w:w="4820" w:type="dxa"/>
            <w:gridSpan w:val="2"/>
          </w:tcPr>
          <w:p w:rsidR="00381F53" w:rsidRPr="00450EF7" w:rsidRDefault="00381F53" w:rsidP="00DB6CBD">
            <w:pPr>
              <w:pStyle w:val="Bezodstpw"/>
              <w:ind w:firstLine="0"/>
              <w:jc w:val="center"/>
              <w:rPr>
                <w:rFonts w:asciiTheme="majorHAnsi" w:hAnsiTheme="majorHAnsi"/>
                <w:sz w:val="20"/>
                <w:szCs w:val="20"/>
              </w:rPr>
            </w:pPr>
            <w:r w:rsidRPr="00450EF7">
              <w:rPr>
                <w:rFonts w:asciiTheme="majorHAnsi" w:hAnsiTheme="majorHAnsi"/>
                <w:sz w:val="20"/>
                <w:szCs w:val="20"/>
              </w:rPr>
              <w:t>Wymagania wobec kruszywa do mieszanek niezwiązanych, przeznaczonych do zastosowania w warstwie  nawierzchni drogi obciążonej ruchem  kategorii KR1 ÷ KR</w:t>
            </w:r>
            <w:r w:rsidR="00DB6CBD" w:rsidRPr="00450EF7">
              <w:rPr>
                <w:rFonts w:asciiTheme="majorHAnsi" w:hAnsiTheme="majorHAnsi"/>
                <w:sz w:val="20"/>
                <w:szCs w:val="20"/>
              </w:rPr>
              <w:t>7</w:t>
            </w:r>
          </w:p>
        </w:tc>
      </w:tr>
      <w:tr w:rsidR="00381F53" w:rsidRPr="00450EF7" w:rsidTr="00381F53">
        <w:trPr>
          <w:cantSplit/>
          <w:trHeight w:val="476"/>
        </w:trPr>
        <w:tc>
          <w:tcPr>
            <w:tcW w:w="2802" w:type="dxa"/>
            <w:vMerge/>
          </w:tcPr>
          <w:p w:rsidR="00381F53" w:rsidRPr="00450EF7" w:rsidRDefault="00381F53" w:rsidP="00DB6CBD">
            <w:pPr>
              <w:pStyle w:val="Bezodstpw"/>
              <w:ind w:firstLine="0"/>
              <w:rPr>
                <w:rFonts w:asciiTheme="majorHAnsi" w:hAnsiTheme="majorHAnsi"/>
                <w:sz w:val="20"/>
                <w:szCs w:val="20"/>
              </w:rPr>
            </w:pPr>
          </w:p>
        </w:tc>
        <w:tc>
          <w:tcPr>
            <w:tcW w:w="1275" w:type="dxa"/>
            <w:vMerge/>
          </w:tcPr>
          <w:p w:rsidR="00381F53" w:rsidRPr="00450EF7" w:rsidRDefault="00381F53" w:rsidP="00DB6CBD">
            <w:pPr>
              <w:pStyle w:val="Bezodstpw"/>
              <w:ind w:firstLine="0"/>
              <w:rPr>
                <w:rFonts w:asciiTheme="majorHAnsi" w:hAnsiTheme="majorHAnsi"/>
                <w:sz w:val="20"/>
                <w:szCs w:val="20"/>
              </w:rPr>
            </w:pPr>
          </w:p>
        </w:tc>
        <w:tc>
          <w:tcPr>
            <w:tcW w:w="851" w:type="dxa"/>
            <w:vAlign w:val="center"/>
          </w:tcPr>
          <w:p w:rsidR="00381F53" w:rsidRPr="00450EF7" w:rsidRDefault="00381F53" w:rsidP="00DB6CBD">
            <w:pPr>
              <w:pStyle w:val="Bezodstpw"/>
              <w:ind w:firstLine="0"/>
              <w:jc w:val="center"/>
              <w:rPr>
                <w:rFonts w:asciiTheme="majorHAnsi" w:hAnsiTheme="majorHAnsi"/>
                <w:sz w:val="20"/>
                <w:szCs w:val="20"/>
              </w:rPr>
            </w:pPr>
            <w:r w:rsidRPr="00450EF7">
              <w:rPr>
                <w:rFonts w:asciiTheme="majorHAnsi" w:hAnsiTheme="majorHAnsi"/>
                <w:sz w:val="20"/>
                <w:szCs w:val="20"/>
              </w:rPr>
              <w:t>Punkt</w:t>
            </w:r>
          </w:p>
          <w:p w:rsidR="00381F53" w:rsidRPr="00450EF7" w:rsidRDefault="00381F53" w:rsidP="00DB6CBD">
            <w:pPr>
              <w:pStyle w:val="Bezodstpw"/>
              <w:ind w:firstLine="0"/>
              <w:jc w:val="center"/>
              <w:rPr>
                <w:rFonts w:asciiTheme="majorHAnsi" w:hAnsiTheme="majorHAnsi"/>
                <w:sz w:val="20"/>
                <w:szCs w:val="20"/>
              </w:rPr>
            </w:pPr>
            <w:r w:rsidRPr="00450EF7">
              <w:rPr>
                <w:rFonts w:asciiTheme="majorHAnsi" w:hAnsiTheme="majorHAnsi"/>
                <w:sz w:val="20"/>
                <w:szCs w:val="20"/>
              </w:rPr>
              <w:t>PN-EN</w:t>
            </w:r>
          </w:p>
          <w:p w:rsidR="00381F53" w:rsidRPr="00450EF7" w:rsidRDefault="00381F53" w:rsidP="00DB6CBD">
            <w:pPr>
              <w:pStyle w:val="Bezodstpw"/>
              <w:ind w:firstLine="0"/>
              <w:jc w:val="center"/>
              <w:rPr>
                <w:rFonts w:asciiTheme="majorHAnsi" w:hAnsiTheme="majorHAnsi"/>
                <w:sz w:val="20"/>
                <w:szCs w:val="20"/>
              </w:rPr>
            </w:pPr>
            <w:r w:rsidRPr="00450EF7">
              <w:rPr>
                <w:rFonts w:asciiTheme="majorHAnsi" w:hAnsiTheme="majorHAnsi"/>
                <w:sz w:val="20"/>
                <w:szCs w:val="20"/>
              </w:rPr>
              <w:t>13242</w:t>
            </w:r>
          </w:p>
        </w:tc>
        <w:tc>
          <w:tcPr>
            <w:tcW w:w="3969" w:type="dxa"/>
            <w:vAlign w:val="center"/>
          </w:tcPr>
          <w:p w:rsidR="00381F53" w:rsidRPr="00450EF7" w:rsidRDefault="00381F53" w:rsidP="00DB6CBD">
            <w:pPr>
              <w:pStyle w:val="Bezodstpw"/>
              <w:ind w:firstLine="0"/>
              <w:jc w:val="center"/>
              <w:rPr>
                <w:rFonts w:asciiTheme="majorHAnsi" w:hAnsiTheme="majorHAnsi"/>
                <w:sz w:val="20"/>
                <w:szCs w:val="20"/>
              </w:rPr>
            </w:pPr>
            <w:r w:rsidRPr="00450EF7">
              <w:rPr>
                <w:rFonts w:asciiTheme="majorHAnsi" w:hAnsiTheme="majorHAnsi"/>
                <w:sz w:val="20"/>
                <w:szCs w:val="20"/>
              </w:rPr>
              <w:t>Wymagania</w:t>
            </w:r>
          </w:p>
          <w:p w:rsidR="00381F53" w:rsidRPr="00450EF7" w:rsidRDefault="00381F53" w:rsidP="00DB6CBD">
            <w:pPr>
              <w:pStyle w:val="Bezodstpw"/>
              <w:ind w:firstLine="0"/>
              <w:jc w:val="center"/>
              <w:rPr>
                <w:rFonts w:asciiTheme="majorHAnsi" w:hAnsiTheme="majorHAnsi"/>
                <w:sz w:val="20"/>
                <w:szCs w:val="20"/>
              </w:rPr>
            </w:pPr>
          </w:p>
        </w:tc>
      </w:tr>
      <w:tr w:rsidR="00381F53" w:rsidRPr="00450EF7" w:rsidTr="00381F53">
        <w:trPr>
          <w:cantSplit/>
        </w:trPr>
        <w:tc>
          <w:tcPr>
            <w:tcW w:w="2802" w:type="dxa"/>
          </w:tcPr>
          <w:p w:rsidR="00381F53" w:rsidRPr="00450EF7" w:rsidRDefault="00381F53" w:rsidP="00DB6CBD">
            <w:pPr>
              <w:pStyle w:val="Bezodstpw"/>
              <w:ind w:firstLine="0"/>
              <w:rPr>
                <w:rFonts w:asciiTheme="majorHAnsi" w:hAnsiTheme="majorHAnsi"/>
                <w:sz w:val="20"/>
                <w:szCs w:val="20"/>
              </w:rPr>
            </w:pPr>
            <w:r w:rsidRPr="00450EF7">
              <w:rPr>
                <w:rFonts w:asciiTheme="majorHAnsi" w:hAnsiTheme="majorHAnsi"/>
                <w:sz w:val="20"/>
                <w:szCs w:val="20"/>
              </w:rPr>
              <w:t>Zestaw sit #</w:t>
            </w:r>
          </w:p>
        </w:tc>
        <w:tc>
          <w:tcPr>
            <w:tcW w:w="1275" w:type="dxa"/>
          </w:tcPr>
          <w:p w:rsidR="00381F53" w:rsidRPr="00450EF7" w:rsidRDefault="00381F53" w:rsidP="00DB6CBD">
            <w:pPr>
              <w:pStyle w:val="Bezodstpw"/>
              <w:ind w:firstLine="0"/>
              <w:jc w:val="center"/>
              <w:rPr>
                <w:rFonts w:asciiTheme="majorHAnsi" w:hAnsiTheme="majorHAnsi"/>
                <w:sz w:val="20"/>
                <w:szCs w:val="20"/>
              </w:rPr>
            </w:pPr>
            <w:r w:rsidRPr="00450EF7">
              <w:rPr>
                <w:rFonts w:asciiTheme="majorHAnsi" w:hAnsiTheme="majorHAnsi"/>
                <w:sz w:val="20"/>
                <w:szCs w:val="20"/>
              </w:rPr>
              <w:t>-</w:t>
            </w:r>
          </w:p>
        </w:tc>
        <w:tc>
          <w:tcPr>
            <w:tcW w:w="851" w:type="dxa"/>
          </w:tcPr>
          <w:p w:rsidR="00381F53" w:rsidRPr="00450EF7" w:rsidRDefault="00381F53" w:rsidP="00DB6CBD">
            <w:pPr>
              <w:pStyle w:val="Bezodstpw"/>
              <w:ind w:firstLine="0"/>
              <w:rPr>
                <w:rFonts w:asciiTheme="majorHAnsi" w:hAnsiTheme="majorHAnsi"/>
                <w:sz w:val="20"/>
                <w:szCs w:val="20"/>
              </w:rPr>
            </w:pPr>
            <w:r w:rsidRPr="00450EF7">
              <w:rPr>
                <w:rFonts w:asciiTheme="majorHAnsi" w:hAnsiTheme="majorHAnsi"/>
                <w:sz w:val="20"/>
                <w:szCs w:val="20"/>
              </w:rPr>
              <w:t>4.1-4.2</w:t>
            </w:r>
          </w:p>
        </w:tc>
        <w:tc>
          <w:tcPr>
            <w:tcW w:w="3969" w:type="dxa"/>
          </w:tcPr>
          <w:p w:rsidR="00381F53" w:rsidRPr="00450EF7" w:rsidRDefault="00381F53" w:rsidP="00DB6CBD">
            <w:pPr>
              <w:pStyle w:val="Bezodstpw"/>
              <w:ind w:firstLine="0"/>
              <w:rPr>
                <w:rFonts w:asciiTheme="majorHAnsi" w:hAnsiTheme="majorHAnsi"/>
                <w:sz w:val="20"/>
                <w:szCs w:val="20"/>
              </w:rPr>
            </w:pPr>
            <w:r w:rsidRPr="00450EF7">
              <w:rPr>
                <w:rFonts w:asciiTheme="majorHAnsi" w:hAnsiTheme="majorHAnsi"/>
                <w:sz w:val="20"/>
                <w:szCs w:val="20"/>
              </w:rPr>
              <w:t xml:space="preserve">0,063; 0,5; 1; 2; 4; 5,6; 8; 11,2; 16; 22,4; 31,5; 45; 63 i </w:t>
            </w:r>
            <w:smartTag w:uri="urn:schemas-microsoft-com:office:smarttags" w:element="metricconverter">
              <w:smartTagPr>
                <w:attr w:name="ProductID" w:val="90 mm"/>
              </w:smartTagPr>
              <w:r w:rsidRPr="00450EF7">
                <w:rPr>
                  <w:rFonts w:asciiTheme="majorHAnsi" w:hAnsiTheme="majorHAnsi"/>
                  <w:sz w:val="20"/>
                  <w:szCs w:val="20"/>
                </w:rPr>
                <w:t>90 mm</w:t>
              </w:r>
            </w:smartTag>
            <w:r w:rsidRPr="00450EF7">
              <w:rPr>
                <w:rFonts w:asciiTheme="majorHAnsi" w:hAnsiTheme="majorHAnsi"/>
                <w:sz w:val="20"/>
                <w:szCs w:val="20"/>
              </w:rPr>
              <w:t xml:space="preserve"> (zestaw podstawowy plus zestaw 1) </w:t>
            </w:r>
          </w:p>
          <w:p w:rsidR="00381F53" w:rsidRPr="00450EF7" w:rsidRDefault="00381F53" w:rsidP="00DB6CBD">
            <w:pPr>
              <w:pStyle w:val="Bezodstpw"/>
              <w:ind w:firstLine="0"/>
              <w:rPr>
                <w:rFonts w:asciiTheme="majorHAnsi" w:hAnsiTheme="majorHAnsi"/>
                <w:sz w:val="20"/>
                <w:szCs w:val="20"/>
              </w:rPr>
            </w:pPr>
            <w:r w:rsidRPr="00450EF7">
              <w:rPr>
                <w:rFonts w:asciiTheme="majorHAnsi" w:hAnsiTheme="majorHAnsi"/>
                <w:sz w:val="20"/>
                <w:szCs w:val="20"/>
              </w:rPr>
              <w:t xml:space="preserve"> Wszystkie frakcje dozwolone</w:t>
            </w:r>
          </w:p>
        </w:tc>
      </w:tr>
      <w:tr w:rsidR="00381F53" w:rsidRPr="00450EF7" w:rsidTr="00381F53">
        <w:trPr>
          <w:cantSplit/>
        </w:trPr>
        <w:tc>
          <w:tcPr>
            <w:tcW w:w="2802" w:type="dxa"/>
          </w:tcPr>
          <w:p w:rsidR="00381F53" w:rsidRPr="00450EF7" w:rsidRDefault="00381F53" w:rsidP="00DB6CBD">
            <w:pPr>
              <w:pStyle w:val="Bezodstpw"/>
              <w:ind w:firstLine="0"/>
              <w:rPr>
                <w:rFonts w:asciiTheme="majorHAnsi" w:hAnsiTheme="majorHAnsi"/>
                <w:sz w:val="20"/>
                <w:szCs w:val="20"/>
              </w:rPr>
            </w:pPr>
            <w:r w:rsidRPr="00450EF7">
              <w:rPr>
                <w:rFonts w:asciiTheme="majorHAnsi" w:hAnsiTheme="majorHAnsi"/>
                <w:sz w:val="20"/>
                <w:szCs w:val="20"/>
              </w:rPr>
              <w:t>Uziarnienie</w:t>
            </w:r>
          </w:p>
        </w:tc>
        <w:tc>
          <w:tcPr>
            <w:tcW w:w="1275" w:type="dxa"/>
          </w:tcPr>
          <w:p w:rsidR="00381F53" w:rsidRPr="00450EF7" w:rsidRDefault="00381F53" w:rsidP="00DB6CBD">
            <w:pPr>
              <w:pStyle w:val="Bezodstpw"/>
              <w:ind w:firstLine="0"/>
              <w:rPr>
                <w:rFonts w:asciiTheme="majorHAnsi" w:hAnsiTheme="majorHAnsi"/>
                <w:sz w:val="20"/>
                <w:szCs w:val="20"/>
              </w:rPr>
            </w:pPr>
            <w:r w:rsidRPr="00450EF7">
              <w:rPr>
                <w:rFonts w:asciiTheme="majorHAnsi" w:hAnsiTheme="majorHAnsi"/>
                <w:sz w:val="20"/>
                <w:szCs w:val="20"/>
              </w:rPr>
              <w:t>PN-EN</w:t>
            </w:r>
          </w:p>
          <w:p w:rsidR="00381F53" w:rsidRPr="00450EF7" w:rsidRDefault="00381F53" w:rsidP="00DB6CBD">
            <w:pPr>
              <w:pStyle w:val="Bezodstpw"/>
              <w:ind w:firstLine="0"/>
              <w:rPr>
                <w:rFonts w:asciiTheme="majorHAnsi" w:hAnsiTheme="majorHAnsi"/>
                <w:sz w:val="20"/>
                <w:szCs w:val="20"/>
              </w:rPr>
            </w:pPr>
            <w:r w:rsidRPr="00450EF7">
              <w:rPr>
                <w:rFonts w:asciiTheme="majorHAnsi" w:hAnsiTheme="majorHAnsi"/>
                <w:sz w:val="20"/>
                <w:szCs w:val="20"/>
              </w:rPr>
              <w:t>933-1</w:t>
            </w:r>
          </w:p>
          <w:p w:rsidR="00381F53" w:rsidRPr="00450EF7" w:rsidRDefault="00381F53" w:rsidP="00DB6CBD">
            <w:pPr>
              <w:pStyle w:val="Bezodstpw"/>
              <w:ind w:firstLine="0"/>
              <w:rPr>
                <w:rFonts w:asciiTheme="majorHAnsi" w:hAnsiTheme="majorHAnsi"/>
                <w:sz w:val="20"/>
                <w:szCs w:val="20"/>
              </w:rPr>
            </w:pPr>
          </w:p>
        </w:tc>
        <w:tc>
          <w:tcPr>
            <w:tcW w:w="851" w:type="dxa"/>
          </w:tcPr>
          <w:p w:rsidR="00381F53" w:rsidRPr="00450EF7" w:rsidRDefault="00381F53" w:rsidP="00DB6CBD">
            <w:pPr>
              <w:pStyle w:val="Bezodstpw"/>
              <w:ind w:firstLine="0"/>
              <w:rPr>
                <w:rFonts w:asciiTheme="majorHAnsi" w:hAnsiTheme="majorHAnsi"/>
                <w:sz w:val="20"/>
                <w:szCs w:val="20"/>
              </w:rPr>
            </w:pPr>
            <w:r w:rsidRPr="00450EF7">
              <w:rPr>
                <w:rFonts w:asciiTheme="majorHAnsi" w:hAnsiTheme="majorHAnsi"/>
                <w:sz w:val="20"/>
                <w:szCs w:val="20"/>
              </w:rPr>
              <w:t>4.3.1</w:t>
            </w:r>
          </w:p>
        </w:tc>
        <w:tc>
          <w:tcPr>
            <w:tcW w:w="3969" w:type="dxa"/>
          </w:tcPr>
          <w:p w:rsidR="00381F53" w:rsidRPr="00450EF7" w:rsidRDefault="00381F53" w:rsidP="00DB6CBD">
            <w:pPr>
              <w:pStyle w:val="Bezodstpw"/>
              <w:ind w:firstLine="0"/>
              <w:jc w:val="left"/>
              <w:rPr>
                <w:rFonts w:asciiTheme="majorHAnsi" w:hAnsiTheme="majorHAnsi"/>
                <w:sz w:val="20"/>
                <w:szCs w:val="20"/>
              </w:rPr>
            </w:pPr>
            <w:r w:rsidRPr="00450EF7">
              <w:rPr>
                <w:rFonts w:asciiTheme="majorHAnsi" w:hAnsiTheme="majorHAnsi"/>
                <w:sz w:val="20"/>
                <w:szCs w:val="20"/>
              </w:rPr>
              <w:t>Kruszywo grube: kat. G</w:t>
            </w:r>
            <w:r w:rsidRPr="00450EF7">
              <w:rPr>
                <w:rFonts w:asciiTheme="majorHAnsi" w:hAnsiTheme="majorHAnsi"/>
                <w:sz w:val="20"/>
                <w:szCs w:val="20"/>
                <w:vertAlign w:val="subscript"/>
              </w:rPr>
              <w:t>C</w:t>
            </w:r>
            <w:r w:rsidRPr="00450EF7">
              <w:rPr>
                <w:rFonts w:asciiTheme="majorHAnsi" w:hAnsiTheme="majorHAnsi"/>
                <w:sz w:val="20"/>
                <w:szCs w:val="20"/>
              </w:rPr>
              <w:t>80/20,   kruszywo drobne: kat. G</w:t>
            </w:r>
            <w:r w:rsidRPr="00450EF7">
              <w:rPr>
                <w:rFonts w:asciiTheme="majorHAnsi" w:hAnsiTheme="majorHAnsi"/>
                <w:sz w:val="20"/>
                <w:szCs w:val="20"/>
                <w:vertAlign w:val="subscript"/>
              </w:rPr>
              <w:t>F</w:t>
            </w:r>
            <w:r w:rsidRPr="00450EF7">
              <w:rPr>
                <w:rFonts w:asciiTheme="majorHAnsi" w:hAnsiTheme="majorHAnsi"/>
                <w:sz w:val="20"/>
                <w:szCs w:val="20"/>
              </w:rPr>
              <w:t>80,   kruszywo o ciągłym uziarnieniu: kat. G</w:t>
            </w:r>
            <w:r w:rsidRPr="00450EF7">
              <w:rPr>
                <w:rFonts w:asciiTheme="majorHAnsi" w:hAnsiTheme="majorHAnsi"/>
                <w:sz w:val="20"/>
                <w:szCs w:val="20"/>
                <w:vertAlign w:val="subscript"/>
              </w:rPr>
              <w:t>A</w:t>
            </w:r>
            <w:r w:rsidRPr="00450EF7">
              <w:rPr>
                <w:rFonts w:asciiTheme="majorHAnsi" w:hAnsiTheme="majorHAnsi"/>
                <w:sz w:val="20"/>
                <w:szCs w:val="20"/>
              </w:rPr>
              <w:t xml:space="preserve">75.   </w:t>
            </w:r>
          </w:p>
          <w:p w:rsidR="00381F53" w:rsidRPr="00450EF7" w:rsidRDefault="00381F53" w:rsidP="00DB6CBD">
            <w:pPr>
              <w:pStyle w:val="Bezodstpw"/>
              <w:ind w:firstLine="0"/>
              <w:rPr>
                <w:rFonts w:asciiTheme="majorHAnsi" w:hAnsiTheme="majorHAnsi"/>
                <w:sz w:val="20"/>
                <w:szCs w:val="20"/>
              </w:rPr>
            </w:pPr>
            <w:r w:rsidRPr="00450EF7">
              <w:rPr>
                <w:rFonts w:asciiTheme="majorHAnsi" w:hAnsiTheme="majorHAnsi"/>
                <w:sz w:val="20"/>
                <w:szCs w:val="20"/>
              </w:rPr>
              <w:t>Uziarnienie mieszanek kruszywa wg rysunków 1÷7</w:t>
            </w:r>
          </w:p>
        </w:tc>
      </w:tr>
      <w:tr w:rsidR="00381F53" w:rsidRPr="00450EF7" w:rsidTr="00381F53">
        <w:trPr>
          <w:cantSplit/>
          <w:trHeight w:val="433"/>
        </w:trPr>
        <w:tc>
          <w:tcPr>
            <w:tcW w:w="2802" w:type="dxa"/>
          </w:tcPr>
          <w:p w:rsidR="00381F53" w:rsidRPr="00450EF7" w:rsidRDefault="00381F53" w:rsidP="00DB6CBD">
            <w:pPr>
              <w:pStyle w:val="Bezodstpw"/>
              <w:ind w:firstLine="0"/>
              <w:jc w:val="left"/>
              <w:rPr>
                <w:rFonts w:asciiTheme="majorHAnsi" w:hAnsiTheme="majorHAnsi"/>
                <w:sz w:val="20"/>
                <w:szCs w:val="20"/>
              </w:rPr>
            </w:pPr>
            <w:r w:rsidRPr="00450EF7">
              <w:rPr>
                <w:rFonts w:asciiTheme="majorHAnsi" w:hAnsiTheme="majorHAnsi"/>
                <w:sz w:val="20"/>
                <w:szCs w:val="20"/>
              </w:rPr>
              <w:t>Ogólne granice i tolerancje uziarnienia kruszywa grubego na sitach pośrednich</w:t>
            </w:r>
          </w:p>
          <w:p w:rsidR="00381F53" w:rsidRPr="00450EF7" w:rsidRDefault="00381F53" w:rsidP="00DB6CBD">
            <w:pPr>
              <w:pStyle w:val="Bezodstpw"/>
              <w:ind w:firstLine="0"/>
              <w:rPr>
                <w:rFonts w:asciiTheme="majorHAnsi" w:hAnsiTheme="majorHAnsi"/>
                <w:sz w:val="20"/>
                <w:szCs w:val="20"/>
              </w:rPr>
            </w:pPr>
          </w:p>
        </w:tc>
        <w:tc>
          <w:tcPr>
            <w:tcW w:w="1275" w:type="dxa"/>
          </w:tcPr>
          <w:p w:rsidR="00381F53" w:rsidRPr="00450EF7" w:rsidRDefault="00381F53" w:rsidP="00DB6CBD">
            <w:pPr>
              <w:pStyle w:val="Bezodstpw"/>
              <w:ind w:firstLine="0"/>
              <w:rPr>
                <w:rFonts w:asciiTheme="majorHAnsi" w:hAnsiTheme="majorHAnsi"/>
                <w:sz w:val="20"/>
                <w:szCs w:val="20"/>
              </w:rPr>
            </w:pPr>
            <w:r w:rsidRPr="00450EF7">
              <w:rPr>
                <w:rFonts w:asciiTheme="majorHAnsi" w:hAnsiTheme="majorHAnsi"/>
                <w:sz w:val="20"/>
                <w:szCs w:val="20"/>
              </w:rPr>
              <w:t>PN-EN</w:t>
            </w:r>
          </w:p>
          <w:p w:rsidR="00381F53" w:rsidRPr="00450EF7" w:rsidRDefault="00381F53" w:rsidP="00DB6CBD">
            <w:pPr>
              <w:pStyle w:val="Bezodstpw"/>
              <w:ind w:firstLine="0"/>
              <w:rPr>
                <w:rFonts w:asciiTheme="majorHAnsi" w:hAnsiTheme="majorHAnsi"/>
                <w:sz w:val="20"/>
                <w:szCs w:val="20"/>
              </w:rPr>
            </w:pPr>
            <w:r w:rsidRPr="00450EF7">
              <w:rPr>
                <w:rFonts w:asciiTheme="majorHAnsi" w:hAnsiTheme="majorHAnsi"/>
                <w:sz w:val="20"/>
                <w:szCs w:val="20"/>
              </w:rPr>
              <w:t>933-1</w:t>
            </w:r>
          </w:p>
          <w:p w:rsidR="00381F53" w:rsidRPr="00450EF7" w:rsidRDefault="00381F53" w:rsidP="00DB6CBD">
            <w:pPr>
              <w:pStyle w:val="Bezodstpw"/>
              <w:ind w:firstLine="0"/>
              <w:rPr>
                <w:rFonts w:asciiTheme="majorHAnsi" w:hAnsiTheme="majorHAnsi"/>
                <w:sz w:val="20"/>
                <w:szCs w:val="20"/>
              </w:rPr>
            </w:pPr>
          </w:p>
        </w:tc>
        <w:tc>
          <w:tcPr>
            <w:tcW w:w="851" w:type="dxa"/>
          </w:tcPr>
          <w:p w:rsidR="00381F53" w:rsidRPr="00450EF7" w:rsidRDefault="00381F53" w:rsidP="00DB6CBD">
            <w:pPr>
              <w:pStyle w:val="Bezodstpw"/>
              <w:ind w:firstLine="0"/>
              <w:rPr>
                <w:rFonts w:asciiTheme="majorHAnsi" w:hAnsiTheme="majorHAnsi"/>
                <w:sz w:val="20"/>
                <w:szCs w:val="20"/>
              </w:rPr>
            </w:pPr>
            <w:r w:rsidRPr="00450EF7">
              <w:rPr>
                <w:rFonts w:asciiTheme="majorHAnsi" w:hAnsiTheme="majorHAnsi"/>
                <w:sz w:val="20"/>
                <w:szCs w:val="20"/>
              </w:rPr>
              <w:t>4.3.2</w:t>
            </w:r>
          </w:p>
        </w:tc>
        <w:tc>
          <w:tcPr>
            <w:tcW w:w="3969" w:type="dxa"/>
          </w:tcPr>
          <w:p w:rsidR="00381F53" w:rsidRPr="00450EF7" w:rsidRDefault="00381F53" w:rsidP="00DB6CBD">
            <w:pPr>
              <w:pStyle w:val="Bezodstpw"/>
              <w:ind w:firstLine="0"/>
              <w:rPr>
                <w:rFonts w:asciiTheme="majorHAnsi" w:hAnsiTheme="majorHAnsi"/>
                <w:sz w:val="20"/>
                <w:szCs w:val="20"/>
              </w:rPr>
            </w:pPr>
            <w:r w:rsidRPr="00450EF7">
              <w:rPr>
                <w:rFonts w:asciiTheme="majorHAnsi" w:hAnsiTheme="majorHAnsi"/>
                <w:sz w:val="20"/>
                <w:szCs w:val="20"/>
              </w:rPr>
              <w:t>Kat. GT</w:t>
            </w:r>
            <w:r w:rsidRPr="00450EF7">
              <w:rPr>
                <w:rFonts w:asciiTheme="majorHAnsi" w:hAnsiTheme="majorHAnsi"/>
                <w:sz w:val="20"/>
                <w:szCs w:val="20"/>
                <w:vertAlign w:val="subscript"/>
              </w:rPr>
              <w:t>C</w:t>
            </w:r>
            <w:r w:rsidRPr="00450EF7">
              <w:rPr>
                <w:rFonts w:asciiTheme="majorHAnsi" w:hAnsiTheme="majorHAnsi"/>
                <w:sz w:val="20"/>
                <w:szCs w:val="20"/>
              </w:rPr>
              <w:t>20/15 (tj. dla stosunku D/d ≥2 i sita o pośrednich wymiarach D/1,4 ogólne granice wynoszą 20-70% przechodzącej masy i graniczne odchylenia od typowego uziarnienia deklarowanego przez producenta wynoszą ±15%)</w:t>
            </w:r>
          </w:p>
        </w:tc>
      </w:tr>
      <w:tr w:rsidR="00381F53" w:rsidRPr="00450EF7" w:rsidTr="00381F53">
        <w:trPr>
          <w:cantSplit/>
        </w:trPr>
        <w:tc>
          <w:tcPr>
            <w:tcW w:w="2802" w:type="dxa"/>
          </w:tcPr>
          <w:p w:rsidR="00381F53" w:rsidRPr="00450EF7" w:rsidRDefault="00381F53" w:rsidP="00DB6CBD">
            <w:pPr>
              <w:pStyle w:val="Bezodstpw"/>
              <w:ind w:firstLine="0"/>
              <w:jc w:val="left"/>
              <w:rPr>
                <w:rFonts w:asciiTheme="majorHAnsi" w:hAnsiTheme="majorHAnsi"/>
                <w:sz w:val="20"/>
                <w:szCs w:val="20"/>
              </w:rPr>
            </w:pPr>
            <w:r w:rsidRPr="00450EF7">
              <w:rPr>
                <w:rFonts w:asciiTheme="majorHAnsi" w:hAnsiTheme="majorHAnsi"/>
                <w:sz w:val="20"/>
                <w:szCs w:val="20"/>
              </w:rPr>
              <w:t>Tolerancje typowego uziarnienia kruszywa drobnego i kruszywa o ciągłym uziarnieniu</w:t>
            </w:r>
            <w:r w:rsidRPr="00450EF7">
              <w:rPr>
                <w:rFonts w:asciiTheme="majorHAnsi" w:hAnsiTheme="majorHAnsi"/>
                <w:sz w:val="20"/>
                <w:szCs w:val="20"/>
              </w:rPr>
              <w:br/>
            </w:r>
          </w:p>
        </w:tc>
        <w:tc>
          <w:tcPr>
            <w:tcW w:w="1275" w:type="dxa"/>
          </w:tcPr>
          <w:p w:rsidR="00381F53" w:rsidRPr="00450EF7" w:rsidRDefault="00381F53" w:rsidP="00DB6CBD">
            <w:pPr>
              <w:pStyle w:val="Bezodstpw"/>
              <w:ind w:firstLine="0"/>
              <w:rPr>
                <w:rFonts w:asciiTheme="majorHAnsi" w:hAnsiTheme="majorHAnsi"/>
                <w:sz w:val="20"/>
                <w:szCs w:val="20"/>
              </w:rPr>
            </w:pPr>
            <w:r w:rsidRPr="00450EF7">
              <w:rPr>
                <w:rFonts w:asciiTheme="majorHAnsi" w:hAnsiTheme="majorHAnsi"/>
                <w:sz w:val="20"/>
                <w:szCs w:val="20"/>
              </w:rPr>
              <w:t>PN-EN</w:t>
            </w:r>
          </w:p>
          <w:p w:rsidR="00381F53" w:rsidRPr="00450EF7" w:rsidRDefault="00381F53" w:rsidP="00DB6CBD">
            <w:pPr>
              <w:pStyle w:val="Bezodstpw"/>
              <w:ind w:firstLine="0"/>
              <w:rPr>
                <w:rFonts w:asciiTheme="majorHAnsi" w:hAnsiTheme="majorHAnsi"/>
                <w:sz w:val="20"/>
                <w:szCs w:val="20"/>
              </w:rPr>
            </w:pPr>
            <w:r w:rsidRPr="00450EF7">
              <w:rPr>
                <w:rFonts w:asciiTheme="majorHAnsi" w:hAnsiTheme="majorHAnsi"/>
                <w:sz w:val="20"/>
                <w:szCs w:val="20"/>
              </w:rPr>
              <w:t>933-1</w:t>
            </w:r>
          </w:p>
          <w:p w:rsidR="00381F53" w:rsidRPr="00450EF7" w:rsidRDefault="00381F53" w:rsidP="00DB6CBD">
            <w:pPr>
              <w:pStyle w:val="Bezodstpw"/>
              <w:ind w:firstLine="0"/>
              <w:rPr>
                <w:rFonts w:asciiTheme="majorHAnsi" w:hAnsiTheme="majorHAnsi"/>
                <w:sz w:val="20"/>
                <w:szCs w:val="20"/>
              </w:rPr>
            </w:pPr>
          </w:p>
        </w:tc>
        <w:tc>
          <w:tcPr>
            <w:tcW w:w="851" w:type="dxa"/>
          </w:tcPr>
          <w:p w:rsidR="00381F53" w:rsidRPr="00450EF7" w:rsidRDefault="00381F53" w:rsidP="00DB6CBD">
            <w:pPr>
              <w:pStyle w:val="Bezodstpw"/>
              <w:ind w:firstLine="0"/>
              <w:rPr>
                <w:rFonts w:asciiTheme="majorHAnsi" w:hAnsiTheme="majorHAnsi"/>
                <w:sz w:val="20"/>
                <w:szCs w:val="20"/>
              </w:rPr>
            </w:pPr>
            <w:r w:rsidRPr="00450EF7">
              <w:rPr>
                <w:rFonts w:asciiTheme="majorHAnsi" w:hAnsiTheme="majorHAnsi"/>
                <w:sz w:val="20"/>
                <w:szCs w:val="20"/>
              </w:rPr>
              <w:t>4.3.3</w:t>
            </w:r>
          </w:p>
        </w:tc>
        <w:tc>
          <w:tcPr>
            <w:tcW w:w="3969" w:type="dxa"/>
          </w:tcPr>
          <w:p w:rsidR="00381F53" w:rsidRPr="00450EF7" w:rsidRDefault="00381F53" w:rsidP="00DB6CBD">
            <w:pPr>
              <w:pStyle w:val="Bezodstpw"/>
              <w:ind w:firstLine="0"/>
              <w:jc w:val="left"/>
              <w:rPr>
                <w:rFonts w:asciiTheme="majorHAnsi" w:hAnsiTheme="majorHAnsi"/>
                <w:sz w:val="20"/>
                <w:szCs w:val="20"/>
              </w:rPr>
            </w:pPr>
            <w:r w:rsidRPr="00450EF7">
              <w:rPr>
                <w:rFonts w:asciiTheme="majorHAnsi" w:hAnsiTheme="majorHAnsi"/>
                <w:sz w:val="20"/>
                <w:szCs w:val="20"/>
              </w:rPr>
              <w:t>Kruszywo drobne: kat. GT</w:t>
            </w:r>
            <w:r w:rsidRPr="00450EF7">
              <w:rPr>
                <w:rFonts w:asciiTheme="majorHAnsi" w:hAnsiTheme="majorHAnsi"/>
                <w:sz w:val="20"/>
                <w:szCs w:val="20"/>
                <w:vertAlign w:val="subscript"/>
              </w:rPr>
              <w:t>F</w:t>
            </w:r>
            <w:r w:rsidRPr="00450EF7">
              <w:rPr>
                <w:rFonts w:asciiTheme="majorHAnsi" w:hAnsiTheme="majorHAnsi"/>
                <w:sz w:val="20"/>
                <w:szCs w:val="20"/>
              </w:rPr>
              <w:t>10 (tj. procent masy przechodzącej przez sito górne D: ±5%, sito D/2: ±10%, sito 0,063 mm: ±3%). Kruszywo o ciągłym uziarnieniu: kat. GT</w:t>
            </w:r>
            <w:r w:rsidRPr="00450EF7">
              <w:rPr>
                <w:rFonts w:asciiTheme="majorHAnsi" w:hAnsiTheme="majorHAnsi"/>
                <w:sz w:val="20"/>
                <w:szCs w:val="20"/>
                <w:vertAlign w:val="subscript"/>
              </w:rPr>
              <w:t>A</w:t>
            </w:r>
            <w:r w:rsidRPr="00450EF7">
              <w:rPr>
                <w:rFonts w:asciiTheme="majorHAnsi" w:hAnsiTheme="majorHAnsi"/>
                <w:sz w:val="20"/>
                <w:szCs w:val="20"/>
              </w:rPr>
              <w:t>20 (tj. procent masy przechodzącej przez sito górne D: ±5%, sito D/2: ±20%, sito 0,063 mm: ±4%)</w:t>
            </w:r>
          </w:p>
        </w:tc>
      </w:tr>
      <w:tr w:rsidR="00381F53" w:rsidRPr="00450EF7" w:rsidTr="00381F53">
        <w:trPr>
          <w:cantSplit/>
          <w:trHeight w:val="671"/>
        </w:trPr>
        <w:tc>
          <w:tcPr>
            <w:tcW w:w="2802" w:type="dxa"/>
          </w:tcPr>
          <w:p w:rsidR="00381F53" w:rsidRPr="00450EF7" w:rsidRDefault="00381F53" w:rsidP="00DB6CBD">
            <w:pPr>
              <w:pStyle w:val="Bezodstpw"/>
              <w:ind w:firstLine="0"/>
              <w:rPr>
                <w:rFonts w:asciiTheme="majorHAnsi" w:hAnsiTheme="majorHAnsi"/>
                <w:sz w:val="20"/>
                <w:szCs w:val="20"/>
              </w:rPr>
            </w:pPr>
            <w:r w:rsidRPr="00450EF7">
              <w:rPr>
                <w:rFonts w:asciiTheme="majorHAnsi" w:hAnsiTheme="majorHAnsi"/>
                <w:sz w:val="20"/>
                <w:szCs w:val="20"/>
              </w:rPr>
              <w:t>Kształt kruszywa grubego – maksymalne wartości wskaź</w:t>
            </w:r>
            <w:r w:rsidRPr="00450EF7">
              <w:rPr>
                <w:rFonts w:asciiTheme="majorHAnsi" w:hAnsiTheme="majorHAnsi"/>
                <w:sz w:val="20"/>
                <w:szCs w:val="20"/>
              </w:rPr>
              <w:softHyphen/>
              <w:t>nika płaskości</w:t>
            </w:r>
          </w:p>
        </w:tc>
        <w:tc>
          <w:tcPr>
            <w:tcW w:w="1275" w:type="dxa"/>
          </w:tcPr>
          <w:p w:rsidR="00381F53" w:rsidRPr="00450EF7" w:rsidRDefault="00381F53" w:rsidP="00DB6CBD">
            <w:pPr>
              <w:pStyle w:val="Bezodstpw"/>
              <w:ind w:firstLine="0"/>
              <w:rPr>
                <w:rFonts w:asciiTheme="majorHAnsi" w:hAnsiTheme="majorHAnsi"/>
                <w:sz w:val="20"/>
                <w:szCs w:val="20"/>
              </w:rPr>
            </w:pPr>
            <w:r w:rsidRPr="00450EF7">
              <w:rPr>
                <w:rFonts w:asciiTheme="majorHAnsi" w:hAnsiTheme="majorHAnsi"/>
                <w:sz w:val="20"/>
                <w:szCs w:val="20"/>
              </w:rPr>
              <w:t>PN-EN</w:t>
            </w:r>
          </w:p>
          <w:p w:rsidR="00381F53" w:rsidRPr="00450EF7" w:rsidRDefault="00381F53" w:rsidP="00DB6CBD">
            <w:pPr>
              <w:pStyle w:val="Bezodstpw"/>
              <w:ind w:firstLine="0"/>
              <w:rPr>
                <w:rFonts w:asciiTheme="majorHAnsi" w:hAnsiTheme="majorHAnsi"/>
                <w:sz w:val="20"/>
                <w:szCs w:val="20"/>
                <w:vertAlign w:val="superscript"/>
              </w:rPr>
            </w:pPr>
            <w:r w:rsidRPr="00450EF7">
              <w:rPr>
                <w:rFonts w:asciiTheme="majorHAnsi" w:hAnsiTheme="majorHAnsi"/>
                <w:sz w:val="20"/>
                <w:szCs w:val="20"/>
              </w:rPr>
              <w:t>933-3</w:t>
            </w:r>
          </w:p>
        </w:tc>
        <w:tc>
          <w:tcPr>
            <w:tcW w:w="851" w:type="dxa"/>
          </w:tcPr>
          <w:p w:rsidR="00381F53" w:rsidRPr="00450EF7" w:rsidRDefault="00381F53" w:rsidP="00DB6CBD">
            <w:pPr>
              <w:pStyle w:val="Bezodstpw"/>
              <w:ind w:firstLine="0"/>
              <w:rPr>
                <w:rFonts w:asciiTheme="majorHAnsi" w:hAnsiTheme="majorHAnsi"/>
                <w:sz w:val="20"/>
                <w:szCs w:val="20"/>
              </w:rPr>
            </w:pPr>
            <w:r w:rsidRPr="00450EF7">
              <w:rPr>
                <w:rFonts w:asciiTheme="majorHAnsi" w:hAnsiTheme="majorHAnsi"/>
                <w:sz w:val="20"/>
                <w:szCs w:val="20"/>
              </w:rPr>
              <w:t>4.4</w:t>
            </w:r>
          </w:p>
        </w:tc>
        <w:tc>
          <w:tcPr>
            <w:tcW w:w="3969" w:type="dxa"/>
          </w:tcPr>
          <w:p w:rsidR="00381F53" w:rsidRPr="00450EF7" w:rsidRDefault="00381F53" w:rsidP="00DB6CBD">
            <w:pPr>
              <w:pStyle w:val="Bezodstpw"/>
              <w:ind w:firstLine="0"/>
              <w:rPr>
                <w:rFonts w:asciiTheme="majorHAnsi" w:hAnsiTheme="majorHAnsi"/>
                <w:sz w:val="20"/>
                <w:szCs w:val="20"/>
              </w:rPr>
            </w:pPr>
            <w:r w:rsidRPr="00450EF7">
              <w:rPr>
                <w:rFonts w:asciiTheme="majorHAnsi" w:hAnsiTheme="majorHAnsi"/>
                <w:sz w:val="20"/>
                <w:szCs w:val="20"/>
              </w:rPr>
              <w:t>Kat. FI</w:t>
            </w:r>
            <w:r w:rsidRPr="00450EF7">
              <w:rPr>
                <w:rFonts w:asciiTheme="majorHAnsi" w:hAnsiTheme="majorHAnsi"/>
                <w:sz w:val="20"/>
                <w:szCs w:val="20"/>
                <w:vertAlign w:val="subscript"/>
              </w:rPr>
              <w:t xml:space="preserve">50 </w:t>
            </w:r>
            <w:r w:rsidRPr="00450EF7">
              <w:rPr>
                <w:rFonts w:asciiTheme="majorHAnsi" w:hAnsiTheme="majorHAnsi"/>
                <w:sz w:val="20"/>
                <w:szCs w:val="20"/>
              </w:rPr>
              <w:t xml:space="preserve">(tj. maksymalna wartość wskaźnika płaskości wynosi ≤ 50) </w:t>
            </w:r>
          </w:p>
        </w:tc>
      </w:tr>
      <w:tr w:rsidR="00381F53" w:rsidRPr="00450EF7" w:rsidTr="00381F53">
        <w:trPr>
          <w:cantSplit/>
        </w:trPr>
        <w:tc>
          <w:tcPr>
            <w:tcW w:w="2802" w:type="dxa"/>
          </w:tcPr>
          <w:p w:rsidR="00381F53" w:rsidRPr="00450EF7" w:rsidRDefault="00381F53" w:rsidP="00DB6CBD">
            <w:pPr>
              <w:pStyle w:val="Bezodstpw"/>
              <w:ind w:firstLine="0"/>
              <w:rPr>
                <w:rFonts w:asciiTheme="majorHAnsi" w:hAnsiTheme="majorHAnsi"/>
                <w:sz w:val="20"/>
                <w:szCs w:val="20"/>
              </w:rPr>
            </w:pPr>
            <w:r w:rsidRPr="00450EF7">
              <w:rPr>
                <w:rFonts w:asciiTheme="majorHAnsi" w:hAnsiTheme="majorHAnsi"/>
                <w:sz w:val="20"/>
                <w:szCs w:val="20"/>
              </w:rPr>
              <w:t>Kształt kruszywa grubego – maksymalne wartości wskaźnika kształtu</w:t>
            </w:r>
          </w:p>
        </w:tc>
        <w:tc>
          <w:tcPr>
            <w:tcW w:w="1275" w:type="dxa"/>
          </w:tcPr>
          <w:p w:rsidR="00381F53" w:rsidRPr="00450EF7" w:rsidRDefault="00381F53" w:rsidP="00DB6CBD">
            <w:pPr>
              <w:pStyle w:val="Bezodstpw"/>
              <w:ind w:firstLine="0"/>
              <w:rPr>
                <w:rFonts w:asciiTheme="majorHAnsi" w:hAnsiTheme="majorHAnsi"/>
                <w:sz w:val="20"/>
                <w:szCs w:val="20"/>
              </w:rPr>
            </w:pPr>
            <w:r w:rsidRPr="00450EF7">
              <w:rPr>
                <w:rFonts w:asciiTheme="majorHAnsi" w:hAnsiTheme="majorHAnsi"/>
                <w:sz w:val="20"/>
                <w:szCs w:val="20"/>
              </w:rPr>
              <w:t>PN-EN</w:t>
            </w:r>
          </w:p>
          <w:p w:rsidR="00381F53" w:rsidRPr="00450EF7" w:rsidRDefault="00381F53" w:rsidP="00DB6CBD">
            <w:pPr>
              <w:pStyle w:val="Bezodstpw"/>
              <w:ind w:firstLine="0"/>
              <w:rPr>
                <w:rFonts w:asciiTheme="majorHAnsi" w:hAnsiTheme="majorHAnsi"/>
                <w:sz w:val="20"/>
                <w:szCs w:val="20"/>
              </w:rPr>
            </w:pPr>
            <w:r w:rsidRPr="00450EF7">
              <w:rPr>
                <w:rFonts w:asciiTheme="majorHAnsi" w:hAnsiTheme="majorHAnsi"/>
                <w:sz w:val="20"/>
                <w:szCs w:val="20"/>
              </w:rPr>
              <w:t>933-4</w:t>
            </w:r>
          </w:p>
        </w:tc>
        <w:tc>
          <w:tcPr>
            <w:tcW w:w="851" w:type="dxa"/>
          </w:tcPr>
          <w:p w:rsidR="00381F53" w:rsidRPr="00450EF7" w:rsidRDefault="00381F53" w:rsidP="00DB6CBD">
            <w:pPr>
              <w:pStyle w:val="Bezodstpw"/>
              <w:ind w:firstLine="0"/>
              <w:rPr>
                <w:rFonts w:asciiTheme="majorHAnsi" w:hAnsiTheme="majorHAnsi"/>
                <w:sz w:val="20"/>
                <w:szCs w:val="20"/>
              </w:rPr>
            </w:pPr>
            <w:r w:rsidRPr="00450EF7">
              <w:rPr>
                <w:rFonts w:asciiTheme="majorHAnsi" w:hAnsiTheme="majorHAnsi"/>
                <w:sz w:val="20"/>
                <w:szCs w:val="20"/>
              </w:rPr>
              <w:t>4.4</w:t>
            </w:r>
          </w:p>
        </w:tc>
        <w:tc>
          <w:tcPr>
            <w:tcW w:w="3969" w:type="dxa"/>
          </w:tcPr>
          <w:p w:rsidR="00381F53" w:rsidRPr="00450EF7" w:rsidRDefault="00381F53" w:rsidP="00DB6CBD">
            <w:pPr>
              <w:pStyle w:val="Bezodstpw"/>
              <w:ind w:firstLine="0"/>
              <w:rPr>
                <w:rFonts w:asciiTheme="majorHAnsi" w:hAnsiTheme="majorHAnsi"/>
                <w:sz w:val="20"/>
                <w:szCs w:val="20"/>
              </w:rPr>
            </w:pPr>
            <w:r w:rsidRPr="00450EF7">
              <w:rPr>
                <w:rFonts w:asciiTheme="majorHAnsi" w:hAnsiTheme="majorHAnsi"/>
                <w:sz w:val="20"/>
                <w:szCs w:val="20"/>
              </w:rPr>
              <w:t>Kat. SI</w:t>
            </w:r>
            <w:r w:rsidRPr="00450EF7">
              <w:rPr>
                <w:rFonts w:asciiTheme="majorHAnsi" w:hAnsiTheme="majorHAnsi"/>
                <w:sz w:val="20"/>
                <w:szCs w:val="20"/>
                <w:vertAlign w:val="subscript"/>
              </w:rPr>
              <w:t xml:space="preserve">55 </w:t>
            </w:r>
            <w:r w:rsidRPr="00450EF7">
              <w:rPr>
                <w:rFonts w:asciiTheme="majorHAnsi" w:hAnsiTheme="majorHAnsi"/>
                <w:sz w:val="20"/>
                <w:szCs w:val="20"/>
              </w:rPr>
              <w:t>(tj. maksymalna wartość wskaźnika kształtu wynosi ≤ 55)</w:t>
            </w:r>
          </w:p>
        </w:tc>
      </w:tr>
      <w:tr w:rsidR="00381F53" w:rsidRPr="00450EF7" w:rsidTr="00381F53">
        <w:trPr>
          <w:cantSplit/>
        </w:trPr>
        <w:tc>
          <w:tcPr>
            <w:tcW w:w="2802" w:type="dxa"/>
          </w:tcPr>
          <w:p w:rsidR="00381F53" w:rsidRPr="00450EF7" w:rsidRDefault="00381F53" w:rsidP="00DB6CBD">
            <w:pPr>
              <w:pStyle w:val="Bezodstpw"/>
              <w:ind w:firstLine="0"/>
              <w:jc w:val="left"/>
              <w:rPr>
                <w:rFonts w:asciiTheme="majorHAnsi" w:hAnsiTheme="majorHAnsi"/>
                <w:sz w:val="20"/>
                <w:szCs w:val="20"/>
              </w:rPr>
            </w:pPr>
            <w:r w:rsidRPr="00450EF7">
              <w:rPr>
                <w:rFonts w:asciiTheme="majorHAnsi" w:hAnsiTheme="majorHAnsi"/>
                <w:sz w:val="20"/>
                <w:szCs w:val="20"/>
              </w:rPr>
              <w:t>Kategorie procentowych zawartości ziaren o powierzchni przekruszonej lub łamanych oraz ziaren całkowicie za</w:t>
            </w:r>
            <w:r w:rsidRPr="00450EF7">
              <w:rPr>
                <w:rFonts w:asciiTheme="majorHAnsi" w:hAnsiTheme="majorHAnsi"/>
                <w:sz w:val="20"/>
                <w:szCs w:val="20"/>
              </w:rPr>
              <w:softHyphen/>
              <w:t>okrąglonych w kruszywie grubym</w:t>
            </w:r>
          </w:p>
        </w:tc>
        <w:tc>
          <w:tcPr>
            <w:tcW w:w="1275" w:type="dxa"/>
          </w:tcPr>
          <w:p w:rsidR="00381F53" w:rsidRPr="00450EF7" w:rsidRDefault="00381F53" w:rsidP="00DB6CBD">
            <w:pPr>
              <w:pStyle w:val="Bezodstpw"/>
              <w:ind w:firstLine="0"/>
              <w:rPr>
                <w:rFonts w:asciiTheme="majorHAnsi" w:hAnsiTheme="majorHAnsi"/>
                <w:sz w:val="20"/>
                <w:szCs w:val="20"/>
              </w:rPr>
            </w:pPr>
            <w:r w:rsidRPr="00450EF7">
              <w:rPr>
                <w:rFonts w:asciiTheme="majorHAnsi" w:hAnsiTheme="majorHAnsi"/>
                <w:sz w:val="20"/>
                <w:szCs w:val="20"/>
              </w:rPr>
              <w:t>PN-EN</w:t>
            </w:r>
          </w:p>
          <w:p w:rsidR="00381F53" w:rsidRPr="00450EF7" w:rsidRDefault="00381F53" w:rsidP="00DB6CBD">
            <w:pPr>
              <w:pStyle w:val="Bezodstpw"/>
              <w:ind w:firstLine="0"/>
              <w:rPr>
                <w:rFonts w:asciiTheme="majorHAnsi" w:hAnsiTheme="majorHAnsi"/>
                <w:sz w:val="20"/>
                <w:szCs w:val="20"/>
              </w:rPr>
            </w:pPr>
            <w:r w:rsidRPr="00450EF7">
              <w:rPr>
                <w:rFonts w:asciiTheme="majorHAnsi" w:hAnsiTheme="majorHAnsi"/>
                <w:sz w:val="20"/>
                <w:szCs w:val="20"/>
              </w:rPr>
              <w:t>933-5</w:t>
            </w:r>
          </w:p>
        </w:tc>
        <w:tc>
          <w:tcPr>
            <w:tcW w:w="851" w:type="dxa"/>
          </w:tcPr>
          <w:p w:rsidR="00381F53" w:rsidRPr="00450EF7" w:rsidRDefault="00381F53" w:rsidP="00DB6CBD">
            <w:pPr>
              <w:pStyle w:val="Bezodstpw"/>
              <w:ind w:firstLine="0"/>
              <w:rPr>
                <w:rFonts w:asciiTheme="majorHAnsi" w:hAnsiTheme="majorHAnsi"/>
                <w:sz w:val="20"/>
                <w:szCs w:val="20"/>
              </w:rPr>
            </w:pPr>
            <w:r w:rsidRPr="00450EF7">
              <w:rPr>
                <w:rFonts w:asciiTheme="majorHAnsi" w:hAnsiTheme="majorHAnsi"/>
                <w:sz w:val="20"/>
                <w:szCs w:val="20"/>
              </w:rPr>
              <w:t>4.5</w:t>
            </w:r>
          </w:p>
        </w:tc>
        <w:tc>
          <w:tcPr>
            <w:tcW w:w="3969" w:type="dxa"/>
          </w:tcPr>
          <w:p w:rsidR="00381F53" w:rsidRPr="00450EF7" w:rsidRDefault="00381F53" w:rsidP="00DB6CBD">
            <w:pPr>
              <w:pStyle w:val="Bezodstpw"/>
              <w:ind w:firstLine="0"/>
              <w:jc w:val="left"/>
              <w:rPr>
                <w:rFonts w:asciiTheme="majorHAnsi" w:hAnsiTheme="majorHAnsi"/>
                <w:sz w:val="20"/>
                <w:szCs w:val="20"/>
              </w:rPr>
            </w:pPr>
            <w:r w:rsidRPr="00450EF7">
              <w:rPr>
                <w:rFonts w:asciiTheme="majorHAnsi" w:hAnsiTheme="majorHAnsi"/>
                <w:sz w:val="20"/>
                <w:szCs w:val="20"/>
              </w:rPr>
              <w:t>Kat. C</w:t>
            </w:r>
            <w:r w:rsidRPr="00450EF7">
              <w:rPr>
                <w:rFonts w:asciiTheme="majorHAnsi" w:hAnsiTheme="majorHAnsi"/>
                <w:sz w:val="20"/>
                <w:szCs w:val="20"/>
                <w:vertAlign w:val="subscript"/>
              </w:rPr>
              <w:t>90/3</w:t>
            </w:r>
            <w:r w:rsidRPr="00450EF7">
              <w:rPr>
                <w:rFonts w:asciiTheme="majorHAnsi" w:hAnsiTheme="majorHAnsi"/>
                <w:sz w:val="20"/>
                <w:szCs w:val="20"/>
              </w:rPr>
              <w:t xml:space="preserve"> (tj. masa ziarnprzekruszonych lub łamanych wynosi 90 do 100 %, a masa ziarn całkowicie zaokrąglonych wynosi 0 do 3 %)</w:t>
            </w:r>
          </w:p>
        </w:tc>
      </w:tr>
      <w:tr w:rsidR="00381F53" w:rsidRPr="00450EF7" w:rsidTr="00381F53">
        <w:trPr>
          <w:cantSplit/>
        </w:trPr>
        <w:tc>
          <w:tcPr>
            <w:tcW w:w="2802" w:type="dxa"/>
          </w:tcPr>
          <w:p w:rsidR="00381F53" w:rsidRPr="00450EF7" w:rsidRDefault="00381F53" w:rsidP="00DB6CBD">
            <w:pPr>
              <w:pStyle w:val="Bezodstpw"/>
              <w:ind w:firstLine="0"/>
              <w:rPr>
                <w:rFonts w:asciiTheme="majorHAnsi" w:hAnsiTheme="majorHAnsi"/>
                <w:sz w:val="20"/>
                <w:szCs w:val="20"/>
                <w:vertAlign w:val="superscript"/>
              </w:rPr>
            </w:pPr>
            <w:r w:rsidRPr="00450EF7">
              <w:rPr>
                <w:rFonts w:asciiTheme="majorHAnsi" w:hAnsiTheme="majorHAnsi"/>
                <w:sz w:val="20"/>
                <w:szCs w:val="20"/>
              </w:rPr>
              <w:t>Zawartość pyłów w kruszywie grubym</w:t>
            </w:r>
            <w:r w:rsidRPr="00450EF7">
              <w:rPr>
                <w:rFonts w:asciiTheme="majorHAnsi" w:hAnsiTheme="majorHAnsi"/>
                <w:sz w:val="20"/>
                <w:szCs w:val="20"/>
                <w:vertAlign w:val="superscript"/>
              </w:rPr>
              <w:t>*)</w:t>
            </w:r>
          </w:p>
        </w:tc>
        <w:tc>
          <w:tcPr>
            <w:tcW w:w="1275" w:type="dxa"/>
          </w:tcPr>
          <w:p w:rsidR="00381F53" w:rsidRPr="00450EF7" w:rsidRDefault="00381F53" w:rsidP="00DB6CBD">
            <w:pPr>
              <w:pStyle w:val="Bezodstpw"/>
              <w:ind w:firstLine="0"/>
              <w:rPr>
                <w:rFonts w:asciiTheme="majorHAnsi" w:hAnsiTheme="majorHAnsi"/>
                <w:sz w:val="20"/>
                <w:szCs w:val="20"/>
              </w:rPr>
            </w:pPr>
            <w:r w:rsidRPr="00450EF7">
              <w:rPr>
                <w:rFonts w:asciiTheme="majorHAnsi" w:hAnsiTheme="majorHAnsi"/>
                <w:sz w:val="20"/>
                <w:szCs w:val="20"/>
              </w:rPr>
              <w:t>PN-EN</w:t>
            </w:r>
          </w:p>
          <w:p w:rsidR="00381F53" w:rsidRPr="00450EF7" w:rsidRDefault="00381F53" w:rsidP="00DB6CBD">
            <w:pPr>
              <w:pStyle w:val="Bezodstpw"/>
              <w:ind w:firstLine="0"/>
              <w:rPr>
                <w:rFonts w:asciiTheme="majorHAnsi" w:hAnsiTheme="majorHAnsi"/>
                <w:sz w:val="20"/>
                <w:szCs w:val="20"/>
              </w:rPr>
            </w:pPr>
            <w:r w:rsidRPr="00450EF7">
              <w:rPr>
                <w:rFonts w:asciiTheme="majorHAnsi" w:hAnsiTheme="majorHAnsi"/>
                <w:sz w:val="20"/>
                <w:szCs w:val="20"/>
              </w:rPr>
              <w:t>933-1</w:t>
            </w:r>
          </w:p>
        </w:tc>
        <w:tc>
          <w:tcPr>
            <w:tcW w:w="851" w:type="dxa"/>
          </w:tcPr>
          <w:p w:rsidR="00381F53" w:rsidRPr="00450EF7" w:rsidRDefault="00381F53" w:rsidP="00DB6CBD">
            <w:pPr>
              <w:pStyle w:val="Bezodstpw"/>
              <w:ind w:firstLine="0"/>
              <w:rPr>
                <w:rFonts w:asciiTheme="majorHAnsi" w:hAnsiTheme="majorHAnsi"/>
                <w:sz w:val="20"/>
                <w:szCs w:val="20"/>
              </w:rPr>
            </w:pPr>
            <w:r w:rsidRPr="00450EF7">
              <w:rPr>
                <w:rFonts w:asciiTheme="majorHAnsi" w:hAnsiTheme="majorHAnsi"/>
                <w:sz w:val="20"/>
                <w:szCs w:val="20"/>
              </w:rPr>
              <w:t>4.6</w:t>
            </w:r>
          </w:p>
        </w:tc>
        <w:tc>
          <w:tcPr>
            <w:tcW w:w="3969" w:type="dxa"/>
          </w:tcPr>
          <w:p w:rsidR="00381F53" w:rsidRPr="00450EF7" w:rsidRDefault="00381F53" w:rsidP="00DB6CBD">
            <w:pPr>
              <w:pStyle w:val="Bezodstpw"/>
              <w:ind w:firstLine="0"/>
              <w:rPr>
                <w:rFonts w:asciiTheme="majorHAnsi" w:hAnsiTheme="majorHAnsi"/>
                <w:sz w:val="20"/>
                <w:szCs w:val="20"/>
              </w:rPr>
            </w:pPr>
            <w:r w:rsidRPr="00450EF7">
              <w:rPr>
                <w:rFonts w:asciiTheme="majorHAnsi" w:hAnsiTheme="majorHAnsi"/>
                <w:sz w:val="20"/>
                <w:szCs w:val="20"/>
              </w:rPr>
              <w:t>Kat. f</w:t>
            </w:r>
            <w:r w:rsidRPr="00450EF7">
              <w:rPr>
                <w:rFonts w:asciiTheme="majorHAnsi" w:hAnsiTheme="majorHAnsi"/>
                <w:sz w:val="20"/>
                <w:szCs w:val="20"/>
                <w:vertAlign w:val="subscript"/>
              </w:rPr>
              <w:t>Dekl</w:t>
            </w:r>
            <w:r w:rsidRPr="00450EF7">
              <w:rPr>
                <w:rFonts w:asciiTheme="majorHAnsi" w:hAnsiTheme="majorHAnsi"/>
                <w:sz w:val="20"/>
                <w:szCs w:val="20"/>
              </w:rPr>
              <w:t xml:space="preserve">  (tj. masa frakcji przechodzącej przez sito </w:t>
            </w:r>
            <w:smartTag w:uri="urn:schemas-microsoft-com:office:smarttags" w:element="metricconverter">
              <w:smartTagPr>
                <w:attr w:name="ProductID" w:val="0,063 mm"/>
              </w:smartTagPr>
              <w:r w:rsidRPr="00450EF7">
                <w:rPr>
                  <w:rFonts w:asciiTheme="majorHAnsi" w:hAnsiTheme="majorHAnsi"/>
                  <w:sz w:val="20"/>
                  <w:szCs w:val="20"/>
                </w:rPr>
                <w:t>0,063 mm</w:t>
              </w:r>
            </w:smartTag>
            <w:r w:rsidRPr="00450EF7">
              <w:rPr>
                <w:rFonts w:asciiTheme="majorHAnsi" w:hAnsiTheme="majorHAnsi"/>
                <w:sz w:val="20"/>
                <w:szCs w:val="20"/>
              </w:rPr>
              <w:t xml:space="preserve"> jest &gt; 4)</w:t>
            </w:r>
          </w:p>
        </w:tc>
      </w:tr>
      <w:tr w:rsidR="00381F53" w:rsidRPr="00450EF7" w:rsidTr="00381F53">
        <w:trPr>
          <w:cantSplit/>
        </w:trPr>
        <w:tc>
          <w:tcPr>
            <w:tcW w:w="2802" w:type="dxa"/>
          </w:tcPr>
          <w:p w:rsidR="00381F53" w:rsidRPr="00450EF7" w:rsidRDefault="00381F53" w:rsidP="00DB6CBD">
            <w:pPr>
              <w:pStyle w:val="Bezodstpw"/>
              <w:ind w:firstLine="0"/>
              <w:rPr>
                <w:rFonts w:asciiTheme="majorHAnsi" w:hAnsiTheme="majorHAnsi"/>
                <w:sz w:val="20"/>
                <w:szCs w:val="20"/>
                <w:vertAlign w:val="superscript"/>
              </w:rPr>
            </w:pPr>
            <w:r w:rsidRPr="00450EF7">
              <w:rPr>
                <w:rFonts w:asciiTheme="majorHAnsi" w:hAnsiTheme="majorHAnsi"/>
                <w:sz w:val="20"/>
                <w:szCs w:val="20"/>
              </w:rPr>
              <w:t>Zawartość pyłów w  kruszywie drob</w:t>
            </w:r>
            <w:r w:rsidRPr="00450EF7">
              <w:rPr>
                <w:rFonts w:asciiTheme="majorHAnsi" w:hAnsiTheme="majorHAnsi"/>
                <w:sz w:val="20"/>
                <w:szCs w:val="20"/>
              </w:rPr>
              <w:softHyphen/>
              <w:t>nym</w:t>
            </w:r>
            <w:r w:rsidRPr="00450EF7">
              <w:rPr>
                <w:rFonts w:asciiTheme="majorHAnsi" w:hAnsiTheme="majorHAnsi"/>
                <w:sz w:val="20"/>
                <w:szCs w:val="20"/>
                <w:vertAlign w:val="superscript"/>
              </w:rPr>
              <w:t>*)</w:t>
            </w:r>
          </w:p>
        </w:tc>
        <w:tc>
          <w:tcPr>
            <w:tcW w:w="1275" w:type="dxa"/>
          </w:tcPr>
          <w:p w:rsidR="00381F53" w:rsidRPr="00450EF7" w:rsidRDefault="00381F53" w:rsidP="00DB6CBD">
            <w:pPr>
              <w:pStyle w:val="Bezodstpw"/>
              <w:ind w:firstLine="0"/>
              <w:rPr>
                <w:rFonts w:asciiTheme="majorHAnsi" w:hAnsiTheme="majorHAnsi"/>
                <w:sz w:val="20"/>
                <w:szCs w:val="20"/>
              </w:rPr>
            </w:pPr>
            <w:r w:rsidRPr="00450EF7">
              <w:rPr>
                <w:rFonts w:asciiTheme="majorHAnsi" w:hAnsiTheme="majorHAnsi"/>
                <w:sz w:val="20"/>
                <w:szCs w:val="20"/>
              </w:rPr>
              <w:t xml:space="preserve">PN-EN   </w:t>
            </w:r>
          </w:p>
          <w:p w:rsidR="00381F53" w:rsidRPr="00450EF7" w:rsidRDefault="00381F53" w:rsidP="00DB6CBD">
            <w:pPr>
              <w:pStyle w:val="Bezodstpw"/>
              <w:ind w:firstLine="0"/>
              <w:rPr>
                <w:rFonts w:asciiTheme="majorHAnsi" w:hAnsiTheme="majorHAnsi"/>
                <w:sz w:val="20"/>
                <w:szCs w:val="20"/>
              </w:rPr>
            </w:pPr>
            <w:r w:rsidRPr="00450EF7">
              <w:rPr>
                <w:rFonts w:asciiTheme="majorHAnsi" w:hAnsiTheme="majorHAnsi"/>
                <w:sz w:val="20"/>
                <w:szCs w:val="20"/>
              </w:rPr>
              <w:t>933-1</w:t>
            </w:r>
          </w:p>
        </w:tc>
        <w:tc>
          <w:tcPr>
            <w:tcW w:w="851" w:type="dxa"/>
          </w:tcPr>
          <w:p w:rsidR="00381F53" w:rsidRPr="00450EF7" w:rsidRDefault="00381F53" w:rsidP="00DB6CBD">
            <w:pPr>
              <w:pStyle w:val="Bezodstpw"/>
              <w:ind w:firstLine="0"/>
              <w:rPr>
                <w:rFonts w:asciiTheme="majorHAnsi" w:hAnsiTheme="majorHAnsi"/>
                <w:sz w:val="20"/>
                <w:szCs w:val="20"/>
              </w:rPr>
            </w:pPr>
            <w:r w:rsidRPr="00450EF7">
              <w:rPr>
                <w:rFonts w:asciiTheme="majorHAnsi" w:hAnsiTheme="majorHAnsi"/>
                <w:sz w:val="20"/>
                <w:szCs w:val="20"/>
              </w:rPr>
              <w:t>4.6</w:t>
            </w:r>
          </w:p>
        </w:tc>
        <w:tc>
          <w:tcPr>
            <w:tcW w:w="3969" w:type="dxa"/>
          </w:tcPr>
          <w:p w:rsidR="00381F53" w:rsidRPr="00450EF7" w:rsidRDefault="00381F53" w:rsidP="00DB6CBD">
            <w:pPr>
              <w:pStyle w:val="Bezodstpw"/>
              <w:ind w:firstLine="0"/>
              <w:rPr>
                <w:rFonts w:asciiTheme="majorHAnsi" w:hAnsiTheme="majorHAnsi"/>
                <w:sz w:val="20"/>
                <w:szCs w:val="20"/>
              </w:rPr>
            </w:pPr>
            <w:r w:rsidRPr="00450EF7">
              <w:rPr>
                <w:rFonts w:asciiTheme="majorHAnsi" w:hAnsiTheme="majorHAnsi"/>
                <w:sz w:val="20"/>
                <w:szCs w:val="20"/>
              </w:rPr>
              <w:t>Kat. f</w:t>
            </w:r>
            <w:r w:rsidRPr="00450EF7">
              <w:rPr>
                <w:rFonts w:asciiTheme="majorHAnsi" w:hAnsiTheme="majorHAnsi"/>
                <w:sz w:val="20"/>
                <w:szCs w:val="20"/>
                <w:vertAlign w:val="subscript"/>
              </w:rPr>
              <w:t>Dekl</w:t>
            </w:r>
            <w:r w:rsidRPr="00450EF7">
              <w:rPr>
                <w:rFonts w:asciiTheme="majorHAnsi" w:hAnsiTheme="majorHAnsi"/>
                <w:sz w:val="20"/>
                <w:szCs w:val="20"/>
              </w:rPr>
              <w:t xml:space="preserve">  (tj. masa frakcji przechodzącej przez sito </w:t>
            </w:r>
            <w:smartTag w:uri="urn:schemas-microsoft-com:office:smarttags" w:element="metricconverter">
              <w:smartTagPr>
                <w:attr w:name="ProductID" w:val="0,063 mm"/>
              </w:smartTagPr>
              <w:r w:rsidRPr="00450EF7">
                <w:rPr>
                  <w:rFonts w:asciiTheme="majorHAnsi" w:hAnsiTheme="majorHAnsi"/>
                  <w:sz w:val="20"/>
                  <w:szCs w:val="20"/>
                </w:rPr>
                <w:t>0,063 mm</w:t>
              </w:r>
            </w:smartTag>
            <w:r w:rsidRPr="00450EF7">
              <w:rPr>
                <w:rFonts w:asciiTheme="majorHAnsi" w:hAnsiTheme="majorHAnsi"/>
                <w:sz w:val="20"/>
                <w:szCs w:val="20"/>
              </w:rPr>
              <w:t xml:space="preserve"> jest &gt; 22)</w:t>
            </w:r>
          </w:p>
        </w:tc>
      </w:tr>
      <w:tr w:rsidR="00381F53" w:rsidRPr="00450EF7" w:rsidTr="00381F53">
        <w:trPr>
          <w:cantSplit/>
        </w:trPr>
        <w:tc>
          <w:tcPr>
            <w:tcW w:w="2802" w:type="dxa"/>
          </w:tcPr>
          <w:p w:rsidR="00381F53" w:rsidRPr="00450EF7" w:rsidRDefault="00381F53" w:rsidP="00DB6CBD">
            <w:pPr>
              <w:pStyle w:val="Bezodstpw"/>
              <w:ind w:firstLine="0"/>
              <w:rPr>
                <w:rFonts w:asciiTheme="majorHAnsi" w:hAnsiTheme="majorHAnsi"/>
                <w:sz w:val="20"/>
                <w:szCs w:val="20"/>
              </w:rPr>
            </w:pPr>
            <w:r w:rsidRPr="00450EF7">
              <w:rPr>
                <w:rFonts w:asciiTheme="majorHAnsi" w:hAnsiTheme="majorHAnsi"/>
                <w:sz w:val="20"/>
                <w:szCs w:val="20"/>
              </w:rPr>
              <w:t>Jakość pyłów</w:t>
            </w:r>
          </w:p>
        </w:tc>
        <w:tc>
          <w:tcPr>
            <w:tcW w:w="1275" w:type="dxa"/>
          </w:tcPr>
          <w:p w:rsidR="00381F53" w:rsidRPr="00450EF7" w:rsidRDefault="00381F53" w:rsidP="00DB6CBD">
            <w:pPr>
              <w:pStyle w:val="Bezodstpw"/>
              <w:ind w:firstLine="0"/>
              <w:jc w:val="center"/>
              <w:rPr>
                <w:rFonts w:asciiTheme="majorHAnsi" w:hAnsiTheme="majorHAnsi"/>
                <w:sz w:val="20"/>
                <w:szCs w:val="20"/>
              </w:rPr>
            </w:pPr>
            <w:r w:rsidRPr="00450EF7">
              <w:rPr>
                <w:rFonts w:asciiTheme="majorHAnsi" w:hAnsiTheme="majorHAnsi"/>
                <w:sz w:val="20"/>
                <w:szCs w:val="20"/>
              </w:rPr>
              <w:t>-</w:t>
            </w:r>
          </w:p>
        </w:tc>
        <w:tc>
          <w:tcPr>
            <w:tcW w:w="851" w:type="dxa"/>
          </w:tcPr>
          <w:p w:rsidR="00381F53" w:rsidRPr="00450EF7" w:rsidRDefault="00381F53" w:rsidP="00DB6CBD">
            <w:pPr>
              <w:pStyle w:val="Bezodstpw"/>
              <w:ind w:firstLine="0"/>
              <w:rPr>
                <w:rFonts w:asciiTheme="majorHAnsi" w:hAnsiTheme="majorHAnsi"/>
                <w:sz w:val="20"/>
                <w:szCs w:val="20"/>
              </w:rPr>
            </w:pPr>
            <w:r w:rsidRPr="00450EF7">
              <w:rPr>
                <w:rFonts w:asciiTheme="majorHAnsi" w:hAnsiTheme="majorHAnsi"/>
                <w:sz w:val="20"/>
                <w:szCs w:val="20"/>
              </w:rPr>
              <w:t>4.7</w:t>
            </w:r>
          </w:p>
        </w:tc>
        <w:tc>
          <w:tcPr>
            <w:tcW w:w="3969" w:type="dxa"/>
          </w:tcPr>
          <w:p w:rsidR="00381F53" w:rsidRPr="00450EF7" w:rsidRDefault="00381F53" w:rsidP="00DB6CBD">
            <w:pPr>
              <w:pStyle w:val="Bezodstpw"/>
              <w:ind w:firstLine="0"/>
              <w:rPr>
                <w:rFonts w:asciiTheme="majorHAnsi" w:hAnsiTheme="majorHAnsi"/>
                <w:sz w:val="20"/>
                <w:szCs w:val="20"/>
              </w:rPr>
            </w:pPr>
            <w:r w:rsidRPr="00450EF7">
              <w:rPr>
                <w:rFonts w:asciiTheme="majorHAnsi" w:hAnsiTheme="majorHAnsi"/>
                <w:sz w:val="20"/>
                <w:szCs w:val="20"/>
              </w:rPr>
              <w:t>Właściwość niebadana na pojedynczych frakcjach, a tylko w mieszankach wg wymagań dla mieszanek</w:t>
            </w:r>
          </w:p>
        </w:tc>
      </w:tr>
      <w:tr w:rsidR="00381F53" w:rsidRPr="00450EF7" w:rsidTr="00381F53">
        <w:trPr>
          <w:cantSplit/>
        </w:trPr>
        <w:tc>
          <w:tcPr>
            <w:tcW w:w="2802" w:type="dxa"/>
          </w:tcPr>
          <w:p w:rsidR="00381F53" w:rsidRPr="00450EF7" w:rsidRDefault="00381F53" w:rsidP="00DB6CBD">
            <w:pPr>
              <w:pStyle w:val="Bezodstpw"/>
              <w:ind w:firstLine="0"/>
              <w:jc w:val="left"/>
              <w:rPr>
                <w:rFonts w:asciiTheme="majorHAnsi" w:hAnsiTheme="majorHAnsi"/>
                <w:sz w:val="20"/>
                <w:szCs w:val="20"/>
              </w:rPr>
            </w:pPr>
            <w:r w:rsidRPr="00450EF7">
              <w:rPr>
                <w:rFonts w:asciiTheme="majorHAnsi" w:hAnsiTheme="majorHAnsi"/>
                <w:sz w:val="20"/>
                <w:szCs w:val="20"/>
              </w:rPr>
              <w:t>Odporność na rozdrabnianie kruszywa grubego</w:t>
            </w:r>
          </w:p>
        </w:tc>
        <w:tc>
          <w:tcPr>
            <w:tcW w:w="1275" w:type="dxa"/>
          </w:tcPr>
          <w:p w:rsidR="00381F53" w:rsidRPr="00450EF7" w:rsidRDefault="00381F53" w:rsidP="00DB6CBD">
            <w:pPr>
              <w:pStyle w:val="Bezodstpw"/>
              <w:ind w:firstLine="0"/>
              <w:rPr>
                <w:rFonts w:asciiTheme="majorHAnsi" w:hAnsiTheme="majorHAnsi"/>
                <w:sz w:val="20"/>
                <w:szCs w:val="20"/>
              </w:rPr>
            </w:pPr>
            <w:r w:rsidRPr="00450EF7">
              <w:rPr>
                <w:rFonts w:asciiTheme="majorHAnsi" w:hAnsiTheme="majorHAnsi"/>
                <w:sz w:val="20"/>
                <w:szCs w:val="20"/>
              </w:rPr>
              <w:t xml:space="preserve">PN-EN </w:t>
            </w:r>
          </w:p>
          <w:p w:rsidR="00381F53" w:rsidRPr="00450EF7" w:rsidRDefault="00381F53" w:rsidP="00DB6CBD">
            <w:pPr>
              <w:pStyle w:val="Bezodstpw"/>
              <w:ind w:firstLine="0"/>
              <w:rPr>
                <w:rFonts w:asciiTheme="majorHAnsi" w:hAnsiTheme="majorHAnsi"/>
                <w:sz w:val="20"/>
                <w:szCs w:val="20"/>
              </w:rPr>
            </w:pPr>
            <w:r w:rsidRPr="00450EF7">
              <w:rPr>
                <w:rFonts w:asciiTheme="majorHAnsi" w:hAnsiTheme="majorHAnsi"/>
                <w:sz w:val="20"/>
                <w:szCs w:val="20"/>
              </w:rPr>
              <w:t>1097-2</w:t>
            </w:r>
          </w:p>
        </w:tc>
        <w:tc>
          <w:tcPr>
            <w:tcW w:w="851" w:type="dxa"/>
          </w:tcPr>
          <w:p w:rsidR="00381F53" w:rsidRPr="00450EF7" w:rsidRDefault="00381F53" w:rsidP="00DB6CBD">
            <w:pPr>
              <w:pStyle w:val="Bezodstpw"/>
              <w:ind w:firstLine="0"/>
              <w:rPr>
                <w:rFonts w:asciiTheme="majorHAnsi" w:hAnsiTheme="majorHAnsi"/>
                <w:sz w:val="20"/>
                <w:szCs w:val="20"/>
              </w:rPr>
            </w:pPr>
            <w:r w:rsidRPr="00450EF7">
              <w:rPr>
                <w:rFonts w:asciiTheme="majorHAnsi" w:hAnsiTheme="majorHAnsi"/>
                <w:sz w:val="20"/>
                <w:szCs w:val="20"/>
              </w:rPr>
              <w:t>5.2</w:t>
            </w:r>
          </w:p>
        </w:tc>
        <w:tc>
          <w:tcPr>
            <w:tcW w:w="3969" w:type="dxa"/>
          </w:tcPr>
          <w:p w:rsidR="00381F53" w:rsidRPr="00450EF7" w:rsidRDefault="00381F53" w:rsidP="00DB6CBD">
            <w:pPr>
              <w:pStyle w:val="Bezodstpw"/>
              <w:ind w:firstLine="0"/>
              <w:jc w:val="left"/>
              <w:rPr>
                <w:rFonts w:asciiTheme="majorHAnsi" w:hAnsiTheme="majorHAnsi"/>
                <w:sz w:val="20"/>
                <w:szCs w:val="20"/>
              </w:rPr>
            </w:pPr>
            <w:r w:rsidRPr="00450EF7">
              <w:rPr>
                <w:rFonts w:asciiTheme="majorHAnsi" w:hAnsiTheme="majorHAnsi"/>
                <w:sz w:val="20"/>
                <w:szCs w:val="20"/>
              </w:rPr>
              <w:t>Kat. LA</w:t>
            </w:r>
            <w:r w:rsidRPr="00450EF7">
              <w:rPr>
                <w:rFonts w:asciiTheme="majorHAnsi" w:hAnsiTheme="majorHAnsi"/>
                <w:sz w:val="20"/>
                <w:szCs w:val="20"/>
                <w:vertAlign w:val="subscript"/>
              </w:rPr>
              <w:t>40</w:t>
            </w:r>
            <w:r w:rsidRPr="00450EF7">
              <w:rPr>
                <w:rFonts w:asciiTheme="majorHAnsi" w:hAnsiTheme="majorHAnsi"/>
                <w:sz w:val="20"/>
                <w:szCs w:val="20"/>
              </w:rPr>
              <w:t xml:space="preserve"> (tj. maksymalna wartość współczynnika Los Angeles ≤ 40 )</w:t>
            </w:r>
          </w:p>
        </w:tc>
      </w:tr>
      <w:tr w:rsidR="00381F53" w:rsidRPr="00450EF7" w:rsidTr="00381F53">
        <w:trPr>
          <w:cantSplit/>
        </w:trPr>
        <w:tc>
          <w:tcPr>
            <w:tcW w:w="2802" w:type="dxa"/>
            <w:tcBorders>
              <w:top w:val="single" w:sz="4" w:space="0" w:color="auto"/>
              <w:left w:val="single" w:sz="4" w:space="0" w:color="auto"/>
              <w:bottom w:val="single" w:sz="4" w:space="0" w:color="auto"/>
              <w:right w:val="single" w:sz="4" w:space="0" w:color="auto"/>
            </w:tcBorders>
          </w:tcPr>
          <w:p w:rsidR="00381F53" w:rsidRPr="00450EF7" w:rsidRDefault="00381F53" w:rsidP="00DB6CBD">
            <w:pPr>
              <w:pStyle w:val="Bezodstpw"/>
              <w:ind w:firstLine="0"/>
              <w:jc w:val="left"/>
              <w:rPr>
                <w:rFonts w:asciiTheme="majorHAnsi" w:hAnsiTheme="majorHAnsi"/>
                <w:sz w:val="20"/>
                <w:szCs w:val="20"/>
              </w:rPr>
            </w:pPr>
            <w:r w:rsidRPr="00450EF7">
              <w:rPr>
                <w:rFonts w:asciiTheme="majorHAnsi" w:hAnsiTheme="majorHAnsi"/>
                <w:sz w:val="20"/>
                <w:szCs w:val="20"/>
              </w:rPr>
              <w:t>Odporność na ścieranie kruszywa grubego</w:t>
            </w:r>
          </w:p>
        </w:tc>
        <w:tc>
          <w:tcPr>
            <w:tcW w:w="1275" w:type="dxa"/>
            <w:tcBorders>
              <w:top w:val="single" w:sz="4" w:space="0" w:color="auto"/>
              <w:left w:val="single" w:sz="4" w:space="0" w:color="auto"/>
              <w:bottom w:val="single" w:sz="4" w:space="0" w:color="auto"/>
              <w:right w:val="single" w:sz="4" w:space="0" w:color="auto"/>
            </w:tcBorders>
          </w:tcPr>
          <w:p w:rsidR="00381F53" w:rsidRPr="00450EF7" w:rsidRDefault="00381F53" w:rsidP="00DB6CBD">
            <w:pPr>
              <w:pStyle w:val="Bezodstpw"/>
              <w:ind w:firstLine="0"/>
              <w:rPr>
                <w:rFonts w:asciiTheme="majorHAnsi" w:hAnsiTheme="majorHAnsi"/>
                <w:sz w:val="20"/>
                <w:szCs w:val="20"/>
              </w:rPr>
            </w:pPr>
            <w:r w:rsidRPr="00450EF7">
              <w:rPr>
                <w:rFonts w:asciiTheme="majorHAnsi" w:hAnsiTheme="majorHAnsi"/>
                <w:sz w:val="20"/>
                <w:szCs w:val="20"/>
              </w:rPr>
              <w:t xml:space="preserve">PN-EN  </w:t>
            </w:r>
          </w:p>
          <w:p w:rsidR="00381F53" w:rsidRPr="00450EF7" w:rsidRDefault="00381F53" w:rsidP="00DB6CBD">
            <w:pPr>
              <w:pStyle w:val="Bezodstpw"/>
              <w:ind w:firstLine="0"/>
              <w:rPr>
                <w:rFonts w:asciiTheme="majorHAnsi" w:hAnsiTheme="majorHAnsi"/>
                <w:sz w:val="20"/>
                <w:szCs w:val="20"/>
              </w:rPr>
            </w:pPr>
            <w:r w:rsidRPr="00450EF7">
              <w:rPr>
                <w:rFonts w:asciiTheme="majorHAnsi" w:hAnsiTheme="majorHAnsi"/>
                <w:sz w:val="20"/>
                <w:szCs w:val="20"/>
              </w:rPr>
              <w:t xml:space="preserve">1097-1 [9] </w:t>
            </w:r>
          </w:p>
        </w:tc>
        <w:tc>
          <w:tcPr>
            <w:tcW w:w="851" w:type="dxa"/>
            <w:tcBorders>
              <w:top w:val="single" w:sz="4" w:space="0" w:color="auto"/>
              <w:left w:val="single" w:sz="4" w:space="0" w:color="auto"/>
              <w:bottom w:val="single" w:sz="4" w:space="0" w:color="auto"/>
              <w:right w:val="single" w:sz="4" w:space="0" w:color="auto"/>
            </w:tcBorders>
          </w:tcPr>
          <w:p w:rsidR="00381F53" w:rsidRPr="00450EF7" w:rsidRDefault="00381F53" w:rsidP="00DB6CBD">
            <w:pPr>
              <w:pStyle w:val="Bezodstpw"/>
              <w:ind w:firstLine="0"/>
              <w:rPr>
                <w:rFonts w:asciiTheme="majorHAnsi" w:hAnsiTheme="majorHAnsi"/>
                <w:sz w:val="20"/>
                <w:szCs w:val="20"/>
              </w:rPr>
            </w:pPr>
            <w:r w:rsidRPr="00450EF7">
              <w:rPr>
                <w:rFonts w:asciiTheme="majorHAnsi" w:hAnsiTheme="majorHAnsi"/>
                <w:sz w:val="20"/>
                <w:szCs w:val="20"/>
              </w:rPr>
              <w:t>5.3</w:t>
            </w:r>
          </w:p>
        </w:tc>
        <w:tc>
          <w:tcPr>
            <w:tcW w:w="3969" w:type="dxa"/>
            <w:tcBorders>
              <w:top w:val="single" w:sz="4" w:space="0" w:color="auto"/>
              <w:left w:val="single" w:sz="4" w:space="0" w:color="auto"/>
              <w:bottom w:val="single" w:sz="4" w:space="0" w:color="auto"/>
              <w:right w:val="single" w:sz="4" w:space="0" w:color="auto"/>
            </w:tcBorders>
          </w:tcPr>
          <w:p w:rsidR="00381F53" w:rsidRPr="00450EF7" w:rsidRDefault="00381F53" w:rsidP="00381F53">
            <w:pPr>
              <w:pStyle w:val="Bezodstpw"/>
              <w:ind w:firstLine="0"/>
              <w:jc w:val="left"/>
              <w:rPr>
                <w:rFonts w:asciiTheme="majorHAnsi" w:hAnsiTheme="majorHAnsi"/>
                <w:sz w:val="20"/>
                <w:szCs w:val="20"/>
              </w:rPr>
            </w:pPr>
            <w:r w:rsidRPr="00450EF7">
              <w:rPr>
                <w:rFonts w:asciiTheme="majorHAnsi" w:hAnsiTheme="majorHAnsi"/>
                <w:sz w:val="20"/>
                <w:szCs w:val="20"/>
              </w:rPr>
              <w:t>Kat. MDEDeklarowana (tj. współczynnik mikro-Devala&gt;50))</w:t>
            </w:r>
          </w:p>
        </w:tc>
      </w:tr>
      <w:tr w:rsidR="00381F53" w:rsidRPr="00450EF7" w:rsidTr="00381F53">
        <w:trPr>
          <w:cantSplit/>
        </w:trPr>
        <w:tc>
          <w:tcPr>
            <w:tcW w:w="2802" w:type="dxa"/>
            <w:tcBorders>
              <w:top w:val="single" w:sz="4" w:space="0" w:color="auto"/>
              <w:left w:val="single" w:sz="4" w:space="0" w:color="auto"/>
              <w:bottom w:val="single" w:sz="4" w:space="0" w:color="auto"/>
              <w:right w:val="single" w:sz="4" w:space="0" w:color="auto"/>
            </w:tcBorders>
          </w:tcPr>
          <w:p w:rsidR="00381F53" w:rsidRPr="00450EF7" w:rsidRDefault="00381F53" w:rsidP="00DB6CBD">
            <w:pPr>
              <w:pStyle w:val="Bezodstpw"/>
              <w:ind w:firstLine="0"/>
              <w:jc w:val="left"/>
              <w:rPr>
                <w:rFonts w:asciiTheme="majorHAnsi" w:hAnsiTheme="majorHAnsi"/>
                <w:sz w:val="20"/>
                <w:szCs w:val="20"/>
              </w:rPr>
            </w:pPr>
            <w:r w:rsidRPr="00450EF7">
              <w:rPr>
                <w:rFonts w:asciiTheme="majorHAnsi" w:hAnsiTheme="majorHAnsi"/>
                <w:sz w:val="20"/>
                <w:szCs w:val="20"/>
              </w:rPr>
              <w:t>Gęstość ziaren</w:t>
            </w:r>
          </w:p>
        </w:tc>
        <w:tc>
          <w:tcPr>
            <w:tcW w:w="1275" w:type="dxa"/>
            <w:tcBorders>
              <w:top w:val="single" w:sz="4" w:space="0" w:color="auto"/>
              <w:left w:val="single" w:sz="4" w:space="0" w:color="auto"/>
              <w:bottom w:val="single" w:sz="4" w:space="0" w:color="auto"/>
              <w:right w:val="single" w:sz="4" w:space="0" w:color="auto"/>
            </w:tcBorders>
          </w:tcPr>
          <w:p w:rsidR="00381F53" w:rsidRPr="00450EF7" w:rsidRDefault="00381F53" w:rsidP="00381F53">
            <w:pPr>
              <w:pStyle w:val="Bezodstpw"/>
              <w:ind w:firstLine="0"/>
              <w:rPr>
                <w:rFonts w:asciiTheme="majorHAnsi" w:hAnsiTheme="majorHAnsi"/>
                <w:sz w:val="20"/>
                <w:szCs w:val="20"/>
              </w:rPr>
            </w:pPr>
            <w:r w:rsidRPr="00450EF7">
              <w:rPr>
                <w:rFonts w:asciiTheme="majorHAnsi" w:hAnsiTheme="majorHAnsi"/>
                <w:sz w:val="20"/>
                <w:szCs w:val="20"/>
              </w:rPr>
              <w:t>PN-EN 1097-6, roz. 7, 8 i 9  [11]</w:t>
            </w:r>
          </w:p>
        </w:tc>
        <w:tc>
          <w:tcPr>
            <w:tcW w:w="851" w:type="dxa"/>
            <w:tcBorders>
              <w:top w:val="single" w:sz="4" w:space="0" w:color="auto"/>
              <w:left w:val="single" w:sz="4" w:space="0" w:color="auto"/>
              <w:bottom w:val="single" w:sz="4" w:space="0" w:color="auto"/>
              <w:right w:val="single" w:sz="4" w:space="0" w:color="auto"/>
            </w:tcBorders>
          </w:tcPr>
          <w:p w:rsidR="00381F53" w:rsidRPr="00450EF7" w:rsidRDefault="00381F53" w:rsidP="00DB6CBD">
            <w:pPr>
              <w:pStyle w:val="Bezodstpw"/>
              <w:ind w:firstLine="0"/>
              <w:rPr>
                <w:rFonts w:asciiTheme="majorHAnsi" w:hAnsiTheme="majorHAnsi"/>
                <w:sz w:val="20"/>
                <w:szCs w:val="20"/>
              </w:rPr>
            </w:pPr>
            <w:r w:rsidRPr="00450EF7">
              <w:rPr>
                <w:rFonts w:asciiTheme="majorHAnsi" w:hAnsiTheme="majorHAnsi"/>
                <w:sz w:val="20"/>
                <w:szCs w:val="20"/>
              </w:rPr>
              <w:t>5.4</w:t>
            </w:r>
          </w:p>
        </w:tc>
        <w:tc>
          <w:tcPr>
            <w:tcW w:w="3969" w:type="dxa"/>
            <w:tcBorders>
              <w:top w:val="single" w:sz="4" w:space="0" w:color="auto"/>
              <w:left w:val="single" w:sz="4" w:space="0" w:color="auto"/>
              <w:bottom w:val="single" w:sz="4" w:space="0" w:color="auto"/>
              <w:right w:val="single" w:sz="4" w:space="0" w:color="auto"/>
            </w:tcBorders>
          </w:tcPr>
          <w:p w:rsidR="00381F53" w:rsidRPr="00450EF7" w:rsidRDefault="00381F53" w:rsidP="00381F53">
            <w:pPr>
              <w:pStyle w:val="Bezodstpw"/>
              <w:ind w:firstLine="0"/>
              <w:jc w:val="left"/>
              <w:rPr>
                <w:rFonts w:asciiTheme="majorHAnsi" w:hAnsiTheme="majorHAnsi"/>
                <w:sz w:val="20"/>
                <w:szCs w:val="20"/>
              </w:rPr>
            </w:pPr>
            <w:r w:rsidRPr="00450EF7">
              <w:rPr>
                <w:rFonts w:asciiTheme="majorHAnsi" w:hAnsiTheme="majorHAnsi"/>
                <w:sz w:val="20"/>
                <w:szCs w:val="20"/>
              </w:rPr>
              <w:t>Deklarowana</w:t>
            </w:r>
          </w:p>
        </w:tc>
      </w:tr>
      <w:tr w:rsidR="00381F53" w:rsidRPr="00450EF7" w:rsidTr="00381F53">
        <w:trPr>
          <w:cantSplit/>
        </w:trPr>
        <w:tc>
          <w:tcPr>
            <w:tcW w:w="2802" w:type="dxa"/>
            <w:tcBorders>
              <w:top w:val="single" w:sz="4" w:space="0" w:color="auto"/>
              <w:left w:val="single" w:sz="4" w:space="0" w:color="auto"/>
              <w:bottom w:val="single" w:sz="4" w:space="0" w:color="auto"/>
              <w:right w:val="single" w:sz="4" w:space="0" w:color="auto"/>
            </w:tcBorders>
          </w:tcPr>
          <w:p w:rsidR="00381F53" w:rsidRPr="00450EF7" w:rsidRDefault="00381F53" w:rsidP="00DB6CBD">
            <w:pPr>
              <w:pStyle w:val="Bezodstpw"/>
              <w:ind w:firstLine="0"/>
              <w:jc w:val="left"/>
              <w:rPr>
                <w:rFonts w:asciiTheme="majorHAnsi" w:hAnsiTheme="majorHAnsi"/>
                <w:sz w:val="20"/>
                <w:szCs w:val="20"/>
              </w:rPr>
            </w:pPr>
            <w:r w:rsidRPr="00450EF7">
              <w:rPr>
                <w:rFonts w:asciiTheme="majorHAnsi" w:hAnsiTheme="majorHAnsi"/>
                <w:sz w:val="20"/>
                <w:szCs w:val="20"/>
              </w:rPr>
              <w:t>Nasiąkliwość</w:t>
            </w:r>
          </w:p>
        </w:tc>
        <w:tc>
          <w:tcPr>
            <w:tcW w:w="1275" w:type="dxa"/>
            <w:tcBorders>
              <w:top w:val="single" w:sz="4" w:space="0" w:color="auto"/>
              <w:left w:val="single" w:sz="4" w:space="0" w:color="auto"/>
              <w:bottom w:val="single" w:sz="4" w:space="0" w:color="auto"/>
              <w:right w:val="single" w:sz="4" w:space="0" w:color="auto"/>
            </w:tcBorders>
          </w:tcPr>
          <w:p w:rsidR="00381F53" w:rsidRPr="00450EF7" w:rsidRDefault="00381F53" w:rsidP="00381F53">
            <w:pPr>
              <w:pStyle w:val="Bezodstpw"/>
              <w:ind w:firstLine="0"/>
              <w:rPr>
                <w:rFonts w:asciiTheme="majorHAnsi" w:hAnsiTheme="majorHAnsi"/>
                <w:sz w:val="20"/>
                <w:szCs w:val="20"/>
              </w:rPr>
            </w:pPr>
            <w:r w:rsidRPr="00450EF7">
              <w:rPr>
                <w:rFonts w:asciiTheme="majorHAnsi" w:hAnsiTheme="majorHAnsi"/>
                <w:sz w:val="20"/>
                <w:szCs w:val="20"/>
              </w:rPr>
              <w:t xml:space="preserve">PN-EN 1097-6, roz. 7, 8 i 9 [11] </w:t>
            </w:r>
          </w:p>
        </w:tc>
        <w:tc>
          <w:tcPr>
            <w:tcW w:w="851" w:type="dxa"/>
            <w:tcBorders>
              <w:top w:val="single" w:sz="4" w:space="0" w:color="auto"/>
              <w:left w:val="single" w:sz="4" w:space="0" w:color="auto"/>
              <w:bottom w:val="single" w:sz="4" w:space="0" w:color="auto"/>
              <w:right w:val="single" w:sz="4" w:space="0" w:color="auto"/>
            </w:tcBorders>
          </w:tcPr>
          <w:p w:rsidR="00381F53" w:rsidRPr="00450EF7" w:rsidRDefault="00381F53" w:rsidP="00DB6CBD">
            <w:pPr>
              <w:pStyle w:val="Bezodstpw"/>
              <w:ind w:firstLine="0"/>
              <w:rPr>
                <w:rFonts w:asciiTheme="majorHAnsi" w:hAnsiTheme="majorHAnsi"/>
                <w:sz w:val="20"/>
                <w:szCs w:val="20"/>
              </w:rPr>
            </w:pPr>
            <w:r w:rsidRPr="00450EF7">
              <w:rPr>
                <w:rFonts w:asciiTheme="majorHAnsi" w:hAnsiTheme="majorHAnsi"/>
                <w:sz w:val="20"/>
                <w:szCs w:val="20"/>
              </w:rPr>
              <w:t>5.5 i</w:t>
            </w:r>
          </w:p>
          <w:p w:rsidR="00381F53" w:rsidRPr="00450EF7" w:rsidRDefault="00381F53" w:rsidP="00DB6CBD">
            <w:pPr>
              <w:pStyle w:val="Bezodstpw"/>
              <w:ind w:firstLine="0"/>
              <w:rPr>
                <w:rFonts w:asciiTheme="majorHAnsi" w:hAnsiTheme="majorHAnsi"/>
                <w:sz w:val="20"/>
                <w:szCs w:val="20"/>
              </w:rPr>
            </w:pPr>
            <w:r w:rsidRPr="00450EF7">
              <w:rPr>
                <w:rFonts w:asciiTheme="majorHAnsi" w:hAnsiTheme="majorHAnsi"/>
                <w:sz w:val="20"/>
                <w:szCs w:val="20"/>
              </w:rPr>
              <w:t>7.3.2</w:t>
            </w:r>
          </w:p>
        </w:tc>
        <w:tc>
          <w:tcPr>
            <w:tcW w:w="3969" w:type="dxa"/>
            <w:tcBorders>
              <w:top w:val="single" w:sz="4" w:space="0" w:color="auto"/>
              <w:left w:val="single" w:sz="4" w:space="0" w:color="auto"/>
              <w:bottom w:val="single" w:sz="4" w:space="0" w:color="auto"/>
              <w:right w:val="single" w:sz="4" w:space="0" w:color="auto"/>
            </w:tcBorders>
          </w:tcPr>
          <w:p w:rsidR="00381F53" w:rsidRPr="00450EF7" w:rsidRDefault="00381F53" w:rsidP="00381F53">
            <w:pPr>
              <w:pStyle w:val="Bezodstpw"/>
              <w:ind w:firstLine="0"/>
              <w:jc w:val="left"/>
              <w:rPr>
                <w:rFonts w:asciiTheme="majorHAnsi" w:hAnsiTheme="majorHAnsi"/>
                <w:sz w:val="20"/>
                <w:szCs w:val="20"/>
              </w:rPr>
            </w:pPr>
            <w:r w:rsidRPr="00450EF7">
              <w:rPr>
                <w:rFonts w:asciiTheme="majorHAnsi" w:hAnsiTheme="majorHAnsi"/>
                <w:sz w:val="20"/>
                <w:szCs w:val="20"/>
              </w:rPr>
              <w:t>Kat. WcmNR (tj. brak wymagania)</w:t>
            </w:r>
          </w:p>
          <w:p w:rsidR="00381F53" w:rsidRPr="00450EF7" w:rsidRDefault="00381F53" w:rsidP="00381F53">
            <w:pPr>
              <w:pStyle w:val="Bezodstpw"/>
              <w:ind w:firstLine="0"/>
              <w:jc w:val="left"/>
              <w:rPr>
                <w:rFonts w:asciiTheme="majorHAnsi" w:hAnsiTheme="majorHAnsi"/>
                <w:sz w:val="20"/>
                <w:szCs w:val="20"/>
              </w:rPr>
            </w:pPr>
            <w:r w:rsidRPr="00450EF7">
              <w:rPr>
                <w:rFonts w:asciiTheme="majorHAnsi" w:hAnsiTheme="majorHAnsi"/>
                <w:sz w:val="20"/>
                <w:szCs w:val="20"/>
              </w:rPr>
              <w:t>kat. WA242**)  (tj. maksymalna wartość nasiąkliwości  ≤2% masy)</w:t>
            </w:r>
          </w:p>
        </w:tc>
      </w:tr>
      <w:tr w:rsidR="00381F53" w:rsidRPr="00450EF7" w:rsidTr="00381F53">
        <w:trPr>
          <w:cantSplit/>
        </w:trPr>
        <w:tc>
          <w:tcPr>
            <w:tcW w:w="2802" w:type="dxa"/>
            <w:tcBorders>
              <w:top w:val="single" w:sz="4" w:space="0" w:color="auto"/>
              <w:left w:val="single" w:sz="4" w:space="0" w:color="auto"/>
              <w:bottom w:val="single" w:sz="4" w:space="0" w:color="auto"/>
              <w:right w:val="single" w:sz="4" w:space="0" w:color="auto"/>
            </w:tcBorders>
          </w:tcPr>
          <w:p w:rsidR="00381F53" w:rsidRPr="00450EF7" w:rsidRDefault="00381F53" w:rsidP="00DB6CBD">
            <w:pPr>
              <w:pStyle w:val="Bezodstpw"/>
              <w:ind w:firstLine="0"/>
              <w:jc w:val="left"/>
              <w:rPr>
                <w:rFonts w:asciiTheme="majorHAnsi" w:hAnsiTheme="majorHAnsi"/>
                <w:sz w:val="20"/>
                <w:szCs w:val="20"/>
              </w:rPr>
            </w:pPr>
            <w:r w:rsidRPr="00450EF7">
              <w:rPr>
                <w:rFonts w:asciiTheme="majorHAnsi" w:hAnsiTheme="majorHAnsi"/>
                <w:sz w:val="20"/>
                <w:szCs w:val="20"/>
              </w:rPr>
              <w:t>Siarczany rozpuszczalne w kwasie</w:t>
            </w:r>
          </w:p>
        </w:tc>
        <w:tc>
          <w:tcPr>
            <w:tcW w:w="1275" w:type="dxa"/>
            <w:tcBorders>
              <w:top w:val="single" w:sz="4" w:space="0" w:color="auto"/>
              <w:left w:val="single" w:sz="4" w:space="0" w:color="auto"/>
              <w:bottom w:val="single" w:sz="4" w:space="0" w:color="auto"/>
              <w:right w:val="single" w:sz="4" w:space="0" w:color="auto"/>
            </w:tcBorders>
          </w:tcPr>
          <w:p w:rsidR="00381F53" w:rsidRPr="00450EF7" w:rsidRDefault="00381F53" w:rsidP="00381F53">
            <w:pPr>
              <w:pStyle w:val="Bezodstpw"/>
              <w:ind w:firstLine="0"/>
              <w:rPr>
                <w:rFonts w:asciiTheme="majorHAnsi" w:hAnsiTheme="majorHAnsi"/>
                <w:sz w:val="20"/>
                <w:szCs w:val="20"/>
              </w:rPr>
            </w:pPr>
            <w:r w:rsidRPr="00450EF7">
              <w:rPr>
                <w:rFonts w:asciiTheme="majorHAnsi" w:hAnsiTheme="majorHAnsi"/>
                <w:sz w:val="20"/>
                <w:szCs w:val="20"/>
              </w:rPr>
              <w:t>PN-EN</w:t>
            </w:r>
          </w:p>
          <w:p w:rsidR="00381F53" w:rsidRPr="00450EF7" w:rsidRDefault="00381F53" w:rsidP="00381F53">
            <w:pPr>
              <w:pStyle w:val="Bezodstpw"/>
              <w:ind w:firstLine="0"/>
              <w:rPr>
                <w:rFonts w:asciiTheme="majorHAnsi" w:hAnsiTheme="majorHAnsi"/>
                <w:sz w:val="20"/>
                <w:szCs w:val="20"/>
              </w:rPr>
            </w:pPr>
            <w:r w:rsidRPr="00450EF7">
              <w:rPr>
                <w:rFonts w:asciiTheme="majorHAnsi" w:hAnsiTheme="majorHAnsi"/>
                <w:sz w:val="20"/>
                <w:szCs w:val="20"/>
              </w:rPr>
              <w:t xml:space="preserve">1744-1[14] </w:t>
            </w:r>
          </w:p>
        </w:tc>
        <w:tc>
          <w:tcPr>
            <w:tcW w:w="851" w:type="dxa"/>
            <w:tcBorders>
              <w:top w:val="single" w:sz="4" w:space="0" w:color="auto"/>
              <w:left w:val="single" w:sz="4" w:space="0" w:color="auto"/>
              <w:bottom w:val="single" w:sz="4" w:space="0" w:color="auto"/>
              <w:right w:val="single" w:sz="4" w:space="0" w:color="auto"/>
            </w:tcBorders>
          </w:tcPr>
          <w:p w:rsidR="00381F53" w:rsidRPr="00450EF7" w:rsidRDefault="00381F53" w:rsidP="00DB6CBD">
            <w:pPr>
              <w:pStyle w:val="Bezodstpw"/>
              <w:ind w:firstLine="0"/>
              <w:rPr>
                <w:rFonts w:asciiTheme="majorHAnsi" w:hAnsiTheme="majorHAnsi"/>
                <w:sz w:val="20"/>
                <w:szCs w:val="20"/>
              </w:rPr>
            </w:pPr>
            <w:r w:rsidRPr="00450EF7">
              <w:rPr>
                <w:rFonts w:asciiTheme="majorHAnsi" w:hAnsiTheme="majorHAnsi"/>
                <w:sz w:val="20"/>
                <w:szCs w:val="20"/>
              </w:rPr>
              <w:t>6.2</w:t>
            </w:r>
          </w:p>
        </w:tc>
        <w:tc>
          <w:tcPr>
            <w:tcW w:w="3969" w:type="dxa"/>
            <w:tcBorders>
              <w:top w:val="single" w:sz="4" w:space="0" w:color="auto"/>
              <w:left w:val="single" w:sz="4" w:space="0" w:color="auto"/>
              <w:bottom w:val="single" w:sz="4" w:space="0" w:color="auto"/>
              <w:right w:val="single" w:sz="4" w:space="0" w:color="auto"/>
            </w:tcBorders>
          </w:tcPr>
          <w:p w:rsidR="00381F53" w:rsidRPr="00450EF7" w:rsidRDefault="00381F53" w:rsidP="00381F53">
            <w:pPr>
              <w:pStyle w:val="Bezodstpw"/>
              <w:ind w:firstLine="0"/>
              <w:jc w:val="left"/>
              <w:rPr>
                <w:rFonts w:asciiTheme="majorHAnsi" w:hAnsiTheme="majorHAnsi"/>
                <w:sz w:val="20"/>
                <w:szCs w:val="20"/>
              </w:rPr>
            </w:pPr>
            <w:r w:rsidRPr="00450EF7">
              <w:rPr>
                <w:rFonts w:asciiTheme="majorHAnsi" w:hAnsiTheme="majorHAnsi"/>
                <w:sz w:val="20"/>
                <w:szCs w:val="20"/>
              </w:rPr>
              <w:t>Kat. ASNR   (tj. brak wymagania)</w:t>
            </w:r>
          </w:p>
          <w:p w:rsidR="00381F53" w:rsidRPr="00450EF7" w:rsidRDefault="00381F53" w:rsidP="00381F53">
            <w:pPr>
              <w:pStyle w:val="Bezodstpw"/>
              <w:ind w:firstLine="0"/>
              <w:jc w:val="left"/>
              <w:rPr>
                <w:rFonts w:asciiTheme="majorHAnsi" w:hAnsiTheme="majorHAnsi"/>
                <w:sz w:val="20"/>
                <w:szCs w:val="20"/>
              </w:rPr>
            </w:pPr>
          </w:p>
        </w:tc>
      </w:tr>
      <w:tr w:rsidR="00381F53" w:rsidRPr="00450EF7" w:rsidTr="00381F53">
        <w:trPr>
          <w:cantSplit/>
        </w:trPr>
        <w:tc>
          <w:tcPr>
            <w:tcW w:w="2802" w:type="dxa"/>
            <w:tcBorders>
              <w:top w:val="single" w:sz="4" w:space="0" w:color="auto"/>
              <w:left w:val="single" w:sz="4" w:space="0" w:color="auto"/>
              <w:bottom w:val="single" w:sz="4" w:space="0" w:color="auto"/>
              <w:right w:val="single" w:sz="4" w:space="0" w:color="auto"/>
            </w:tcBorders>
          </w:tcPr>
          <w:p w:rsidR="00381F53" w:rsidRPr="00450EF7" w:rsidRDefault="00381F53" w:rsidP="00DB6CBD">
            <w:pPr>
              <w:pStyle w:val="Bezodstpw"/>
              <w:ind w:firstLine="0"/>
              <w:jc w:val="left"/>
              <w:rPr>
                <w:rFonts w:asciiTheme="majorHAnsi" w:hAnsiTheme="majorHAnsi"/>
                <w:sz w:val="20"/>
                <w:szCs w:val="20"/>
              </w:rPr>
            </w:pPr>
            <w:r w:rsidRPr="00450EF7">
              <w:rPr>
                <w:rFonts w:asciiTheme="majorHAnsi" w:hAnsiTheme="majorHAnsi"/>
                <w:sz w:val="20"/>
                <w:szCs w:val="20"/>
              </w:rPr>
              <w:t>Całkowita zawartość siarki</w:t>
            </w:r>
          </w:p>
        </w:tc>
        <w:tc>
          <w:tcPr>
            <w:tcW w:w="1275" w:type="dxa"/>
            <w:tcBorders>
              <w:top w:val="single" w:sz="4" w:space="0" w:color="auto"/>
              <w:left w:val="single" w:sz="4" w:space="0" w:color="auto"/>
              <w:bottom w:val="single" w:sz="4" w:space="0" w:color="auto"/>
              <w:right w:val="single" w:sz="4" w:space="0" w:color="auto"/>
            </w:tcBorders>
          </w:tcPr>
          <w:p w:rsidR="00381F53" w:rsidRPr="00450EF7" w:rsidRDefault="00381F53" w:rsidP="00381F53">
            <w:pPr>
              <w:pStyle w:val="Bezodstpw"/>
              <w:ind w:firstLine="0"/>
              <w:rPr>
                <w:rFonts w:asciiTheme="majorHAnsi" w:hAnsiTheme="majorHAnsi"/>
                <w:sz w:val="20"/>
                <w:szCs w:val="20"/>
              </w:rPr>
            </w:pPr>
            <w:r w:rsidRPr="00450EF7">
              <w:rPr>
                <w:rFonts w:asciiTheme="majorHAnsi" w:hAnsiTheme="majorHAnsi"/>
                <w:sz w:val="20"/>
                <w:szCs w:val="20"/>
              </w:rPr>
              <w:t xml:space="preserve">PN-EN </w:t>
            </w:r>
          </w:p>
          <w:p w:rsidR="00381F53" w:rsidRPr="00450EF7" w:rsidRDefault="00381F53" w:rsidP="00381F53">
            <w:pPr>
              <w:pStyle w:val="Bezodstpw"/>
              <w:ind w:firstLine="0"/>
              <w:rPr>
                <w:rFonts w:asciiTheme="majorHAnsi" w:hAnsiTheme="majorHAnsi"/>
                <w:sz w:val="20"/>
                <w:szCs w:val="20"/>
              </w:rPr>
            </w:pPr>
            <w:r w:rsidRPr="00450EF7">
              <w:rPr>
                <w:rFonts w:asciiTheme="majorHAnsi" w:hAnsiTheme="majorHAnsi"/>
                <w:sz w:val="20"/>
                <w:szCs w:val="20"/>
              </w:rPr>
              <w:t xml:space="preserve">1744-1[14] </w:t>
            </w:r>
          </w:p>
        </w:tc>
        <w:tc>
          <w:tcPr>
            <w:tcW w:w="851" w:type="dxa"/>
            <w:tcBorders>
              <w:top w:val="single" w:sz="4" w:space="0" w:color="auto"/>
              <w:left w:val="single" w:sz="4" w:space="0" w:color="auto"/>
              <w:bottom w:val="single" w:sz="4" w:space="0" w:color="auto"/>
              <w:right w:val="single" w:sz="4" w:space="0" w:color="auto"/>
            </w:tcBorders>
          </w:tcPr>
          <w:p w:rsidR="00381F53" w:rsidRPr="00450EF7" w:rsidRDefault="00381F53" w:rsidP="00DB6CBD">
            <w:pPr>
              <w:pStyle w:val="Bezodstpw"/>
              <w:ind w:firstLine="0"/>
              <w:rPr>
                <w:rFonts w:asciiTheme="majorHAnsi" w:hAnsiTheme="majorHAnsi"/>
                <w:sz w:val="20"/>
                <w:szCs w:val="20"/>
              </w:rPr>
            </w:pPr>
            <w:r w:rsidRPr="00450EF7">
              <w:rPr>
                <w:rFonts w:asciiTheme="majorHAnsi" w:hAnsiTheme="majorHAnsi"/>
                <w:sz w:val="20"/>
                <w:szCs w:val="20"/>
              </w:rPr>
              <w:t>6.3</w:t>
            </w:r>
          </w:p>
        </w:tc>
        <w:tc>
          <w:tcPr>
            <w:tcW w:w="3969" w:type="dxa"/>
            <w:tcBorders>
              <w:top w:val="single" w:sz="4" w:space="0" w:color="auto"/>
              <w:left w:val="single" w:sz="4" w:space="0" w:color="auto"/>
              <w:bottom w:val="single" w:sz="4" w:space="0" w:color="auto"/>
              <w:right w:val="single" w:sz="4" w:space="0" w:color="auto"/>
            </w:tcBorders>
          </w:tcPr>
          <w:p w:rsidR="00381F53" w:rsidRPr="00450EF7" w:rsidRDefault="00381F53" w:rsidP="00381F53">
            <w:pPr>
              <w:pStyle w:val="Bezodstpw"/>
              <w:ind w:firstLine="0"/>
              <w:jc w:val="left"/>
              <w:rPr>
                <w:rFonts w:asciiTheme="majorHAnsi" w:hAnsiTheme="majorHAnsi"/>
                <w:sz w:val="20"/>
                <w:szCs w:val="20"/>
              </w:rPr>
            </w:pPr>
            <w:r w:rsidRPr="00450EF7">
              <w:rPr>
                <w:rFonts w:asciiTheme="majorHAnsi" w:hAnsiTheme="majorHAnsi"/>
                <w:sz w:val="20"/>
                <w:szCs w:val="20"/>
              </w:rPr>
              <w:t>Kat. SNR (tj. brak wymagania)</w:t>
            </w:r>
          </w:p>
        </w:tc>
      </w:tr>
      <w:tr w:rsidR="00381F53" w:rsidRPr="00450EF7" w:rsidTr="00381F53">
        <w:trPr>
          <w:cantSplit/>
        </w:trPr>
        <w:tc>
          <w:tcPr>
            <w:tcW w:w="2802" w:type="dxa"/>
            <w:tcBorders>
              <w:top w:val="single" w:sz="4" w:space="0" w:color="auto"/>
              <w:left w:val="single" w:sz="4" w:space="0" w:color="auto"/>
              <w:bottom w:val="single" w:sz="4" w:space="0" w:color="auto"/>
              <w:right w:val="single" w:sz="4" w:space="0" w:color="auto"/>
            </w:tcBorders>
          </w:tcPr>
          <w:p w:rsidR="00381F53" w:rsidRPr="00450EF7" w:rsidRDefault="00381F53" w:rsidP="00DB6CBD">
            <w:pPr>
              <w:pStyle w:val="Bezodstpw"/>
              <w:ind w:firstLine="0"/>
              <w:jc w:val="left"/>
              <w:rPr>
                <w:rFonts w:asciiTheme="majorHAnsi" w:hAnsiTheme="majorHAnsi"/>
                <w:sz w:val="20"/>
                <w:szCs w:val="20"/>
              </w:rPr>
            </w:pPr>
            <w:r w:rsidRPr="00450EF7">
              <w:rPr>
                <w:rFonts w:asciiTheme="majorHAnsi" w:hAnsiTheme="majorHAnsi"/>
                <w:sz w:val="20"/>
                <w:szCs w:val="20"/>
              </w:rPr>
              <w:t>Stałość objętości żużla stalowniczego</w:t>
            </w:r>
            <w:r w:rsidRPr="00450EF7">
              <w:rPr>
                <w:rFonts w:asciiTheme="majorHAnsi" w:hAnsiTheme="majorHAnsi"/>
                <w:sz w:val="20"/>
                <w:szCs w:val="20"/>
              </w:rPr>
              <w:br/>
            </w:r>
          </w:p>
        </w:tc>
        <w:tc>
          <w:tcPr>
            <w:tcW w:w="1275" w:type="dxa"/>
            <w:tcBorders>
              <w:top w:val="single" w:sz="4" w:space="0" w:color="auto"/>
              <w:left w:val="single" w:sz="4" w:space="0" w:color="auto"/>
              <w:bottom w:val="single" w:sz="4" w:space="0" w:color="auto"/>
              <w:right w:val="single" w:sz="4" w:space="0" w:color="auto"/>
            </w:tcBorders>
          </w:tcPr>
          <w:p w:rsidR="00381F53" w:rsidRPr="00450EF7" w:rsidRDefault="00381F53" w:rsidP="00381F53">
            <w:pPr>
              <w:pStyle w:val="Bezodstpw"/>
              <w:ind w:firstLine="0"/>
              <w:rPr>
                <w:rFonts w:asciiTheme="majorHAnsi" w:hAnsiTheme="majorHAnsi"/>
                <w:sz w:val="20"/>
                <w:szCs w:val="20"/>
              </w:rPr>
            </w:pPr>
            <w:r w:rsidRPr="00450EF7">
              <w:rPr>
                <w:rFonts w:asciiTheme="majorHAnsi" w:hAnsiTheme="majorHAnsi"/>
                <w:sz w:val="20"/>
                <w:szCs w:val="20"/>
              </w:rPr>
              <w:t xml:space="preserve">PN-EN 1744-1, roz. 19.3 [14]  </w:t>
            </w:r>
          </w:p>
        </w:tc>
        <w:tc>
          <w:tcPr>
            <w:tcW w:w="851" w:type="dxa"/>
            <w:tcBorders>
              <w:top w:val="single" w:sz="4" w:space="0" w:color="auto"/>
              <w:left w:val="single" w:sz="4" w:space="0" w:color="auto"/>
              <w:bottom w:val="single" w:sz="4" w:space="0" w:color="auto"/>
              <w:right w:val="single" w:sz="4" w:space="0" w:color="auto"/>
            </w:tcBorders>
          </w:tcPr>
          <w:p w:rsidR="00381F53" w:rsidRPr="00450EF7" w:rsidRDefault="00381F53" w:rsidP="00DB6CBD">
            <w:pPr>
              <w:pStyle w:val="Bezodstpw"/>
              <w:ind w:firstLine="0"/>
              <w:rPr>
                <w:rFonts w:asciiTheme="majorHAnsi" w:hAnsiTheme="majorHAnsi"/>
                <w:sz w:val="20"/>
                <w:szCs w:val="20"/>
              </w:rPr>
            </w:pPr>
            <w:r w:rsidRPr="00450EF7">
              <w:rPr>
                <w:rFonts w:asciiTheme="majorHAnsi" w:hAnsiTheme="majorHAnsi"/>
                <w:sz w:val="20"/>
                <w:szCs w:val="20"/>
              </w:rPr>
              <w:t>6.4.2.1</w:t>
            </w:r>
          </w:p>
        </w:tc>
        <w:tc>
          <w:tcPr>
            <w:tcW w:w="3969" w:type="dxa"/>
            <w:tcBorders>
              <w:top w:val="single" w:sz="4" w:space="0" w:color="auto"/>
              <w:left w:val="single" w:sz="4" w:space="0" w:color="auto"/>
              <w:bottom w:val="single" w:sz="4" w:space="0" w:color="auto"/>
              <w:right w:val="single" w:sz="4" w:space="0" w:color="auto"/>
            </w:tcBorders>
          </w:tcPr>
          <w:p w:rsidR="00381F53" w:rsidRPr="00450EF7" w:rsidRDefault="00381F53" w:rsidP="00381F53">
            <w:pPr>
              <w:pStyle w:val="Bezodstpw"/>
              <w:ind w:firstLine="0"/>
              <w:jc w:val="left"/>
              <w:rPr>
                <w:rFonts w:asciiTheme="majorHAnsi" w:hAnsiTheme="majorHAnsi"/>
                <w:sz w:val="20"/>
                <w:szCs w:val="20"/>
              </w:rPr>
            </w:pPr>
            <w:r w:rsidRPr="00450EF7">
              <w:rPr>
                <w:rFonts w:asciiTheme="majorHAnsi" w:hAnsiTheme="majorHAnsi"/>
                <w:sz w:val="20"/>
                <w:szCs w:val="20"/>
              </w:rPr>
              <w:t>Kat. V5 (tj. pęcznienie ≤ 5 % objętości). Dotyczy żużla z klasycznego pieca tlenowego i elektrycznego pieca łukowego</w:t>
            </w:r>
          </w:p>
        </w:tc>
      </w:tr>
      <w:tr w:rsidR="00381F53" w:rsidRPr="00450EF7" w:rsidTr="00381F53">
        <w:trPr>
          <w:cantSplit/>
        </w:trPr>
        <w:tc>
          <w:tcPr>
            <w:tcW w:w="2802" w:type="dxa"/>
            <w:tcBorders>
              <w:top w:val="single" w:sz="4" w:space="0" w:color="auto"/>
              <w:left w:val="single" w:sz="4" w:space="0" w:color="auto"/>
              <w:bottom w:val="single" w:sz="4" w:space="0" w:color="auto"/>
              <w:right w:val="single" w:sz="4" w:space="0" w:color="auto"/>
            </w:tcBorders>
          </w:tcPr>
          <w:p w:rsidR="00381F53" w:rsidRPr="00450EF7" w:rsidRDefault="00381F53" w:rsidP="00DB6CBD">
            <w:pPr>
              <w:pStyle w:val="Bezodstpw"/>
              <w:ind w:firstLine="0"/>
              <w:jc w:val="left"/>
              <w:rPr>
                <w:rFonts w:asciiTheme="majorHAnsi" w:hAnsiTheme="majorHAnsi"/>
                <w:sz w:val="20"/>
                <w:szCs w:val="20"/>
              </w:rPr>
            </w:pPr>
            <w:r w:rsidRPr="00450EF7">
              <w:rPr>
                <w:rFonts w:asciiTheme="majorHAnsi" w:hAnsiTheme="majorHAnsi"/>
                <w:sz w:val="20"/>
                <w:szCs w:val="20"/>
              </w:rPr>
              <w:lastRenderedPageBreak/>
              <w:t>Rozpad krzemianowy w żużlu wielko- piecowym kawałkowym</w:t>
            </w:r>
          </w:p>
        </w:tc>
        <w:tc>
          <w:tcPr>
            <w:tcW w:w="1275" w:type="dxa"/>
            <w:tcBorders>
              <w:top w:val="single" w:sz="4" w:space="0" w:color="auto"/>
              <w:left w:val="single" w:sz="4" w:space="0" w:color="auto"/>
              <w:bottom w:val="single" w:sz="4" w:space="0" w:color="auto"/>
              <w:right w:val="single" w:sz="4" w:space="0" w:color="auto"/>
            </w:tcBorders>
          </w:tcPr>
          <w:p w:rsidR="00381F53" w:rsidRPr="00450EF7" w:rsidRDefault="00381F53" w:rsidP="00381F53">
            <w:pPr>
              <w:pStyle w:val="Bezodstpw"/>
              <w:ind w:firstLine="0"/>
              <w:rPr>
                <w:rFonts w:asciiTheme="majorHAnsi" w:hAnsiTheme="majorHAnsi"/>
                <w:sz w:val="20"/>
                <w:szCs w:val="20"/>
              </w:rPr>
            </w:pPr>
            <w:r w:rsidRPr="00450EF7">
              <w:rPr>
                <w:rFonts w:asciiTheme="majorHAnsi" w:hAnsiTheme="majorHAnsi"/>
                <w:sz w:val="20"/>
                <w:szCs w:val="20"/>
              </w:rPr>
              <w:t xml:space="preserve">PN-EN 1744-1, p. 19.1 [14]  </w:t>
            </w:r>
          </w:p>
        </w:tc>
        <w:tc>
          <w:tcPr>
            <w:tcW w:w="851" w:type="dxa"/>
            <w:tcBorders>
              <w:top w:val="single" w:sz="4" w:space="0" w:color="auto"/>
              <w:left w:val="single" w:sz="4" w:space="0" w:color="auto"/>
              <w:bottom w:val="single" w:sz="4" w:space="0" w:color="auto"/>
              <w:right w:val="single" w:sz="4" w:space="0" w:color="auto"/>
            </w:tcBorders>
          </w:tcPr>
          <w:p w:rsidR="00381F53" w:rsidRPr="00450EF7" w:rsidRDefault="00381F53" w:rsidP="00DB6CBD">
            <w:pPr>
              <w:pStyle w:val="Bezodstpw"/>
              <w:ind w:firstLine="0"/>
              <w:rPr>
                <w:rFonts w:asciiTheme="majorHAnsi" w:hAnsiTheme="majorHAnsi"/>
                <w:sz w:val="20"/>
                <w:szCs w:val="20"/>
              </w:rPr>
            </w:pPr>
            <w:r w:rsidRPr="00450EF7">
              <w:rPr>
                <w:rFonts w:asciiTheme="majorHAnsi" w:hAnsiTheme="majorHAnsi"/>
                <w:sz w:val="20"/>
                <w:szCs w:val="20"/>
              </w:rPr>
              <w:t>6.4.2.2</w:t>
            </w:r>
          </w:p>
        </w:tc>
        <w:tc>
          <w:tcPr>
            <w:tcW w:w="3969" w:type="dxa"/>
            <w:tcBorders>
              <w:top w:val="single" w:sz="4" w:space="0" w:color="auto"/>
              <w:left w:val="single" w:sz="4" w:space="0" w:color="auto"/>
              <w:bottom w:val="single" w:sz="4" w:space="0" w:color="auto"/>
              <w:right w:val="single" w:sz="4" w:space="0" w:color="auto"/>
            </w:tcBorders>
          </w:tcPr>
          <w:p w:rsidR="00381F53" w:rsidRPr="00450EF7" w:rsidRDefault="00381F53" w:rsidP="00381F53">
            <w:pPr>
              <w:pStyle w:val="Bezodstpw"/>
              <w:ind w:firstLine="0"/>
              <w:jc w:val="left"/>
              <w:rPr>
                <w:rFonts w:asciiTheme="majorHAnsi" w:hAnsiTheme="majorHAnsi"/>
                <w:sz w:val="20"/>
                <w:szCs w:val="20"/>
              </w:rPr>
            </w:pPr>
            <w:r w:rsidRPr="00450EF7">
              <w:rPr>
                <w:rFonts w:asciiTheme="majorHAnsi" w:hAnsiTheme="majorHAnsi"/>
                <w:sz w:val="20"/>
                <w:szCs w:val="20"/>
              </w:rPr>
              <w:t>Brak rozpadu</w:t>
            </w:r>
          </w:p>
        </w:tc>
      </w:tr>
      <w:tr w:rsidR="00381F53" w:rsidRPr="00450EF7" w:rsidTr="00381F53">
        <w:trPr>
          <w:cantSplit/>
        </w:trPr>
        <w:tc>
          <w:tcPr>
            <w:tcW w:w="2802" w:type="dxa"/>
            <w:tcBorders>
              <w:top w:val="single" w:sz="4" w:space="0" w:color="auto"/>
              <w:left w:val="single" w:sz="4" w:space="0" w:color="auto"/>
              <w:bottom w:val="single" w:sz="4" w:space="0" w:color="auto"/>
              <w:right w:val="single" w:sz="4" w:space="0" w:color="auto"/>
            </w:tcBorders>
          </w:tcPr>
          <w:p w:rsidR="00381F53" w:rsidRPr="00450EF7" w:rsidRDefault="00381F53" w:rsidP="00DB6CBD">
            <w:pPr>
              <w:pStyle w:val="Bezodstpw"/>
              <w:ind w:firstLine="0"/>
              <w:jc w:val="left"/>
              <w:rPr>
                <w:rFonts w:asciiTheme="majorHAnsi" w:hAnsiTheme="majorHAnsi"/>
                <w:sz w:val="20"/>
                <w:szCs w:val="20"/>
              </w:rPr>
            </w:pPr>
            <w:r w:rsidRPr="00450EF7">
              <w:rPr>
                <w:rFonts w:asciiTheme="majorHAnsi" w:hAnsiTheme="majorHAnsi"/>
                <w:sz w:val="20"/>
                <w:szCs w:val="20"/>
              </w:rPr>
              <w:t>Rozpad żelazawy w żużlu wielkopieco- wym kawałkowym</w:t>
            </w:r>
          </w:p>
        </w:tc>
        <w:tc>
          <w:tcPr>
            <w:tcW w:w="1275" w:type="dxa"/>
            <w:tcBorders>
              <w:top w:val="single" w:sz="4" w:space="0" w:color="auto"/>
              <w:left w:val="single" w:sz="4" w:space="0" w:color="auto"/>
              <w:bottom w:val="single" w:sz="4" w:space="0" w:color="auto"/>
              <w:right w:val="single" w:sz="4" w:space="0" w:color="auto"/>
            </w:tcBorders>
          </w:tcPr>
          <w:p w:rsidR="00381F53" w:rsidRPr="00450EF7" w:rsidRDefault="00381F53" w:rsidP="00381F53">
            <w:pPr>
              <w:pStyle w:val="Bezodstpw"/>
              <w:ind w:firstLine="0"/>
              <w:rPr>
                <w:rFonts w:asciiTheme="majorHAnsi" w:hAnsiTheme="majorHAnsi"/>
                <w:sz w:val="20"/>
                <w:szCs w:val="20"/>
              </w:rPr>
            </w:pPr>
            <w:r w:rsidRPr="00450EF7">
              <w:rPr>
                <w:rFonts w:asciiTheme="majorHAnsi" w:hAnsiTheme="majorHAnsi"/>
                <w:sz w:val="20"/>
                <w:szCs w:val="20"/>
              </w:rPr>
              <w:t xml:space="preserve">PN-EN 1744-1, p.19.2[14] </w:t>
            </w:r>
          </w:p>
        </w:tc>
        <w:tc>
          <w:tcPr>
            <w:tcW w:w="851" w:type="dxa"/>
            <w:tcBorders>
              <w:top w:val="single" w:sz="4" w:space="0" w:color="auto"/>
              <w:left w:val="single" w:sz="4" w:space="0" w:color="auto"/>
              <w:bottom w:val="single" w:sz="4" w:space="0" w:color="auto"/>
              <w:right w:val="single" w:sz="4" w:space="0" w:color="auto"/>
            </w:tcBorders>
          </w:tcPr>
          <w:p w:rsidR="00381F53" w:rsidRPr="00450EF7" w:rsidRDefault="00381F53" w:rsidP="00DB6CBD">
            <w:pPr>
              <w:pStyle w:val="Bezodstpw"/>
              <w:ind w:firstLine="0"/>
              <w:rPr>
                <w:rFonts w:asciiTheme="majorHAnsi" w:hAnsiTheme="majorHAnsi"/>
                <w:sz w:val="20"/>
                <w:szCs w:val="20"/>
              </w:rPr>
            </w:pPr>
            <w:r w:rsidRPr="00450EF7">
              <w:rPr>
                <w:rFonts w:asciiTheme="majorHAnsi" w:hAnsiTheme="majorHAnsi"/>
                <w:sz w:val="20"/>
                <w:szCs w:val="20"/>
              </w:rPr>
              <w:t>6.4.2.3</w:t>
            </w:r>
          </w:p>
        </w:tc>
        <w:tc>
          <w:tcPr>
            <w:tcW w:w="3969" w:type="dxa"/>
            <w:tcBorders>
              <w:top w:val="single" w:sz="4" w:space="0" w:color="auto"/>
              <w:left w:val="single" w:sz="4" w:space="0" w:color="auto"/>
              <w:bottom w:val="single" w:sz="4" w:space="0" w:color="auto"/>
              <w:right w:val="single" w:sz="4" w:space="0" w:color="auto"/>
            </w:tcBorders>
          </w:tcPr>
          <w:p w:rsidR="00381F53" w:rsidRPr="00450EF7" w:rsidRDefault="00381F53" w:rsidP="00381F53">
            <w:pPr>
              <w:pStyle w:val="Bezodstpw"/>
              <w:ind w:firstLine="0"/>
              <w:jc w:val="left"/>
              <w:rPr>
                <w:rFonts w:asciiTheme="majorHAnsi" w:hAnsiTheme="majorHAnsi"/>
                <w:sz w:val="20"/>
                <w:szCs w:val="20"/>
              </w:rPr>
            </w:pPr>
            <w:r w:rsidRPr="00450EF7">
              <w:rPr>
                <w:rFonts w:asciiTheme="majorHAnsi" w:hAnsiTheme="majorHAnsi"/>
                <w:sz w:val="20"/>
                <w:szCs w:val="20"/>
              </w:rPr>
              <w:t>Brak rozpadu</w:t>
            </w:r>
          </w:p>
        </w:tc>
      </w:tr>
      <w:tr w:rsidR="00381F53" w:rsidRPr="00450EF7" w:rsidTr="00381F53">
        <w:trPr>
          <w:cantSplit/>
        </w:trPr>
        <w:tc>
          <w:tcPr>
            <w:tcW w:w="2802" w:type="dxa"/>
            <w:tcBorders>
              <w:top w:val="single" w:sz="4" w:space="0" w:color="auto"/>
              <w:left w:val="single" w:sz="4" w:space="0" w:color="auto"/>
              <w:bottom w:val="single" w:sz="4" w:space="0" w:color="auto"/>
              <w:right w:val="single" w:sz="4" w:space="0" w:color="auto"/>
            </w:tcBorders>
          </w:tcPr>
          <w:p w:rsidR="00381F53" w:rsidRPr="00450EF7" w:rsidRDefault="00381F53" w:rsidP="00DB6CBD">
            <w:pPr>
              <w:pStyle w:val="Bezodstpw"/>
              <w:ind w:firstLine="0"/>
              <w:jc w:val="left"/>
              <w:rPr>
                <w:rFonts w:asciiTheme="majorHAnsi" w:hAnsiTheme="majorHAnsi"/>
                <w:sz w:val="20"/>
                <w:szCs w:val="20"/>
              </w:rPr>
            </w:pPr>
            <w:r w:rsidRPr="00450EF7">
              <w:rPr>
                <w:rFonts w:asciiTheme="majorHAnsi" w:hAnsiTheme="majorHAnsi"/>
                <w:sz w:val="20"/>
                <w:szCs w:val="20"/>
              </w:rPr>
              <w:t>Składniki rozpuszczalne w wodzie</w:t>
            </w:r>
          </w:p>
        </w:tc>
        <w:tc>
          <w:tcPr>
            <w:tcW w:w="1275" w:type="dxa"/>
            <w:tcBorders>
              <w:top w:val="single" w:sz="4" w:space="0" w:color="auto"/>
              <w:left w:val="single" w:sz="4" w:space="0" w:color="auto"/>
              <w:bottom w:val="single" w:sz="4" w:space="0" w:color="auto"/>
              <w:right w:val="single" w:sz="4" w:space="0" w:color="auto"/>
            </w:tcBorders>
          </w:tcPr>
          <w:p w:rsidR="00381F53" w:rsidRPr="00450EF7" w:rsidRDefault="00381F53" w:rsidP="00381F53">
            <w:pPr>
              <w:pStyle w:val="Bezodstpw"/>
              <w:ind w:firstLine="0"/>
              <w:rPr>
                <w:rFonts w:asciiTheme="majorHAnsi" w:hAnsiTheme="majorHAnsi"/>
                <w:sz w:val="20"/>
                <w:szCs w:val="20"/>
              </w:rPr>
            </w:pPr>
            <w:r w:rsidRPr="00450EF7">
              <w:rPr>
                <w:rFonts w:asciiTheme="majorHAnsi" w:hAnsiTheme="majorHAnsi"/>
                <w:sz w:val="20"/>
                <w:szCs w:val="20"/>
              </w:rPr>
              <w:t>PN-EN 1744-3 [15]</w:t>
            </w:r>
          </w:p>
        </w:tc>
        <w:tc>
          <w:tcPr>
            <w:tcW w:w="851" w:type="dxa"/>
            <w:tcBorders>
              <w:top w:val="single" w:sz="4" w:space="0" w:color="auto"/>
              <w:left w:val="single" w:sz="4" w:space="0" w:color="auto"/>
              <w:bottom w:val="single" w:sz="4" w:space="0" w:color="auto"/>
              <w:right w:val="single" w:sz="4" w:space="0" w:color="auto"/>
            </w:tcBorders>
          </w:tcPr>
          <w:p w:rsidR="00381F53" w:rsidRPr="00450EF7" w:rsidRDefault="00381F53" w:rsidP="00DB6CBD">
            <w:pPr>
              <w:pStyle w:val="Bezodstpw"/>
              <w:ind w:firstLine="0"/>
              <w:rPr>
                <w:rFonts w:asciiTheme="majorHAnsi" w:hAnsiTheme="majorHAnsi"/>
                <w:sz w:val="20"/>
                <w:szCs w:val="20"/>
              </w:rPr>
            </w:pPr>
            <w:r w:rsidRPr="00450EF7">
              <w:rPr>
                <w:rFonts w:asciiTheme="majorHAnsi" w:hAnsiTheme="majorHAnsi"/>
                <w:sz w:val="20"/>
                <w:szCs w:val="20"/>
              </w:rPr>
              <w:t>6.4.3</w:t>
            </w:r>
          </w:p>
        </w:tc>
        <w:tc>
          <w:tcPr>
            <w:tcW w:w="3969" w:type="dxa"/>
            <w:tcBorders>
              <w:top w:val="single" w:sz="4" w:space="0" w:color="auto"/>
              <w:left w:val="single" w:sz="4" w:space="0" w:color="auto"/>
              <w:bottom w:val="single" w:sz="4" w:space="0" w:color="auto"/>
              <w:right w:val="single" w:sz="4" w:space="0" w:color="auto"/>
            </w:tcBorders>
          </w:tcPr>
          <w:p w:rsidR="00381F53" w:rsidRPr="00450EF7" w:rsidRDefault="00381F53" w:rsidP="00381F53">
            <w:pPr>
              <w:pStyle w:val="Bezodstpw"/>
              <w:ind w:firstLine="0"/>
              <w:jc w:val="left"/>
              <w:rPr>
                <w:rFonts w:asciiTheme="majorHAnsi" w:hAnsiTheme="majorHAnsi"/>
                <w:sz w:val="20"/>
                <w:szCs w:val="20"/>
              </w:rPr>
            </w:pPr>
            <w:r w:rsidRPr="00450EF7">
              <w:rPr>
                <w:rFonts w:asciiTheme="majorHAnsi" w:hAnsiTheme="majorHAnsi"/>
                <w:sz w:val="20"/>
                <w:szCs w:val="20"/>
              </w:rPr>
              <w:t>Brak substancji szkodliwych w stosunku do środowiska wg odrębnych przepisów</w:t>
            </w:r>
          </w:p>
        </w:tc>
      </w:tr>
      <w:tr w:rsidR="00381F53" w:rsidRPr="00450EF7" w:rsidTr="00381F53">
        <w:trPr>
          <w:cantSplit/>
        </w:trPr>
        <w:tc>
          <w:tcPr>
            <w:tcW w:w="2802" w:type="dxa"/>
            <w:tcBorders>
              <w:top w:val="single" w:sz="4" w:space="0" w:color="auto"/>
              <w:left w:val="single" w:sz="4" w:space="0" w:color="auto"/>
              <w:bottom w:val="single" w:sz="4" w:space="0" w:color="auto"/>
              <w:right w:val="single" w:sz="4" w:space="0" w:color="auto"/>
            </w:tcBorders>
          </w:tcPr>
          <w:p w:rsidR="00381F53" w:rsidRPr="00450EF7" w:rsidRDefault="00381F53" w:rsidP="00DB6CBD">
            <w:pPr>
              <w:pStyle w:val="Bezodstpw"/>
              <w:ind w:firstLine="0"/>
              <w:jc w:val="left"/>
              <w:rPr>
                <w:rFonts w:asciiTheme="majorHAnsi" w:hAnsiTheme="majorHAnsi"/>
                <w:sz w:val="20"/>
                <w:szCs w:val="20"/>
              </w:rPr>
            </w:pPr>
            <w:r w:rsidRPr="00450EF7">
              <w:rPr>
                <w:rFonts w:asciiTheme="majorHAnsi" w:hAnsiTheme="majorHAnsi"/>
                <w:sz w:val="20"/>
                <w:szCs w:val="20"/>
              </w:rPr>
              <w:t>Zanieczyszczenia</w:t>
            </w:r>
          </w:p>
        </w:tc>
        <w:tc>
          <w:tcPr>
            <w:tcW w:w="1275" w:type="dxa"/>
            <w:tcBorders>
              <w:top w:val="single" w:sz="4" w:space="0" w:color="auto"/>
              <w:left w:val="single" w:sz="4" w:space="0" w:color="auto"/>
              <w:bottom w:val="single" w:sz="4" w:space="0" w:color="auto"/>
              <w:right w:val="single" w:sz="4" w:space="0" w:color="auto"/>
            </w:tcBorders>
          </w:tcPr>
          <w:p w:rsidR="00381F53" w:rsidRPr="00450EF7" w:rsidRDefault="00381F53" w:rsidP="00381F53">
            <w:pPr>
              <w:pStyle w:val="Bezodstpw"/>
              <w:ind w:firstLine="0"/>
              <w:rPr>
                <w:rFonts w:asciiTheme="majorHAnsi" w:hAnsiTheme="majorHAnsi"/>
                <w:sz w:val="20"/>
                <w:szCs w:val="20"/>
              </w:rPr>
            </w:pPr>
            <w:r w:rsidRPr="00450EF7">
              <w:rPr>
                <w:rFonts w:asciiTheme="majorHAnsi" w:hAnsiTheme="majorHAnsi"/>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381F53" w:rsidRPr="00450EF7" w:rsidRDefault="00381F53" w:rsidP="00DB6CBD">
            <w:pPr>
              <w:pStyle w:val="Bezodstpw"/>
              <w:ind w:firstLine="0"/>
              <w:rPr>
                <w:rFonts w:asciiTheme="majorHAnsi" w:hAnsiTheme="majorHAnsi"/>
                <w:sz w:val="20"/>
                <w:szCs w:val="20"/>
              </w:rPr>
            </w:pPr>
            <w:r w:rsidRPr="00450EF7">
              <w:rPr>
                <w:rFonts w:asciiTheme="majorHAnsi" w:hAnsiTheme="majorHAnsi"/>
                <w:sz w:val="20"/>
                <w:szCs w:val="20"/>
              </w:rPr>
              <w:t>6.4.4</w:t>
            </w:r>
          </w:p>
        </w:tc>
        <w:tc>
          <w:tcPr>
            <w:tcW w:w="3969" w:type="dxa"/>
            <w:tcBorders>
              <w:top w:val="single" w:sz="4" w:space="0" w:color="auto"/>
              <w:left w:val="single" w:sz="4" w:space="0" w:color="auto"/>
              <w:bottom w:val="single" w:sz="4" w:space="0" w:color="auto"/>
              <w:right w:val="single" w:sz="4" w:space="0" w:color="auto"/>
            </w:tcBorders>
          </w:tcPr>
          <w:p w:rsidR="00381F53" w:rsidRPr="00450EF7" w:rsidRDefault="00381F53" w:rsidP="00381F53">
            <w:pPr>
              <w:pStyle w:val="Bezodstpw"/>
              <w:ind w:firstLine="0"/>
              <w:jc w:val="left"/>
              <w:rPr>
                <w:rFonts w:asciiTheme="majorHAnsi" w:hAnsiTheme="majorHAnsi"/>
                <w:sz w:val="20"/>
                <w:szCs w:val="20"/>
              </w:rPr>
            </w:pPr>
            <w:r w:rsidRPr="00450EF7">
              <w:rPr>
                <w:rFonts w:asciiTheme="majorHAnsi" w:hAnsiTheme="majorHAnsi"/>
                <w:sz w:val="20"/>
                <w:szCs w:val="20"/>
              </w:rPr>
              <w:t>Brak ciał obcych takich jak drewno, szkło i plastik, mogących pogorszyć wyrób końcowy</w:t>
            </w:r>
          </w:p>
        </w:tc>
      </w:tr>
      <w:tr w:rsidR="00381F53" w:rsidRPr="00450EF7" w:rsidTr="00381F53">
        <w:trPr>
          <w:cantSplit/>
        </w:trPr>
        <w:tc>
          <w:tcPr>
            <w:tcW w:w="2802" w:type="dxa"/>
            <w:tcBorders>
              <w:top w:val="single" w:sz="4" w:space="0" w:color="auto"/>
              <w:left w:val="single" w:sz="4" w:space="0" w:color="auto"/>
              <w:bottom w:val="single" w:sz="4" w:space="0" w:color="auto"/>
              <w:right w:val="single" w:sz="4" w:space="0" w:color="auto"/>
            </w:tcBorders>
          </w:tcPr>
          <w:p w:rsidR="00381F53" w:rsidRPr="00450EF7" w:rsidRDefault="00381F53" w:rsidP="00DB6CBD">
            <w:pPr>
              <w:pStyle w:val="Bezodstpw"/>
              <w:ind w:firstLine="0"/>
              <w:jc w:val="left"/>
              <w:rPr>
                <w:rFonts w:asciiTheme="majorHAnsi" w:hAnsiTheme="majorHAnsi"/>
                <w:sz w:val="20"/>
                <w:szCs w:val="20"/>
              </w:rPr>
            </w:pPr>
            <w:r w:rsidRPr="00450EF7">
              <w:rPr>
                <w:rFonts w:asciiTheme="majorHAnsi" w:hAnsiTheme="majorHAnsi"/>
                <w:sz w:val="20"/>
                <w:szCs w:val="20"/>
              </w:rPr>
              <w:t>Zgorzel słoneczna bazaltu</w:t>
            </w:r>
          </w:p>
        </w:tc>
        <w:tc>
          <w:tcPr>
            <w:tcW w:w="1275" w:type="dxa"/>
            <w:tcBorders>
              <w:top w:val="single" w:sz="4" w:space="0" w:color="auto"/>
              <w:left w:val="single" w:sz="4" w:space="0" w:color="auto"/>
              <w:bottom w:val="single" w:sz="4" w:space="0" w:color="auto"/>
              <w:right w:val="single" w:sz="4" w:space="0" w:color="auto"/>
            </w:tcBorders>
          </w:tcPr>
          <w:p w:rsidR="00381F53" w:rsidRPr="00450EF7" w:rsidRDefault="00381F53" w:rsidP="00DB6CBD">
            <w:pPr>
              <w:pStyle w:val="Bezodstpw"/>
              <w:ind w:firstLine="0"/>
              <w:rPr>
                <w:rFonts w:asciiTheme="majorHAnsi" w:hAnsiTheme="majorHAnsi"/>
                <w:sz w:val="20"/>
                <w:szCs w:val="20"/>
              </w:rPr>
            </w:pPr>
            <w:r w:rsidRPr="00450EF7">
              <w:rPr>
                <w:rFonts w:asciiTheme="majorHAnsi" w:hAnsiTheme="majorHAnsi"/>
                <w:sz w:val="20"/>
                <w:szCs w:val="20"/>
              </w:rPr>
              <w:t>PN-EN 1367-3[13] i PN-EN 1097-2 [10]</w:t>
            </w:r>
          </w:p>
        </w:tc>
        <w:tc>
          <w:tcPr>
            <w:tcW w:w="851" w:type="dxa"/>
            <w:tcBorders>
              <w:top w:val="single" w:sz="4" w:space="0" w:color="auto"/>
              <w:left w:val="single" w:sz="4" w:space="0" w:color="auto"/>
              <w:bottom w:val="single" w:sz="4" w:space="0" w:color="auto"/>
              <w:right w:val="single" w:sz="4" w:space="0" w:color="auto"/>
            </w:tcBorders>
          </w:tcPr>
          <w:p w:rsidR="00381F53" w:rsidRPr="00450EF7" w:rsidRDefault="00381F53" w:rsidP="00DB6CBD">
            <w:pPr>
              <w:pStyle w:val="Bezodstpw"/>
              <w:ind w:firstLine="0"/>
              <w:rPr>
                <w:rFonts w:asciiTheme="majorHAnsi" w:hAnsiTheme="majorHAnsi"/>
                <w:sz w:val="20"/>
                <w:szCs w:val="20"/>
              </w:rPr>
            </w:pPr>
            <w:r w:rsidRPr="00450EF7">
              <w:rPr>
                <w:rFonts w:asciiTheme="majorHAnsi" w:hAnsiTheme="majorHAnsi"/>
                <w:sz w:val="20"/>
                <w:szCs w:val="20"/>
              </w:rPr>
              <w:t>7.2</w:t>
            </w:r>
          </w:p>
        </w:tc>
        <w:tc>
          <w:tcPr>
            <w:tcW w:w="3969" w:type="dxa"/>
            <w:tcBorders>
              <w:top w:val="single" w:sz="4" w:space="0" w:color="auto"/>
              <w:left w:val="single" w:sz="4" w:space="0" w:color="auto"/>
              <w:bottom w:val="single" w:sz="4" w:space="0" w:color="auto"/>
              <w:right w:val="single" w:sz="4" w:space="0" w:color="auto"/>
            </w:tcBorders>
          </w:tcPr>
          <w:p w:rsidR="00381F53" w:rsidRPr="00450EF7" w:rsidRDefault="00381F53" w:rsidP="00381F53">
            <w:pPr>
              <w:pStyle w:val="Bezodstpw"/>
              <w:ind w:firstLine="0"/>
              <w:jc w:val="left"/>
              <w:rPr>
                <w:rFonts w:asciiTheme="majorHAnsi" w:hAnsiTheme="majorHAnsi"/>
                <w:sz w:val="20"/>
                <w:szCs w:val="20"/>
              </w:rPr>
            </w:pPr>
            <w:r w:rsidRPr="00450EF7">
              <w:rPr>
                <w:rFonts w:asciiTheme="majorHAnsi" w:hAnsiTheme="majorHAnsi"/>
                <w:sz w:val="20"/>
                <w:szCs w:val="20"/>
              </w:rPr>
              <w:t>Kat. SBLA Deklarowana (tj. wzrost współczynnika Los Angeles po gotowaniu &gt; 8%)</w:t>
            </w:r>
          </w:p>
        </w:tc>
      </w:tr>
      <w:tr w:rsidR="00381F53" w:rsidRPr="00450EF7" w:rsidTr="00381F53">
        <w:trPr>
          <w:cantSplit/>
        </w:trPr>
        <w:tc>
          <w:tcPr>
            <w:tcW w:w="2802" w:type="dxa"/>
            <w:tcBorders>
              <w:top w:val="single" w:sz="4" w:space="0" w:color="auto"/>
              <w:left w:val="single" w:sz="4" w:space="0" w:color="auto"/>
              <w:bottom w:val="single" w:sz="4" w:space="0" w:color="auto"/>
              <w:right w:val="single" w:sz="4" w:space="0" w:color="auto"/>
            </w:tcBorders>
          </w:tcPr>
          <w:p w:rsidR="00381F53" w:rsidRPr="00450EF7" w:rsidRDefault="00381F53" w:rsidP="00DB6CBD">
            <w:pPr>
              <w:pStyle w:val="Bezodstpw"/>
              <w:ind w:firstLine="0"/>
              <w:jc w:val="left"/>
              <w:rPr>
                <w:rFonts w:asciiTheme="majorHAnsi" w:hAnsiTheme="majorHAnsi"/>
                <w:sz w:val="20"/>
                <w:szCs w:val="20"/>
              </w:rPr>
            </w:pPr>
            <w:r w:rsidRPr="00450EF7">
              <w:rPr>
                <w:rFonts w:asciiTheme="majorHAnsi" w:hAnsiTheme="majorHAnsi"/>
                <w:sz w:val="20"/>
                <w:szCs w:val="20"/>
              </w:rPr>
              <w:t>Mrozoodporność na frakcji kruszy-</w:t>
            </w:r>
            <w:r w:rsidRPr="00450EF7">
              <w:rPr>
                <w:rFonts w:asciiTheme="majorHAnsi" w:hAnsiTheme="majorHAnsi"/>
                <w:sz w:val="20"/>
                <w:szCs w:val="20"/>
              </w:rPr>
              <w:br/>
              <w:t xml:space="preserve">wa  8/16 mm  </w:t>
            </w:r>
          </w:p>
        </w:tc>
        <w:tc>
          <w:tcPr>
            <w:tcW w:w="1275" w:type="dxa"/>
            <w:tcBorders>
              <w:top w:val="single" w:sz="4" w:space="0" w:color="auto"/>
              <w:left w:val="single" w:sz="4" w:space="0" w:color="auto"/>
              <w:bottom w:val="single" w:sz="4" w:space="0" w:color="auto"/>
              <w:right w:val="single" w:sz="4" w:space="0" w:color="auto"/>
            </w:tcBorders>
          </w:tcPr>
          <w:p w:rsidR="00381F53" w:rsidRPr="00450EF7" w:rsidRDefault="00381F53" w:rsidP="00DB6CBD">
            <w:pPr>
              <w:pStyle w:val="Bezodstpw"/>
              <w:ind w:firstLine="0"/>
              <w:rPr>
                <w:rFonts w:asciiTheme="majorHAnsi" w:hAnsiTheme="majorHAnsi"/>
                <w:sz w:val="20"/>
                <w:szCs w:val="20"/>
              </w:rPr>
            </w:pPr>
            <w:r w:rsidRPr="00450EF7">
              <w:rPr>
                <w:rFonts w:asciiTheme="majorHAnsi" w:hAnsiTheme="majorHAnsi"/>
                <w:sz w:val="20"/>
                <w:szCs w:val="20"/>
              </w:rPr>
              <w:t>PN-EN 1367-1 [12]</w:t>
            </w:r>
          </w:p>
        </w:tc>
        <w:tc>
          <w:tcPr>
            <w:tcW w:w="851" w:type="dxa"/>
            <w:tcBorders>
              <w:top w:val="single" w:sz="4" w:space="0" w:color="auto"/>
              <w:left w:val="single" w:sz="4" w:space="0" w:color="auto"/>
              <w:bottom w:val="single" w:sz="4" w:space="0" w:color="auto"/>
              <w:right w:val="single" w:sz="4" w:space="0" w:color="auto"/>
            </w:tcBorders>
          </w:tcPr>
          <w:p w:rsidR="00381F53" w:rsidRPr="00450EF7" w:rsidRDefault="00381F53" w:rsidP="00DB6CBD">
            <w:pPr>
              <w:pStyle w:val="Bezodstpw"/>
              <w:ind w:firstLine="0"/>
              <w:rPr>
                <w:rFonts w:asciiTheme="majorHAnsi" w:hAnsiTheme="majorHAnsi"/>
                <w:sz w:val="20"/>
                <w:szCs w:val="20"/>
              </w:rPr>
            </w:pPr>
            <w:r w:rsidRPr="00450EF7">
              <w:rPr>
                <w:rFonts w:asciiTheme="majorHAnsi" w:hAnsiTheme="majorHAnsi"/>
                <w:sz w:val="20"/>
                <w:szCs w:val="20"/>
              </w:rPr>
              <w:t>7.3.3</w:t>
            </w:r>
          </w:p>
        </w:tc>
        <w:tc>
          <w:tcPr>
            <w:tcW w:w="3969" w:type="dxa"/>
            <w:tcBorders>
              <w:top w:val="single" w:sz="4" w:space="0" w:color="auto"/>
              <w:left w:val="single" w:sz="4" w:space="0" w:color="auto"/>
              <w:bottom w:val="single" w:sz="4" w:space="0" w:color="auto"/>
              <w:right w:val="single" w:sz="4" w:space="0" w:color="auto"/>
            </w:tcBorders>
          </w:tcPr>
          <w:p w:rsidR="00381F53" w:rsidRPr="00450EF7" w:rsidRDefault="00381F53" w:rsidP="00381F53">
            <w:pPr>
              <w:pStyle w:val="Bezodstpw"/>
              <w:ind w:firstLine="0"/>
              <w:jc w:val="left"/>
              <w:rPr>
                <w:rFonts w:asciiTheme="majorHAnsi" w:hAnsiTheme="majorHAnsi"/>
                <w:sz w:val="20"/>
                <w:szCs w:val="20"/>
              </w:rPr>
            </w:pPr>
            <w:r w:rsidRPr="00450EF7">
              <w:rPr>
                <w:rFonts w:asciiTheme="majorHAnsi" w:hAnsiTheme="majorHAnsi"/>
                <w:sz w:val="20"/>
                <w:szCs w:val="20"/>
              </w:rPr>
              <w:t>Kat. F4 (tj. zamrażanie-rozmrażanie ≤ 4% masy)</w:t>
            </w:r>
          </w:p>
        </w:tc>
      </w:tr>
      <w:tr w:rsidR="00381F53" w:rsidRPr="00450EF7" w:rsidTr="00381F53">
        <w:trPr>
          <w:cantSplit/>
        </w:trPr>
        <w:tc>
          <w:tcPr>
            <w:tcW w:w="2802" w:type="dxa"/>
            <w:tcBorders>
              <w:top w:val="single" w:sz="4" w:space="0" w:color="auto"/>
              <w:left w:val="single" w:sz="4" w:space="0" w:color="auto"/>
              <w:bottom w:val="single" w:sz="4" w:space="0" w:color="auto"/>
              <w:right w:val="single" w:sz="4" w:space="0" w:color="auto"/>
            </w:tcBorders>
          </w:tcPr>
          <w:p w:rsidR="00381F53" w:rsidRPr="00450EF7" w:rsidRDefault="00381F53" w:rsidP="00DB6CBD">
            <w:pPr>
              <w:pStyle w:val="Bezodstpw"/>
              <w:ind w:firstLine="0"/>
              <w:jc w:val="left"/>
              <w:rPr>
                <w:rFonts w:asciiTheme="majorHAnsi" w:hAnsiTheme="majorHAnsi"/>
                <w:sz w:val="20"/>
                <w:szCs w:val="20"/>
              </w:rPr>
            </w:pPr>
            <w:r w:rsidRPr="00450EF7">
              <w:rPr>
                <w:rFonts w:asciiTheme="majorHAnsi" w:hAnsiTheme="majorHAnsi"/>
                <w:sz w:val="20"/>
                <w:szCs w:val="20"/>
              </w:rPr>
              <w:t>Skład materiałowy</w:t>
            </w:r>
          </w:p>
        </w:tc>
        <w:tc>
          <w:tcPr>
            <w:tcW w:w="1275" w:type="dxa"/>
            <w:tcBorders>
              <w:top w:val="single" w:sz="4" w:space="0" w:color="auto"/>
              <w:left w:val="single" w:sz="4" w:space="0" w:color="auto"/>
              <w:bottom w:val="single" w:sz="4" w:space="0" w:color="auto"/>
              <w:right w:val="single" w:sz="4" w:space="0" w:color="auto"/>
            </w:tcBorders>
          </w:tcPr>
          <w:p w:rsidR="00381F53" w:rsidRPr="00450EF7" w:rsidRDefault="00381F53" w:rsidP="00381F53">
            <w:pPr>
              <w:pStyle w:val="Bezodstpw"/>
              <w:ind w:firstLine="0"/>
              <w:rPr>
                <w:rFonts w:asciiTheme="majorHAnsi" w:hAnsiTheme="majorHAnsi"/>
                <w:sz w:val="20"/>
                <w:szCs w:val="20"/>
              </w:rPr>
            </w:pPr>
            <w:r w:rsidRPr="00450EF7">
              <w:rPr>
                <w:rFonts w:asciiTheme="majorHAnsi" w:hAnsiTheme="majorHAnsi"/>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381F53" w:rsidRPr="00450EF7" w:rsidRDefault="00381F53" w:rsidP="00DB6CBD">
            <w:pPr>
              <w:pStyle w:val="Bezodstpw"/>
              <w:ind w:firstLine="0"/>
              <w:rPr>
                <w:rFonts w:asciiTheme="majorHAnsi" w:hAnsiTheme="majorHAnsi"/>
                <w:sz w:val="20"/>
                <w:szCs w:val="20"/>
              </w:rPr>
            </w:pPr>
            <w:r w:rsidRPr="00450EF7">
              <w:rPr>
                <w:rFonts w:asciiTheme="majorHAnsi" w:hAnsiTheme="majorHAnsi"/>
                <w:sz w:val="20"/>
                <w:szCs w:val="20"/>
              </w:rPr>
              <w:t>Zał. C</w:t>
            </w:r>
          </w:p>
          <w:p w:rsidR="00381F53" w:rsidRPr="00450EF7" w:rsidRDefault="00381F53" w:rsidP="00DB6CBD">
            <w:pPr>
              <w:pStyle w:val="Bezodstpw"/>
              <w:ind w:firstLine="0"/>
              <w:rPr>
                <w:rFonts w:asciiTheme="majorHAnsi" w:hAnsiTheme="majorHAnsi"/>
                <w:sz w:val="20"/>
                <w:szCs w:val="20"/>
              </w:rPr>
            </w:pPr>
          </w:p>
        </w:tc>
        <w:tc>
          <w:tcPr>
            <w:tcW w:w="3969" w:type="dxa"/>
            <w:tcBorders>
              <w:top w:val="single" w:sz="4" w:space="0" w:color="auto"/>
              <w:left w:val="single" w:sz="4" w:space="0" w:color="auto"/>
              <w:bottom w:val="single" w:sz="4" w:space="0" w:color="auto"/>
              <w:right w:val="single" w:sz="4" w:space="0" w:color="auto"/>
            </w:tcBorders>
          </w:tcPr>
          <w:p w:rsidR="00381F53" w:rsidRPr="00450EF7" w:rsidRDefault="00381F53" w:rsidP="00381F53">
            <w:pPr>
              <w:pStyle w:val="Bezodstpw"/>
              <w:ind w:firstLine="0"/>
              <w:jc w:val="left"/>
              <w:rPr>
                <w:rFonts w:asciiTheme="majorHAnsi" w:hAnsiTheme="majorHAnsi"/>
                <w:sz w:val="20"/>
                <w:szCs w:val="20"/>
              </w:rPr>
            </w:pPr>
            <w:r w:rsidRPr="00450EF7">
              <w:rPr>
                <w:rFonts w:asciiTheme="majorHAnsi" w:hAnsiTheme="majorHAnsi"/>
                <w:sz w:val="20"/>
                <w:szCs w:val="20"/>
              </w:rPr>
              <w:t>Deklarowany</w:t>
            </w:r>
          </w:p>
        </w:tc>
      </w:tr>
      <w:tr w:rsidR="00381F53" w:rsidRPr="00450EF7" w:rsidTr="00381F53">
        <w:trPr>
          <w:cantSplit/>
        </w:trPr>
        <w:tc>
          <w:tcPr>
            <w:tcW w:w="2802" w:type="dxa"/>
            <w:tcBorders>
              <w:top w:val="single" w:sz="4" w:space="0" w:color="auto"/>
              <w:left w:val="single" w:sz="4" w:space="0" w:color="auto"/>
              <w:bottom w:val="single" w:sz="4" w:space="0" w:color="auto"/>
              <w:right w:val="single" w:sz="4" w:space="0" w:color="auto"/>
            </w:tcBorders>
          </w:tcPr>
          <w:p w:rsidR="00381F53" w:rsidRPr="00450EF7" w:rsidRDefault="00381F53" w:rsidP="00DB6CBD">
            <w:pPr>
              <w:pStyle w:val="Bezodstpw"/>
              <w:ind w:firstLine="0"/>
              <w:jc w:val="left"/>
              <w:rPr>
                <w:rFonts w:asciiTheme="majorHAnsi" w:hAnsiTheme="majorHAnsi"/>
                <w:sz w:val="20"/>
                <w:szCs w:val="20"/>
              </w:rPr>
            </w:pPr>
            <w:r w:rsidRPr="00450EF7">
              <w:rPr>
                <w:rFonts w:asciiTheme="majorHAnsi" w:hAnsiTheme="majorHAnsi"/>
                <w:sz w:val="20"/>
                <w:szCs w:val="20"/>
              </w:rPr>
              <w:t>Istotne cechy środowiskowe</w:t>
            </w:r>
          </w:p>
        </w:tc>
        <w:tc>
          <w:tcPr>
            <w:tcW w:w="1275" w:type="dxa"/>
            <w:tcBorders>
              <w:top w:val="single" w:sz="4" w:space="0" w:color="auto"/>
              <w:left w:val="single" w:sz="4" w:space="0" w:color="auto"/>
              <w:bottom w:val="single" w:sz="4" w:space="0" w:color="auto"/>
              <w:right w:val="single" w:sz="4" w:space="0" w:color="auto"/>
            </w:tcBorders>
          </w:tcPr>
          <w:p w:rsidR="00381F53" w:rsidRPr="00450EF7" w:rsidRDefault="00381F53" w:rsidP="00381F53">
            <w:pPr>
              <w:pStyle w:val="Bezodstpw"/>
              <w:ind w:firstLine="0"/>
              <w:rPr>
                <w:rFonts w:asciiTheme="majorHAnsi" w:hAnsiTheme="majorHAnsi"/>
                <w:sz w:val="20"/>
                <w:szCs w:val="20"/>
              </w:rPr>
            </w:pPr>
            <w:r w:rsidRPr="00450EF7">
              <w:rPr>
                <w:rFonts w:asciiTheme="majorHAnsi" w:hAnsiTheme="majorHAnsi"/>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381F53" w:rsidRPr="00450EF7" w:rsidRDefault="00381F53" w:rsidP="00DB6CBD">
            <w:pPr>
              <w:pStyle w:val="Bezodstpw"/>
              <w:ind w:firstLine="0"/>
              <w:rPr>
                <w:rFonts w:asciiTheme="majorHAnsi" w:hAnsiTheme="majorHAnsi"/>
                <w:sz w:val="20"/>
                <w:szCs w:val="20"/>
              </w:rPr>
            </w:pPr>
            <w:r w:rsidRPr="00450EF7">
              <w:rPr>
                <w:rFonts w:asciiTheme="majorHAnsi" w:hAnsiTheme="majorHAnsi"/>
                <w:sz w:val="20"/>
                <w:szCs w:val="20"/>
              </w:rPr>
              <w:t>Zał. C</w:t>
            </w:r>
          </w:p>
          <w:p w:rsidR="00381F53" w:rsidRPr="00450EF7" w:rsidRDefault="00381F53" w:rsidP="00DB6CBD">
            <w:pPr>
              <w:pStyle w:val="Bezodstpw"/>
              <w:ind w:firstLine="0"/>
              <w:rPr>
                <w:rFonts w:asciiTheme="majorHAnsi" w:hAnsiTheme="majorHAnsi"/>
                <w:sz w:val="20"/>
                <w:szCs w:val="20"/>
              </w:rPr>
            </w:pPr>
            <w:r w:rsidRPr="00450EF7">
              <w:rPr>
                <w:rFonts w:asciiTheme="majorHAnsi" w:hAnsiTheme="majorHAnsi"/>
                <w:sz w:val="20"/>
                <w:szCs w:val="20"/>
              </w:rPr>
              <w:t>pkt</w:t>
            </w:r>
          </w:p>
          <w:p w:rsidR="00381F53" w:rsidRPr="00450EF7" w:rsidRDefault="00381F53" w:rsidP="00DB6CBD">
            <w:pPr>
              <w:pStyle w:val="Bezodstpw"/>
              <w:ind w:firstLine="0"/>
              <w:rPr>
                <w:rFonts w:asciiTheme="majorHAnsi" w:hAnsiTheme="majorHAnsi"/>
                <w:sz w:val="20"/>
                <w:szCs w:val="20"/>
              </w:rPr>
            </w:pPr>
            <w:r w:rsidRPr="00450EF7">
              <w:rPr>
                <w:rFonts w:asciiTheme="majorHAnsi" w:hAnsiTheme="majorHAnsi"/>
                <w:sz w:val="20"/>
                <w:szCs w:val="20"/>
              </w:rPr>
              <w:t>C.3.4</w:t>
            </w:r>
          </w:p>
        </w:tc>
        <w:tc>
          <w:tcPr>
            <w:tcW w:w="3969" w:type="dxa"/>
            <w:tcBorders>
              <w:top w:val="single" w:sz="4" w:space="0" w:color="auto"/>
              <w:left w:val="single" w:sz="4" w:space="0" w:color="auto"/>
              <w:bottom w:val="single" w:sz="4" w:space="0" w:color="auto"/>
              <w:right w:val="single" w:sz="4" w:space="0" w:color="auto"/>
            </w:tcBorders>
          </w:tcPr>
          <w:p w:rsidR="00381F53" w:rsidRPr="00450EF7" w:rsidRDefault="00381F53" w:rsidP="00DB6CBD">
            <w:pPr>
              <w:pStyle w:val="Bezodstpw"/>
              <w:ind w:firstLine="0"/>
              <w:jc w:val="left"/>
              <w:rPr>
                <w:rFonts w:asciiTheme="majorHAnsi" w:hAnsiTheme="majorHAnsi"/>
                <w:sz w:val="20"/>
                <w:szCs w:val="20"/>
              </w:rPr>
            </w:pPr>
            <w:r w:rsidRPr="00450EF7">
              <w:rPr>
                <w:rFonts w:asciiTheme="majorHAnsi" w:hAnsiTheme="majorHAnsi"/>
                <w:sz w:val="20"/>
                <w:szCs w:val="20"/>
              </w:rPr>
              <w:t>Większość substancji niebezpiecznych określonych w dyrektywie Rady 76/769/EWG zazwyczaj nie występuje w źródłach kruszywa pochodzenia mineralnego. Jednak w odniesieniu do kruszyw sztucznych i odpadowych należy badać czy zawartość substancji niebezpiecznych nie przekracza wartości dopuszczalnych wg odrębnych przepisów</w:t>
            </w:r>
          </w:p>
        </w:tc>
      </w:tr>
      <w:tr w:rsidR="00381F53" w:rsidRPr="00450EF7" w:rsidTr="00DB6CBD">
        <w:tc>
          <w:tcPr>
            <w:tcW w:w="8897" w:type="dxa"/>
            <w:gridSpan w:val="4"/>
          </w:tcPr>
          <w:p w:rsidR="00381F53" w:rsidRPr="00450EF7" w:rsidRDefault="00381F53" w:rsidP="00DB6CBD">
            <w:pPr>
              <w:pStyle w:val="Bezodstpw"/>
              <w:ind w:firstLine="0"/>
              <w:rPr>
                <w:rFonts w:asciiTheme="majorHAnsi" w:hAnsiTheme="majorHAnsi"/>
                <w:sz w:val="20"/>
                <w:szCs w:val="20"/>
              </w:rPr>
            </w:pPr>
            <w:r w:rsidRPr="00450EF7">
              <w:rPr>
                <w:rFonts w:asciiTheme="majorHAnsi" w:hAnsiTheme="majorHAnsi"/>
                <w:sz w:val="20"/>
                <w:szCs w:val="20"/>
              </w:rPr>
              <w:t xml:space="preserve">*)       Łączna zawartość pyłów w mieszance powinna się mieścić w wybranych krzywych granicznych </w:t>
            </w:r>
          </w:p>
          <w:p w:rsidR="00381F53" w:rsidRPr="00450EF7" w:rsidRDefault="00381F53" w:rsidP="00DB6CBD">
            <w:pPr>
              <w:pStyle w:val="Bezodstpw"/>
              <w:ind w:firstLine="0"/>
              <w:rPr>
                <w:rFonts w:asciiTheme="majorHAnsi" w:hAnsiTheme="majorHAnsi"/>
                <w:sz w:val="20"/>
                <w:szCs w:val="20"/>
              </w:rPr>
            </w:pPr>
            <w:r w:rsidRPr="00450EF7">
              <w:rPr>
                <w:rFonts w:asciiTheme="majorHAnsi" w:hAnsiTheme="majorHAnsi"/>
                <w:sz w:val="20"/>
                <w:szCs w:val="20"/>
              </w:rPr>
              <w:t>**)    W przypadku, gdy wymaganie nie jest spełnione , należy sprawdzić mrozoodporność</w:t>
            </w:r>
          </w:p>
        </w:tc>
      </w:tr>
    </w:tbl>
    <w:p w:rsidR="00381F53" w:rsidRPr="00450EF7" w:rsidRDefault="00381F53" w:rsidP="00381F53">
      <w:pPr>
        <w:pStyle w:val="Bezodstpw"/>
        <w:spacing w:before="120"/>
        <w:ind w:firstLine="0"/>
        <w:jc w:val="left"/>
        <w:rPr>
          <w:rFonts w:asciiTheme="majorHAnsi" w:hAnsiTheme="majorHAnsi"/>
          <w:sz w:val="20"/>
          <w:szCs w:val="20"/>
        </w:rPr>
      </w:pPr>
      <w:r w:rsidRPr="00450EF7">
        <w:rPr>
          <w:rFonts w:asciiTheme="majorHAnsi" w:hAnsiTheme="majorHAnsi"/>
          <w:sz w:val="20"/>
          <w:szCs w:val="20"/>
        </w:rPr>
        <w:t>Skróty użyte w tablicy: Kat. – kategoria właściwości,  Dekl – deklarowana,</w:t>
      </w:r>
    </w:p>
    <w:p w:rsidR="00381F53" w:rsidRPr="00450EF7" w:rsidRDefault="00381F53" w:rsidP="00DB0AC7">
      <w:pPr>
        <w:pStyle w:val="Bezodstpw"/>
        <w:ind w:left="2517" w:hanging="2517"/>
        <w:jc w:val="left"/>
        <w:rPr>
          <w:rFonts w:asciiTheme="majorHAnsi" w:hAnsiTheme="majorHAnsi"/>
          <w:sz w:val="20"/>
          <w:szCs w:val="20"/>
        </w:rPr>
      </w:pPr>
      <w:r w:rsidRPr="00450EF7">
        <w:rPr>
          <w:rFonts w:asciiTheme="majorHAnsi" w:hAnsiTheme="majorHAnsi"/>
          <w:sz w:val="20"/>
          <w:szCs w:val="20"/>
        </w:rPr>
        <w:t>wsk. – wskaźnik, wsp. – współczynnik, roz. -rozdział</w:t>
      </w:r>
      <w:r w:rsidR="00DB0AC7" w:rsidRPr="00450EF7">
        <w:rPr>
          <w:rFonts w:asciiTheme="majorHAnsi" w:hAnsiTheme="majorHAnsi"/>
          <w:sz w:val="20"/>
          <w:szCs w:val="20"/>
        </w:rPr>
        <w:t>.</w:t>
      </w:r>
    </w:p>
    <w:p w:rsidR="00381F53" w:rsidRPr="00450EF7" w:rsidRDefault="00381F53" w:rsidP="00381F53">
      <w:pPr>
        <w:pStyle w:val="Bezodstpw"/>
        <w:spacing w:before="240" w:after="120"/>
        <w:ind w:firstLine="0"/>
        <w:rPr>
          <w:rFonts w:asciiTheme="majorHAnsi" w:hAnsiTheme="majorHAnsi"/>
          <w:sz w:val="20"/>
          <w:szCs w:val="20"/>
        </w:rPr>
      </w:pPr>
      <w:r w:rsidRPr="00450EF7">
        <w:rPr>
          <w:rFonts w:asciiTheme="majorHAnsi" w:hAnsiTheme="majorHAnsi"/>
          <w:b/>
          <w:sz w:val="20"/>
          <w:szCs w:val="20"/>
        </w:rPr>
        <w:t xml:space="preserve">2.2.4. </w:t>
      </w:r>
      <w:r w:rsidRPr="00450EF7">
        <w:rPr>
          <w:rFonts w:asciiTheme="majorHAnsi" w:hAnsiTheme="majorHAnsi"/>
          <w:b/>
          <w:bCs/>
          <w:sz w:val="20"/>
          <w:szCs w:val="20"/>
        </w:rPr>
        <w:t>Woda do zraszania kruszywa</w:t>
      </w:r>
    </w:p>
    <w:p w:rsidR="00381F53" w:rsidRPr="00450EF7" w:rsidRDefault="00381F53" w:rsidP="00381F53">
      <w:pPr>
        <w:rPr>
          <w:rFonts w:asciiTheme="majorHAnsi" w:hAnsiTheme="majorHAnsi"/>
        </w:rPr>
      </w:pPr>
      <w:r w:rsidRPr="00450EF7">
        <w:rPr>
          <w:rFonts w:asciiTheme="majorHAnsi" w:hAnsiTheme="majorHAnsi"/>
        </w:rPr>
        <w:tab/>
        <w:t>Do zraszania kruszywa należy stosować wodę nie zawierającą składników wpływających szkodliwie na mieszankę kruszywa, ale umożliwiającą właściwe zagęszczenie mieszanki niezwiązanej.</w:t>
      </w:r>
    </w:p>
    <w:p w:rsidR="00EF5FCD" w:rsidRPr="00450EF7" w:rsidRDefault="00EF5FCD" w:rsidP="00381F53">
      <w:pPr>
        <w:pStyle w:val="Nagwek1"/>
        <w:rPr>
          <w:rFonts w:asciiTheme="majorHAnsi" w:hAnsiTheme="majorHAnsi" w:cs="Arial"/>
        </w:rPr>
      </w:pPr>
      <w:r w:rsidRPr="00450EF7">
        <w:rPr>
          <w:rFonts w:asciiTheme="majorHAnsi" w:hAnsiTheme="majorHAnsi" w:cs="Arial"/>
        </w:rPr>
        <w:t>3. Sprzęt</w:t>
      </w:r>
      <w:bookmarkEnd w:id="12"/>
    </w:p>
    <w:p w:rsidR="00EF5FCD" w:rsidRPr="00450EF7" w:rsidRDefault="00EF5FCD" w:rsidP="00EF5FCD">
      <w:pPr>
        <w:pStyle w:val="Nagwek2"/>
        <w:rPr>
          <w:rFonts w:asciiTheme="majorHAnsi" w:hAnsiTheme="majorHAnsi" w:cs="Arial"/>
        </w:rPr>
      </w:pPr>
      <w:r w:rsidRPr="00450EF7">
        <w:rPr>
          <w:rFonts w:asciiTheme="majorHAnsi" w:hAnsiTheme="majorHAnsi" w:cs="Arial"/>
        </w:rPr>
        <w:t>3.1. Ogólne wymagania dotyczące sprzętu</w:t>
      </w:r>
    </w:p>
    <w:p w:rsidR="00331A26" w:rsidRPr="00450EF7" w:rsidRDefault="00EF5FCD" w:rsidP="00EF5FCD">
      <w:pPr>
        <w:rPr>
          <w:rFonts w:asciiTheme="majorHAnsi" w:hAnsiTheme="majorHAnsi" w:cs="Arial"/>
        </w:rPr>
      </w:pPr>
      <w:r w:rsidRPr="00450EF7">
        <w:rPr>
          <w:rFonts w:asciiTheme="majorHAnsi" w:hAnsiTheme="majorHAnsi" w:cs="Arial"/>
        </w:rPr>
        <w:tab/>
        <w:t xml:space="preserve">Ogólne wymagania dotyczące sprzętu podano w </w:t>
      </w:r>
      <w:r w:rsidR="008B1E2D" w:rsidRPr="00450EF7">
        <w:rPr>
          <w:rFonts w:asciiTheme="majorHAnsi" w:hAnsiTheme="majorHAnsi" w:cs="Arial"/>
        </w:rPr>
        <w:t>S</w:t>
      </w:r>
      <w:r w:rsidRPr="00450EF7">
        <w:rPr>
          <w:rFonts w:asciiTheme="majorHAnsi" w:hAnsiTheme="majorHAnsi" w:cs="Arial"/>
        </w:rPr>
        <w:t>T</w:t>
      </w:r>
      <w:r w:rsidR="008B1E2D" w:rsidRPr="00450EF7">
        <w:rPr>
          <w:rFonts w:asciiTheme="majorHAnsi" w:hAnsiTheme="majorHAnsi" w:cs="Arial"/>
        </w:rPr>
        <w:t xml:space="preserve"> D.</w:t>
      </w:r>
      <w:r w:rsidRPr="00450EF7">
        <w:rPr>
          <w:rFonts w:asciiTheme="majorHAnsi" w:hAnsiTheme="majorHAnsi" w:cs="Arial"/>
        </w:rPr>
        <w:t>00.00.00 „Wymagania ogólne” pkt 3.</w:t>
      </w:r>
    </w:p>
    <w:p w:rsidR="00EF5FCD" w:rsidRPr="00450EF7" w:rsidRDefault="00EF5FCD" w:rsidP="00EF5FCD">
      <w:pPr>
        <w:pStyle w:val="Nagwek2"/>
        <w:rPr>
          <w:rFonts w:asciiTheme="majorHAnsi" w:hAnsiTheme="majorHAnsi" w:cs="Arial"/>
        </w:rPr>
      </w:pPr>
      <w:r w:rsidRPr="00450EF7">
        <w:rPr>
          <w:rFonts w:asciiTheme="majorHAnsi" w:hAnsiTheme="majorHAnsi" w:cs="Arial"/>
        </w:rPr>
        <w:t xml:space="preserve">3.2. Sprzęt do </w:t>
      </w:r>
      <w:r w:rsidR="00DB0AC7" w:rsidRPr="00450EF7">
        <w:rPr>
          <w:rFonts w:asciiTheme="majorHAnsi" w:hAnsiTheme="majorHAnsi" w:cs="Arial"/>
        </w:rPr>
        <w:t>wykonania robót</w:t>
      </w:r>
    </w:p>
    <w:p w:rsidR="00DB0AC7" w:rsidRPr="00450EF7" w:rsidRDefault="00EF5FCD" w:rsidP="00DB0AC7">
      <w:pPr>
        <w:rPr>
          <w:rFonts w:asciiTheme="majorHAnsi" w:hAnsiTheme="majorHAnsi"/>
        </w:rPr>
      </w:pPr>
      <w:r w:rsidRPr="00450EF7">
        <w:rPr>
          <w:rFonts w:asciiTheme="majorHAnsi" w:hAnsiTheme="majorHAnsi" w:cs="Arial"/>
        </w:rPr>
        <w:tab/>
      </w:r>
      <w:r w:rsidR="00DB0AC7" w:rsidRPr="00450EF7">
        <w:rPr>
          <w:rFonts w:asciiTheme="majorHAnsi" w:hAnsiTheme="majorHAnsi"/>
        </w:rPr>
        <w:t>Przy wykonywaniu robót Wykonawca w zależności od potrzeb, powinien wykazać się możliwością korzystania ze sprzętu dostosowanego do przyjętej metody robót, jak:</w:t>
      </w:r>
    </w:p>
    <w:p w:rsidR="00DB0AC7" w:rsidRPr="00450EF7" w:rsidRDefault="00DB0AC7" w:rsidP="00DB0AC7">
      <w:pPr>
        <w:numPr>
          <w:ilvl w:val="0"/>
          <w:numId w:val="23"/>
        </w:numPr>
        <w:rPr>
          <w:rFonts w:asciiTheme="majorHAnsi" w:hAnsiTheme="majorHAnsi"/>
        </w:rPr>
      </w:pPr>
      <w:r w:rsidRPr="00450EF7">
        <w:rPr>
          <w:rFonts w:asciiTheme="majorHAnsi" w:hAnsiTheme="majorHAnsi"/>
        </w:rPr>
        <w:t>mieszarki do wytwarzania mieszanki kruszywa, wyposażone w urządzenia dozujące wodę, które powinny zapewnić wytworzenie jednorodnej mieszanki o wilgotności optymalnej,</w:t>
      </w:r>
    </w:p>
    <w:p w:rsidR="00DB0AC7" w:rsidRPr="00450EF7" w:rsidRDefault="00DB0AC7" w:rsidP="00DB0AC7">
      <w:pPr>
        <w:numPr>
          <w:ilvl w:val="0"/>
          <w:numId w:val="23"/>
        </w:numPr>
        <w:rPr>
          <w:rFonts w:asciiTheme="majorHAnsi" w:hAnsiTheme="majorHAnsi"/>
        </w:rPr>
      </w:pPr>
      <w:r w:rsidRPr="00450EF7">
        <w:rPr>
          <w:rFonts w:asciiTheme="majorHAnsi" w:hAnsiTheme="majorHAnsi"/>
        </w:rPr>
        <w:t>układarki lub równiarki do rozkładania mieszanki kruszywa niezwiązanego,</w:t>
      </w:r>
    </w:p>
    <w:p w:rsidR="00DB0AC7" w:rsidRPr="00450EF7" w:rsidRDefault="00DB0AC7" w:rsidP="00DB0AC7">
      <w:pPr>
        <w:numPr>
          <w:ilvl w:val="0"/>
          <w:numId w:val="23"/>
        </w:numPr>
        <w:rPr>
          <w:rFonts w:asciiTheme="majorHAnsi" w:hAnsiTheme="majorHAnsi"/>
        </w:rPr>
      </w:pPr>
      <w:r w:rsidRPr="00450EF7">
        <w:rPr>
          <w:rFonts w:asciiTheme="majorHAnsi" w:hAnsiTheme="majorHAnsi"/>
        </w:rPr>
        <w:t>walce ogumione i stalowe wibracyjne lub statyczne do zagęszczania mieszanki,</w:t>
      </w:r>
    </w:p>
    <w:p w:rsidR="00DB0AC7" w:rsidRPr="00450EF7" w:rsidRDefault="00DB0AC7" w:rsidP="00DB0AC7">
      <w:pPr>
        <w:numPr>
          <w:ilvl w:val="0"/>
          <w:numId w:val="23"/>
        </w:numPr>
        <w:rPr>
          <w:rFonts w:asciiTheme="majorHAnsi" w:hAnsiTheme="majorHAnsi"/>
        </w:rPr>
      </w:pPr>
      <w:r w:rsidRPr="00450EF7">
        <w:rPr>
          <w:rFonts w:asciiTheme="majorHAnsi" w:hAnsiTheme="majorHAnsi"/>
        </w:rPr>
        <w:t>zagęszczarki płytowe, ubijaki mechaniczne lub małe walce wibracyjne, do stosowania w miejscach trudno dostępnych.</w:t>
      </w:r>
    </w:p>
    <w:p w:rsidR="00EF5FCD" w:rsidRPr="00450EF7" w:rsidRDefault="00DB0AC7" w:rsidP="00DB0AC7">
      <w:pPr>
        <w:rPr>
          <w:rFonts w:asciiTheme="majorHAnsi" w:hAnsiTheme="majorHAnsi" w:cs="Arial"/>
        </w:rPr>
      </w:pPr>
      <w:r w:rsidRPr="00450EF7">
        <w:rPr>
          <w:rFonts w:asciiTheme="majorHAnsi" w:hAnsiTheme="majorHAnsi"/>
        </w:rPr>
        <w:t>Sprzęt powinien odpowiadać wymaganiom okreś</w:t>
      </w:r>
      <w:r w:rsidR="00DB6CBD" w:rsidRPr="00450EF7">
        <w:rPr>
          <w:rFonts w:asciiTheme="majorHAnsi" w:hAnsiTheme="majorHAnsi"/>
        </w:rPr>
        <w:t>lonym w dokumentacji technicznej</w:t>
      </w:r>
      <w:r w:rsidRPr="00450EF7">
        <w:rPr>
          <w:rFonts w:asciiTheme="majorHAnsi" w:hAnsiTheme="majorHAnsi"/>
        </w:rPr>
        <w:t>, ST, instrukcjach producentów lub propozycji Wykonawcy i powinien b</w:t>
      </w:r>
      <w:r w:rsidR="00DB6CBD" w:rsidRPr="00450EF7">
        <w:rPr>
          <w:rFonts w:asciiTheme="majorHAnsi" w:hAnsiTheme="majorHAnsi"/>
        </w:rPr>
        <w:t xml:space="preserve">yć zaakceptowany przez Inspektora Nadzoru </w:t>
      </w:r>
      <w:r w:rsidR="00EF5FCD" w:rsidRPr="00450EF7">
        <w:rPr>
          <w:rFonts w:asciiTheme="majorHAnsi" w:hAnsiTheme="majorHAnsi" w:cs="Arial"/>
        </w:rPr>
        <w:t>.</w:t>
      </w:r>
    </w:p>
    <w:p w:rsidR="00EF5FCD" w:rsidRPr="00450EF7" w:rsidRDefault="00EF5FCD" w:rsidP="00EF5FCD">
      <w:pPr>
        <w:pStyle w:val="Nagwek1"/>
        <w:rPr>
          <w:rFonts w:asciiTheme="majorHAnsi" w:hAnsiTheme="majorHAnsi" w:cs="Arial"/>
        </w:rPr>
      </w:pPr>
      <w:bookmarkStart w:id="13" w:name="_Toc422115849"/>
      <w:r w:rsidRPr="00450EF7">
        <w:rPr>
          <w:rFonts w:asciiTheme="majorHAnsi" w:hAnsiTheme="majorHAnsi" w:cs="Arial"/>
        </w:rPr>
        <w:lastRenderedPageBreak/>
        <w:t>4. transport</w:t>
      </w:r>
      <w:bookmarkEnd w:id="13"/>
    </w:p>
    <w:p w:rsidR="00EF5FCD" w:rsidRPr="00450EF7" w:rsidRDefault="00EF5FCD" w:rsidP="00EF5FCD">
      <w:pPr>
        <w:pStyle w:val="Nagwek2"/>
        <w:rPr>
          <w:rFonts w:asciiTheme="majorHAnsi" w:hAnsiTheme="majorHAnsi" w:cs="Arial"/>
        </w:rPr>
      </w:pPr>
      <w:r w:rsidRPr="00450EF7">
        <w:rPr>
          <w:rFonts w:asciiTheme="majorHAnsi" w:hAnsiTheme="majorHAnsi" w:cs="Arial"/>
        </w:rPr>
        <w:t>4.1. Ogólne wymagania dotyczące transportu</w:t>
      </w:r>
    </w:p>
    <w:p w:rsidR="00EF5FCD" w:rsidRPr="00450EF7" w:rsidRDefault="00EF5FCD" w:rsidP="00AE0925">
      <w:pPr>
        <w:pStyle w:val="Nagwek2"/>
        <w:ind w:firstLine="708"/>
        <w:rPr>
          <w:rFonts w:asciiTheme="majorHAnsi" w:hAnsiTheme="majorHAnsi" w:cs="Arial"/>
          <w:b w:val="0"/>
        </w:rPr>
      </w:pPr>
      <w:r w:rsidRPr="00450EF7">
        <w:rPr>
          <w:rFonts w:asciiTheme="majorHAnsi" w:hAnsiTheme="majorHAnsi" w:cs="Arial"/>
          <w:b w:val="0"/>
        </w:rPr>
        <w:t xml:space="preserve">Ogólne wymagania dotyczące transportu podano w </w:t>
      </w:r>
      <w:r w:rsidR="008B1E2D" w:rsidRPr="00450EF7">
        <w:rPr>
          <w:rFonts w:asciiTheme="majorHAnsi" w:hAnsiTheme="majorHAnsi" w:cs="Arial"/>
          <w:b w:val="0"/>
        </w:rPr>
        <w:t>S</w:t>
      </w:r>
      <w:r w:rsidRPr="00450EF7">
        <w:rPr>
          <w:rFonts w:asciiTheme="majorHAnsi" w:hAnsiTheme="majorHAnsi" w:cs="Arial"/>
          <w:b w:val="0"/>
        </w:rPr>
        <w:t>T</w:t>
      </w:r>
      <w:r w:rsidR="008B1E2D" w:rsidRPr="00450EF7">
        <w:rPr>
          <w:rFonts w:asciiTheme="majorHAnsi" w:hAnsiTheme="majorHAnsi" w:cs="Arial"/>
          <w:b w:val="0"/>
        </w:rPr>
        <w:t xml:space="preserve"> D.</w:t>
      </w:r>
      <w:r w:rsidRPr="00450EF7">
        <w:rPr>
          <w:rFonts w:asciiTheme="majorHAnsi" w:hAnsiTheme="majorHAnsi" w:cs="Arial"/>
          <w:b w:val="0"/>
        </w:rPr>
        <w:t>00.00.00 „Wymagania ogólne” pkt 4.</w:t>
      </w:r>
    </w:p>
    <w:p w:rsidR="00EF5FCD" w:rsidRPr="00450EF7" w:rsidRDefault="00EF5FCD" w:rsidP="00EF5FCD">
      <w:pPr>
        <w:pStyle w:val="Nagwek2"/>
        <w:rPr>
          <w:rFonts w:asciiTheme="majorHAnsi" w:hAnsiTheme="majorHAnsi" w:cs="Arial"/>
        </w:rPr>
      </w:pPr>
      <w:r w:rsidRPr="00450EF7">
        <w:rPr>
          <w:rFonts w:asciiTheme="majorHAnsi" w:hAnsiTheme="majorHAnsi" w:cs="Arial"/>
        </w:rPr>
        <w:t>4.2. Transport materiałów</w:t>
      </w:r>
    </w:p>
    <w:p w:rsidR="00DB0AC7" w:rsidRPr="00450EF7" w:rsidRDefault="00DB0AC7" w:rsidP="00DB0AC7">
      <w:pPr>
        <w:ind w:firstLine="708"/>
        <w:rPr>
          <w:rFonts w:asciiTheme="majorHAnsi" w:hAnsiTheme="majorHAnsi"/>
        </w:rPr>
      </w:pPr>
      <w:r w:rsidRPr="00450EF7">
        <w:rPr>
          <w:rFonts w:asciiTheme="majorHAnsi" w:hAnsiTheme="majorHAnsi"/>
        </w:rPr>
        <w:t>Materiały sypkie (kruszywa) można przewozić dowolnymi środkami transportu, w warunkach zabezpieczających je przed  zanieczyszczeniem, zmieszaniem z innymi materiałami i nadmiernym zawilgoceniem.</w:t>
      </w:r>
    </w:p>
    <w:p w:rsidR="00D31540" w:rsidRPr="00450EF7" w:rsidRDefault="00DB0AC7" w:rsidP="00DB0AC7">
      <w:pPr>
        <w:ind w:firstLine="708"/>
        <w:rPr>
          <w:rFonts w:asciiTheme="majorHAnsi" w:hAnsiTheme="majorHAnsi" w:cs="Arial"/>
        </w:rPr>
      </w:pPr>
      <w:r w:rsidRPr="00450EF7">
        <w:rPr>
          <w:rFonts w:asciiTheme="majorHAnsi" w:hAnsiTheme="majorHAnsi"/>
        </w:rPr>
        <w:t>Woda może być dostarczana wodociągiem lub przewoźnymi zbiornikami wody</w:t>
      </w:r>
      <w:r w:rsidR="00D31540" w:rsidRPr="00450EF7">
        <w:rPr>
          <w:rFonts w:asciiTheme="majorHAnsi" w:hAnsiTheme="majorHAnsi" w:cs="Arial"/>
        </w:rPr>
        <w:t xml:space="preserve">. </w:t>
      </w:r>
    </w:p>
    <w:p w:rsidR="00EF5FCD" w:rsidRPr="00450EF7" w:rsidRDefault="00EF5FCD" w:rsidP="00EF5FCD">
      <w:pPr>
        <w:pStyle w:val="Nagwek1"/>
        <w:rPr>
          <w:rFonts w:asciiTheme="majorHAnsi" w:hAnsiTheme="majorHAnsi" w:cs="Arial"/>
        </w:rPr>
      </w:pPr>
      <w:bookmarkStart w:id="14" w:name="_Toc422115850"/>
      <w:r w:rsidRPr="00450EF7">
        <w:rPr>
          <w:rFonts w:asciiTheme="majorHAnsi" w:hAnsiTheme="majorHAnsi" w:cs="Arial"/>
        </w:rPr>
        <w:t>5. wykonanie robót</w:t>
      </w:r>
      <w:bookmarkEnd w:id="14"/>
    </w:p>
    <w:p w:rsidR="00EF5FCD" w:rsidRPr="00450EF7" w:rsidRDefault="00EF5FCD" w:rsidP="00EF5FCD">
      <w:pPr>
        <w:pStyle w:val="Nagwek2"/>
        <w:rPr>
          <w:rFonts w:asciiTheme="majorHAnsi" w:hAnsiTheme="majorHAnsi" w:cs="Arial"/>
        </w:rPr>
      </w:pPr>
      <w:r w:rsidRPr="00450EF7">
        <w:rPr>
          <w:rFonts w:asciiTheme="majorHAnsi" w:hAnsiTheme="majorHAnsi" w:cs="Arial"/>
        </w:rPr>
        <w:t>5.1. Ogólne zasady wykonania robót</w:t>
      </w:r>
    </w:p>
    <w:p w:rsidR="00EF5FCD" w:rsidRPr="00450EF7" w:rsidRDefault="00EF5FCD" w:rsidP="00EF5FCD">
      <w:pPr>
        <w:rPr>
          <w:rFonts w:asciiTheme="majorHAnsi" w:hAnsiTheme="majorHAnsi" w:cs="Arial"/>
        </w:rPr>
      </w:pPr>
      <w:r w:rsidRPr="00450EF7">
        <w:rPr>
          <w:rFonts w:asciiTheme="majorHAnsi" w:hAnsiTheme="majorHAnsi" w:cs="Arial"/>
        </w:rPr>
        <w:tab/>
        <w:t>Ogólne zasady wykonania robót podano w ST</w:t>
      </w:r>
      <w:r w:rsidR="008B1E2D" w:rsidRPr="00450EF7">
        <w:rPr>
          <w:rFonts w:asciiTheme="majorHAnsi" w:hAnsiTheme="majorHAnsi" w:cs="Arial"/>
        </w:rPr>
        <w:t xml:space="preserve"> D.</w:t>
      </w:r>
      <w:r w:rsidRPr="00450EF7">
        <w:rPr>
          <w:rFonts w:asciiTheme="majorHAnsi" w:hAnsiTheme="majorHAnsi" w:cs="Arial"/>
        </w:rPr>
        <w:t>00.00.00 „Wymagania ogólne” pkt 5.</w:t>
      </w:r>
    </w:p>
    <w:p w:rsidR="00DB0AC7" w:rsidRPr="00450EF7" w:rsidRDefault="00DB0AC7" w:rsidP="00DB0AC7">
      <w:pPr>
        <w:pStyle w:val="Nagwek2"/>
        <w:rPr>
          <w:rFonts w:asciiTheme="majorHAnsi" w:hAnsiTheme="majorHAnsi"/>
        </w:rPr>
      </w:pPr>
      <w:r w:rsidRPr="00450EF7">
        <w:rPr>
          <w:rFonts w:asciiTheme="majorHAnsi" w:hAnsiTheme="majorHAnsi"/>
        </w:rPr>
        <w:t>5.2. Zasady wykonywania robót</w:t>
      </w:r>
    </w:p>
    <w:p w:rsidR="00DB0AC7" w:rsidRPr="00450EF7" w:rsidRDefault="00DB0AC7" w:rsidP="00DB0AC7">
      <w:pPr>
        <w:ind w:firstLine="709"/>
        <w:rPr>
          <w:rFonts w:asciiTheme="majorHAnsi" w:hAnsiTheme="majorHAnsi"/>
        </w:rPr>
      </w:pPr>
      <w:r w:rsidRPr="00450EF7">
        <w:rPr>
          <w:rFonts w:asciiTheme="majorHAnsi" w:hAnsiTheme="majorHAnsi"/>
        </w:rPr>
        <w:t xml:space="preserve">Sposób wykonania robót powinien być </w:t>
      </w:r>
      <w:r w:rsidR="00DB6CBD" w:rsidRPr="00450EF7">
        <w:rPr>
          <w:rFonts w:asciiTheme="majorHAnsi" w:hAnsiTheme="majorHAnsi"/>
        </w:rPr>
        <w:t>zgodny z dokumentacją techniczną</w:t>
      </w:r>
      <w:r w:rsidRPr="00450EF7">
        <w:rPr>
          <w:rFonts w:asciiTheme="majorHAnsi" w:hAnsiTheme="majorHAnsi"/>
        </w:rPr>
        <w:t xml:space="preserve"> i ST. W przypadku braku wystarczających danych można korzystać z ustaleń podanych w niniejszej specyfikacji oraz z informacji podanych w załącznikach.</w:t>
      </w:r>
    </w:p>
    <w:p w:rsidR="00DB0AC7" w:rsidRPr="00450EF7" w:rsidRDefault="00DB0AC7" w:rsidP="00DB0AC7">
      <w:pPr>
        <w:rPr>
          <w:rFonts w:asciiTheme="majorHAnsi" w:hAnsiTheme="majorHAnsi"/>
        </w:rPr>
      </w:pPr>
      <w:r w:rsidRPr="00450EF7">
        <w:rPr>
          <w:rFonts w:asciiTheme="majorHAnsi" w:hAnsiTheme="majorHAnsi"/>
        </w:rPr>
        <w:tab/>
        <w:t>Podstawowe czynności przy wykonaniu robót obejmują:</w:t>
      </w:r>
    </w:p>
    <w:p w:rsidR="00DB0AC7" w:rsidRPr="00450EF7" w:rsidRDefault="00DB0AC7" w:rsidP="00DB0AC7">
      <w:pPr>
        <w:numPr>
          <w:ilvl w:val="0"/>
          <w:numId w:val="1"/>
        </w:numPr>
        <w:rPr>
          <w:rFonts w:asciiTheme="majorHAnsi" w:hAnsiTheme="majorHAnsi"/>
        </w:rPr>
      </w:pPr>
      <w:r w:rsidRPr="00450EF7">
        <w:rPr>
          <w:rFonts w:asciiTheme="majorHAnsi" w:hAnsiTheme="majorHAnsi"/>
        </w:rPr>
        <w:t xml:space="preserve">roboty przygotowawcze, </w:t>
      </w:r>
    </w:p>
    <w:p w:rsidR="00DB0AC7" w:rsidRPr="00450EF7" w:rsidRDefault="00DB0AC7" w:rsidP="00DB0AC7">
      <w:pPr>
        <w:numPr>
          <w:ilvl w:val="0"/>
          <w:numId w:val="1"/>
        </w:numPr>
        <w:rPr>
          <w:rFonts w:asciiTheme="majorHAnsi" w:hAnsiTheme="majorHAnsi"/>
        </w:rPr>
      </w:pPr>
      <w:r w:rsidRPr="00450EF7">
        <w:rPr>
          <w:rFonts w:asciiTheme="majorHAnsi" w:hAnsiTheme="majorHAnsi"/>
        </w:rPr>
        <w:t>projektowanie mieszanki,</w:t>
      </w:r>
    </w:p>
    <w:p w:rsidR="00DB0AC7" w:rsidRPr="00450EF7" w:rsidRDefault="00DB0AC7" w:rsidP="00DB0AC7">
      <w:pPr>
        <w:numPr>
          <w:ilvl w:val="0"/>
          <w:numId w:val="1"/>
        </w:numPr>
        <w:rPr>
          <w:rFonts w:asciiTheme="majorHAnsi" w:hAnsiTheme="majorHAnsi"/>
        </w:rPr>
      </w:pPr>
      <w:r w:rsidRPr="00450EF7">
        <w:rPr>
          <w:rFonts w:asciiTheme="majorHAnsi" w:hAnsiTheme="majorHAnsi"/>
        </w:rPr>
        <w:t>odcinek próbny,</w:t>
      </w:r>
    </w:p>
    <w:p w:rsidR="00DB0AC7" w:rsidRPr="00450EF7" w:rsidRDefault="00DB0AC7" w:rsidP="00DB0AC7">
      <w:pPr>
        <w:numPr>
          <w:ilvl w:val="0"/>
          <w:numId w:val="1"/>
        </w:numPr>
        <w:rPr>
          <w:rFonts w:asciiTheme="majorHAnsi" w:hAnsiTheme="majorHAnsi"/>
        </w:rPr>
      </w:pPr>
      <w:r w:rsidRPr="00450EF7">
        <w:rPr>
          <w:rFonts w:asciiTheme="majorHAnsi" w:hAnsiTheme="majorHAnsi"/>
        </w:rPr>
        <w:t>wbudowanie mieszanki,</w:t>
      </w:r>
    </w:p>
    <w:p w:rsidR="00DB0AC7" w:rsidRPr="00450EF7" w:rsidRDefault="00DB0AC7" w:rsidP="00DB0AC7">
      <w:pPr>
        <w:numPr>
          <w:ilvl w:val="0"/>
          <w:numId w:val="1"/>
        </w:numPr>
        <w:rPr>
          <w:rFonts w:asciiTheme="majorHAnsi" w:hAnsiTheme="majorHAnsi"/>
        </w:rPr>
      </w:pPr>
      <w:r w:rsidRPr="00450EF7">
        <w:rPr>
          <w:rFonts w:asciiTheme="majorHAnsi" w:hAnsiTheme="majorHAnsi"/>
        </w:rPr>
        <w:t>roboty wykończeniowe.</w:t>
      </w:r>
    </w:p>
    <w:p w:rsidR="00DB0AC7" w:rsidRPr="00450EF7" w:rsidRDefault="00DB0AC7" w:rsidP="00DB0AC7">
      <w:pPr>
        <w:pStyle w:val="Nagwek2"/>
        <w:rPr>
          <w:rFonts w:asciiTheme="majorHAnsi" w:hAnsiTheme="majorHAnsi"/>
        </w:rPr>
      </w:pPr>
      <w:r w:rsidRPr="00450EF7">
        <w:rPr>
          <w:rFonts w:asciiTheme="majorHAnsi" w:hAnsiTheme="majorHAnsi"/>
        </w:rPr>
        <w:t>5.3. Roboty przygotowawcze</w:t>
      </w:r>
    </w:p>
    <w:p w:rsidR="00DB0AC7" w:rsidRPr="00450EF7" w:rsidRDefault="00DB0AC7" w:rsidP="00DB0AC7">
      <w:pPr>
        <w:rPr>
          <w:rFonts w:asciiTheme="majorHAnsi" w:hAnsiTheme="majorHAnsi"/>
        </w:rPr>
      </w:pPr>
      <w:r w:rsidRPr="00450EF7">
        <w:rPr>
          <w:rFonts w:asciiTheme="majorHAnsi" w:hAnsiTheme="majorHAnsi"/>
        </w:rPr>
        <w:tab/>
        <w:t>Przed przystąpieniem do robót należy, na po</w:t>
      </w:r>
      <w:r w:rsidR="00DB6CBD" w:rsidRPr="00450EF7">
        <w:rPr>
          <w:rFonts w:asciiTheme="majorHAnsi" w:hAnsiTheme="majorHAnsi"/>
        </w:rPr>
        <w:t>dstawie dokumentacji technicznej,  ST lub wskazań Inspektora Nadzoru</w:t>
      </w:r>
      <w:r w:rsidRPr="00450EF7">
        <w:rPr>
          <w:rFonts w:asciiTheme="majorHAnsi" w:hAnsiTheme="majorHAnsi"/>
        </w:rPr>
        <w:t>:</w:t>
      </w:r>
    </w:p>
    <w:p w:rsidR="00DB0AC7" w:rsidRPr="00450EF7" w:rsidRDefault="00DB0AC7" w:rsidP="00DB0AC7">
      <w:pPr>
        <w:numPr>
          <w:ilvl w:val="0"/>
          <w:numId w:val="14"/>
        </w:numPr>
        <w:rPr>
          <w:rFonts w:asciiTheme="majorHAnsi" w:hAnsiTheme="majorHAnsi"/>
        </w:rPr>
      </w:pPr>
      <w:r w:rsidRPr="00450EF7">
        <w:rPr>
          <w:rFonts w:asciiTheme="majorHAnsi" w:hAnsiTheme="majorHAnsi"/>
        </w:rPr>
        <w:t>ustalić lokalizację robót,</w:t>
      </w:r>
    </w:p>
    <w:p w:rsidR="00DB0AC7" w:rsidRPr="00450EF7" w:rsidRDefault="00DB0AC7" w:rsidP="00DB0AC7">
      <w:pPr>
        <w:numPr>
          <w:ilvl w:val="0"/>
          <w:numId w:val="14"/>
        </w:numPr>
        <w:rPr>
          <w:rFonts w:asciiTheme="majorHAnsi" w:hAnsiTheme="majorHAnsi"/>
        </w:rPr>
      </w:pPr>
      <w:r w:rsidRPr="00450EF7">
        <w:rPr>
          <w:rFonts w:asciiTheme="majorHAnsi" w:hAnsiTheme="majorHAnsi"/>
        </w:rPr>
        <w:t>przeprowadzić obliczenia i pomiary niezbędne do szczegółowego wytyczenia robót oraz ustalenia danych wysokościowych,</w:t>
      </w:r>
    </w:p>
    <w:p w:rsidR="00DB0AC7" w:rsidRPr="00450EF7" w:rsidRDefault="00DB0AC7" w:rsidP="00DB0AC7">
      <w:pPr>
        <w:numPr>
          <w:ilvl w:val="0"/>
          <w:numId w:val="14"/>
        </w:numPr>
        <w:rPr>
          <w:rFonts w:asciiTheme="majorHAnsi" w:hAnsiTheme="majorHAnsi"/>
        </w:rPr>
      </w:pPr>
      <w:r w:rsidRPr="00450EF7">
        <w:rPr>
          <w:rFonts w:asciiTheme="majorHAnsi" w:hAnsiTheme="majorHAnsi"/>
        </w:rPr>
        <w:t>usunąć przeszkody utrudniające wykonanie robót,</w:t>
      </w:r>
    </w:p>
    <w:p w:rsidR="00DB0AC7" w:rsidRPr="00450EF7" w:rsidRDefault="00DB0AC7" w:rsidP="00DB0AC7">
      <w:pPr>
        <w:numPr>
          <w:ilvl w:val="0"/>
          <w:numId w:val="14"/>
        </w:numPr>
        <w:rPr>
          <w:rFonts w:asciiTheme="majorHAnsi" w:hAnsiTheme="majorHAnsi"/>
        </w:rPr>
      </w:pPr>
      <w:r w:rsidRPr="00450EF7">
        <w:rPr>
          <w:rFonts w:asciiTheme="majorHAnsi" w:hAnsiTheme="majorHAnsi"/>
        </w:rPr>
        <w:t>wprowadzić oznakowanie drogi na okres robót,</w:t>
      </w:r>
    </w:p>
    <w:p w:rsidR="00DB0AC7" w:rsidRPr="00450EF7" w:rsidRDefault="00DB0AC7" w:rsidP="00DB0AC7">
      <w:pPr>
        <w:numPr>
          <w:ilvl w:val="0"/>
          <w:numId w:val="14"/>
        </w:numPr>
        <w:rPr>
          <w:rFonts w:asciiTheme="majorHAnsi" w:hAnsiTheme="majorHAnsi"/>
        </w:rPr>
      </w:pPr>
      <w:r w:rsidRPr="00450EF7">
        <w:rPr>
          <w:rFonts w:asciiTheme="majorHAnsi" w:hAnsiTheme="majorHAnsi"/>
        </w:rPr>
        <w:t>zgromadzić materiały i sprzęt potrzebne do rozpoczęcia robót.</w:t>
      </w:r>
    </w:p>
    <w:p w:rsidR="00DB0AC7" w:rsidRPr="00450EF7" w:rsidRDefault="00DB0AC7" w:rsidP="00DB0AC7">
      <w:pPr>
        <w:ind w:firstLine="709"/>
        <w:rPr>
          <w:rFonts w:asciiTheme="majorHAnsi" w:hAnsiTheme="majorHAnsi"/>
        </w:rPr>
      </w:pPr>
      <w:r w:rsidRPr="00450EF7">
        <w:rPr>
          <w:rFonts w:asciiTheme="majorHAnsi" w:hAnsiTheme="majorHAnsi"/>
        </w:rPr>
        <w:t xml:space="preserve">Można dodatkowo korzystać z ST D.01.00.00przy robotach przygotowawczych oraz z ST D.02.00.00 przy występowaniu robót ziemnych. </w:t>
      </w:r>
    </w:p>
    <w:p w:rsidR="00DB0AC7" w:rsidRPr="00450EF7" w:rsidRDefault="00DB0AC7" w:rsidP="00DB0AC7">
      <w:pPr>
        <w:pStyle w:val="Nagwek2"/>
        <w:rPr>
          <w:rFonts w:asciiTheme="majorHAnsi" w:hAnsiTheme="majorHAnsi"/>
        </w:rPr>
      </w:pPr>
      <w:r w:rsidRPr="00450EF7">
        <w:rPr>
          <w:rFonts w:asciiTheme="majorHAnsi" w:hAnsiTheme="majorHAnsi"/>
        </w:rPr>
        <w:t>5.4. Projektowanie mieszanki kruszywa niezwiązanego</w:t>
      </w:r>
    </w:p>
    <w:p w:rsidR="00DB0AC7" w:rsidRPr="00450EF7" w:rsidRDefault="00DB0AC7" w:rsidP="00DB0AC7">
      <w:pPr>
        <w:spacing w:after="120"/>
        <w:rPr>
          <w:rFonts w:asciiTheme="majorHAnsi" w:hAnsiTheme="majorHAnsi"/>
        </w:rPr>
      </w:pPr>
      <w:r w:rsidRPr="00450EF7">
        <w:rPr>
          <w:rFonts w:asciiTheme="majorHAnsi" w:hAnsiTheme="majorHAnsi"/>
          <w:b/>
        </w:rPr>
        <w:t xml:space="preserve">5.4.1. </w:t>
      </w:r>
      <w:r w:rsidRPr="00450EF7">
        <w:rPr>
          <w:rFonts w:asciiTheme="majorHAnsi" w:hAnsiTheme="majorHAnsi"/>
          <w:b/>
          <w:bCs/>
        </w:rPr>
        <w:t>Postanowienia ogólne</w:t>
      </w:r>
    </w:p>
    <w:p w:rsidR="00DB0AC7" w:rsidRPr="00450EF7" w:rsidRDefault="00DB0AC7" w:rsidP="00DB0AC7">
      <w:pPr>
        <w:ind w:firstLine="709"/>
        <w:rPr>
          <w:rFonts w:asciiTheme="majorHAnsi" w:hAnsiTheme="majorHAnsi"/>
        </w:rPr>
      </w:pPr>
      <w:r w:rsidRPr="00450EF7">
        <w:rPr>
          <w:rFonts w:asciiTheme="majorHAnsi" w:hAnsiTheme="majorHAnsi"/>
        </w:rPr>
        <w:t>Przed przystąpieniem do robót, w t</w:t>
      </w:r>
      <w:r w:rsidR="00DB6CBD" w:rsidRPr="00450EF7">
        <w:rPr>
          <w:rFonts w:asciiTheme="majorHAnsi" w:hAnsiTheme="majorHAnsi"/>
        </w:rPr>
        <w:t>erminie uzgodnionym z Inspektorem Nadzoru</w:t>
      </w:r>
      <w:r w:rsidRPr="00450EF7">
        <w:rPr>
          <w:rFonts w:asciiTheme="majorHAnsi" w:hAnsiTheme="majorHAnsi"/>
        </w:rPr>
        <w:t>, Wykonawca dostarczy In</w:t>
      </w:r>
      <w:r w:rsidR="00DB6CBD" w:rsidRPr="00450EF7">
        <w:rPr>
          <w:rFonts w:asciiTheme="majorHAnsi" w:hAnsiTheme="majorHAnsi"/>
        </w:rPr>
        <w:t>spektorowi Nadzoru</w:t>
      </w:r>
      <w:r w:rsidRPr="00450EF7">
        <w:rPr>
          <w:rFonts w:asciiTheme="majorHAnsi" w:hAnsiTheme="majorHAnsi"/>
        </w:rPr>
        <w:t xml:space="preserve"> do akceptacji projekt składu mieszanki kruszywa niezwiązanego oraz wyniki badań laboratoryjnych poszczególnych składników i próbki materiał</w:t>
      </w:r>
      <w:r w:rsidR="00D90528">
        <w:rPr>
          <w:rFonts w:asciiTheme="majorHAnsi" w:hAnsiTheme="majorHAnsi"/>
        </w:rPr>
        <w:t>ów pobrane w obecności Inspektora Nadzoru</w:t>
      </w:r>
      <w:r w:rsidRPr="00450EF7">
        <w:rPr>
          <w:rFonts w:asciiTheme="majorHAnsi" w:hAnsiTheme="majorHAnsi"/>
        </w:rPr>
        <w:t xml:space="preserve"> do wyk</w:t>
      </w:r>
      <w:r w:rsidR="00D90528">
        <w:rPr>
          <w:rFonts w:asciiTheme="majorHAnsi" w:hAnsiTheme="majorHAnsi"/>
        </w:rPr>
        <w:t>onania badań kontrolnych przez Inspektora Nadzoru</w:t>
      </w:r>
      <w:r w:rsidRPr="00450EF7">
        <w:rPr>
          <w:rFonts w:asciiTheme="majorHAnsi" w:hAnsiTheme="majorHAnsi"/>
        </w:rPr>
        <w:t>.</w:t>
      </w:r>
    </w:p>
    <w:p w:rsidR="00DB0AC7" w:rsidRPr="00450EF7" w:rsidRDefault="00DB0AC7" w:rsidP="00DB0AC7">
      <w:pPr>
        <w:rPr>
          <w:rFonts w:asciiTheme="majorHAnsi" w:hAnsiTheme="majorHAnsi"/>
        </w:rPr>
      </w:pPr>
      <w:r w:rsidRPr="00450EF7">
        <w:rPr>
          <w:rFonts w:asciiTheme="majorHAnsi" w:hAnsiTheme="majorHAnsi"/>
        </w:rPr>
        <w:tab/>
        <w:t>Projektowanie mieszanki polega na doborze kruszywa do mieszanki oraz ilości wody. Procedura projektowa powinna być oparta na próbach laboratoryjnych i/lub polowych przeprowadzonych na tych samych składnikach, z tych samych źródeł i o takich samych właściwościach, jak te które będą stosowane do wykonania nawierzchni (warstwy ścieralnej).</w:t>
      </w:r>
    </w:p>
    <w:p w:rsidR="00DB0AC7" w:rsidRPr="00450EF7" w:rsidRDefault="00DB0AC7" w:rsidP="00DB0AC7">
      <w:pPr>
        <w:rPr>
          <w:rFonts w:asciiTheme="majorHAnsi" w:hAnsiTheme="majorHAnsi"/>
        </w:rPr>
      </w:pPr>
      <w:r w:rsidRPr="00450EF7">
        <w:rPr>
          <w:rFonts w:asciiTheme="majorHAnsi" w:hAnsiTheme="majorHAnsi"/>
        </w:rPr>
        <w:tab/>
        <w:t>Skład mieszanki projektuje się zgodnie z wymaganiami wobec mieszanek niezwiązanych do nawierzchni, określonych w tablicy 2. Wartości graniczne i tolerancje zawierają rozrzut wynikający z pobierania i dzielenia próbki, przedział ufności (precyzja w porównywalnych warunkach) oraz nierównomierności warunków wykonawczych.</w:t>
      </w:r>
    </w:p>
    <w:p w:rsidR="00EF5FCD" w:rsidRPr="00450EF7" w:rsidRDefault="00DB0AC7" w:rsidP="00DB0AC7">
      <w:pPr>
        <w:rPr>
          <w:rFonts w:asciiTheme="majorHAnsi" w:hAnsiTheme="majorHAnsi"/>
        </w:rPr>
      </w:pPr>
      <w:r w:rsidRPr="00450EF7">
        <w:rPr>
          <w:rFonts w:asciiTheme="majorHAnsi" w:hAnsiTheme="majorHAnsi"/>
        </w:rPr>
        <w:tab/>
        <w:t>Mieszanki kruszyw powinny być tak produkowane i składowane, aby wykazywały zachowanie jednakowych właściwości, spełniając wymagania z tablicy 2. Mieszanki kruszyw powinny być jednorodnie wymieszane i powinny charakteryzować się równomierną wilgotnością. Kruszywa powinny odpowiadać wymaganiom tablicy 1, przy czym w mieszankach wyprodukowanych z różnych kruszyw, każdy ze składników musi spełniać wymagania tablicy 1.</w:t>
      </w:r>
    </w:p>
    <w:p w:rsidR="00DB0AC7" w:rsidRPr="00450EF7" w:rsidRDefault="00DB0AC7" w:rsidP="00DB0AC7">
      <w:pPr>
        <w:spacing w:before="120" w:after="120"/>
        <w:rPr>
          <w:rFonts w:asciiTheme="majorHAnsi" w:hAnsiTheme="majorHAnsi"/>
        </w:rPr>
      </w:pPr>
      <w:r w:rsidRPr="00450EF7">
        <w:rPr>
          <w:rFonts w:asciiTheme="majorHAnsi" w:hAnsiTheme="majorHAnsi"/>
          <w:b/>
        </w:rPr>
        <w:t xml:space="preserve">5.4.2. </w:t>
      </w:r>
      <w:r w:rsidRPr="00450EF7">
        <w:rPr>
          <w:rFonts w:asciiTheme="majorHAnsi" w:hAnsiTheme="majorHAnsi"/>
          <w:b/>
          <w:bCs/>
        </w:rPr>
        <w:t>Wymagania wobec mieszanek</w:t>
      </w:r>
    </w:p>
    <w:p w:rsidR="00DB0AC7" w:rsidRPr="00450EF7" w:rsidRDefault="00DB0AC7" w:rsidP="00DB0AC7">
      <w:pPr>
        <w:rPr>
          <w:rFonts w:asciiTheme="majorHAnsi" w:hAnsiTheme="majorHAnsi" w:cs="Arial"/>
        </w:rPr>
      </w:pPr>
      <w:r w:rsidRPr="00450EF7">
        <w:rPr>
          <w:rFonts w:asciiTheme="majorHAnsi" w:hAnsiTheme="majorHAnsi" w:cs="Arial"/>
        </w:rPr>
        <w:tab/>
        <w:t>Należy stosować mieszankę kruszywa o uziarnieniu 0/31,5 mm.</w:t>
      </w:r>
    </w:p>
    <w:p w:rsidR="00DB0AC7" w:rsidRPr="00450EF7" w:rsidRDefault="00DB0AC7" w:rsidP="00DB0AC7">
      <w:pPr>
        <w:pStyle w:val="Bezodstpw"/>
        <w:tabs>
          <w:tab w:val="num" w:pos="480"/>
        </w:tabs>
        <w:ind w:firstLine="0"/>
        <w:rPr>
          <w:rFonts w:asciiTheme="majorHAnsi" w:hAnsiTheme="majorHAnsi"/>
          <w:sz w:val="20"/>
          <w:szCs w:val="20"/>
        </w:rPr>
      </w:pPr>
      <w:r w:rsidRPr="00450EF7">
        <w:rPr>
          <w:rFonts w:asciiTheme="majorHAnsi" w:hAnsiTheme="majorHAnsi"/>
          <w:sz w:val="20"/>
          <w:szCs w:val="20"/>
        </w:rPr>
        <w:lastRenderedPageBreak/>
        <w:tab/>
        <w:t xml:space="preserve">Zawartość pyłów w mieszankach kruszyw do warstwy nawierzchni (warstwy ścieralnej), określana wg PN-EN 933-1, powinna być zgodna z wymaganiami tablicy 2. W przypadku słabych kruszyw, zawartość pyłów w mieszance kruszyw należy również badać i deklarować, po pięciokrotnym zagęszczeniu metodą Proctora. Zawartość pyłów w takiej mieszance po pięciokrotnym zagęszczeniu metodą Proctora powinna również spełniać wymagania podane w tablicy 2. </w:t>
      </w:r>
    </w:p>
    <w:p w:rsidR="00DB0AC7" w:rsidRPr="00450EF7" w:rsidRDefault="00DB0AC7" w:rsidP="00DB0AC7">
      <w:pPr>
        <w:rPr>
          <w:rFonts w:asciiTheme="majorHAnsi" w:hAnsiTheme="majorHAnsi"/>
        </w:rPr>
      </w:pPr>
      <w:r w:rsidRPr="00450EF7">
        <w:rPr>
          <w:rFonts w:asciiTheme="majorHAnsi" w:hAnsiTheme="majorHAnsi"/>
        </w:rPr>
        <w:t>Zawartość nadziarna w mieszankach kruszyw, określona według PN-EN 933-1powinna spełniać wymagania podane w tablicy 2. W przypadku słabych kruszyw decyduje zawartość nadziarna w mieszance kruszyw po pięciokrotnym zagęszczeniu metodą Proctora.</w:t>
      </w:r>
    </w:p>
    <w:p w:rsidR="00EF09DD" w:rsidRPr="00450EF7" w:rsidRDefault="00EF09DD" w:rsidP="00EF09DD">
      <w:pPr>
        <w:ind w:firstLine="708"/>
        <w:rPr>
          <w:rFonts w:asciiTheme="majorHAnsi" w:hAnsiTheme="majorHAnsi"/>
        </w:rPr>
      </w:pPr>
      <w:r w:rsidRPr="00450EF7">
        <w:rPr>
          <w:rFonts w:asciiTheme="majorHAnsi" w:hAnsiTheme="majorHAnsi"/>
        </w:rPr>
        <w:t xml:space="preserve">Uziarnienie mieszanek kruszyw o wymiarach ziaren D od 0 do </w:t>
      </w:r>
      <w:smartTag w:uri="urn:schemas-microsoft-com:office:smarttags" w:element="metricconverter">
        <w:smartTagPr>
          <w:attr w:name="ProductID" w:val="63 mm"/>
        </w:smartTagPr>
        <w:r w:rsidRPr="00450EF7">
          <w:rPr>
            <w:rFonts w:asciiTheme="majorHAnsi" w:hAnsiTheme="majorHAnsi"/>
          </w:rPr>
          <w:t>63 mm</w:t>
        </w:r>
      </w:smartTag>
      <w:r w:rsidRPr="00450EF7">
        <w:rPr>
          <w:rFonts w:asciiTheme="majorHAnsi" w:hAnsiTheme="majorHAnsi"/>
        </w:rPr>
        <w:t xml:space="preserve"> należy określić według PN-EN 933-1. Krzywe uziarnienia mieszanki kruszywa powinny zawierać się w obszarze między krzywymi granicznymi uziarnienia przedstawionymi na rysunku 1. W przypadku słabych kruszyw uziarnienie mieszanki kruszyw należy również badać i deklarować po pięciokrotnym zagęszczeniu metodą Proctora. Kryterium przydatności takiej mieszanki, pod względem uziarnienia, jest spełnione, jeżeli uziarnienie mieszanki po pięciokrotnym zagęszczeniu metodą Proctora mieści się w krzywych granicznych podanych na rysunku 1.</w:t>
      </w:r>
    </w:p>
    <w:p w:rsidR="00EF09DD" w:rsidRPr="00450EF7" w:rsidRDefault="00EF09DD" w:rsidP="00EF09DD">
      <w:pPr>
        <w:ind w:firstLine="708"/>
        <w:rPr>
          <w:rFonts w:asciiTheme="majorHAnsi" w:hAnsiTheme="majorHAnsi"/>
        </w:rPr>
      </w:pPr>
    </w:p>
    <w:p w:rsidR="00EF09DD" w:rsidRPr="00450EF7" w:rsidRDefault="00EF09DD" w:rsidP="00EF09DD">
      <w:pPr>
        <w:ind w:firstLine="708"/>
        <w:rPr>
          <w:rFonts w:asciiTheme="majorHAnsi" w:hAnsiTheme="majorHAnsi" w:cs="Arial"/>
        </w:rPr>
      </w:pPr>
      <w:r w:rsidRPr="00450EF7">
        <w:rPr>
          <w:rFonts w:asciiTheme="majorHAnsi" w:hAnsiTheme="majorHAnsi"/>
          <w:noProof/>
        </w:rPr>
        <w:drawing>
          <wp:inline distT="0" distB="0" distL="0" distR="0">
            <wp:extent cx="5029200" cy="24003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029200" cy="2400300"/>
                    </a:xfrm>
                    <a:prstGeom prst="rect">
                      <a:avLst/>
                    </a:prstGeom>
                    <a:noFill/>
                    <a:ln>
                      <a:noFill/>
                    </a:ln>
                  </pic:spPr>
                </pic:pic>
              </a:graphicData>
            </a:graphic>
          </wp:inline>
        </w:drawing>
      </w:r>
    </w:p>
    <w:p w:rsidR="00EF09DD" w:rsidRPr="00450EF7" w:rsidRDefault="00EF09DD" w:rsidP="00EF09DD">
      <w:pPr>
        <w:pStyle w:val="Bezodstpw"/>
        <w:spacing w:after="120"/>
        <w:ind w:left="839" w:hanging="839"/>
        <w:rPr>
          <w:rFonts w:asciiTheme="majorHAnsi" w:hAnsiTheme="majorHAnsi"/>
          <w:sz w:val="20"/>
          <w:szCs w:val="20"/>
        </w:rPr>
      </w:pPr>
      <w:r w:rsidRPr="00450EF7">
        <w:rPr>
          <w:rFonts w:asciiTheme="majorHAnsi" w:hAnsiTheme="majorHAnsi"/>
          <w:sz w:val="20"/>
          <w:szCs w:val="20"/>
        </w:rPr>
        <w:t>Rys. 1. Krzywe graniczne uziarnienia mieszanki kruszywa niezwiązanego 0/31,5 mm do nawierzchni</w:t>
      </w:r>
    </w:p>
    <w:p w:rsidR="00EF09DD" w:rsidRPr="00450EF7" w:rsidRDefault="00EF09DD" w:rsidP="00EF09DD">
      <w:pPr>
        <w:ind w:firstLine="708"/>
        <w:rPr>
          <w:rFonts w:asciiTheme="majorHAnsi" w:hAnsiTheme="majorHAnsi" w:cs="Arial"/>
        </w:rPr>
      </w:pPr>
    </w:p>
    <w:p w:rsidR="00EF09DD" w:rsidRPr="00450EF7" w:rsidRDefault="00EF09DD" w:rsidP="00EF09DD">
      <w:pPr>
        <w:ind w:firstLine="709"/>
        <w:rPr>
          <w:rFonts w:asciiTheme="majorHAnsi" w:hAnsiTheme="majorHAnsi"/>
        </w:rPr>
      </w:pPr>
      <w:r w:rsidRPr="00450EF7">
        <w:rPr>
          <w:rFonts w:asciiTheme="majorHAnsi" w:hAnsiTheme="majorHAnsi"/>
        </w:rPr>
        <w:t>Mieszanki kruszyw niezwiązanych stosowane do nawierzchni z kruszywa niezwiązanego powinny spełniać wymagania wg tablicy 2. Wymagania wobec wrażliwości na mróz, mieszanek przeznaczonych do nawierzchni, dotyczą badania materiału po pięciokrotnym zagęszczeniu metodą Proctora według PN-EN 13286-2. Nie stawia się wymagań wobec wodoprzepuszczalności zagęszczonej mieszanki niezwiązanej do nawierzchni z kruszywa niezwiązanego, o ile szczegółowe rozwiązania tego nie przewidują.</w:t>
      </w:r>
    </w:p>
    <w:p w:rsidR="00EF09DD" w:rsidRPr="00450EF7" w:rsidRDefault="00EF09DD" w:rsidP="00EF09DD">
      <w:pPr>
        <w:rPr>
          <w:rFonts w:asciiTheme="majorHAnsi" w:hAnsiTheme="majorHAnsi"/>
        </w:rPr>
      </w:pPr>
      <w:r w:rsidRPr="00450EF7">
        <w:rPr>
          <w:rFonts w:asciiTheme="majorHAnsi" w:hAnsiTheme="majorHAnsi"/>
        </w:rPr>
        <w:tab/>
        <w:t>Zawartość wody w mieszankach kruszyw i gruntach powinna odpowiadać wymaganej zawartości wody w trakcie wbudowywania i zagęszczania określonej według  PN-EN 13286-2, w granicach podanych w tablicy 2.</w:t>
      </w:r>
    </w:p>
    <w:p w:rsidR="00EF09DD" w:rsidRPr="00450EF7" w:rsidRDefault="00EF09DD" w:rsidP="00EF09DD">
      <w:pPr>
        <w:spacing w:before="120" w:after="120"/>
        <w:rPr>
          <w:rFonts w:asciiTheme="majorHAnsi" w:hAnsiTheme="majorHAnsi"/>
          <w:b/>
        </w:rPr>
      </w:pPr>
      <w:r w:rsidRPr="00450EF7">
        <w:rPr>
          <w:rFonts w:asciiTheme="majorHAnsi" w:hAnsiTheme="majorHAnsi"/>
          <w:b/>
        </w:rPr>
        <w:t>Istotne cechy środowiskowe</w:t>
      </w:r>
    </w:p>
    <w:p w:rsidR="00EF09DD" w:rsidRPr="00450EF7" w:rsidRDefault="00EF09DD" w:rsidP="00EF09DD">
      <w:pPr>
        <w:rPr>
          <w:rFonts w:asciiTheme="majorHAnsi" w:hAnsiTheme="majorHAnsi"/>
        </w:rPr>
      </w:pPr>
      <w:r w:rsidRPr="00450EF7">
        <w:rPr>
          <w:rFonts w:asciiTheme="majorHAnsi" w:hAnsiTheme="majorHAnsi"/>
        </w:rPr>
        <w:tab/>
        <w:t xml:space="preserve">Zgodnie z dotychczasowymi doświadczeniami, dotyczącymi stosowania w drogownictwie mieszanek z kruszyw naturalnych oraz gruntów, można je zaliczyć do wyrobów budowlanych, które nie oddziaływają szkodliwie na środowisko. Większość substancji niebezpiecznych określonych w dyrektywie Rady 76/769/EWG zazwyczaj nie występuje w takich mieszankach. W przypadku stosowania w mieszankach kruszyw w stosunku do których brak jest jeszcze ustalonych zasad, np. kruszywa z recyklingu i kruszywa z pewnych odpadów przemysłowych, zaleca się zachowanie ostrożności. Przydatność takich kruszyw, jeśli jest to wymagane, może być oceniona zgodnie z wymaganiami w miejscu ich stosowania. W przypadkach wątpliwych należy uzyskać ocenę ekologiczną takiej mieszanki przez właściwe jednostki. </w:t>
      </w:r>
    </w:p>
    <w:p w:rsidR="00EF09DD" w:rsidRPr="00450EF7" w:rsidRDefault="00EF09DD" w:rsidP="00EF09DD">
      <w:pPr>
        <w:spacing w:before="120"/>
        <w:rPr>
          <w:rFonts w:asciiTheme="majorHAnsi" w:hAnsiTheme="majorHAnsi"/>
          <w:b/>
          <w:bCs/>
        </w:rPr>
      </w:pPr>
      <w:r w:rsidRPr="00450EF7">
        <w:rPr>
          <w:rFonts w:asciiTheme="majorHAnsi" w:hAnsiTheme="majorHAnsi"/>
          <w:b/>
          <w:bCs/>
        </w:rPr>
        <w:t>Wymagania wobec mieszanek</w:t>
      </w:r>
    </w:p>
    <w:p w:rsidR="00EF09DD" w:rsidRPr="00450EF7" w:rsidRDefault="00EF09DD" w:rsidP="00EF09DD">
      <w:pPr>
        <w:ind w:firstLine="708"/>
        <w:rPr>
          <w:rFonts w:asciiTheme="majorHAnsi" w:hAnsiTheme="majorHAnsi"/>
        </w:rPr>
      </w:pPr>
      <w:r w:rsidRPr="00450EF7">
        <w:rPr>
          <w:rFonts w:asciiTheme="majorHAnsi" w:hAnsiTheme="majorHAnsi"/>
        </w:rPr>
        <w:t>W tablicy 2 przedstawia się zbiorcze zestawienie wymagań wobec mieszanek kruszywa niezwiązanego w warstwie nawierzchni (warstwie ścieralnej).</w:t>
      </w:r>
    </w:p>
    <w:p w:rsidR="00EF09DD" w:rsidRPr="00450EF7" w:rsidRDefault="00EF09DD" w:rsidP="00EF09DD">
      <w:pPr>
        <w:ind w:firstLine="708"/>
        <w:rPr>
          <w:rFonts w:asciiTheme="majorHAnsi" w:hAnsiTheme="majorHAnsi"/>
        </w:rPr>
      </w:pPr>
    </w:p>
    <w:p w:rsidR="00EF09DD" w:rsidRPr="00450EF7" w:rsidRDefault="00EF09DD" w:rsidP="00EF09DD">
      <w:pPr>
        <w:rPr>
          <w:rFonts w:asciiTheme="majorHAnsi" w:hAnsiTheme="majorHAnsi"/>
        </w:rPr>
      </w:pPr>
      <w:r w:rsidRPr="00450EF7">
        <w:rPr>
          <w:rFonts w:asciiTheme="majorHAnsi" w:hAnsiTheme="majorHAnsi"/>
        </w:rPr>
        <w:t>Tablica 2.Wymagania wobec mieszanek kruszywa niezwiązanego w warstwie nawierzchni (warstwie ścieralnej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69"/>
        <w:gridCol w:w="850"/>
        <w:gridCol w:w="4678"/>
      </w:tblGrid>
      <w:tr w:rsidR="00EF09DD" w:rsidRPr="00450EF7" w:rsidTr="00EF09DD">
        <w:trPr>
          <w:cantSplit/>
        </w:trPr>
        <w:tc>
          <w:tcPr>
            <w:tcW w:w="3369" w:type="dxa"/>
            <w:vMerge w:val="restart"/>
            <w:vAlign w:val="center"/>
          </w:tcPr>
          <w:p w:rsidR="00EF09DD" w:rsidRPr="00450EF7" w:rsidRDefault="00EF09DD" w:rsidP="00DB6CBD">
            <w:pPr>
              <w:pStyle w:val="Bezodstpw"/>
              <w:ind w:firstLine="0"/>
              <w:jc w:val="center"/>
              <w:rPr>
                <w:rFonts w:asciiTheme="majorHAnsi" w:hAnsiTheme="majorHAnsi"/>
                <w:sz w:val="20"/>
                <w:szCs w:val="20"/>
              </w:rPr>
            </w:pPr>
            <w:r w:rsidRPr="00450EF7">
              <w:rPr>
                <w:rFonts w:asciiTheme="majorHAnsi" w:hAnsiTheme="majorHAnsi"/>
                <w:sz w:val="20"/>
                <w:szCs w:val="20"/>
              </w:rPr>
              <w:t>Właściwość</w:t>
            </w:r>
          </w:p>
          <w:p w:rsidR="00EF09DD" w:rsidRPr="00450EF7" w:rsidRDefault="00EF09DD" w:rsidP="00DB6CBD">
            <w:pPr>
              <w:pStyle w:val="Bezodstpw"/>
              <w:ind w:firstLine="0"/>
              <w:jc w:val="center"/>
              <w:rPr>
                <w:rFonts w:asciiTheme="majorHAnsi" w:hAnsiTheme="majorHAnsi"/>
                <w:sz w:val="20"/>
                <w:szCs w:val="20"/>
              </w:rPr>
            </w:pPr>
            <w:r w:rsidRPr="00450EF7">
              <w:rPr>
                <w:rFonts w:asciiTheme="majorHAnsi" w:hAnsiTheme="majorHAnsi"/>
                <w:sz w:val="20"/>
                <w:szCs w:val="20"/>
              </w:rPr>
              <w:t>kruszywa</w:t>
            </w:r>
          </w:p>
        </w:tc>
        <w:tc>
          <w:tcPr>
            <w:tcW w:w="5528" w:type="dxa"/>
            <w:gridSpan w:val="2"/>
          </w:tcPr>
          <w:p w:rsidR="00EF09DD" w:rsidRPr="00450EF7" w:rsidRDefault="00EF09DD" w:rsidP="00DB6CBD">
            <w:pPr>
              <w:pStyle w:val="Bezodstpw"/>
              <w:ind w:firstLine="0"/>
              <w:jc w:val="center"/>
              <w:rPr>
                <w:rFonts w:asciiTheme="majorHAnsi" w:hAnsiTheme="majorHAnsi"/>
                <w:sz w:val="20"/>
                <w:szCs w:val="20"/>
              </w:rPr>
            </w:pPr>
            <w:r w:rsidRPr="00450EF7">
              <w:rPr>
                <w:rFonts w:asciiTheme="majorHAnsi" w:hAnsiTheme="majorHAnsi"/>
                <w:sz w:val="20"/>
                <w:szCs w:val="20"/>
              </w:rPr>
              <w:t>Wymagania wobec  mieszanek kruszywa niezwiązanego w warstwie nawierzchni drogi obciążonej ruchem  kategorii KR1 ÷ KR6</w:t>
            </w:r>
          </w:p>
        </w:tc>
      </w:tr>
      <w:tr w:rsidR="00EF09DD" w:rsidRPr="00450EF7" w:rsidTr="00EF09DD">
        <w:trPr>
          <w:cantSplit/>
          <w:trHeight w:val="476"/>
        </w:trPr>
        <w:tc>
          <w:tcPr>
            <w:tcW w:w="3369" w:type="dxa"/>
            <w:vMerge/>
          </w:tcPr>
          <w:p w:rsidR="00EF09DD" w:rsidRPr="00450EF7" w:rsidRDefault="00EF09DD" w:rsidP="00DB6CBD">
            <w:pPr>
              <w:pStyle w:val="Bezodstpw"/>
              <w:ind w:firstLine="0"/>
              <w:rPr>
                <w:rFonts w:asciiTheme="majorHAnsi" w:hAnsiTheme="majorHAnsi"/>
                <w:sz w:val="20"/>
                <w:szCs w:val="20"/>
              </w:rPr>
            </w:pPr>
          </w:p>
        </w:tc>
        <w:tc>
          <w:tcPr>
            <w:tcW w:w="850" w:type="dxa"/>
            <w:vAlign w:val="center"/>
          </w:tcPr>
          <w:p w:rsidR="00EF09DD" w:rsidRPr="00450EF7" w:rsidRDefault="00EF09DD" w:rsidP="00DB6CBD">
            <w:pPr>
              <w:pStyle w:val="Bezodstpw"/>
              <w:ind w:firstLine="0"/>
              <w:jc w:val="center"/>
              <w:rPr>
                <w:rFonts w:asciiTheme="majorHAnsi" w:hAnsiTheme="majorHAnsi"/>
                <w:sz w:val="20"/>
                <w:szCs w:val="20"/>
              </w:rPr>
            </w:pPr>
            <w:r w:rsidRPr="00450EF7">
              <w:rPr>
                <w:rFonts w:asciiTheme="majorHAnsi" w:hAnsiTheme="majorHAnsi"/>
                <w:sz w:val="20"/>
                <w:szCs w:val="20"/>
              </w:rPr>
              <w:t>Punkt</w:t>
            </w:r>
          </w:p>
          <w:p w:rsidR="00EF09DD" w:rsidRPr="00450EF7" w:rsidRDefault="00EF09DD" w:rsidP="00DB6CBD">
            <w:pPr>
              <w:pStyle w:val="Bezodstpw"/>
              <w:ind w:firstLine="0"/>
              <w:jc w:val="center"/>
              <w:rPr>
                <w:rFonts w:asciiTheme="majorHAnsi" w:hAnsiTheme="majorHAnsi"/>
                <w:sz w:val="20"/>
                <w:szCs w:val="20"/>
              </w:rPr>
            </w:pPr>
            <w:r w:rsidRPr="00450EF7">
              <w:rPr>
                <w:rFonts w:asciiTheme="majorHAnsi" w:hAnsiTheme="majorHAnsi"/>
                <w:sz w:val="20"/>
                <w:szCs w:val="20"/>
              </w:rPr>
              <w:t>PN-EN</w:t>
            </w:r>
          </w:p>
          <w:p w:rsidR="00EF09DD" w:rsidRPr="00450EF7" w:rsidRDefault="00EF09DD" w:rsidP="00DB6CBD">
            <w:pPr>
              <w:pStyle w:val="Bezodstpw"/>
              <w:ind w:firstLine="0"/>
              <w:jc w:val="center"/>
              <w:rPr>
                <w:rFonts w:asciiTheme="majorHAnsi" w:hAnsiTheme="majorHAnsi"/>
                <w:sz w:val="20"/>
                <w:szCs w:val="20"/>
              </w:rPr>
            </w:pPr>
            <w:r w:rsidRPr="00450EF7">
              <w:rPr>
                <w:rFonts w:asciiTheme="majorHAnsi" w:hAnsiTheme="majorHAnsi"/>
                <w:sz w:val="20"/>
                <w:szCs w:val="20"/>
              </w:rPr>
              <w:t>13285</w:t>
            </w:r>
          </w:p>
        </w:tc>
        <w:tc>
          <w:tcPr>
            <w:tcW w:w="4678" w:type="dxa"/>
            <w:vAlign w:val="center"/>
          </w:tcPr>
          <w:p w:rsidR="00EF09DD" w:rsidRPr="00450EF7" w:rsidRDefault="00EF09DD" w:rsidP="00DB6CBD">
            <w:pPr>
              <w:pStyle w:val="Bezodstpw"/>
              <w:ind w:firstLine="0"/>
              <w:jc w:val="center"/>
              <w:rPr>
                <w:rFonts w:asciiTheme="majorHAnsi" w:hAnsiTheme="majorHAnsi"/>
                <w:sz w:val="20"/>
                <w:szCs w:val="20"/>
              </w:rPr>
            </w:pPr>
            <w:r w:rsidRPr="00450EF7">
              <w:rPr>
                <w:rFonts w:asciiTheme="majorHAnsi" w:hAnsiTheme="majorHAnsi"/>
                <w:sz w:val="20"/>
                <w:szCs w:val="20"/>
              </w:rPr>
              <w:t>Wymagania</w:t>
            </w:r>
          </w:p>
          <w:p w:rsidR="00EF09DD" w:rsidRPr="00450EF7" w:rsidRDefault="00EF09DD" w:rsidP="00DB6CBD">
            <w:pPr>
              <w:pStyle w:val="Bezodstpw"/>
              <w:ind w:firstLine="0"/>
              <w:jc w:val="center"/>
              <w:rPr>
                <w:rFonts w:asciiTheme="majorHAnsi" w:hAnsiTheme="majorHAnsi"/>
                <w:sz w:val="20"/>
                <w:szCs w:val="20"/>
              </w:rPr>
            </w:pPr>
          </w:p>
        </w:tc>
      </w:tr>
      <w:tr w:rsidR="00EF09DD" w:rsidRPr="00450EF7" w:rsidTr="00EF09DD">
        <w:trPr>
          <w:cantSplit/>
        </w:trPr>
        <w:tc>
          <w:tcPr>
            <w:tcW w:w="3369" w:type="dxa"/>
          </w:tcPr>
          <w:p w:rsidR="00EF09DD" w:rsidRPr="00450EF7" w:rsidRDefault="00EF09DD" w:rsidP="00DB6CBD">
            <w:pPr>
              <w:pStyle w:val="Bezodstpw"/>
              <w:ind w:firstLine="0"/>
              <w:rPr>
                <w:rFonts w:asciiTheme="majorHAnsi" w:hAnsiTheme="majorHAnsi"/>
                <w:sz w:val="20"/>
                <w:szCs w:val="20"/>
              </w:rPr>
            </w:pPr>
            <w:r w:rsidRPr="00450EF7">
              <w:rPr>
                <w:rFonts w:asciiTheme="majorHAnsi" w:hAnsiTheme="majorHAnsi"/>
                <w:sz w:val="20"/>
                <w:szCs w:val="20"/>
              </w:rPr>
              <w:lastRenderedPageBreak/>
              <w:t>Uziarnienie mieszanek</w:t>
            </w:r>
          </w:p>
        </w:tc>
        <w:tc>
          <w:tcPr>
            <w:tcW w:w="850" w:type="dxa"/>
          </w:tcPr>
          <w:p w:rsidR="00EF09DD" w:rsidRPr="00450EF7" w:rsidRDefault="00EF09DD" w:rsidP="00DB6CBD">
            <w:pPr>
              <w:pStyle w:val="Bezodstpw"/>
              <w:ind w:firstLine="0"/>
              <w:rPr>
                <w:rFonts w:asciiTheme="majorHAnsi" w:hAnsiTheme="majorHAnsi"/>
                <w:sz w:val="20"/>
                <w:szCs w:val="20"/>
              </w:rPr>
            </w:pPr>
            <w:r w:rsidRPr="00450EF7">
              <w:rPr>
                <w:rFonts w:asciiTheme="majorHAnsi" w:hAnsiTheme="majorHAnsi"/>
                <w:sz w:val="20"/>
                <w:szCs w:val="20"/>
              </w:rPr>
              <w:t>4.3.1</w:t>
            </w:r>
          </w:p>
        </w:tc>
        <w:tc>
          <w:tcPr>
            <w:tcW w:w="4678" w:type="dxa"/>
          </w:tcPr>
          <w:p w:rsidR="00EF09DD" w:rsidRPr="00450EF7" w:rsidRDefault="00EF09DD" w:rsidP="00DB6CBD">
            <w:pPr>
              <w:pStyle w:val="Bezodstpw"/>
              <w:ind w:firstLine="0"/>
              <w:rPr>
                <w:rFonts w:asciiTheme="majorHAnsi" w:hAnsiTheme="majorHAnsi"/>
                <w:sz w:val="20"/>
                <w:szCs w:val="20"/>
              </w:rPr>
            </w:pPr>
            <w:r w:rsidRPr="00450EF7">
              <w:rPr>
                <w:rFonts w:asciiTheme="majorHAnsi" w:hAnsiTheme="majorHAnsi"/>
                <w:sz w:val="20"/>
                <w:szCs w:val="20"/>
              </w:rPr>
              <w:t xml:space="preserve"> 0/31,5mm</w:t>
            </w:r>
          </w:p>
        </w:tc>
      </w:tr>
      <w:tr w:rsidR="00EF09DD" w:rsidRPr="00450EF7" w:rsidTr="00EF09DD">
        <w:trPr>
          <w:cantSplit/>
          <w:trHeight w:val="433"/>
        </w:trPr>
        <w:tc>
          <w:tcPr>
            <w:tcW w:w="3369" w:type="dxa"/>
          </w:tcPr>
          <w:p w:rsidR="00EF09DD" w:rsidRPr="00450EF7" w:rsidRDefault="00EF09DD" w:rsidP="00DB6CBD">
            <w:pPr>
              <w:pStyle w:val="Bezodstpw"/>
              <w:ind w:firstLine="0"/>
              <w:rPr>
                <w:rFonts w:asciiTheme="majorHAnsi" w:hAnsiTheme="majorHAnsi"/>
                <w:sz w:val="20"/>
                <w:szCs w:val="20"/>
              </w:rPr>
            </w:pPr>
            <w:r w:rsidRPr="00450EF7">
              <w:rPr>
                <w:rFonts w:asciiTheme="majorHAnsi" w:hAnsiTheme="majorHAnsi"/>
                <w:sz w:val="20"/>
                <w:szCs w:val="20"/>
              </w:rPr>
              <w:t>Maksymalna zawartość pyłów:</w:t>
            </w:r>
          </w:p>
          <w:p w:rsidR="00EF09DD" w:rsidRPr="00450EF7" w:rsidRDefault="00EF09DD" w:rsidP="00DB6CBD">
            <w:pPr>
              <w:pStyle w:val="Bezodstpw"/>
              <w:ind w:firstLine="0"/>
              <w:rPr>
                <w:rFonts w:asciiTheme="majorHAnsi" w:hAnsiTheme="majorHAnsi"/>
                <w:sz w:val="20"/>
                <w:szCs w:val="20"/>
              </w:rPr>
            </w:pPr>
            <w:r w:rsidRPr="00450EF7">
              <w:rPr>
                <w:rFonts w:asciiTheme="majorHAnsi" w:hAnsiTheme="majorHAnsi"/>
                <w:sz w:val="20"/>
                <w:szCs w:val="20"/>
              </w:rPr>
              <w:t>Kat.UF</w:t>
            </w:r>
          </w:p>
        </w:tc>
        <w:tc>
          <w:tcPr>
            <w:tcW w:w="850" w:type="dxa"/>
          </w:tcPr>
          <w:p w:rsidR="00EF09DD" w:rsidRPr="00450EF7" w:rsidRDefault="00EF09DD" w:rsidP="00DB6CBD">
            <w:pPr>
              <w:pStyle w:val="Bezodstpw"/>
              <w:ind w:firstLine="0"/>
              <w:rPr>
                <w:rFonts w:asciiTheme="majorHAnsi" w:hAnsiTheme="majorHAnsi"/>
                <w:sz w:val="20"/>
                <w:szCs w:val="20"/>
              </w:rPr>
            </w:pPr>
            <w:r w:rsidRPr="00450EF7">
              <w:rPr>
                <w:rFonts w:asciiTheme="majorHAnsi" w:hAnsiTheme="majorHAnsi"/>
                <w:sz w:val="20"/>
                <w:szCs w:val="20"/>
              </w:rPr>
              <w:t>4.3.2</w:t>
            </w:r>
          </w:p>
        </w:tc>
        <w:tc>
          <w:tcPr>
            <w:tcW w:w="4678" w:type="dxa"/>
          </w:tcPr>
          <w:p w:rsidR="00EF09DD" w:rsidRPr="00450EF7" w:rsidRDefault="00EF09DD" w:rsidP="00DB6CBD">
            <w:pPr>
              <w:pStyle w:val="Bezodstpw"/>
              <w:ind w:firstLine="0"/>
              <w:rPr>
                <w:rFonts w:asciiTheme="majorHAnsi" w:hAnsiTheme="majorHAnsi"/>
                <w:sz w:val="20"/>
                <w:szCs w:val="20"/>
              </w:rPr>
            </w:pPr>
            <w:r w:rsidRPr="00450EF7">
              <w:rPr>
                <w:rFonts w:asciiTheme="majorHAnsi" w:hAnsiTheme="majorHAnsi"/>
                <w:sz w:val="20"/>
                <w:szCs w:val="20"/>
              </w:rPr>
              <w:t>Kat. UF</w:t>
            </w:r>
            <w:r w:rsidRPr="00450EF7">
              <w:rPr>
                <w:rFonts w:asciiTheme="majorHAnsi" w:hAnsiTheme="majorHAnsi"/>
                <w:sz w:val="20"/>
                <w:szCs w:val="20"/>
                <w:vertAlign w:val="subscript"/>
              </w:rPr>
              <w:t>15</w:t>
            </w:r>
            <w:r w:rsidRPr="00450EF7">
              <w:rPr>
                <w:rFonts w:asciiTheme="majorHAnsi" w:hAnsiTheme="majorHAnsi"/>
                <w:sz w:val="20"/>
                <w:szCs w:val="20"/>
              </w:rPr>
              <w:t xml:space="preserve">  (tj. masa frakcji przechodzącej przez sito </w:t>
            </w:r>
            <w:smartTag w:uri="urn:schemas-microsoft-com:office:smarttags" w:element="metricconverter">
              <w:smartTagPr>
                <w:attr w:name="ProductID" w:val="0,063 mm"/>
              </w:smartTagPr>
              <w:r w:rsidRPr="00450EF7">
                <w:rPr>
                  <w:rFonts w:asciiTheme="majorHAnsi" w:hAnsiTheme="majorHAnsi"/>
                  <w:sz w:val="20"/>
                  <w:szCs w:val="20"/>
                </w:rPr>
                <w:t>0,063 mm</w:t>
              </w:r>
            </w:smartTag>
            <w:r w:rsidRPr="00450EF7">
              <w:rPr>
                <w:rFonts w:asciiTheme="majorHAnsi" w:hAnsiTheme="majorHAnsi"/>
                <w:sz w:val="20"/>
                <w:szCs w:val="20"/>
              </w:rPr>
              <w:t xml:space="preserve"> powinna być ≤ 15%)</w:t>
            </w:r>
          </w:p>
        </w:tc>
      </w:tr>
      <w:tr w:rsidR="00EF09DD" w:rsidRPr="00450EF7" w:rsidTr="00EF09DD">
        <w:trPr>
          <w:cantSplit/>
        </w:trPr>
        <w:tc>
          <w:tcPr>
            <w:tcW w:w="3369" w:type="dxa"/>
          </w:tcPr>
          <w:p w:rsidR="00EF09DD" w:rsidRPr="00450EF7" w:rsidRDefault="00EF09DD" w:rsidP="00DB6CBD">
            <w:pPr>
              <w:pStyle w:val="Bezodstpw"/>
              <w:ind w:firstLine="0"/>
              <w:rPr>
                <w:rFonts w:asciiTheme="majorHAnsi" w:hAnsiTheme="majorHAnsi"/>
                <w:sz w:val="20"/>
                <w:szCs w:val="20"/>
              </w:rPr>
            </w:pPr>
            <w:r w:rsidRPr="00450EF7">
              <w:rPr>
                <w:rFonts w:asciiTheme="majorHAnsi" w:hAnsiTheme="majorHAnsi"/>
                <w:sz w:val="20"/>
                <w:szCs w:val="20"/>
              </w:rPr>
              <w:t>Minimalna zawartość pyłów:</w:t>
            </w:r>
          </w:p>
          <w:p w:rsidR="00EF09DD" w:rsidRPr="00450EF7" w:rsidRDefault="00EF09DD" w:rsidP="00DB6CBD">
            <w:pPr>
              <w:pStyle w:val="Bezodstpw"/>
              <w:ind w:firstLine="0"/>
              <w:jc w:val="left"/>
              <w:rPr>
                <w:rFonts w:asciiTheme="majorHAnsi" w:hAnsiTheme="majorHAnsi"/>
                <w:sz w:val="20"/>
                <w:szCs w:val="20"/>
              </w:rPr>
            </w:pPr>
            <w:r w:rsidRPr="00450EF7">
              <w:rPr>
                <w:rFonts w:asciiTheme="majorHAnsi" w:hAnsiTheme="majorHAnsi"/>
                <w:sz w:val="20"/>
                <w:szCs w:val="20"/>
              </w:rPr>
              <w:t xml:space="preserve">Kat. LF </w:t>
            </w:r>
          </w:p>
        </w:tc>
        <w:tc>
          <w:tcPr>
            <w:tcW w:w="850" w:type="dxa"/>
          </w:tcPr>
          <w:p w:rsidR="00EF09DD" w:rsidRPr="00450EF7" w:rsidRDefault="00EF09DD" w:rsidP="00DB6CBD">
            <w:pPr>
              <w:pStyle w:val="Bezodstpw"/>
              <w:ind w:firstLine="0"/>
              <w:rPr>
                <w:rFonts w:asciiTheme="majorHAnsi" w:hAnsiTheme="majorHAnsi"/>
                <w:sz w:val="20"/>
                <w:szCs w:val="20"/>
              </w:rPr>
            </w:pPr>
            <w:r w:rsidRPr="00450EF7">
              <w:rPr>
                <w:rFonts w:asciiTheme="majorHAnsi" w:hAnsiTheme="majorHAnsi"/>
                <w:sz w:val="20"/>
                <w:szCs w:val="20"/>
              </w:rPr>
              <w:t>4.3.2</w:t>
            </w:r>
          </w:p>
        </w:tc>
        <w:tc>
          <w:tcPr>
            <w:tcW w:w="4678" w:type="dxa"/>
          </w:tcPr>
          <w:p w:rsidR="00EF09DD" w:rsidRPr="00450EF7" w:rsidRDefault="00EF09DD" w:rsidP="00DB6CBD">
            <w:pPr>
              <w:pStyle w:val="Bezodstpw"/>
              <w:ind w:firstLine="0"/>
              <w:rPr>
                <w:rFonts w:asciiTheme="majorHAnsi" w:hAnsiTheme="majorHAnsi"/>
                <w:sz w:val="20"/>
                <w:szCs w:val="20"/>
              </w:rPr>
            </w:pPr>
            <w:r w:rsidRPr="00450EF7">
              <w:rPr>
                <w:rFonts w:asciiTheme="majorHAnsi" w:hAnsiTheme="majorHAnsi"/>
                <w:sz w:val="20"/>
                <w:szCs w:val="20"/>
              </w:rPr>
              <w:t>Kat. LF</w:t>
            </w:r>
            <w:r w:rsidRPr="00450EF7">
              <w:rPr>
                <w:rFonts w:asciiTheme="majorHAnsi" w:hAnsiTheme="majorHAnsi"/>
                <w:sz w:val="20"/>
                <w:szCs w:val="20"/>
                <w:vertAlign w:val="subscript"/>
              </w:rPr>
              <w:t xml:space="preserve">8  </w:t>
            </w:r>
            <w:r w:rsidRPr="00450EF7">
              <w:rPr>
                <w:rFonts w:asciiTheme="majorHAnsi" w:hAnsiTheme="majorHAnsi"/>
                <w:sz w:val="20"/>
                <w:szCs w:val="20"/>
              </w:rPr>
              <w:t xml:space="preserve">(tj. masa frakcji przechodzącej przez sito </w:t>
            </w:r>
            <w:smartTag w:uri="urn:schemas-microsoft-com:office:smarttags" w:element="metricconverter">
              <w:smartTagPr>
                <w:attr w:name="ProductID" w:val="0,063 mm"/>
              </w:smartTagPr>
              <w:r w:rsidRPr="00450EF7">
                <w:rPr>
                  <w:rFonts w:asciiTheme="majorHAnsi" w:hAnsiTheme="majorHAnsi"/>
                  <w:sz w:val="20"/>
                  <w:szCs w:val="20"/>
                </w:rPr>
                <w:t>0,063 mm</w:t>
              </w:r>
            </w:smartTag>
            <w:r w:rsidRPr="00450EF7">
              <w:rPr>
                <w:rFonts w:asciiTheme="majorHAnsi" w:hAnsiTheme="majorHAnsi"/>
                <w:sz w:val="20"/>
                <w:szCs w:val="20"/>
              </w:rPr>
              <w:t xml:space="preserve"> powinna być ≥ 8%)</w:t>
            </w:r>
          </w:p>
        </w:tc>
      </w:tr>
      <w:tr w:rsidR="00EF09DD" w:rsidRPr="00450EF7" w:rsidTr="00EF09DD">
        <w:trPr>
          <w:cantSplit/>
          <w:trHeight w:val="671"/>
        </w:trPr>
        <w:tc>
          <w:tcPr>
            <w:tcW w:w="3369" w:type="dxa"/>
          </w:tcPr>
          <w:p w:rsidR="00EF09DD" w:rsidRPr="00450EF7" w:rsidRDefault="00EF09DD" w:rsidP="00DB6CBD">
            <w:pPr>
              <w:pStyle w:val="Bezodstpw"/>
              <w:ind w:firstLine="0"/>
              <w:rPr>
                <w:rFonts w:asciiTheme="majorHAnsi" w:hAnsiTheme="majorHAnsi"/>
                <w:sz w:val="20"/>
                <w:szCs w:val="20"/>
              </w:rPr>
            </w:pPr>
            <w:r w:rsidRPr="00450EF7">
              <w:rPr>
                <w:rFonts w:asciiTheme="majorHAnsi" w:hAnsiTheme="majorHAnsi"/>
                <w:sz w:val="20"/>
                <w:szCs w:val="20"/>
              </w:rPr>
              <w:t>Zawartość nadziarna:</w:t>
            </w:r>
          </w:p>
          <w:p w:rsidR="00EF09DD" w:rsidRPr="00450EF7" w:rsidRDefault="00EF09DD" w:rsidP="00DB6CBD">
            <w:pPr>
              <w:pStyle w:val="Bezodstpw"/>
              <w:ind w:firstLine="0"/>
              <w:rPr>
                <w:rFonts w:asciiTheme="majorHAnsi" w:hAnsiTheme="majorHAnsi"/>
                <w:sz w:val="20"/>
                <w:szCs w:val="20"/>
              </w:rPr>
            </w:pPr>
            <w:r w:rsidRPr="00450EF7">
              <w:rPr>
                <w:rFonts w:asciiTheme="majorHAnsi" w:hAnsiTheme="majorHAnsi"/>
                <w:sz w:val="20"/>
                <w:szCs w:val="20"/>
              </w:rPr>
              <w:t>Kat.OC</w:t>
            </w:r>
          </w:p>
        </w:tc>
        <w:tc>
          <w:tcPr>
            <w:tcW w:w="850" w:type="dxa"/>
          </w:tcPr>
          <w:p w:rsidR="00EF09DD" w:rsidRPr="00450EF7" w:rsidRDefault="00EF09DD" w:rsidP="00DB6CBD">
            <w:pPr>
              <w:pStyle w:val="Bezodstpw"/>
              <w:ind w:firstLine="0"/>
              <w:rPr>
                <w:rFonts w:asciiTheme="majorHAnsi" w:hAnsiTheme="majorHAnsi"/>
                <w:sz w:val="20"/>
                <w:szCs w:val="20"/>
              </w:rPr>
            </w:pPr>
            <w:r w:rsidRPr="00450EF7">
              <w:rPr>
                <w:rFonts w:asciiTheme="majorHAnsi" w:hAnsiTheme="majorHAnsi"/>
                <w:sz w:val="20"/>
                <w:szCs w:val="20"/>
              </w:rPr>
              <w:t>4.3.3</w:t>
            </w:r>
          </w:p>
        </w:tc>
        <w:tc>
          <w:tcPr>
            <w:tcW w:w="4678" w:type="dxa"/>
          </w:tcPr>
          <w:p w:rsidR="00EF09DD" w:rsidRPr="00450EF7" w:rsidRDefault="00EF09DD" w:rsidP="00DB6CBD">
            <w:pPr>
              <w:pStyle w:val="Bezodstpw"/>
              <w:ind w:firstLine="0"/>
              <w:rPr>
                <w:rFonts w:asciiTheme="majorHAnsi" w:hAnsiTheme="majorHAnsi"/>
                <w:sz w:val="20"/>
                <w:szCs w:val="20"/>
              </w:rPr>
            </w:pPr>
            <w:r w:rsidRPr="00450EF7">
              <w:rPr>
                <w:rFonts w:asciiTheme="majorHAnsi" w:hAnsiTheme="majorHAnsi"/>
                <w:sz w:val="20"/>
                <w:szCs w:val="20"/>
              </w:rPr>
              <w:t>Kat. OC</w:t>
            </w:r>
            <w:r w:rsidRPr="00450EF7">
              <w:rPr>
                <w:rFonts w:asciiTheme="majorHAnsi" w:hAnsiTheme="majorHAnsi"/>
                <w:sz w:val="20"/>
                <w:szCs w:val="20"/>
                <w:vertAlign w:val="subscript"/>
              </w:rPr>
              <w:t>90</w:t>
            </w:r>
            <w:r w:rsidRPr="00450EF7">
              <w:rPr>
                <w:rFonts w:asciiTheme="majorHAnsi" w:hAnsiTheme="majorHAnsi"/>
                <w:sz w:val="20"/>
                <w:szCs w:val="20"/>
              </w:rPr>
              <w:t xml:space="preserve"> (tj. procent przechodzącej masy przez sito 1,4D</w:t>
            </w:r>
            <w:r w:rsidRPr="00450EF7">
              <w:rPr>
                <w:rFonts w:asciiTheme="majorHAnsi" w:hAnsiTheme="majorHAnsi"/>
                <w:sz w:val="20"/>
                <w:szCs w:val="20"/>
                <w:vertAlign w:val="superscript"/>
              </w:rPr>
              <w:t>**)</w:t>
            </w:r>
            <w:r w:rsidRPr="00450EF7">
              <w:rPr>
                <w:rFonts w:asciiTheme="majorHAnsi" w:hAnsiTheme="majorHAnsi"/>
                <w:sz w:val="20"/>
                <w:szCs w:val="20"/>
              </w:rPr>
              <w:t xml:space="preserve"> powinien wynosić 100%, a przechodzącej przez sito D</w:t>
            </w:r>
            <w:r w:rsidRPr="00450EF7">
              <w:rPr>
                <w:rFonts w:asciiTheme="majorHAnsi" w:hAnsiTheme="majorHAnsi"/>
                <w:sz w:val="20"/>
                <w:szCs w:val="20"/>
                <w:vertAlign w:val="superscript"/>
              </w:rPr>
              <w:t>***)</w:t>
            </w:r>
            <w:r w:rsidRPr="00450EF7">
              <w:rPr>
                <w:rFonts w:asciiTheme="majorHAnsi" w:hAnsiTheme="majorHAnsi"/>
                <w:sz w:val="20"/>
                <w:szCs w:val="20"/>
              </w:rPr>
              <w:t xml:space="preserve"> powinien wynosić 90-99%)</w:t>
            </w:r>
          </w:p>
        </w:tc>
      </w:tr>
      <w:tr w:rsidR="00EF09DD" w:rsidRPr="00450EF7" w:rsidTr="00EF09DD">
        <w:trPr>
          <w:cantSplit/>
        </w:trPr>
        <w:tc>
          <w:tcPr>
            <w:tcW w:w="3369" w:type="dxa"/>
          </w:tcPr>
          <w:p w:rsidR="00EF09DD" w:rsidRPr="00450EF7" w:rsidRDefault="00EF09DD" w:rsidP="00DB6CBD">
            <w:pPr>
              <w:pStyle w:val="Bezodstpw"/>
              <w:ind w:firstLine="0"/>
              <w:rPr>
                <w:rFonts w:asciiTheme="majorHAnsi" w:hAnsiTheme="majorHAnsi"/>
                <w:sz w:val="20"/>
                <w:szCs w:val="20"/>
              </w:rPr>
            </w:pPr>
            <w:r w:rsidRPr="00450EF7">
              <w:rPr>
                <w:rFonts w:asciiTheme="majorHAnsi" w:hAnsiTheme="majorHAnsi"/>
                <w:sz w:val="20"/>
                <w:szCs w:val="20"/>
              </w:rPr>
              <w:t>Wymagania wobec uziarnienia</w:t>
            </w:r>
          </w:p>
        </w:tc>
        <w:tc>
          <w:tcPr>
            <w:tcW w:w="850" w:type="dxa"/>
          </w:tcPr>
          <w:p w:rsidR="00EF09DD" w:rsidRPr="00450EF7" w:rsidRDefault="00EF09DD" w:rsidP="00DB6CBD">
            <w:pPr>
              <w:pStyle w:val="Bezodstpw"/>
              <w:ind w:firstLine="0"/>
              <w:rPr>
                <w:rFonts w:asciiTheme="majorHAnsi" w:hAnsiTheme="majorHAnsi"/>
                <w:sz w:val="20"/>
                <w:szCs w:val="20"/>
              </w:rPr>
            </w:pPr>
            <w:r w:rsidRPr="00450EF7">
              <w:rPr>
                <w:rFonts w:asciiTheme="majorHAnsi" w:hAnsiTheme="majorHAnsi"/>
                <w:sz w:val="20"/>
                <w:szCs w:val="20"/>
              </w:rPr>
              <w:t>4.4.1</w:t>
            </w:r>
          </w:p>
        </w:tc>
        <w:tc>
          <w:tcPr>
            <w:tcW w:w="4678" w:type="dxa"/>
          </w:tcPr>
          <w:p w:rsidR="00EF09DD" w:rsidRPr="00450EF7" w:rsidRDefault="00EF09DD" w:rsidP="00DB6CBD">
            <w:pPr>
              <w:pStyle w:val="Bezodstpw"/>
              <w:ind w:firstLine="0"/>
              <w:rPr>
                <w:rFonts w:asciiTheme="majorHAnsi" w:hAnsiTheme="majorHAnsi"/>
                <w:sz w:val="20"/>
                <w:szCs w:val="20"/>
              </w:rPr>
            </w:pPr>
            <w:r w:rsidRPr="00450EF7">
              <w:rPr>
                <w:rFonts w:asciiTheme="majorHAnsi" w:hAnsiTheme="majorHAnsi"/>
                <w:sz w:val="20"/>
                <w:szCs w:val="20"/>
              </w:rPr>
              <w:t>Krzywe graniczne uziarnienia według rys. 1÷7</w:t>
            </w:r>
          </w:p>
        </w:tc>
      </w:tr>
      <w:tr w:rsidR="00EF09DD" w:rsidRPr="00450EF7" w:rsidTr="00EF09DD">
        <w:trPr>
          <w:cantSplit/>
        </w:trPr>
        <w:tc>
          <w:tcPr>
            <w:tcW w:w="3369" w:type="dxa"/>
          </w:tcPr>
          <w:p w:rsidR="00EF09DD" w:rsidRPr="00450EF7" w:rsidRDefault="00EF09DD" w:rsidP="00DB6CBD">
            <w:pPr>
              <w:pStyle w:val="Bezodstpw"/>
              <w:ind w:firstLine="0"/>
              <w:jc w:val="left"/>
              <w:rPr>
                <w:rFonts w:asciiTheme="majorHAnsi" w:hAnsiTheme="majorHAnsi"/>
                <w:sz w:val="20"/>
                <w:szCs w:val="20"/>
              </w:rPr>
            </w:pPr>
            <w:r w:rsidRPr="00450EF7">
              <w:rPr>
                <w:rFonts w:asciiTheme="majorHAnsi" w:hAnsiTheme="majorHAnsi"/>
                <w:sz w:val="20"/>
                <w:szCs w:val="20"/>
              </w:rPr>
              <w:t>Wymagania wobec jednorodności uziarnienia poszczególnych partii – porównanie z deklarowaną przez producenta wartością (S)</w:t>
            </w:r>
          </w:p>
        </w:tc>
        <w:tc>
          <w:tcPr>
            <w:tcW w:w="850" w:type="dxa"/>
          </w:tcPr>
          <w:p w:rsidR="00EF09DD" w:rsidRPr="00450EF7" w:rsidRDefault="00EF09DD" w:rsidP="00DB6CBD">
            <w:pPr>
              <w:pStyle w:val="Bezodstpw"/>
              <w:ind w:firstLine="0"/>
              <w:rPr>
                <w:rFonts w:asciiTheme="majorHAnsi" w:hAnsiTheme="majorHAnsi"/>
                <w:sz w:val="20"/>
                <w:szCs w:val="20"/>
              </w:rPr>
            </w:pPr>
            <w:r w:rsidRPr="00450EF7">
              <w:rPr>
                <w:rFonts w:asciiTheme="majorHAnsi" w:hAnsiTheme="majorHAnsi"/>
                <w:sz w:val="20"/>
                <w:szCs w:val="20"/>
              </w:rPr>
              <w:t>4.4.2</w:t>
            </w:r>
          </w:p>
        </w:tc>
        <w:tc>
          <w:tcPr>
            <w:tcW w:w="4678" w:type="dxa"/>
          </w:tcPr>
          <w:p w:rsidR="00EF09DD" w:rsidRPr="00450EF7" w:rsidRDefault="00EF09DD" w:rsidP="00DB6CBD">
            <w:pPr>
              <w:pStyle w:val="Bezodstpw"/>
              <w:ind w:firstLine="0"/>
              <w:rPr>
                <w:rFonts w:asciiTheme="majorHAnsi" w:hAnsiTheme="majorHAnsi"/>
                <w:sz w:val="20"/>
                <w:szCs w:val="20"/>
              </w:rPr>
            </w:pPr>
            <w:r w:rsidRPr="00450EF7">
              <w:rPr>
                <w:rFonts w:asciiTheme="majorHAnsi" w:hAnsiTheme="majorHAnsi"/>
                <w:sz w:val="20"/>
                <w:szCs w:val="20"/>
              </w:rPr>
              <w:t>Brak wymagań</w:t>
            </w:r>
          </w:p>
        </w:tc>
      </w:tr>
      <w:tr w:rsidR="00EF09DD" w:rsidRPr="00450EF7" w:rsidTr="00EF09DD">
        <w:trPr>
          <w:cantSplit/>
        </w:trPr>
        <w:tc>
          <w:tcPr>
            <w:tcW w:w="3369" w:type="dxa"/>
          </w:tcPr>
          <w:p w:rsidR="00EF09DD" w:rsidRPr="00450EF7" w:rsidRDefault="00EF09DD" w:rsidP="00DB6CBD">
            <w:pPr>
              <w:pStyle w:val="Bezodstpw"/>
              <w:ind w:firstLine="0"/>
              <w:jc w:val="left"/>
              <w:rPr>
                <w:rFonts w:asciiTheme="majorHAnsi" w:hAnsiTheme="majorHAnsi"/>
                <w:sz w:val="20"/>
                <w:szCs w:val="20"/>
              </w:rPr>
            </w:pPr>
            <w:r w:rsidRPr="00450EF7">
              <w:rPr>
                <w:rFonts w:asciiTheme="majorHAnsi" w:hAnsiTheme="majorHAnsi"/>
                <w:sz w:val="20"/>
                <w:szCs w:val="20"/>
              </w:rPr>
              <w:t>Wymagania wobec jednorodności uziarnienia na sitach kontrolnych – różnice w przesiewach</w:t>
            </w:r>
          </w:p>
        </w:tc>
        <w:tc>
          <w:tcPr>
            <w:tcW w:w="850" w:type="dxa"/>
          </w:tcPr>
          <w:p w:rsidR="00EF09DD" w:rsidRPr="00450EF7" w:rsidRDefault="00EF09DD" w:rsidP="00DB6CBD">
            <w:pPr>
              <w:pStyle w:val="Bezodstpw"/>
              <w:ind w:firstLine="0"/>
              <w:rPr>
                <w:rFonts w:asciiTheme="majorHAnsi" w:hAnsiTheme="majorHAnsi"/>
                <w:sz w:val="20"/>
                <w:szCs w:val="20"/>
              </w:rPr>
            </w:pPr>
            <w:r w:rsidRPr="00450EF7">
              <w:rPr>
                <w:rFonts w:asciiTheme="majorHAnsi" w:hAnsiTheme="majorHAnsi"/>
                <w:sz w:val="20"/>
                <w:szCs w:val="20"/>
              </w:rPr>
              <w:t>4.4.2</w:t>
            </w:r>
          </w:p>
        </w:tc>
        <w:tc>
          <w:tcPr>
            <w:tcW w:w="4678" w:type="dxa"/>
          </w:tcPr>
          <w:p w:rsidR="00EF09DD" w:rsidRPr="00450EF7" w:rsidRDefault="00EF09DD" w:rsidP="00DB6CBD">
            <w:pPr>
              <w:pStyle w:val="Bezodstpw"/>
              <w:ind w:firstLine="0"/>
              <w:rPr>
                <w:rFonts w:asciiTheme="majorHAnsi" w:hAnsiTheme="majorHAnsi"/>
                <w:sz w:val="20"/>
                <w:szCs w:val="20"/>
              </w:rPr>
            </w:pPr>
            <w:r w:rsidRPr="00450EF7">
              <w:rPr>
                <w:rFonts w:asciiTheme="majorHAnsi" w:hAnsiTheme="majorHAnsi"/>
                <w:sz w:val="20"/>
                <w:szCs w:val="20"/>
              </w:rPr>
              <w:t>Brak wymagań</w:t>
            </w:r>
          </w:p>
        </w:tc>
      </w:tr>
      <w:tr w:rsidR="00EF09DD" w:rsidRPr="00450EF7" w:rsidTr="00EF09DD">
        <w:trPr>
          <w:cantSplit/>
        </w:trPr>
        <w:tc>
          <w:tcPr>
            <w:tcW w:w="3369" w:type="dxa"/>
          </w:tcPr>
          <w:p w:rsidR="00EF09DD" w:rsidRPr="00450EF7" w:rsidRDefault="00EF09DD" w:rsidP="00DB6CBD">
            <w:pPr>
              <w:pStyle w:val="Bezodstpw"/>
              <w:ind w:firstLine="0"/>
              <w:jc w:val="left"/>
              <w:rPr>
                <w:rFonts w:asciiTheme="majorHAnsi" w:hAnsiTheme="majorHAnsi"/>
                <w:sz w:val="20"/>
                <w:szCs w:val="20"/>
              </w:rPr>
            </w:pPr>
            <w:r w:rsidRPr="00450EF7">
              <w:rPr>
                <w:rFonts w:asciiTheme="majorHAnsi" w:hAnsiTheme="majorHAnsi"/>
                <w:sz w:val="20"/>
                <w:szCs w:val="20"/>
              </w:rPr>
              <w:t>Wrażliwość na mróz; wskaźnik piaskowy SE</w:t>
            </w:r>
            <w:r w:rsidRPr="00450EF7">
              <w:rPr>
                <w:rFonts w:asciiTheme="majorHAnsi" w:hAnsiTheme="majorHAnsi"/>
                <w:sz w:val="20"/>
                <w:szCs w:val="20"/>
                <w:vertAlign w:val="superscript"/>
              </w:rPr>
              <w:t>****)</w:t>
            </w:r>
            <w:r w:rsidRPr="00450EF7">
              <w:rPr>
                <w:rFonts w:asciiTheme="majorHAnsi" w:hAnsiTheme="majorHAnsi"/>
                <w:sz w:val="20"/>
                <w:szCs w:val="20"/>
              </w:rPr>
              <w:t>, co najmniej</w:t>
            </w:r>
          </w:p>
        </w:tc>
        <w:tc>
          <w:tcPr>
            <w:tcW w:w="850" w:type="dxa"/>
          </w:tcPr>
          <w:p w:rsidR="00EF09DD" w:rsidRPr="00450EF7" w:rsidRDefault="00EF09DD" w:rsidP="00DB6CBD">
            <w:pPr>
              <w:pStyle w:val="Bezodstpw"/>
              <w:ind w:firstLine="0"/>
              <w:rPr>
                <w:rFonts w:asciiTheme="majorHAnsi" w:hAnsiTheme="majorHAnsi"/>
                <w:sz w:val="20"/>
                <w:szCs w:val="20"/>
              </w:rPr>
            </w:pPr>
            <w:r w:rsidRPr="00450EF7">
              <w:rPr>
                <w:rFonts w:asciiTheme="majorHAnsi" w:hAnsiTheme="majorHAnsi"/>
                <w:sz w:val="20"/>
                <w:szCs w:val="20"/>
              </w:rPr>
              <w:t>4.5</w:t>
            </w:r>
          </w:p>
        </w:tc>
        <w:tc>
          <w:tcPr>
            <w:tcW w:w="4678" w:type="dxa"/>
          </w:tcPr>
          <w:p w:rsidR="00EF09DD" w:rsidRPr="00450EF7" w:rsidRDefault="00EF09DD" w:rsidP="00DB6CBD">
            <w:pPr>
              <w:pStyle w:val="Bezodstpw"/>
              <w:ind w:firstLine="0"/>
              <w:rPr>
                <w:rFonts w:asciiTheme="majorHAnsi" w:hAnsiTheme="majorHAnsi"/>
                <w:sz w:val="20"/>
                <w:szCs w:val="20"/>
              </w:rPr>
            </w:pPr>
            <w:r w:rsidRPr="00450EF7">
              <w:rPr>
                <w:rFonts w:asciiTheme="majorHAnsi" w:hAnsiTheme="majorHAnsi"/>
                <w:sz w:val="20"/>
                <w:szCs w:val="20"/>
              </w:rPr>
              <w:t>35</w:t>
            </w:r>
          </w:p>
        </w:tc>
      </w:tr>
      <w:tr w:rsidR="00EF09DD" w:rsidRPr="00450EF7" w:rsidTr="00EF09DD">
        <w:trPr>
          <w:cantSplit/>
        </w:trPr>
        <w:tc>
          <w:tcPr>
            <w:tcW w:w="3369" w:type="dxa"/>
          </w:tcPr>
          <w:p w:rsidR="00EF09DD" w:rsidRPr="00450EF7" w:rsidRDefault="00EF09DD" w:rsidP="00DB6CBD">
            <w:pPr>
              <w:pStyle w:val="Bezodstpw"/>
              <w:ind w:firstLine="0"/>
              <w:rPr>
                <w:rFonts w:asciiTheme="majorHAnsi" w:hAnsiTheme="majorHAnsi"/>
                <w:sz w:val="20"/>
                <w:szCs w:val="20"/>
              </w:rPr>
            </w:pPr>
            <w:r w:rsidRPr="00450EF7">
              <w:rPr>
                <w:rFonts w:asciiTheme="majorHAnsi" w:hAnsiTheme="majorHAnsi"/>
                <w:sz w:val="20"/>
                <w:szCs w:val="20"/>
              </w:rPr>
              <w:t>Odporność na rozdrabnianie (dotyczy frakcji 10/14 mm odsianej z mieszanki) wg PN-EN 1097-1, kat. nie wyższa niż</w:t>
            </w:r>
          </w:p>
        </w:tc>
        <w:tc>
          <w:tcPr>
            <w:tcW w:w="850" w:type="dxa"/>
          </w:tcPr>
          <w:p w:rsidR="00EF09DD" w:rsidRPr="00450EF7" w:rsidRDefault="00EF09DD" w:rsidP="00DB6CBD">
            <w:pPr>
              <w:pStyle w:val="Bezodstpw"/>
              <w:ind w:firstLine="0"/>
              <w:rPr>
                <w:rFonts w:asciiTheme="majorHAnsi" w:hAnsiTheme="majorHAnsi"/>
                <w:sz w:val="20"/>
                <w:szCs w:val="20"/>
              </w:rPr>
            </w:pPr>
          </w:p>
        </w:tc>
        <w:tc>
          <w:tcPr>
            <w:tcW w:w="4678" w:type="dxa"/>
          </w:tcPr>
          <w:p w:rsidR="00EF09DD" w:rsidRPr="00450EF7" w:rsidRDefault="00EF09DD" w:rsidP="00DB6CBD">
            <w:pPr>
              <w:pStyle w:val="Bezodstpw"/>
              <w:ind w:firstLine="0"/>
              <w:rPr>
                <w:rFonts w:asciiTheme="majorHAnsi" w:hAnsiTheme="majorHAnsi"/>
                <w:sz w:val="20"/>
                <w:szCs w:val="20"/>
              </w:rPr>
            </w:pPr>
            <w:r w:rsidRPr="00450EF7">
              <w:rPr>
                <w:rFonts w:asciiTheme="majorHAnsi" w:hAnsiTheme="majorHAnsi"/>
                <w:sz w:val="20"/>
                <w:szCs w:val="20"/>
              </w:rPr>
              <w:t>Kat. LA</w:t>
            </w:r>
            <w:r w:rsidRPr="00450EF7">
              <w:rPr>
                <w:rFonts w:asciiTheme="majorHAnsi" w:hAnsiTheme="majorHAnsi"/>
                <w:sz w:val="20"/>
                <w:szCs w:val="20"/>
                <w:vertAlign w:val="subscript"/>
              </w:rPr>
              <w:t>40</w:t>
            </w:r>
            <w:r w:rsidRPr="00450EF7">
              <w:rPr>
                <w:rFonts w:asciiTheme="majorHAnsi" w:hAnsiTheme="majorHAnsi"/>
                <w:sz w:val="20"/>
                <w:szCs w:val="20"/>
              </w:rPr>
              <w:t xml:space="preserve">  (tj. współczynnik Los Angeles ≤ 40)</w:t>
            </w:r>
          </w:p>
        </w:tc>
      </w:tr>
      <w:tr w:rsidR="00EF09DD" w:rsidRPr="00450EF7" w:rsidTr="00EF09DD">
        <w:trPr>
          <w:cantSplit/>
        </w:trPr>
        <w:tc>
          <w:tcPr>
            <w:tcW w:w="3369" w:type="dxa"/>
          </w:tcPr>
          <w:p w:rsidR="00EF09DD" w:rsidRPr="00450EF7" w:rsidRDefault="00EF09DD" w:rsidP="00DB6CBD">
            <w:pPr>
              <w:pStyle w:val="Bezodstpw"/>
              <w:ind w:firstLine="0"/>
              <w:jc w:val="left"/>
              <w:rPr>
                <w:rFonts w:asciiTheme="majorHAnsi" w:hAnsiTheme="majorHAnsi"/>
                <w:sz w:val="20"/>
                <w:szCs w:val="20"/>
                <w:vertAlign w:val="subscript"/>
              </w:rPr>
            </w:pPr>
            <w:r w:rsidRPr="00450EF7">
              <w:rPr>
                <w:rFonts w:asciiTheme="majorHAnsi" w:hAnsiTheme="majorHAnsi"/>
                <w:sz w:val="20"/>
                <w:szCs w:val="20"/>
              </w:rPr>
              <w:t>Odporność na ścieranie (dotyczy frakcji 10/14 mm odsianej z mieszanki) wg PN-EN 1097-1, kat. M</w:t>
            </w:r>
            <w:r w:rsidRPr="00450EF7">
              <w:rPr>
                <w:rFonts w:asciiTheme="majorHAnsi" w:hAnsiTheme="majorHAnsi"/>
                <w:sz w:val="20"/>
                <w:szCs w:val="20"/>
                <w:vertAlign w:val="subscript"/>
              </w:rPr>
              <w:t>DE</w:t>
            </w:r>
          </w:p>
        </w:tc>
        <w:tc>
          <w:tcPr>
            <w:tcW w:w="850" w:type="dxa"/>
          </w:tcPr>
          <w:p w:rsidR="00EF09DD" w:rsidRPr="00450EF7" w:rsidRDefault="00EF09DD" w:rsidP="00DB6CBD">
            <w:pPr>
              <w:pStyle w:val="Bezodstpw"/>
              <w:ind w:firstLine="0"/>
              <w:rPr>
                <w:rFonts w:asciiTheme="majorHAnsi" w:hAnsiTheme="majorHAnsi"/>
                <w:sz w:val="20"/>
                <w:szCs w:val="20"/>
              </w:rPr>
            </w:pPr>
          </w:p>
        </w:tc>
        <w:tc>
          <w:tcPr>
            <w:tcW w:w="4678" w:type="dxa"/>
          </w:tcPr>
          <w:p w:rsidR="00EF09DD" w:rsidRPr="00450EF7" w:rsidRDefault="00EF09DD" w:rsidP="00DB6CBD">
            <w:pPr>
              <w:pStyle w:val="Bezodstpw"/>
              <w:ind w:firstLine="0"/>
              <w:rPr>
                <w:rFonts w:asciiTheme="majorHAnsi" w:hAnsiTheme="majorHAnsi"/>
                <w:sz w:val="20"/>
                <w:szCs w:val="20"/>
              </w:rPr>
            </w:pPr>
            <w:r w:rsidRPr="00450EF7">
              <w:rPr>
                <w:rFonts w:asciiTheme="majorHAnsi" w:hAnsiTheme="majorHAnsi"/>
                <w:sz w:val="20"/>
                <w:szCs w:val="20"/>
              </w:rPr>
              <w:t>Deklarowana</w:t>
            </w:r>
          </w:p>
        </w:tc>
      </w:tr>
      <w:tr w:rsidR="00EF09DD" w:rsidRPr="00450EF7" w:rsidTr="00EF09DD">
        <w:trPr>
          <w:cantSplit/>
        </w:trPr>
        <w:tc>
          <w:tcPr>
            <w:tcW w:w="3369" w:type="dxa"/>
          </w:tcPr>
          <w:p w:rsidR="00EF09DD" w:rsidRPr="00450EF7" w:rsidRDefault="00EF09DD" w:rsidP="00DB6CBD">
            <w:pPr>
              <w:pStyle w:val="Bezodstpw"/>
              <w:ind w:firstLine="0"/>
              <w:jc w:val="left"/>
              <w:rPr>
                <w:rFonts w:asciiTheme="majorHAnsi" w:hAnsiTheme="majorHAnsi"/>
                <w:sz w:val="20"/>
                <w:szCs w:val="20"/>
              </w:rPr>
            </w:pPr>
            <w:r w:rsidRPr="00450EF7">
              <w:rPr>
                <w:rFonts w:asciiTheme="majorHAnsi" w:hAnsiTheme="majorHAnsi"/>
                <w:sz w:val="20"/>
                <w:szCs w:val="20"/>
              </w:rPr>
              <w:t>Mrozoodporność (dotyczy frakcji kruszywa 8/16 mm odsianej z mieszanki) wg PN-EN 1367-1</w:t>
            </w:r>
          </w:p>
        </w:tc>
        <w:tc>
          <w:tcPr>
            <w:tcW w:w="850" w:type="dxa"/>
          </w:tcPr>
          <w:p w:rsidR="00EF09DD" w:rsidRPr="00450EF7" w:rsidRDefault="00EF09DD" w:rsidP="00DB6CBD">
            <w:pPr>
              <w:pStyle w:val="Bezodstpw"/>
              <w:ind w:firstLine="0"/>
              <w:rPr>
                <w:rFonts w:asciiTheme="majorHAnsi" w:hAnsiTheme="majorHAnsi"/>
                <w:sz w:val="20"/>
                <w:szCs w:val="20"/>
              </w:rPr>
            </w:pPr>
          </w:p>
        </w:tc>
        <w:tc>
          <w:tcPr>
            <w:tcW w:w="4678" w:type="dxa"/>
          </w:tcPr>
          <w:p w:rsidR="00EF09DD" w:rsidRPr="00450EF7" w:rsidRDefault="00EF09DD" w:rsidP="00DB6CBD">
            <w:pPr>
              <w:pStyle w:val="Bezodstpw"/>
              <w:ind w:firstLine="0"/>
              <w:rPr>
                <w:rFonts w:asciiTheme="majorHAnsi" w:hAnsiTheme="majorHAnsi"/>
                <w:sz w:val="20"/>
                <w:szCs w:val="20"/>
              </w:rPr>
            </w:pPr>
            <w:r w:rsidRPr="00450EF7">
              <w:rPr>
                <w:rFonts w:asciiTheme="majorHAnsi" w:hAnsiTheme="majorHAnsi"/>
                <w:sz w:val="20"/>
                <w:szCs w:val="20"/>
              </w:rPr>
              <w:t>Kat. F4  (tj. zamrażanie-rozmrażanie, procent masy ≤ 4)</w:t>
            </w:r>
          </w:p>
        </w:tc>
      </w:tr>
      <w:tr w:rsidR="00EF09DD" w:rsidRPr="00450EF7" w:rsidTr="00EF09DD">
        <w:trPr>
          <w:cantSplit/>
        </w:trPr>
        <w:tc>
          <w:tcPr>
            <w:tcW w:w="3369" w:type="dxa"/>
          </w:tcPr>
          <w:p w:rsidR="00EF09DD" w:rsidRPr="00450EF7" w:rsidRDefault="00EF09DD" w:rsidP="00DB6CBD">
            <w:pPr>
              <w:pStyle w:val="Bezodstpw"/>
              <w:ind w:firstLine="0"/>
              <w:jc w:val="left"/>
              <w:rPr>
                <w:rFonts w:asciiTheme="majorHAnsi" w:hAnsiTheme="majorHAnsi"/>
                <w:sz w:val="20"/>
                <w:szCs w:val="20"/>
              </w:rPr>
            </w:pPr>
            <w:r w:rsidRPr="00450EF7">
              <w:rPr>
                <w:rFonts w:asciiTheme="majorHAnsi" w:hAnsiTheme="majorHAnsi"/>
                <w:sz w:val="20"/>
                <w:szCs w:val="20"/>
              </w:rPr>
              <w:t>Wartość CBR po zagęszczeniu do wskaźnika zagęszczenia I</w:t>
            </w:r>
            <w:r w:rsidRPr="00450EF7">
              <w:rPr>
                <w:rFonts w:asciiTheme="majorHAnsi" w:hAnsiTheme="majorHAnsi"/>
                <w:sz w:val="20"/>
                <w:szCs w:val="20"/>
                <w:vertAlign w:val="subscript"/>
              </w:rPr>
              <w:t>S</w:t>
            </w:r>
            <w:r w:rsidRPr="00450EF7">
              <w:rPr>
                <w:rFonts w:asciiTheme="majorHAnsi" w:hAnsiTheme="majorHAnsi"/>
                <w:sz w:val="20"/>
                <w:szCs w:val="20"/>
              </w:rPr>
              <w:t>=1,0 i moczeniu w wodzie 96 h, co najmniej</w:t>
            </w:r>
          </w:p>
        </w:tc>
        <w:tc>
          <w:tcPr>
            <w:tcW w:w="850" w:type="dxa"/>
          </w:tcPr>
          <w:p w:rsidR="00EF09DD" w:rsidRPr="00450EF7" w:rsidRDefault="00EF09DD" w:rsidP="00DB6CBD">
            <w:pPr>
              <w:pStyle w:val="Bezodstpw"/>
              <w:ind w:firstLine="0"/>
              <w:rPr>
                <w:rFonts w:asciiTheme="majorHAnsi" w:hAnsiTheme="majorHAnsi"/>
                <w:sz w:val="20"/>
                <w:szCs w:val="20"/>
              </w:rPr>
            </w:pPr>
          </w:p>
        </w:tc>
        <w:tc>
          <w:tcPr>
            <w:tcW w:w="4678" w:type="dxa"/>
          </w:tcPr>
          <w:p w:rsidR="00EF09DD" w:rsidRPr="00450EF7" w:rsidRDefault="00EF09DD" w:rsidP="00DB6CBD">
            <w:pPr>
              <w:pStyle w:val="Bezodstpw"/>
              <w:ind w:firstLine="0"/>
              <w:rPr>
                <w:rFonts w:asciiTheme="majorHAnsi" w:hAnsiTheme="majorHAnsi"/>
                <w:sz w:val="20"/>
                <w:szCs w:val="20"/>
              </w:rPr>
            </w:pPr>
            <w:r w:rsidRPr="00450EF7">
              <w:rPr>
                <w:rFonts w:asciiTheme="majorHAnsi" w:hAnsiTheme="majorHAnsi"/>
                <w:sz w:val="20"/>
                <w:szCs w:val="20"/>
              </w:rPr>
              <w:t>Brak wymagań</w:t>
            </w:r>
          </w:p>
        </w:tc>
      </w:tr>
      <w:tr w:rsidR="00EF09DD" w:rsidRPr="00450EF7" w:rsidTr="00EF09DD">
        <w:trPr>
          <w:cantSplit/>
        </w:trPr>
        <w:tc>
          <w:tcPr>
            <w:tcW w:w="3369" w:type="dxa"/>
          </w:tcPr>
          <w:p w:rsidR="00EF09DD" w:rsidRPr="00450EF7" w:rsidRDefault="00EF09DD" w:rsidP="00DB6CBD">
            <w:pPr>
              <w:pStyle w:val="Bezodstpw"/>
              <w:ind w:firstLine="0"/>
              <w:jc w:val="left"/>
              <w:rPr>
                <w:rFonts w:asciiTheme="majorHAnsi" w:hAnsiTheme="majorHAnsi"/>
                <w:sz w:val="20"/>
                <w:szCs w:val="20"/>
              </w:rPr>
            </w:pPr>
            <w:r w:rsidRPr="00450EF7">
              <w:rPr>
                <w:rFonts w:asciiTheme="majorHAnsi" w:hAnsiTheme="majorHAnsi"/>
                <w:sz w:val="20"/>
                <w:szCs w:val="20"/>
              </w:rPr>
              <w:t>Wodoprzepuszczalność mieszanki w warstwie odsączającej po zagęszczeniu metodą Proctora do wskaźnika zagęszczenia I</w:t>
            </w:r>
            <w:r w:rsidRPr="00450EF7">
              <w:rPr>
                <w:rFonts w:asciiTheme="majorHAnsi" w:hAnsiTheme="majorHAnsi"/>
                <w:sz w:val="20"/>
                <w:szCs w:val="20"/>
                <w:vertAlign w:val="subscript"/>
              </w:rPr>
              <w:t>S</w:t>
            </w:r>
            <w:r w:rsidRPr="00450EF7">
              <w:rPr>
                <w:rFonts w:asciiTheme="majorHAnsi" w:hAnsiTheme="majorHAnsi"/>
                <w:sz w:val="20"/>
                <w:szCs w:val="20"/>
              </w:rPr>
              <w:t>=1,0; wsp. filtracji ”k”, co najmniej cm/s</w:t>
            </w:r>
          </w:p>
        </w:tc>
        <w:tc>
          <w:tcPr>
            <w:tcW w:w="850" w:type="dxa"/>
          </w:tcPr>
          <w:p w:rsidR="00EF09DD" w:rsidRPr="00450EF7" w:rsidRDefault="00EF09DD" w:rsidP="00DB6CBD">
            <w:pPr>
              <w:pStyle w:val="Bezodstpw"/>
              <w:ind w:firstLine="0"/>
              <w:rPr>
                <w:rFonts w:asciiTheme="majorHAnsi" w:hAnsiTheme="majorHAnsi"/>
                <w:sz w:val="20"/>
                <w:szCs w:val="20"/>
              </w:rPr>
            </w:pPr>
            <w:r w:rsidRPr="00450EF7">
              <w:rPr>
                <w:rFonts w:asciiTheme="majorHAnsi" w:hAnsiTheme="majorHAnsi"/>
                <w:sz w:val="20"/>
                <w:szCs w:val="20"/>
              </w:rPr>
              <w:t>4.5</w:t>
            </w:r>
          </w:p>
        </w:tc>
        <w:tc>
          <w:tcPr>
            <w:tcW w:w="4678" w:type="dxa"/>
          </w:tcPr>
          <w:p w:rsidR="00EF09DD" w:rsidRPr="00450EF7" w:rsidRDefault="00EF09DD" w:rsidP="00DB6CBD">
            <w:pPr>
              <w:pStyle w:val="Bezodstpw"/>
              <w:ind w:firstLine="0"/>
              <w:rPr>
                <w:rFonts w:asciiTheme="majorHAnsi" w:hAnsiTheme="majorHAnsi"/>
                <w:sz w:val="20"/>
                <w:szCs w:val="20"/>
              </w:rPr>
            </w:pPr>
            <w:r w:rsidRPr="00450EF7">
              <w:rPr>
                <w:rFonts w:asciiTheme="majorHAnsi" w:hAnsiTheme="majorHAnsi"/>
                <w:sz w:val="20"/>
                <w:szCs w:val="20"/>
              </w:rPr>
              <w:t>Brak wymagań</w:t>
            </w:r>
          </w:p>
        </w:tc>
      </w:tr>
      <w:tr w:rsidR="00EF09DD" w:rsidRPr="00450EF7" w:rsidTr="00EF09DD">
        <w:trPr>
          <w:cantSplit/>
        </w:trPr>
        <w:tc>
          <w:tcPr>
            <w:tcW w:w="3369" w:type="dxa"/>
          </w:tcPr>
          <w:p w:rsidR="00EF09DD" w:rsidRPr="00450EF7" w:rsidRDefault="00EF09DD" w:rsidP="00DB6CBD">
            <w:pPr>
              <w:pStyle w:val="Bezodstpw"/>
              <w:ind w:firstLine="0"/>
              <w:jc w:val="left"/>
              <w:rPr>
                <w:rFonts w:asciiTheme="majorHAnsi" w:hAnsiTheme="majorHAnsi"/>
                <w:sz w:val="20"/>
                <w:szCs w:val="20"/>
              </w:rPr>
            </w:pPr>
            <w:r w:rsidRPr="00450EF7">
              <w:rPr>
                <w:rFonts w:asciiTheme="majorHAnsi" w:hAnsiTheme="majorHAnsi"/>
                <w:sz w:val="20"/>
                <w:szCs w:val="20"/>
              </w:rPr>
              <w:t>Zawartość wody w mieszance zagęszczanej; % (m/m) wilgotności optymalnej wg metody Proctora</w:t>
            </w:r>
          </w:p>
        </w:tc>
        <w:tc>
          <w:tcPr>
            <w:tcW w:w="850" w:type="dxa"/>
          </w:tcPr>
          <w:p w:rsidR="00EF09DD" w:rsidRPr="00450EF7" w:rsidRDefault="00EF09DD" w:rsidP="00DB6CBD">
            <w:pPr>
              <w:pStyle w:val="Bezodstpw"/>
              <w:ind w:firstLine="0"/>
              <w:rPr>
                <w:rFonts w:asciiTheme="majorHAnsi" w:hAnsiTheme="majorHAnsi"/>
                <w:sz w:val="20"/>
                <w:szCs w:val="20"/>
              </w:rPr>
            </w:pPr>
          </w:p>
        </w:tc>
        <w:tc>
          <w:tcPr>
            <w:tcW w:w="4678" w:type="dxa"/>
          </w:tcPr>
          <w:p w:rsidR="00EF09DD" w:rsidRPr="00450EF7" w:rsidRDefault="00EF09DD" w:rsidP="00DB6CBD">
            <w:pPr>
              <w:pStyle w:val="Bezodstpw"/>
              <w:ind w:firstLine="0"/>
              <w:rPr>
                <w:rFonts w:asciiTheme="majorHAnsi" w:hAnsiTheme="majorHAnsi"/>
                <w:sz w:val="20"/>
                <w:szCs w:val="20"/>
              </w:rPr>
            </w:pPr>
            <w:r w:rsidRPr="00450EF7">
              <w:rPr>
                <w:rFonts w:asciiTheme="majorHAnsi" w:hAnsiTheme="majorHAnsi"/>
                <w:sz w:val="20"/>
                <w:szCs w:val="20"/>
              </w:rPr>
              <w:t>80-100</w:t>
            </w:r>
          </w:p>
        </w:tc>
      </w:tr>
      <w:tr w:rsidR="00EF09DD" w:rsidRPr="00450EF7" w:rsidTr="00EF09DD">
        <w:trPr>
          <w:cantSplit/>
        </w:trPr>
        <w:tc>
          <w:tcPr>
            <w:tcW w:w="3369" w:type="dxa"/>
          </w:tcPr>
          <w:p w:rsidR="00EF09DD" w:rsidRPr="00450EF7" w:rsidRDefault="00EF09DD" w:rsidP="00DB6CBD">
            <w:pPr>
              <w:pStyle w:val="Bezodstpw"/>
              <w:ind w:firstLine="0"/>
              <w:jc w:val="left"/>
              <w:rPr>
                <w:rFonts w:asciiTheme="majorHAnsi" w:hAnsiTheme="majorHAnsi"/>
                <w:sz w:val="20"/>
                <w:szCs w:val="20"/>
              </w:rPr>
            </w:pPr>
            <w:r w:rsidRPr="00450EF7">
              <w:rPr>
                <w:rFonts w:asciiTheme="majorHAnsi" w:hAnsiTheme="majorHAnsi"/>
                <w:sz w:val="20"/>
                <w:szCs w:val="20"/>
              </w:rPr>
              <w:t>Inne cechy środowiskowe</w:t>
            </w:r>
          </w:p>
        </w:tc>
        <w:tc>
          <w:tcPr>
            <w:tcW w:w="850" w:type="dxa"/>
          </w:tcPr>
          <w:p w:rsidR="00EF09DD" w:rsidRPr="00450EF7" w:rsidRDefault="00EF09DD" w:rsidP="00DB6CBD">
            <w:pPr>
              <w:pStyle w:val="Bezodstpw"/>
              <w:ind w:firstLine="0"/>
              <w:rPr>
                <w:rFonts w:asciiTheme="majorHAnsi" w:hAnsiTheme="majorHAnsi"/>
                <w:sz w:val="20"/>
                <w:szCs w:val="20"/>
              </w:rPr>
            </w:pPr>
            <w:r w:rsidRPr="00450EF7">
              <w:rPr>
                <w:rFonts w:asciiTheme="majorHAnsi" w:hAnsiTheme="majorHAnsi"/>
                <w:sz w:val="20"/>
                <w:szCs w:val="20"/>
              </w:rPr>
              <w:t>4.5</w:t>
            </w:r>
          </w:p>
        </w:tc>
        <w:tc>
          <w:tcPr>
            <w:tcW w:w="4678" w:type="dxa"/>
          </w:tcPr>
          <w:p w:rsidR="00EF09DD" w:rsidRPr="00450EF7" w:rsidRDefault="00EF09DD" w:rsidP="00DB6CBD">
            <w:pPr>
              <w:pStyle w:val="Bezodstpw"/>
              <w:ind w:firstLine="0"/>
              <w:rPr>
                <w:rFonts w:asciiTheme="majorHAnsi" w:hAnsiTheme="majorHAnsi"/>
                <w:sz w:val="20"/>
                <w:szCs w:val="20"/>
              </w:rPr>
            </w:pPr>
            <w:r w:rsidRPr="00450EF7">
              <w:rPr>
                <w:rFonts w:asciiTheme="majorHAnsi" w:hAnsiTheme="majorHAnsi"/>
                <w:sz w:val="20"/>
                <w:szCs w:val="20"/>
              </w:rPr>
              <w:t>Większość substancji niebezpiecznych określonych w dyrektywie Rady 76/769/EWG zazwyczaj nie występuje w źródłach kruszywa pochodzenia mineralnego. Jednak w odniesieniu do kruszyw sztucznych i odpadowych należy badać czy zawartość substancji niebezpiecznych nie przekracza wartości dopuszczalnych wg odrębnych przepisów</w:t>
            </w:r>
          </w:p>
        </w:tc>
      </w:tr>
    </w:tbl>
    <w:p w:rsidR="00EF09DD" w:rsidRPr="00450EF7" w:rsidRDefault="00EF09DD" w:rsidP="00EF09DD">
      <w:pPr>
        <w:pStyle w:val="Bezodstpw"/>
        <w:keepNext/>
        <w:ind w:firstLine="0"/>
        <w:jc w:val="left"/>
        <w:rPr>
          <w:rFonts w:asciiTheme="majorHAnsi" w:hAnsiTheme="majorHAnsi"/>
          <w:sz w:val="20"/>
          <w:szCs w:val="20"/>
        </w:rPr>
      </w:pPr>
      <w:r w:rsidRPr="00450EF7">
        <w:rPr>
          <w:rFonts w:asciiTheme="majorHAnsi" w:hAnsiTheme="majorHAnsi"/>
          <w:sz w:val="20"/>
          <w:szCs w:val="20"/>
        </w:rPr>
        <w:t>Skróty użyte w tablicy: Kat. – kategoria właściwości,   wsk. – wskaźnik, wsp. – współczynnik</w:t>
      </w:r>
    </w:p>
    <w:p w:rsidR="00607489" w:rsidRPr="00450EF7" w:rsidRDefault="00607489" w:rsidP="00607489">
      <w:pPr>
        <w:rPr>
          <w:rFonts w:asciiTheme="majorHAnsi" w:hAnsiTheme="majorHAnsi"/>
        </w:rPr>
      </w:pPr>
      <w:r w:rsidRPr="00450EF7">
        <w:rPr>
          <w:rFonts w:asciiTheme="majorHAnsi" w:hAnsiTheme="majorHAnsi"/>
          <w:vertAlign w:val="superscript"/>
        </w:rPr>
        <w:t>**)</w:t>
      </w:r>
      <w:r w:rsidRPr="00450EF7">
        <w:rPr>
          <w:rFonts w:asciiTheme="majorHAnsi" w:hAnsiTheme="majorHAnsi"/>
        </w:rPr>
        <w:t xml:space="preserve"> Gdy wartości obliczone z 1,4D oraz d/2 nie są dokładnymi wymiarami sit serii ISO 565/R20, należy przyjąć następny niższy wymiar sita. Jeśli D=90 mm należy przyjąć wymiar sita </w:t>
      </w:r>
      <w:smartTag w:uri="urn:schemas-microsoft-com:office:smarttags" w:element="metricconverter">
        <w:smartTagPr>
          <w:attr w:name="ProductID" w:val="125 mm"/>
        </w:smartTagPr>
        <w:r w:rsidRPr="00450EF7">
          <w:rPr>
            <w:rFonts w:asciiTheme="majorHAnsi" w:hAnsiTheme="majorHAnsi"/>
          </w:rPr>
          <w:t>125 mm</w:t>
        </w:r>
      </w:smartTag>
      <w:r w:rsidRPr="00450EF7">
        <w:rPr>
          <w:rFonts w:asciiTheme="majorHAnsi" w:hAnsiTheme="majorHAnsi"/>
        </w:rPr>
        <w:t xml:space="preserve"> jako wartość nadziarna.</w:t>
      </w:r>
    </w:p>
    <w:p w:rsidR="00607489" w:rsidRPr="00450EF7" w:rsidRDefault="00607489" w:rsidP="00607489">
      <w:pPr>
        <w:rPr>
          <w:rFonts w:asciiTheme="majorHAnsi" w:hAnsiTheme="majorHAnsi"/>
        </w:rPr>
      </w:pPr>
      <w:r w:rsidRPr="00450EF7">
        <w:rPr>
          <w:rFonts w:asciiTheme="majorHAnsi" w:hAnsiTheme="majorHAnsi"/>
          <w:vertAlign w:val="superscript"/>
        </w:rPr>
        <w:t>***)</w:t>
      </w:r>
      <w:r w:rsidRPr="00450EF7">
        <w:rPr>
          <w:rFonts w:asciiTheme="majorHAnsi" w:hAnsiTheme="majorHAnsi"/>
        </w:rPr>
        <w:t xml:space="preserve"> Procentowa zawartość ziaren przechodzących przez sito D może być większa niż 99% masy, ale w takich przypadkach dostawca powinien zadeklarować typowe uziarnienie.</w:t>
      </w:r>
    </w:p>
    <w:p w:rsidR="00607489" w:rsidRPr="00450EF7" w:rsidRDefault="00607489" w:rsidP="00607489">
      <w:pPr>
        <w:rPr>
          <w:rFonts w:asciiTheme="majorHAnsi" w:hAnsiTheme="majorHAnsi"/>
        </w:rPr>
      </w:pPr>
      <w:r w:rsidRPr="00450EF7">
        <w:rPr>
          <w:rFonts w:asciiTheme="majorHAnsi" w:hAnsiTheme="majorHAnsi"/>
          <w:vertAlign w:val="superscript"/>
        </w:rPr>
        <w:t xml:space="preserve">****) </w:t>
      </w:r>
      <w:r w:rsidRPr="00450EF7">
        <w:rPr>
          <w:rFonts w:asciiTheme="majorHAnsi" w:hAnsiTheme="majorHAnsi"/>
        </w:rPr>
        <w:t>Badanie wskaźnika piaskowego SE należy wykonać na mieszance po pięciokrotnym zagęszczeniu metodą Proctora wg PN-EN 13286-2.</w:t>
      </w:r>
    </w:p>
    <w:p w:rsidR="00607489" w:rsidRPr="00450EF7" w:rsidRDefault="00607489" w:rsidP="00607489">
      <w:pPr>
        <w:pStyle w:val="Nagwek2"/>
        <w:rPr>
          <w:rFonts w:asciiTheme="majorHAnsi" w:hAnsiTheme="majorHAnsi"/>
        </w:rPr>
      </w:pPr>
      <w:r w:rsidRPr="00450EF7">
        <w:rPr>
          <w:rFonts w:asciiTheme="majorHAnsi" w:hAnsiTheme="majorHAnsi"/>
        </w:rPr>
        <w:t>5.5. Odcinek próbny</w:t>
      </w:r>
    </w:p>
    <w:p w:rsidR="00607489" w:rsidRPr="00450EF7" w:rsidRDefault="00607489" w:rsidP="00607489">
      <w:pPr>
        <w:ind w:firstLine="709"/>
        <w:rPr>
          <w:rFonts w:asciiTheme="majorHAnsi" w:hAnsiTheme="majorHAnsi"/>
        </w:rPr>
      </w:pPr>
      <w:r w:rsidRPr="00450EF7">
        <w:rPr>
          <w:rFonts w:asciiTheme="majorHAnsi" w:hAnsiTheme="majorHAnsi"/>
        </w:rPr>
        <w:t>Jeżeli w ST przewidziano potrzebę wykonania odcinka próbnego, to przed rozpoczęciem robót, w terminie uzgodnionym z </w:t>
      </w:r>
      <w:r w:rsidR="00DB6CBD" w:rsidRPr="00450EF7">
        <w:rPr>
          <w:rFonts w:asciiTheme="majorHAnsi" w:hAnsiTheme="majorHAnsi"/>
        </w:rPr>
        <w:t>Inspektorem Nadzoru</w:t>
      </w:r>
      <w:r w:rsidRPr="00450EF7">
        <w:rPr>
          <w:rFonts w:asciiTheme="majorHAnsi" w:hAnsiTheme="majorHAnsi"/>
        </w:rPr>
        <w:t xml:space="preserve">, Wykonawca powinien wykonać odcinek próbny w celu: </w:t>
      </w:r>
    </w:p>
    <w:p w:rsidR="00607489" w:rsidRPr="00450EF7" w:rsidRDefault="00607489" w:rsidP="00607489">
      <w:pPr>
        <w:numPr>
          <w:ilvl w:val="0"/>
          <w:numId w:val="24"/>
        </w:numPr>
        <w:tabs>
          <w:tab w:val="clear" w:pos="720"/>
          <w:tab w:val="num" w:pos="360"/>
        </w:tabs>
        <w:ind w:left="360"/>
        <w:rPr>
          <w:rFonts w:asciiTheme="majorHAnsi" w:hAnsiTheme="majorHAnsi"/>
        </w:rPr>
      </w:pPr>
      <w:r w:rsidRPr="00450EF7">
        <w:rPr>
          <w:rFonts w:asciiTheme="majorHAnsi" w:hAnsiTheme="majorHAnsi"/>
        </w:rPr>
        <w:t>stwierdzenia czy właściwy jest sprzęt budowlany do produkcji mieszanki oraz jej rozkładania i zagęszczania,</w:t>
      </w:r>
    </w:p>
    <w:p w:rsidR="00607489" w:rsidRPr="00450EF7" w:rsidRDefault="00607489" w:rsidP="00607489">
      <w:pPr>
        <w:numPr>
          <w:ilvl w:val="0"/>
          <w:numId w:val="24"/>
        </w:numPr>
        <w:tabs>
          <w:tab w:val="clear" w:pos="720"/>
          <w:tab w:val="num" w:pos="360"/>
        </w:tabs>
        <w:ind w:left="360"/>
        <w:rPr>
          <w:rFonts w:asciiTheme="majorHAnsi" w:hAnsiTheme="majorHAnsi"/>
        </w:rPr>
      </w:pPr>
      <w:r w:rsidRPr="00450EF7">
        <w:rPr>
          <w:rFonts w:asciiTheme="majorHAnsi" w:hAnsiTheme="majorHAnsi"/>
        </w:rPr>
        <w:lastRenderedPageBreak/>
        <w:t>określenia grubości wykonywanej warstwy w stanie luźnym, koniecznej do uzyskania wymaganej grubości warstwy po zagęszczeniu,</w:t>
      </w:r>
    </w:p>
    <w:p w:rsidR="00607489" w:rsidRPr="00450EF7" w:rsidRDefault="00607489" w:rsidP="00607489">
      <w:pPr>
        <w:numPr>
          <w:ilvl w:val="0"/>
          <w:numId w:val="24"/>
        </w:numPr>
        <w:tabs>
          <w:tab w:val="clear" w:pos="720"/>
          <w:tab w:val="num" w:pos="360"/>
        </w:tabs>
        <w:ind w:left="360"/>
        <w:rPr>
          <w:rFonts w:asciiTheme="majorHAnsi" w:hAnsiTheme="majorHAnsi"/>
        </w:rPr>
      </w:pPr>
      <w:r w:rsidRPr="00450EF7">
        <w:rPr>
          <w:rFonts w:asciiTheme="majorHAnsi" w:hAnsiTheme="majorHAnsi"/>
        </w:rPr>
        <w:t>określenia liczby przejść sprzętu zagęszczającego, potrzebnej do uzyskania wymaganego wskaźnika zagęszczenia wykonywanej warstwy.</w:t>
      </w:r>
    </w:p>
    <w:p w:rsidR="00607489" w:rsidRPr="00450EF7" w:rsidRDefault="00607489" w:rsidP="00607489">
      <w:pPr>
        <w:ind w:firstLine="709"/>
        <w:rPr>
          <w:rFonts w:asciiTheme="majorHAnsi" w:hAnsiTheme="majorHAnsi"/>
        </w:rPr>
      </w:pPr>
      <w:r w:rsidRPr="00450EF7">
        <w:rPr>
          <w:rFonts w:asciiTheme="majorHAnsi" w:hAnsiTheme="majorHAnsi"/>
        </w:rPr>
        <w:t>Na odcinku próbnym Wykonawca powinien użyć takich materiałów oraz sprzętu do mieszania, rozkładania i zagęszczania, jakie będą stosowane do wykonania warstwy.</w:t>
      </w:r>
    </w:p>
    <w:p w:rsidR="00607489" w:rsidRPr="00450EF7" w:rsidRDefault="00607489" w:rsidP="00607489">
      <w:pPr>
        <w:ind w:firstLine="709"/>
        <w:rPr>
          <w:rFonts w:asciiTheme="majorHAnsi" w:hAnsiTheme="majorHAnsi"/>
        </w:rPr>
      </w:pPr>
      <w:r w:rsidRPr="00450EF7">
        <w:rPr>
          <w:rFonts w:asciiTheme="majorHAnsi" w:hAnsiTheme="majorHAnsi"/>
        </w:rPr>
        <w:t>Odcinek próbny powinien być zlokalizowany w miejsc</w:t>
      </w:r>
      <w:r w:rsidR="00DD4297" w:rsidRPr="00450EF7">
        <w:rPr>
          <w:rFonts w:asciiTheme="majorHAnsi" w:hAnsiTheme="majorHAnsi"/>
        </w:rPr>
        <w:t>u wskazanym przez Inspektora Nadzoru</w:t>
      </w:r>
      <w:r w:rsidRPr="00450EF7">
        <w:rPr>
          <w:rFonts w:asciiTheme="majorHAnsi" w:hAnsiTheme="majorHAnsi"/>
        </w:rPr>
        <w:t>.</w:t>
      </w:r>
    </w:p>
    <w:p w:rsidR="00EF09DD" w:rsidRPr="00450EF7" w:rsidRDefault="00607489" w:rsidP="00607489">
      <w:pPr>
        <w:ind w:firstLine="708"/>
        <w:rPr>
          <w:rFonts w:asciiTheme="majorHAnsi" w:hAnsiTheme="majorHAnsi"/>
        </w:rPr>
      </w:pPr>
      <w:r w:rsidRPr="00450EF7">
        <w:rPr>
          <w:rFonts w:asciiTheme="majorHAnsi" w:hAnsiTheme="majorHAnsi"/>
        </w:rPr>
        <w:t xml:space="preserve">Wykonawca może przystąpić do wykonywania warstwy po zaakceptowaniu </w:t>
      </w:r>
      <w:r w:rsidR="00DD4297" w:rsidRPr="00450EF7">
        <w:rPr>
          <w:rFonts w:asciiTheme="majorHAnsi" w:hAnsiTheme="majorHAnsi"/>
        </w:rPr>
        <w:t>odcinka próbnego przez Inspektora Nadzoru</w:t>
      </w:r>
      <w:r w:rsidRPr="00450EF7">
        <w:rPr>
          <w:rFonts w:asciiTheme="majorHAnsi" w:hAnsiTheme="majorHAnsi"/>
        </w:rPr>
        <w:t>.</w:t>
      </w:r>
    </w:p>
    <w:p w:rsidR="00607489" w:rsidRPr="00450EF7" w:rsidRDefault="00607489" w:rsidP="00607489">
      <w:pPr>
        <w:pStyle w:val="Nagwek2"/>
        <w:rPr>
          <w:rFonts w:asciiTheme="majorHAnsi" w:hAnsiTheme="majorHAnsi"/>
        </w:rPr>
      </w:pPr>
      <w:r w:rsidRPr="00450EF7">
        <w:rPr>
          <w:rFonts w:asciiTheme="majorHAnsi" w:hAnsiTheme="majorHAnsi"/>
        </w:rPr>
        <w:t>5.6. Podłoże pod warstwę ścieralną nawierzchni</w:t>
      </w:r>
    </w:p>
    <w:p w:rsidR="00607489" w:rsidRPr="00450EF7" w:rsidRDefault="00607489" w:rsidP="00607489">
      <w:pPr>
        <w:rPr>
          <w:rFonts w:asciiTheme="majorHAnsi" w:hAnsiTheme="majorHAnsi"/>
        </w:rPr>
      </w:pPr>
      <w:r w:rsidRPr="00450EF7">
        <w:rPr>
          <w:rFonts w:asciiTheme="majorHAnsi" w:hAnsiTheme="majorHAnsi"/>
        </w:rPr>
        <w:tab/>
        <w:t xml:space="preserve">Podłożem pod warstwę ścieralną nawierzchni jest podbudowa zasadnicza w przypadku zjazdu. Na nawierzchni pobocza kruszywo jest układane na warstwie gruntu nasypowego. </w:t>
      </w:r>
    </w:p>
    <w:p w:rsidR="00607489" w:rsidRPr="00450EF7" w:rsidRDefault="00607489" w:rsidP="00607489">
      <w:pPr>
        <w:ind w:firstLine="709"/>
        <w:rPr>
          <w:rFonts w:asciiTheme="majorHAnsi" w:hAnsiTheme="majorHAnsi"/>
        </w:rPr>
      </w:pPr>
      <w:r w:rsidRPr="00450EF7">
        <w:rPr>
          <w:rFonts w:asciiTheme="majorHAnsi" w:hAnsiTheme="majorHAnsi"/>
        </w:rPr>
        <w:t>Podbudowę pod nawierzchnię z kruszywa należy wykonać zgodnie z ustaleniami ST D.04.04.</w:t>
      </w:r>
      <w:r w:rsidR="00DD4297" w:rsidRPr="00450EF7">
        <w:rPr>
          <w:rFonts w:asciiTheme="majorHAnsi" w:hAnsiTheme="majorHAnsi"/>
        </w:rPr>
        <w:t xml:space="preserve">02b oraz Dokumentacją Techniczną </w:t>
      </w:r>
      <w:r w:rsidRPr="00450EF7">
        <w:rPr>
          <w:rFonts w:asciiTheme="majorHAnsi" w:hAnsiTheme="majorHAnsi"/>
        </w:rPr>
        <w:t>.</w:t>
      </w:r>
    </w:p>
    <w:p w:rsidR="00607489" w:rsidRPr="00450EF7" w:rsidRDefault="00607489" w:rsidP="00607489">
      <w:pPr>
        <w:pStyle w:val="Nagwek2"/>
        <w:rPr>
          <w:rFonts w:asciiTheme="majorHAnsi" w:hAnsiTheme="majorHAnsi"/>
        </w:rPr>
      </w:pPr>
      <w:r w:rsidRPr="00450EF7">
        <w:rPr>
          <w:rFonts w:asciiTheme="majorHAnsi" w:hAnsiTheme="majorHAnsi"/>
        </w:rPr>
        <w:t>5.7. Wytwarzanie mieszanki kruszywa na warstwę ścieralną nawierzchni</w:t>
      </w:r>
    </w:p>
    <w:p w:rsidR="00607489" w:rsidRPr="00450EF7" w:rsidRDefault="00607489" w:rsidP="00607489">
      <w:pPr>
        <w:ind w:firstLine="709"/>
        <w:rPr>
          <w:rFonts w:asciiTheme="majorHAnsi" w:hAnsiTheme="majorHAnsi"/>
        </w:rPr>
      </w:pPr>
      <w:r w:rsidRPr="00450EF7">
        <w:rPr>
          <w:rFonts w:asciiTheme="majorHAnsi" w:hAnsiTheme="majorHAnsi"/>
        </w:rPr>
        <w:t>Mieszankę kruszywa o ściśle określonym uziarnieniu i wilgotności optymalnej należy wytwarzać w mieszarkach, gwarantujących otrzymanie jednorodnej mieszanki. Mieszarki (wytwórnie mieszanek kruszywa) stacjonarne lub mobilne powinny zapewnić ciągłość produkcji zgodną z receptą laboratoryjną.</w:t>
      </w:r>
    </w:p>
    <w:p w:rsidR="00607489" w:rsidRPr="00450EF7" w:rsidRDefault="00607489" w:rsidP="00607489">
      <w:pPr>
        <w:rPr>
          <w:rFonts w:asciiTheme="majorHAnsi" w:hAnsiTheme="majorHAnsi"/>
        </w:rPr>
      </w:pPr>
      <w:r w:rsidRPr="00450EF7">
        <w:rPr>
          <w:rFonts w:asciiTheme="majorHAnsi" w:hAnsiTheme="majorHAnsi"/>
        </w:rPr>
        <w:tab/>
        <w:t>Ze względu na konieczność zapewnienia mieszance jednorodności nie zaleca się wytwarzania mieszanki przez mieszanie poszczególnych frakcji kruszywa na drodze.</w:t>
      </w:r>
    </w:p>
    <w:p w:rsidR="00607489" w:rsidRPr="00450EF7" w:rsidRDefault="00607489" w:rsidP="00607489">
      <w:pPr>
        <w:rPr>
          <w:rFonts w:asciiTheme="majorHAnsi" w:hAnsiTheme="majorHAnsi"/>
        </w:rPr>
      </w:pPr>
      <w:r w:rsidRPr="00450EF7">
        <w:rPr>
          <w:rFonts w:asciiTheme="majorHAnsi" w:hAnsiTheme="majorHAnsi"/>
        </w:rPr>
        <w:tab/>
        <w:t>Przy produkcji mieszanki kruszywa należy prowadzić zakładową kontrolę produkcji mieszanek niezwiązanych, zgodnie z WT-4załącznik C, a przy dostarczaniu mieszanki przez producenta/dostawcę należy stosować się do zasad deklarowania w odniesieniu do zakresu uziarnienia podanych w WT-4  załącznik B.</w:t>
      </w:r>
    </w:p>
    <w:p w:rsidR="00607489" w:rsidRPr="00450EF7" w:rsidRDefault="00607489" w:rsidP="00607489">
      <w:pPr>
        <w:pStyle w:val="Nagwek2"/>
        <w:rPr>
          <w:rFonts w:asciiTheme="majorHAnsi" w:hAnsiTheme="majorHAnsi"/>
        </w:rPr>
      </w:pPr>
      <w:r w:rsidRPr="00450EF7">
        <w:rPr>
          <w:rFonts w:asciiTheme="majorHAnsi" w:hAnsiTheme="majorHAnsi"/>
        </w:rPr>
        <w:t xml:space="preserve">5.8. Wbudowanie mieszanki kruszywa </w:t>
      </w:r>
    </w:p>
    <w:p w:rsidR="00607489" w:rsidRPr="00450EF7" w:rsidRDefault="00607489" w:rsidP="00607489">
      <w:pPr>
        <w:rPr>
          <w:rFonts w:asciiTheme="majorHAnsi" w:hAnsiTheme="majorHAnsi"/>
        </w:rPr>
      </w:pPr>
      <w:r w:rsidRPr="00450EF7">
        <w:rPr>
          <w:rFonts w:asciiTheme="majorHAnsi" w:hAnsiTheme="majorHAnsi"/>
        </w:rPr>
        <w:tab/>
        <w:t>Mieszanka kruszywa niezwiązanego po wyprodukowaniu powinna być od razu transportowana na miejsce wbudowania w taki sposób, aby nie uległa rozsegregowaniu i wysychaniu. Zaleca się w tym celu korzystanie z transportu samochodowego z zabezpieczoną (przykrytą) skrzynią ładunkową.</w:t>
      </w:r>
    </w:p>
    <w:p w:rsidR="00607489" w:rsidRPr="00450EF7" w:rsidRDefault="00607489" w:rsidP="00607489">
      <w:pPr>
        <w:rPr>
          <w:rFonts w:asciiTheme="majorHAnsi" w:hAnsiTheme="majorHAnsi"/>
        </w:rPr>
      </w:pPr>
      <w:r w:rsidRPr="00450EF7">
        <w:rPr>
          <w:rFonts w:asciiTheme="majorHAnsi" w:hAnsiTheme="majorHAnsi"/>
        </w:rPr>
        <w:tab/>
        <w:t xml:space="preserve">Mieszanka kruszywa powinna być rozkładana metodą zmechanizowaną przy użyciu zalecanej elektronicznie sterowanej rozkładarki, która wstępnie może zagęszczać układaną warstwę kruszywa. Rozkładana warstwa kruszywa powinna być jednakowej grubości, takiej aby jej ostateczna grubość po zagęszczeniu była równa grubości projektowanej. Grubość pojedynczo układanej warstwy nie może przekraczać </w:t>
      </w:r>
      <w:smartTag w:uri="urn:schemas-microsoft-com:office:smarttags" w:element="metricconverter">
        <w:smartTagPr>
          <w:attr w:name="ProductID" w:val="20 cm"/>
        </w:smartTagPr>
        <w:r w:rsidRPr="00450EF7">
          <w:rPr>
            <w:rFonts w:asciiTheme="majorHAnsi" w:hAnsiTheme="majorHAnsi"/>
          </w:rPr>
          <w:t>20 cm</w:t>
        </w:r>
      </w:smartTag>
      <w:r w:rsidRPr="00450EF7">
        <w:rPr>
          <w:rFonts w:asciiTheme="majorHAnsi" w:hAnsiTheme="majorHAnsi"/>
        </w:rPr>
        <w:t xml:space="preserve"> po zagęszczeniu. Jeżeli układana konstrukcja składa się z więcej niż jednej warstwy kruszywa, to każda warstwa powinna być wyprofilowana i zagęszczona z zachowaniem wymaganych spadków i rzędnych wysokościowych. Rozpoczęcie budowy każdej następnej warstwy może nastąpić po odbiorze po</w:t>
      </w:r>
      <w:r w:rsidR="00DD4297" w:rsidRPr="00450EF7">
        <w:rPr>
          <w:rFonts w:asciiTheme="majorHAnsi" w:hAnsiTheme="majorHAnsi"/>
        </w:rPr>
        <w:t>przedniej warstwy przez Inspektora Nadzoru.</w:t>
      </w:r>
      <w:r w:rsidRPr="00450EF7">
        <w:rPr>
          <w:rFonts w:asciiTheme="majorHAnsi" w:hAnsiTheme="majorHAnsi"/>
        </w:rPr>
        <w:t>Wilgotność mieszanki kruszywa podczas zagęszczania powinna odpowiadać wilgotności optymalnej, określonej według próby Proctora. Mieszanka o większej wilgotności powinna zostać osuszona przez mieszanie i napowietrzanie, np. przemieszanie jej mieszarką, kilkakrotne przesuwanie mieszanki równiarką.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rsidR="00607489" w:rsidRPr="00450EF7" w:rsidRDefault="00607489" w:rsidP="00607489">
      <w:pPr>
        <w:ind w:firstLine="708"/>
        <w:rPr>
          <w:rFonts w:asciiTheme="majorHAnsi" w:hAnsiTheme="majorHAnsi"/>
        </w:rPr>
      </w:pPr>
      <w:r w:rsidRPr="00450EF7">
        <w:rPr>
          <w:rFonts w:asciiTheme="majorHAnsi" w:hAnsiTheme="majorHAnsi"/>
        </w:rPr>
        <w:t>Rozścieloną mieszankę kruszywa należy sprofilować równiarką lub ciężkim szablonem, do spadków poprzecznych i pochyleń podłużnych ustal</w:t>
      </w:r>
      <w:r w:rsidR="00DD4297" w:rsidRPr="00450EF7">
        <w:rPr>
          <w:rFonts w:asciiTheme="majorHAnsi" w:hAnsiTheme="majorHAnsi"/>
        </w:rPr>
        <w:t>onych w dokumentacji technicznej</w:t>
      </w:r>
      <w:r w:rsidRPr="00450EF7">
        <w:rPr>
          <w:rFonts w:asciiTheme="majorHAnsi" w:hAnsiTheme="majorHAnsi"/>
        </w:rPr>
        <w:t>. W czasie profilowania należy wyrównać lokalne wgłębienia.</w:t>
      </w:r>
    </w:p>
    <w:p w:rsidR="00607489" w:rsidRPr="00450EF7" w:rsidRDefault="00607489" w:rsidP="00607489">
      <w:pPr>
        <w:pStyle w:val="Nagwek2"/>
        <w:rPr>
          <w:rFonts w:asciiTheme="majorHAnsi" w:hAnsiTheme="majorHAnsi"/>
        </w:rPr>
      </w:pPr>
      <w:r w:rsidRPr="00450EF7">
        <w:rPr>
          <w:rFonts w:asciiTheme="majorHAnsi" w:hAnsiTheme="majorHAnsi"/>
        </w:rPr>
        <w:t>5.9. Zagęszczanie mieszanki kruszywa</w:t>
      </w:r>
    </w:p>
    <w:p w:rsidR="00607489" w:rsidRPr="00450EF7" w:rsidRDefault="00607489" w:rsidP="00607489">
      <w:pPr>
        <w:rPr>
          <w:rFonts w:asciiTheme="majorHAnsi" w:hAnsiTheme="majorHAnsi"/>
        </w:rPr>
      </w:pPr>
      <w:r w:rsidRPr="00450EF7">
        <w:rPr>
          <w:rFonts w:asciiTheme="majorHAnsi" w:hAnsiTheme="majorHAnsi"/>
        </w:rPr>
        <w:tab/>
        <w:t>Po wyprofilowaniu mieszanki kruszywa należy rozpocząć jej zagęszczanie, które należy kontynuować aż do osiągnięcia wymaganego w ST wskaźnika zagęszczenia.</w:t>
      </w:r>
    </w:p>
    <w:p w:rsidR="00607489" w:rsidRPr="00450EF7" w:rsidRDefault="00607489" w:rsidP="00607489">
      <w:pPr>
        <w:rPr>
          <w:rFonts w:asciiTheme="majorHAnsi" w:hAnsiTheme="majorHAnsi"/>
        </w:rPr>
      </w:pPr>
      <w:r w:rsidRPr="00450EF7">
        <w:rPr>
          <w:rFonts w:asciiTheme="majorHAnsi" w:hAnsiTheme="majorHAnsi"/>
        </w:rPr>
        <w:tab/>
        <w:t>Warstwę kruszywa niezwiązanego należy zagęszczać walcami ogumionymi, walcami wibracyjnymi i gładkimi. Kruszywo o przewadze ziaren grubych zaleca się zagęszczać najpierw walcami ogumionymi, a następnie walcami wibracyjnymi. Kruszywo o przewadze ziaren drobnych zaleca się zagęszczać najpierw walcami ogumionymi, a następnie gładkimi. W miejscach trudno dostępnych należy stosować zagęszczarki płytowe, ubijaki mechaniczne itp.</w:t>
      </w:r>
    </w:p>
    <w:p w:rsidR="00607489" w:rsidRPr="00450EF7" w:rsidRDefault="00607489" w:rsidP="00607489">
      <w:pPr>
        <w:rPr>
          <w:rFonts w:asciiTheme="majorHAnsi" w:hAnsiTheme="majorHAnsi"/>
        </w:rPr>
      </w:pPr>
      <w:r w:rsidRPr="00450EF7">
        <w:rPr>
          <w:rFonts w:asciiTheme="majorHAnsi" w:hAnsiTheme="majorHAnsi"/>
        </w:rPr>
        <w:tab/>
        <w:t>Zagęszczenie powinno być równomierne na całej szerokości warstwy.</w:t>
      </w:r>
    </w:p>
    <w:p w:rsidR="00607489" w:rsidRPr="00450EF7" w:rsidRDefault="00607489" w:rsidP="00607489">
      <w:pPr>
        <w:rPr>
          <w:rFonts w:asciiTheme="majorHAnsi" w:hAnsiTheme="majorHAnsi"/>
        </w:rPr>
      </w:pPr>
      <w:r w:rsidRPr="00450EF7">
        <w:rPr>
          <w:rFonts w:asciiTheme="majorHAnsi" w:hAnsiTheme="majorHAnsi"/>
        </w:rPr>
        <w:tab/>
        <w:t xml:space="preserve">Zaleca się, aby grubość zagęszczanej warstwy nie przekraczała przy walcach statycznych gładkich </w:t>
      </w:r>
      <w:smartTag w:uri="urn:schemas-microsoft-com:office:smarttags" w:element="metricconverter">
        <w:smartTagPr>
          <w:attr w:name="ProductID" w:val="15 cm"/>
        </w:smartTagPr>
        <w:r w:rsidRPr="00450EF7">
          <w:rPr>
            <w:rFonts w:asciiTheme="majorHAnsi" w:hAnsiTheme="majorHAnsi"/>
          </w:rPr>
          <w:t>15 cm</w:t>
        </w:r>
      </w:smartTag>
      <w:r w:rsidRPr="00450EF7">
        <w:rPr>
          <w:rFonts w:asciiTheme="majorHAnsi" w:hAnsiTheme="majorHAnsi"/>
        </w:rPr>
        <w:t xml:space="preserve">, a przy walcach ogumionych lub wibracyjnych </w:t>
      </w:r>
      <w:smartTag w:uri="urn:schemas-microsoft-com:office:smarttags" w:element="metricconverter">
        <w:smartTagPr>
          <w:attr w:name="ProductID" w:val="20 cm"/>
        </w:smartTagPr>
        <w:r w:rsidRPr="00450EF7">
          <w:rPr>
            <w:rFonts w:asciiTheme="majorHAnsi" w:hAnsiTheme="majorHAnsi"/>
          </w:rPr>
          <w:t>20 cm</w:t>
        </w:r>
      </w:smartTag>
      <w:r w:rsidRPr="00450EF7">
        <w:rPr>
          <w:rFonts w:asciiTheme="majorHAnsi" w:hAnsiTheme="majorHAnsi"/>
        </w:rPr>
        <w:t>.</w:t>
      </w:r>
    </w:p>
    <w:p w:rsidR="00607489" w:rsidRPr="00450EF7" w:rsidRDefault="00607489" w:rsidP="00607489">
      <w:pPr>
        <w:pStyle w:val="Nagwek2"/>
        <w:rPr>
          <w:rFonts w:asciiTheme="majorHAnsi" w:hAnsiTheme="majorHAnsi"/>
        </w:rPr>
      </w:pPr>
      <w:r w:rsidRPr="00450EF7">
        <w:rPr>
          <w:rFonts w:asciiTheme="majorHAnsi" w:hAnsiTheme="majorHAnsi"/>
        </w:rPr>
        <w:lastRenderedPageBreak/>
        <w:t>5.10. Utrzymanie wykonanej warstwy</w:t>
      </w:r>
    </w:p>
    <w:p w:rsidR="00607489" w:rsidRPr="00450EF7" w:rsidRDefault="00607489" w:rsidP="00607489">
      <w:pPr>
        <w:rPr>
          <w:rFonts w:asciiTheme="majorHAnsi" w:hAnsiTheme="majorHAnsi"/>
        </w:rPr>
      </w:pPr>
      <w:r w:rsidRPr="00450EF7">
        <w:rPr>
          <w:rFonts w:asciiTheme="majorHAnsi" w:hAnsiTheme="majorHAnsi"/>
        </w:rPr>
        <w:tab/>
        <w:t>Zagęszczona warstwa powinna być utrzymywana w dobrym stanie. Jeżeli po wykonanej warstwie będzie się odbywał ruch budowlany, to Wykonawca jest obowiązany naprawić wszelkie uszkodzenia, spowodowane przez ten ruch.</w:t>
      </w:r>
    </w:p>
    <w:p w:rsidR="00607489" w:rsidRPr="00450EF7" w:rsidRDefault="00607489" w:rsidP="00607489">
      <w:pPr>
        <w:pStyle w:val="Nagwek2"/>
        <w:rPr>
          <w:rFonts w:asciiTheme="majorHAnsi" w:hAnsiTheme="majorHAnsi"/>
        </w:rPr>
      </w:pPr>
      <w:r w:rsidRPr="00450EF7">
        <w:rPr>
          <w:rFonts w:asciiTheme="majorHAnsi" w:hAnsiTheme="majorHAnsi"/>
        </w:rPr>
        <w:t>5.11. Ewentualna impregnacja nawierzchni</w:t>
      </w:r>
    </w:p>
    <w:p w:rsidR="00607489" w:rsidRPr="00450EF7" w:rsidRDefault="00607489" w:rsidP="00607489">
      <w:pPr>
        <w:rPr>
          <w:rFonts w:asciiTheme="majorHAnsi" w:hAnsiTheme="majorHAnsi"/>
        </w:rPr>
      </w:pPr>
      <w:r w:rsidRPr="00450EF7">
        <w:rPr>
          <w:rFonts w:asciiTheme="majorHAnsi" w:hAnsiTheme="majorHAnsi"/>
        </w:rPr>
        <w:tab/>
        <w:t>Jeśli przewiduje się ułożenie na nawierzchni powierzchniowe utrwalenie (lub inny rodzaj pokrowca), ale oddalone w czasie, wówczas p</w:t>
      </w:r>
      <w:r w:rsidR="00DD4297" w:rsidRPr="00450EF7">
        <w:rPr>
          <w:rFonts w:asciiTheme="majorHAnsi" w:hAnsiTheme="majorHAnsi"/>
        </w:rPr>
        <w:t>o zaakceptowaniu przez Inspektora Nadzoru</w:t>
      </w:r>
      <w:r w:rsidRPr="00450EF7">
        <w:rPr>
          <w:rFonts w:asciiTheme="majorHAnsi" w:hAnsiTheme="majorHAnsi"/>
        </w:rPr>
        <w:t xml:space="preserve"> można zaimpregnować nawierzchnię asfaltem 160/220 w ilości około 1,0 kg/m</w:t>
      </w:r>
      <w:r w:rsidRPr="00450EF7">
        <w:rPr>
          <w:rFonts w:asciiTheme="majorHAnsi" w:hAnsiTheme="majorHAnsi"/>
          <w:vertAlign w:val="superscript"/>
        </w:rPr>
        <w:t>2</w:t>
      </w:r>
      <w:r w:rsidRPr="00450EF7">
        <w:rPr>
          <w:rFonts w:asciiTheme="majorHAnsi" w:hAnsiTheme="majorHAnsi"/>
        </w:rPr>
        <w:t>, albo emulsją kationową z przysypaniem piaskiem gruboziarnistym w ilości około 5 kg/m</w:t>
      </w:r>
      <w:r w:rsidRPr="00450EF7">
        <w:rPr>
          <w:rFonts w:asciiTheme="majorHAnsi" w:hAnsiTheme="majorHAnsi"/>
          <w:vertAlign w:val="superscript"/>
        </w:rPr>
        <w:t>2</w:t>
      </w:r>
      <w:r w:rsidRPr="00450EF7">
        <w:rPr>
          <w:rFonts w:asciiTheme="majorHAnsi" w:hAnsiTheme="majorHAnsi"/>
        </w:rPr>
        <w:t>.</w:t>
      </w:r>
    </w:p>
    <w:p w:rsidR="00607489" w:rsidRPr="00450EF7" w:rsidRDefault="00607489" w:rsidP="00607489">
      <w:pPr>
        <w:rPr>
          <w:rFonts w:asciiTheme="majorHAnsi" w:hAnsiTheme="majorHAnsi"/>
        </w:rPr>
      </w:pPr>
      <w:r w:rsidRPr="00450EF7">
        <w:rPr>
          <w:rFonts w:asciiTheme="majorHAnsi" w:hAnsiTheme="majorHAnsi"/>
        </w:rPr>
        <w:tab/>
        <w:t>Nawierzchnię pobocza należy przesypać grysem koloru jasnego.</w:t>
      </w:r>
    </w:p>
    <w:p w:rsidR="00607489" w:rsidRPr="00450EF7" w:rsidRDefault="00607489" w:rsidP="00607489">
      <w:pPr>
        <w:pStyle w:val="Nagwek2"/>
        <w:rPr>
          <w:rFonts w:asciiTheme="majorHAnsi" w:hAnsiTheme="majorHAnsi"/>
        </w:rPr>
      </w:pPr>
      <w:r w:rsidRPr="00450EF7">
        <w:rPr>
          <w:rFonts w:asciiTheme="majorHAnsi" w:hAnsiTheme="majorHAnsi"/>
        </w:rPr>
        <w:t>5.12. Roboty wykończeniowe</w:t>
      </w:r>
    </w:p>
    <w:p w:rsidR="00607489" w:rsidRPr="00450EF7" w:rsidRDefault="00607489" w:rsidP="00607489">
      <w:pPr>
        <w:ind w:firstLine="709"/>
        <w:rPr>
          <w:rFonts w:asciiTheme="majorHAnsi" w:hAnsiTheme="majorHAnsi"/>
        </w:rPr>
      </w:pPr>
      <w:r w:rsidRPr="00450EF7">
        <w:rPr>
          <w:rFonts w:asciiTheme="majorHAnsi" w:hAnsiTheme="majorHAnsi"/>
        </w:rPr>
        <w:t xml:space="preserve">Roboty wykończeniowe, </w:t>
      </w:r>
      <w:r w:rsidR="00DD4297" w:rsidRPr="00450EF7">
        <w:rPr>
          <w:rFonts w:asciiTheme="majorHAnsi" w:hAnsiTheme="majorHAnsi"/>
        </w:rPr>
        <w:t>zgodne z dokumentacją techniczną , ST lub wskazaniami Inspektora Nadzoru</w:t>
      </w:r>
      <w:r w:rsidRPr="00450EF7">
        <w:rPr>
          <w:rFonts w:asciiTheme="majorHAnsi" w:hAnsiTheme="majorHAnsi"/>
        </w:rPr>
        <w:t xml:space="preserve"> dotyczą prac związanych z dostosowaniem wykonanych  robót do istniejących warunków terenowych, takie jak:</w:t>
      </w:r>
    </w:p>
    <w:p w:rsidR="00607489" w:rsidRPr="00450EF7" w:rsidRDefault="00607489" w:rsidP="00607489">
      <w:pPr>
        <w:numPr>
          <w:ilvl w:val="0"/>
          <w:numId w:val="26"/>
        </w:numPr>
        <w:tabs>
          <w:tab w:val="clear" w:pos="397"/>
          <w:tab w:val="num" w:pos="284"/>
        </w:tabs>
        <w:ind w:left="284" w:hanging="284"/>
        <w:rPr>
          <w:rFonts w:asciiTheme="majorHAnsi" w:hAnsiTheme="majorHAnsi"/>
        </w:rPr>
      </w:pPr>
      <w:r w:rsidRPr="00450EF7">
        <w:rPr>
          <w:rFonts w:asciiTheme="majorHAnsi" w:hAnsiTheme="majorHAnsi"/>
        </w:rPr>
        <w:t>odtworzenie przeszkód czasowo usuniętych,</w:t>
      </w:r>
    </w:p>
    <w:p w:rsidR="00607489" w:rsidRPr="00450EF7" w:rsidRDefault="00607489" w:rsidP="00607489">
      <w:pPr>
        <w:numPr>
          <w:ilvl w:val="0"/>
          <w:numId w:val="25"/>
        </w:numPr>
        <w:rPr>
          <w:rFonts w:asciiTheme="majorHAnsi" w:hAnsiTheme="majorHAnsi"/>
        </w:rPr>
      </w:pPr>
      <w:r w:rsidRPr="00450EF7">
        <w:rPr>
          <w:rFonts w:asciiTheme="majorHAnsi" w:hAnsiTheme="majorHAnsi"/>
        </w:rPr>
        <w:t>uzupełnienie zniszczonych w czasie robót istniejących elementów drogowych lub terenowych,</w:t>
      </w:r>
    </w:p>
    <w:p w:rsidR="00607489" w:rsidRPr="00450EF7" w:rsidRDefault="00607489" w:rsidP="00607489">
      <w:pPr>
        <w:numPr>
          <w:ilvl w:val="0"/>
          <w:numId w:val="2"/>
        </w:numPr>
        <w:rPr>
          <w:rFonts w:asciiTheme="majorHAnsi" w:hAnsiTheme="majorHAnsi"/>
        </w:rPr>
      </w:pPr>
      <w:r w:rsidRPr="00450EF7">
        <w:rPr>
          <w:rFonts w:asciiTheme="majorHAnsi" w:hAnsiTheme="majorHAnsi"/>
        </w:rPr>
        <w:t>roboty porządkujące otoczenie terenu robót,</w:t>
      </w:r>
    </w:p>
    <w:p w:rsidR="00607489" w:rsidRPr="00450EF7" w:rsidRDefault="00607489" w:rsidP="00607489">
      <w:pPr>
        <w:ind w:firstLine="708"/>
        <w:rPr>
          <w:rFonts w:asciiTheme="majorHAnsi" w:hAnsiTheme="majorHAnsi" w:cs="Arial"/>
        </w:rPr>
      </w:pPr>
      <w:r w:rsidRPr="00450EF7">
        <w:rPr>
          <w:rFonts w:asciiTheme="majorHAnsi" w:hAnsiTheme="majorHAnsi"/>
        </w:rPr>
        <w:t>usunięcie oznakowania drogi wprowadzonego na okres robót</w:t>
      </w:r>
    </w:p>
    <w:p w:rsidR="00EF5FCD" w:rsidRPr="00450EF7" w:rsidRDefault="00EF5FCD" w:rsidP="00EF5FCD">
      <w:pPr>
        <w:pStyle w:val="Nagwek1"/>
        <w:rPr>
          <w:rFonts w:asciiTheme="majorHAnsi" w:hAnsiTheme="majorHAnsi" w:cs="Arial"/>
        </w:rPr>
      </w:pPr>
      <w:bookmarkStart w:id="15" w:name="_Toc422115851"/>
      <w:r w:rsidRPr="00450EF7">
        <w:rPr>
          <w:rFonts w:asciiTheme="majorHAnsi" w:hAnsiTheme="majorHAnsi" w:cs="Arial"/>
        </w:rPr>
        <w:t>6. kontrola jakości robót</w:t>
      </w:r>
      <w:bookmarkEnd w:id="15"/>
    </w:p>
    <w:p w:rsidR="00EF5FCD" w:rsidRPr="00450EF7" w:rsidRDefault="00EF5FCD" w:rsidP="00EF5FCD">
      <w:pPr>
        <w:pStyle w:val="Nagwek2"/>
        <w:rPr>
          <w:rFonts w:asciiTheme="majorHAnsi" w:hAnsiTheme="majorHAnsi" w:cs="Arial"/>
        </w:rPr>
      </w:pPr>
      <w:r w:rsidRPr="00450EF7">
        <w:rPr>
          <w:rFonts w:asciiTheme="majorHAnsi" w:hAnsiTheme="majorHAnsi" w:cs="Arial"/>
        </w:rPr>
        <w:t>6.1. Ogólne zasady kontroli jakości robót</w:t>
      </w:r>
    </w:p>
    <w:p w:rsidR="00EF5FCD" w:rsidRPr="00450EF7" w:rsidRDefault="00EF5FCD" w:rsidP="00EF5FCD">
      <w:pPr>
        <w:rPr>
          <w:rFonts w:asciiTheme="majorHAnsi" w:hAnsiTheme="majorHAnsi" w:cs="Arial"/>
        </w:rPr>
      </w:pPr>
      <w:r w:rsidRPr="00450EF7">
        <w:rPr>
          <w:rFonts w:asciiTheme="majorHAnsi" w:hAnsiTheme="majorHAnsi" w:cs="Arial"/>
        </w:rPr>
        <w:tab/>
        <w:t>Ogólne zasady kontroli jakości robót podano w ST</w:t>
      </w:r>
      <w:r w:rsidR="008B1E2D" w:rsidRPr="00450EF7">
        <w:rPr>
          <w:rFonts w:asciiTheme="majorHAnsi" w:hAnsiTheme="majorHAnsi" w:cs="Arial"/>
        </w:rPr>
        <w:t xml:space="preserve"> D.</w:t>
      </w:r>
      <w:r w:rsidRPr="00450EF7">
        <w:rPr>
          <w:rFonts w:asciiTheme="majorHAnsi" w:hAnsiTheme="majorHAnsi" w:cs="Arial"/>
        </w:rPr>
        <w:t>00.00.00 „Wymagania ogólne” pkt 6.</w:t>
      </w:r>
    </w:p>
    <w:p w:rsidR="00607489" w:rsidRPr="00450EF7" w:rsidRDefault="00607489" w:rsidP="00607489">
      <w:pPr>
        <w:pStyle w:val="Nagwek2"/>
        <w:numPr>
          <w:ilvl w:val="12"/>
          <w:numId w:val="0"/>
        </w:numPr>
        <w:rPr>
          <w:rFonts w:asciiTheme="majorHAnsi" w:hAnsiTheme="majorHAnsi"/>
        </w:rPr>
      </w:pPr>
      <w:r w:rsidRPr="00450EF7">
        <w:rPr>
          <w:rFonts w:asciiTheme="majorHAnsi" w:hAnsiTheme="majorHAnsi"/>
        </w:rPr>
        <w:t>6.2. Badania przed przystąpieniem do robót</w:t>
      </w:r>
    </w:p>
    <w:p w:rsidR="00607489" w:rsidRPr="00450EF7" w:rsidRDefault="00607489" w:rsidP="00607489">
      <w:pPr>
        <w:numPr>
          <w:ilvl w:val="12"/>
          <w:numId w:val="0"/>
        </w:numPr>
        <w:rPr>
          <w:rFonts w:asciiTheme="majorHAnsi" w:hAnsiTheme="majorHAnsi"/>
        </w:rPr>
      </w:pPr>
      <w:r w:rsidRPr="00450EF7">
        <w:rPr>
          <w:rFonts w:asciiTheme="majorHAnsi" w:hAnsiTheme="majorHAnsi"/>
        </w:rPr>
        <w:tab/>
        <w:t>Przed przystąpieniem do robót Wykonawca powinien:</w:t>
      </w:r>
    </w:p>
    <w:p w:rsidR="00607489" w:rsidRPr="00450EF7" w:rsidRDefault="00607489" w:rsidP="00607489">
      <w:pPr>
        <w:numPr>
          <w:ilvl w:val="0"/>
          <w:numId w:val="2"/>
        </w:numPr>
        <w:rPr>
          <w:rFonts w:asciiTheme="majorHAnsi" w:hAnsiTheme="majorHAnsi"/>
        </w:rPr>
      </w:pPr>
      <w:r w:rsidRPr="00450EF7">
        <w:rPr>
          <w:rFonts w:asciiTheme="majorHAnsi" w:hAnsiTheme="majorHAnsi"/>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607489" w:rsidRPr="00450EF7" w:rsidRDefault="00607489" w:rsidP="00607489">
      <w:pPr>
        <w:numPr>
          <w:ilvl w:val="0"/>
          <w:numId w:val="2"/>
        </w:numPr>
        <w:rPr>
          <w:rFonts w:asciiTheme="majorHAnsi" w:hAnsiTheme="majorHAnsi"/>
        </w:rPr>
      </w:pPr>
      <w:r w:rsidRPr="00450EF7">
        <w:rPr>
          <w:rFonts w:asciiTheme="majorHAnsi" w:hAnsiTheme="majorHAnsi"/>
        </w:rPr>
        <w:t>wykonać badania kruszyw przeznaczonych do wykonania robót, obejmujące wszystkie właściwości określone w tablicy 1 niniejszej ST.</w:t>
      </w:r>
    </w:p>
    <w:p w:rsidR="00607489" w:rsidRPr="00450EF7" w:rsidRDefault="00607489" w:rsidP="00607489">
      <w:pPr>
        <w:numPr>
          <w:ilvl w:val="12"/>
          <w:numId w:val="0"/>
        </w:numPr>
        <w:rPr>
          <w:rFonts w:asciiTheme="majorHAnsi" w:hAnsiTheme="majorHAnsi"/>
        </w:rPr>
      </w:pPr>
      <w:r w:rsidRPr="00450EF7">
        <w:rPr>
          <w:rFonts w:asciiTheme="majorHAnsi" w:hAnsiTheme="majorHAnsi"/>
        </w:rPr>
        <w:tab/>
        <w:t>Wszystkie dokumenty oraz wyniki badań W</w:t>
      </w:r>
      <w:r w:rsidR="00DD4297" w:rsidRPr="00450EF7">
        <w:rPr>
          <w:rFonts w:asciiTheme="majorHAnsi" w:hAnsiTheme="majorHAnsi"/>
        </w:rPr>
        <w:t>ykonawca przedstawia Inspektorowi Nadzoru</w:t>
      </w:r>
      <w:r w:rsidRPr="00450EF7">
        <w:rPr>
          <w:rFonts w:asciiTheme="majorHAnsi" w:hAnsiTheme="majorHAnsi"/>
        </w:rPr>
        <w:t xml:space="preserve"> do akceptacji.</w:t>
      </w:r>
    </w:p>
    <w:p w:rsidR="00607489" w:rsidRPr="00450EF7" w:rsidRDefault="00607489" w:rsidP="00607489">
      <w:pPr>
        <w:pStyle w:val="Nagwek2"/>
        <w:numPr>
          <w:ilvl w:val="12"/>
          <w:numId w:val="0"/>
        </w:numPr>
        <w:rPr>
          <w:rFonts w:asciiTheme="majorHAnsi" w:hAnsiTheme="majorHAnsi"/>
        </w:rPr>
      </w:pPr>
      <w:r w:rsidRPr="00450EF7">
        <w:rPr>
          <w:rFonts w:asciiTheme="majorHAnsi" w:hAnsiTheme="majorHAnsi"/>
        </w:rPr>
        <w:t>6.3. Badania w czasie robót</w:t>
      </w:r>
    </w:p>
    <w:p w:rsidR="00607489" w:rsidRPr="00450EF7" w:rsidRDefault="00607489" w:rsidP="00607489">
      <w:pPr>
        <w:numPr>
          <w:ilvl w:val="12"/>
          <w:numId w:val="0"/>
        </w:numPr>
        <w:rPr>
          <w:rFonts w:asciiTheme="majorHAnsi" w:hAnsiTheme="majorHAnsi"/>
        </w:rPr>
      </w:pPr>
      <w:r w:rsidRPr="00450EF7">
        <w:rPr>
          <w:rFonts w:asciiTheme="majorHAnsi" w:hAnsiTheme="majorHAnsi"/>
        </w:rPr>
        <w:tab/>
        <w:t xml:space="preserve">Częstotliwość oraz zakres badań i pomiarów, które należy wykonać w czasie robót podaje tablica 3. </w:t>
      </w:r>
    </w:p>
    <w:p w:rsidR="00607489" w:rsidRPr="00450EF7" w:rsidRDefault="00607489" w:rsidP="00607489">
      <w:pPr>
        <w:numPr>
          <w:ilvl w:val="12"/>
          <w:numId w:val="0"/>
        </w:numPr>
        <w:spacing w:before="120" w:after="120"/>
        <w:rPr>
          <w:rFonts w:asciiTheme="majorHAnsi" w:hAnsiTheme="majorHAnsi"/>
        </w:rPr>
      </w:pPr>
      <w:r w:rsidRPr="00450EF7">
        <w:rPr>
          <w:rFonts w:asciiTheme="majorHAnsi" w:hAnsiTheme="majorHAnsi"/>
        </w:rPr>
        <w:t>Tablica 3. Częstotliwość oraz zakres badań i pomiarów w czasie robót</w:t>
      </w:r>
    </w:p>
    <w:tbl>
      <w:tblPr>
        <w:tblW w:w="892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96"/>
        <w:gridCol w:w="3534"/>
        <w:gridCol w:w="2204"/>
        <w:gridCol w:w="2693"/>
      </w:tblGrid>
      <w:tr w:rsidR="00607489" w:rsidRPr="00450EF7" w:rsidTr="00DB6CBD">
        <w:tc>
          <w:tcPr>
            <w:tcW w:w="496" w:type="dxa"/>
            <w:tcBorders>
              <w:bottom w:val="single" w:sz="4" w:space="0" w:color="auto"/>
            </w:tcBorders>
          </w:tcPr>
          <w:p w:rsidR="00607489" w:rsidRPr="00450EF7" w:rsidRDefault="00607489" w:rsidP="00DB6CBD">
            <w:pPr>
              <w:numPr>
                <w:ilvl w:val="12"/>
                <w:numId w:val="0"/>
              </w:numPr>
              <w:spacing w:before="60" w:after="60"/>
              <w:jc w:val="center"/>
              <w:rPr>
                <w:rFonts w:asciiTheme="majorHAnsi" w:hAnsiTheme="majorHAnsi"/>
              </w:rPr>
            </w:pPr>
            <w:r w:rsidRPr="00450EF7">
              <w:rPr>
                <w:rFonts w:asciiTheme="majorHAnsi" w:hAnsiTheme="majorHAnsi"/>
              </w:rPr>
              <w:t>Lp.</w:t>
            </w:r>
          </w:p>
        </w:tc>
        <w:tc>
          <w:tcPr>
            <w:tcW w:w="3534" w:type="dxa"/>
            <w:tcBorders>
              <w:bottom w:val="single" w:sz="4" w:space="0" w:color="auto"/>
            </w:tcBorders>
          </w:tcPr>
          <w:p w:rsidR="00607489" w:rsidRPr="00450EF7" w:rsidRDefault="00607489" w:rsidP="00DB6CBD">
            <w:pPr>
              <w:numPr>
                <w:ilvl w:val="12"/>
                <w:numId w:val="0"/>
              </w:numPr>
              <w:spacing w:before="60" w:after="60"/>
              <w:jc w:val="center"/>
              <w:rPr>
                <w:rFonts w:asciiTheme="majorHAnsi" w:hAnsiTheme="majorHAnsi"/>
              </w:rPr>
            </w:pPr>
            <w:r w:rsidRPr="00450EF7">
              <w:rPr>
                <w:rFonts w:asciiTheme="majorHAnsi" w:hAnsiTheme="majorHAnsi"/>
              </w:rPr>
              <w:t>Wyszczególnienie robót</w:t>
            </w:r>
          </w:p>
        </w:tc>
        <w:tc>
          <w:tcPr>
            <w:tcW w:w="2204" w:type="dxa"/>
            <w:tcBorders>
              <w:bottom w:val="single" w:sz="4" w:space="0" w:color="auto"/>
            </w:tcBorders>
          </w:tcPr>
          <w:p w:rsidR="00607489" w:rsidRPr="00450EF7" w:rsidRDefault="00607489" w:rsidP="00DB6CBD">
            <w:pPr>
              <w:numPr>
                <w:ilvl w:val="12"/>
                <w:numId w:val="0"/>
              </w:numPr>
              <w:spacing w:before="60" w:after="60"/>
              <w:jc w:val="center"/>
              <w:rPr>
                <w:rFonts w:asciiTheme="majorHAnsi" w:hAnsiTheme="majorHAnsi"/>
              </w:rPr>
            </w:pPr>
            <w:r w:rsidRPr="00450EF7">
              <w:rPr>
                <w:rFonts w:asciiTheme="majorHAnsi" w:hAnsiTheme="majorHAnsi"/>
              </w:rPr>
              <w:t>Częstotliwość badań</w:t>
            </w:r>
          </w:p>
        </w:tc>
        <w:tc>
          <w:tcPr>
            <w:tcW w:w="2693" w:type="dxa"/>
            <w:tcBorders>
              <w:bottom w:val="single" w:sz="4" w:space="0" w:color="auto"/>
            </w:tcBorders>
          </w:tcPr>
          <w:p w:rsidR="00607489" w:rsidRPr="00450EF7" w:rsidRDefault="00607489" w:rsidP="00DB6CBD">
            <w:pPr>
              <w:numPr>
                <w:ilvl w:val="12"/>
                <w:numId w:val="0"/>
              </w:numPr>
              <w:spacing w:before="60" w:after="60"/>
              <w:jc w:val="center"/>
              <w:rPr>
                <w:rFonts w:asciiTheme="majorHAnsi" w:hAnsiTheme="majorHAnsi"/>
              </w:rPr>
            </w:pPr>
            <w:r w:rsidRPr="00450EF7">
              <w:rPr>
                <w:rFonts w:asciiTheme="majorHAnsi" w:hAnsiTheme="majorHAnsi"/>
              </w:rPr>
              <w:t>Wartości dopuszczalne</w:t>
            </w:r>
          </w:p>
        </w:tc>
      </w:tr>
      <w:tr w:rsidR="00607489" w:rsidRPr="00450EF7" w:rsidTr="00DB6CBD">
        <w:tc>
          <w:tcPr>
            <w:tcW w:w="496" w:type="dxa"/>
            <w:tcBorders>
              <w:top w:val="single" w:sz="4" w:space="0" w:color="auto"/>
            </w:tcBorders>
            <w:vAlign w:val="center"/>
          </w:tcPr>
          <w:p w:rsidR="00607489" w:rsidRPr="00450EF7" w:rsidRDefault="00607489" w:rsidP="00DB6CBD">
            <w:pPr>
              <w:numPr>
                <w:ilvl w:val="12"/>
                <w:numId w:val="0"/>
              </w:numPr>
              <w:jc w:val="center"/>
              <w:rPr>
                <w:rFonts w:asciiTheme="majorHAnsi" w:hAnsiTheme="majorHAnsi"/>
              </w:rPr>
            </w:pPr>
            <w:r w:rsidRPr="00450EF7">
              <w:rPr>
                <w:rFonts w:asciiTheme="majorHAnsi" w:hAnsiTheme="majorHAnsi"/>
              </w:rPr>
              <w:t>1</w:t>
            </w:r>
          </w:p>
        </w:tc>
        <w:tc>
          <w:tcPr>
            <w:tcW w:w="3534" w:type="dxa"/>
            <w:tcBorders>
              <w:top w:val="single" w:sz="4" w:space="0" w:color="auto"/>
            </w:tcBorders>
            <w:vAlign w:val="center"/>
          </w:tcPr>
          <w:p w:rsidR="00607489" w:rsidRPr="00450EF7" w:rsidRDefault="00607489" w:rsidP="00DB6CBD">
            <w:pPr>
              <w:numPr>
                <w:ilvl w:val="12"/>
                <w:numId w:val="0"/>
              </w:numPr>
              <w:jc w:val="left"/>
              <w:rPr>
                <w:rFonts w:asciiTheme="majorHAnsi" w:hAnsiTheme="majorHAnsi"/>
              </w:rPr>
            </w:pPr>
            <w:r w:rsidRPr="00450EF7">
              <w:rPr>
                <w:rFonts w:asciiTheme="majorHAnsi" w:hAnsiTheme="majorHAnsi"/>
              </w:rPr>
              <w:t>Lokalizacja i zgodność granic terenu robót z dokumentacją projektową</w:t>
            </w:r>
          </w:p>
        </w:tc>
        <w:tc>
          <w:tcPr>
            <w:tcW w:w="2204" w:type="dxa"/>
            <w:tcBorders>
              <w:top w:val="single" w:sz="4" w:space="0" w:color="auto"/>
            </w:tcBorders>
            <w:vAlign w:val="center"/>
          </w:tcPr>
          <w:p w:rsidR="00607489" w:rsidRPr="00450EF7" w:rsidRDefault="00607489" w:rsidP="00DB6CBD">
            <w:pPr>
              <w:numPr>
                <w:ilvl w:val="12"/>
                <w:numId w:val="0"/>
              </w:numPr>
              <w:jc w:val="center"/>
              <w:rPr>
                <w:rFonts w:asciiTheme="majorHAnsi" w:hAnsiTheme="majorHAnsi"/>
              </w:rPr>
            </w:pPr>
            <w:r w:rsidRPr="00450EF7">
              <w:rPr>
                <w:rFonts w:asciiTheme="majorHAnsi" w:hAnsiTheme="majorHAnsi"/>
              </w:rPr>
              <w:t>1 raz</w:t>
            </w:r>
          </w:p>
        </w:tc>
        <w:tc>
          <w:tcPr>
            <w:tcW w:w="2693" w:type="dxa"/>
            <w:tcBorders>
              <w:top w:val="single" w:sz="4" w:space="0" w:color="auto"/>
            </w:tcBorders>
            <w:vAlign w:val="center"/>
          </w:tcPr>
          <w:p w:rsidR="00607489" w:rsidRPr="00450EF7" w:rsidRDefault="00607489" w:rsidP="00DB6CBD">
            <w:pPr>
              <w:numPr>
                <w:ilvl w:val="12"/>
                <w:numId w:val="0"/>
              </w:numPr>
              <w:jc w:val="center"/>
              <w:rPr>
                <w:rFonts w:asciiTheme="majorHAnsi" w:hAnsiTheme="majorHAnsi"/>
              </w:rPr>
            </w:pPr>
            <w:r w:rsidRPr="00450EF7">
              <w:rPr>
                <w:rFonts w:asciiTheme="majorHAnsi" w:hAnsiTheme="majorHAnsi"/>
              </w:rPr>
              <w:t xml:space="preserve">Wg pktu 5 </w:t>
            </w:r>
          </w:p>
          <w:p w:rsidR="00607489" w:rsidRPr="00450EF7" w:rsidRDefault="00607489" w:rsidP="00DB6CBD">
            <w:pPr>
              <w:numPr>
                <w:ilvl w:val="12"/>
                <w:numId w:val="0"/>
              </w:numPr>
              <w:jc w:val="center"/>
              <w:rPr>
                <w:rFonts w:asciiTheme="majorHAnsi" w:hAnsiTheme="majorHAnsi"/>
              </w:rPr>
            </w:pPr>
            <w:r w:rsidRPr="00450EF7">
              <w:rPr>
                <w:rFonts w:asciiTheme="majorHAnsi" w:hAnsiTheme="majorHAnsi"/>
              </w:rPr>
              <w:t xml:space="preserve">i dokumentacji projektowej </w:t>
            </w:r>
          </w:p>
        </w:tc>
      </w:tr>
      <w:tr w:rsidR="00607489" w:rsidRPr="00450EF7" w:rsidTr="00DB6CBD">
        <w:tc>
          <w:tcPr>
            <w:tcW w:w="496" w:type="dxa"/>
            <w:vAlign w:val="center"/>
          </w:tcPr>
          <w:p w:rsidR="00607489" w:rsidRPr="00450EF7" w:rsidRDefault="00607489" w:rsidP="00DB6CBD">
            <w:pPr>
              <w:numPr>
                <w:ilvl w:val="12"/>
                <w:numId w:val="0"/>
              </w:numPr>
              <w:spacing w:before="60" w:after="60"/>
              <w:jc w:val="center"/>
              <w:rPr>
                <w:rFonts w:asciiTheme="majorHAnsi" w:hAnsiTheme="majorHAnsi"/>
              </w:rPr>
            </w:pPr>
            <w:r w:rsidRPr="00450EF7">
              <w:rPr>
                <w:rFonts w:asciiTheme="majorHAnsi" w:hAnsiTheme="majorHAnsi"/>
              </w:rPr>
              <w:t>2</w:t>
            </w:r>
          </w:p>
        </w:tc>
        <w:tc>
          <w:tcPr>
            <w:tcW w:w="3534" w:type="dxa"/>
            <w:vAlign w:val="center"/>
          </w:tcPr>
          <w:p w:rsidR="00607489" w:rsidRPr="00450EF7" w:rsidRDefault="00607489" w:rsidP="00DB6CBD">
            <w:pPr>
              <w:numPr>
                <w:ilvl w:val="12"/>
                <w:numId w:val="0"/>
              </w:numPr>
              <w:spacing w:before="60" w:after="60"/>
              <w:jc w:val="left"/>
              <w:rPr>
                <w:rFonts w:asciiTheme="majorHAnsi" w:hAnsiTheme="majorHAnsi"/>
              </w:rPr>
            </w:pPr>
            <w:r w:rsidRPr="00450EF7">
              <w:rPr>
                <w:rFonts w:asciiTheme="majorHAnsi" w:hAnsiTheme="majorHAnsi"/>
              </w:rPr>
              <w:t>Roboty przygotowawcze</w:t>
            </w:r>
          </w:p>
        </w:tc>
        <w:tc>
          <w:tcPr>
            <w:tcW w:w="2204" w:type="dxa"/>
            <w:vAlign w:val="center"/>
          </w:tcPr>
          <w:p w:rsidR="00607489" w:rsidRPr="00450EF7" w:rsidRDefault="00607489" w:rsidP="00DB6CBD">
            <w:pPr>
              <w:numPr>
                <w:ilvl w:val="12"/>
                <w:numId w:val="0"/>
              </w:numPr>
              <w:spacing w:before="60" w:after="60"/>
              <w:jc w:val="center"/>
              <w:rPr>
                <w:rFonts w:asciiTheme="majorHAnsi" w:hAnsiTheme="majorHAnsi"/>
              </w:rPr>
            </w:pPr>
            <w:r w:rsidRPr="00450EF7">
              <w:rPr>
                <w:rFonts w:asciiTheme="majorHAnsi" w:hAnsiTheme="majorHAnsi"/>
              </w:rPr>
              <w:t>Ocena ciągła</w:t>
            </w:r>
          </w:p>
        </w:tc>
        <w:tc>
          <w:tcPr>
            <w:tcW w:w="2693" w:type="dxa"/>
            <w:vAlign w:val="center"/>
          </w:tcPr>
          <w:p w:rsidR="00607489" w:rsidRPr="00450EF7" w:rsidRDefault="00607489" w:rsidP="00DB6CBD">
            <w:pPr>
              <w:numPr>
                <w:ilvl w:val="12"/>
                <w:numId w:val="0"/>
              </w:numPr>
              <w:spacing w:before="60" w:after="60"/>
              <w:jc w:val="center"/>
              <w:rPr>
                <w:rFonts w:asciiTheme="majorHAnsi" w:hAnsiTheme="majorHAnsi"/>
              </w:rPr>
            </w:pPr>
            <w:r w:rsidRPr="00450EF7">
              <w:rPr>
                <w:rFonts w:asciiTheme="majorHAnsi" w:hAnsiTheme="majorHAnsi"/>
              </w:rPr>
              <w:t>Wg pktu 5.3</w:t>
            </w:r>
          </w:p>
        </w:tc>
      </w:tr>
      <w:tr w:rsidR="00607489" w:rsidRPr="00450EF7" w:rsidTr="00DB6CBD">
        <w:tc>
          <w:tcPr>
            <w:tcW w:w="496" w:type="dxa"/>
            <w:vAlign w:val="center"/>
          </w:tcPr>
          <w:p w:rsidR="00607489" w:rsidRPr="00450EF7" w:rsidRDefault="00607489" w:rsidP="00DB6CBD">
            <w:pPr>
              <w:numPr>
                <w:ilvl w:val="12"/>
                <w:numId w:val="0"/>
              </w:numPr>
              <w:spacing w:before="60" w:after="60"/>
              <w:jc w:val="center"/>
              <w:rPr>
                <w:rFonts w:asciiTheme="majorHAnsi" w:hAnsiTheme="majorHAnsi"/>
              </w:rPr>
            </w:pPr>
            <w:r w:rsidRPr="00450EF7">
              <w:rPr>
                <w:rFonts w:asciiTheme="majorHAnsi" w:hAnsiTheme="majorHAnsi"/>
              </w:rPr>
              <w:t>3</w:t>
            </w:r>
          </w:p>
        </w:tc>
        <w:tc>
          <w:tcPr>
            <w:tcW w:w="3534" w:type="dxa"/>
            <w:vAlign w:val="center"/>
          </w:tcPr>
          <w:p w:rsidR="00607489" w:rsidRPr="00450EF7" w:rsidRDefault="00607489" w:rsidP="00DB6CBD">
            <w:pPr>
              <w:numPr>
                <w:ilvl w:val="12"/>
                <w:numId w:val="0"/>
              </w:numPr>
              <w:spacing w:before="60" w:after="60"/>
              <w:jc w:val="left"/>
              <w:rPr>
                <w:rFonts w:asciiTheme="majorHAnsi" w:hAnsiTheme="majorHAnsi"/>
              </w:rPr>
            </w:pPr>
            <w:r w:rsidRPr="00450EF7">
              <w:rPr>
                <w:rFonts w:asciiTheme="majorHAnsi" w:hAnsiTheme="majorHAnsi"/>
              </w:rPr>
              <w:t>Właściwości kruszywa</w:t>
            </w:r>
          </w:p>
        </w:tc>
        <w:tc>
          <w:tcPr>
            <w:tcW w:w="2204" w:type="dxa"/>
            <w:vAlign w:val="center"/>
          </w:tcPr>
          <w:p w:rsidR="00607489" w:rsidRPr="00450EF7" w:rsidRDefault="00607489" w:rsidP="00DB6CBD">
            <w:pPr>
              <w:numPr>
                <w:ilvl w:val="12"/>
                <w:numId w:val="0"/>
              </w:numPr>
              <w:spacing w:before="60" w:after="60"/>
              <w:jc w:val="center"/>
              <w:rPr>
                <w:rFonts w:asciiTheme="majorHAnsi" w:hAnsiTheme="majorHAnsi"/>
              </w:rPr>
            </w:pPr>
            <w:r w:rsidRPr="00450EF7">
              <w:rPr>
                <w:rFonts w:asciiTheme="majorHAnsi" w:hAnsiTheme="majorHAnsi"/>
              </w:rPr>
              <w:t>Dla każdej partii kruszywa  i przy każdej zmianie kruszywa</w:t>
            </w:r>
          </w:p>
        </w:tc>
        <w:tc>
          <w:tcPr>
            <w:tcW w:w="2693" w:type="dxa"/>
            <w:vAlign w:val="center"/>
          </w:tcPr>
          <w:p w:rsidR="00607489" w:rsidRPr="00450EF7" w:rsidRDefault="00607489" w:rsidP="00DB6CBD">
            <w:pPr>
              <w:numPr>
                <w:ilvl w:val="12"/>
                <w:numId w:val="0"/>
              </w:numPr>
              <w:spacing w:before="60" w:after="60"/>
              <w:jc w:val="center"/>
              <w:rPr>
                <w:rFonts w:asciiTheme="majorHAnsi" w:hAnsiTheme="majorHAnsi"/>
              </w:rPr>
            </w:pPr>
            <w:r w:rsidRPr="00450EF7">
              <w:rPr>
                <w:rFonts w:asciiTheme="majorHAnsi" w:hAnsiTheme="majorHAnsi"/>
              </w:rPr>
              <w:t>Wg tablicy 1</w:t>
            </w:r>
          </w:p>
        </w:tc>
      </w:tr>
      <w:tr w:rsidR="00607489" w:rsidRPr="00450EF7" w:rsidTr="00DB6CBD">
        <w:tc>
          <w:tcPr>
            <w:tcW w:w="496" w:type="dxa"/>
            <w:vAlign w:val="center"/>
          </w:tcPr>
          <w:p w:rsidR="00607489" w:rsidRPr="00450EF7" w:rsidRDefault="00607489" w:rsidP="00DB6CBD">
            <w:pPr>
              <w:numPr>
                <w:ilvl w:val="12"/>
                <w:numId w:val="0"/>
              </w:numPr>
              <w:spacing w:before="60" w:after="60"/>
              <w:jc w:val="center"/>
              <w:rPr>
                <w:rFonts w:asciiTheme="majorHAnsi" w:hAnsiTheme="majorHAnsi"/>
              </w:rPr>
            </w:pPr>
            <w:r w:rsidRPr="00450EF7">
              <w:rPr>
                <w:rFonts w:asciiTheme="majorHAnsi" w:hAnsiTheme="majorHAnsi"/>
              </w:rPr>
              <w:t>4</w:t>
            </w:r>
          </w:p>
        </w:tc>
        <w:tc>
          <w:tcPr>
            <w:tcW w:w="3534" w:type="dxa"/>
            <w:vAlign w:val="center"/>
          </w:tcPr>
          <w:p w:rsidR="00607489" w:rsidRPr="00450EF7" w:rsidRDefault="00607489" w:rsidP="00DB6CBD">
            <w:pPr>
              <w:numPr>
                <w:ilvl w:val="12"/>
                <w:numId w:val="0"/>
              </w:numPr>
              <w:spacing w:before="60" w:after="60"/>
              <w:jc w:val="left"/>
              <w:rPr>
                <w:rFonts w:asciiTheme="majorHAnsi" w:hAnsiTheme="majorHAnsi"/>
              </w:rPr>
            </w:pPr>
            <w:r w:rsidRPr="00450EF7">
              <w:rPr>
                <w:rFonts w:asciiTheme="majorHAnsi" w:hAnsiTheme="majorHAnsi"/>
              </w:rPr>
              <w:t>Uziarnienie mieszanki</w:t>
            </w:r>
          </w:p>
        </w:tc>
        <w:tc>
          <w:tcPr>
            <w:tcW w:w="2204" w:type="dxa"/>
            <w:vAlign w:val="center"/>
          </w:tcPr>
          <w:p w:rsidR="00607489" w:rsidRPr="00450EF7" w:rsidRDefault="00607489" w:rsidP="00DB6CBD">
            <w:pPr>
              <w:numPr>
                <w:ilvl w:val="12"/>
                <w:numId w:val="0"/>
              </w:numPr>
              <w:spacing w:before="60" w:after="60"/>
              <w:jc w:val="center"/>
              <w:rPr>
                <w:rFonts w:asciiTheme="majorHAnsi" w:hAnsiTheme="majorHAnsi"/>
              </w:rPr>
            </w:pPr>
            <w:r w:rsidRPr="00450EF7">
              <w:rPr>
                <w:rFonts w:asciiTheme="majorHAnsi" w:hAnsiTheme="majorHAnsi"/>
              </w:rPr>
              <w:t xml:space="preserve">2 razy na dziennej działce roboczej  </w:t>
            </w:r>
          </w:p>
        </w:tc>
        <w:tc>
          <w:tcPr>
            <w:tcW w:w="2693" w:type="dxa"/>
            <w:vAlign w:val="center"/>
          </w:tcPr>
          <w:p w:rsidR="00607489" w:rsidRPr="00450EF7" w:rsidRDefault="00607489" w:rsidP="00DB6CBD">
            <w:pPr>
              <w:numPr>
                <w:ilvl w:val="12"/>
                <w:numId w:val="0"/>
              </w:numPr>
              <w:spacing w:before="60" w:after="60"/>
              <w:jc w:val="center"/>
              <w:rPr>
                <w:rFonts w:asciiTheme="majorHAnsi" w:hAnsiTheme="majorHAnsi"/>
              </w:rPr>
            </w:pPr>
            <w:r w:rsidRPr="00450EF7">
              <w:rPr>
                <w:rFonts w:asciiTheme="majorHAnsi" w:hAnsiTheme="majorHAnsi"/>
              </w:rPr>
              <w:t>Wg tablicy 2</w:t>
            </w:r>
          </w:p>
        </w:tc>
      </w:tr>
      <w:tr w:rsidR="00607489" w:rsidRPr="00450EF7" w:rsidTr="00DB6CBD">
        <w:tc>
          <w:tcPr>
            <w:tcW w:w="496" w:type="dxa"/>
            <w:vAlign w:val="center"/>
          </w:tcPr>
          <w:p w:rsidR="00607489" w:rsidRPr="00450EF7" w:rsidRDefault="00607489" w:rsidP="00DB6CBD">
            <w:pPr>
              <w:numPr>
                <w:ilvl w:val="12"/>
                <w:numId w:val="0"/>
              </w:numPr>
              <w:spacing w:before="60" w:after="60"/>
              <w:jc w:val="center"/>
              <w:rPr>
                <w:rFonts w:asciiTheme="majorHAnsi" w:hAnsiTheme="majorHAnsi"/>
              </w:rPr>
            </w:pPr>
            <w:r w:rsidRPr="00450EF7">
              <w:rPr>
                <w:rFonts w:asciiTheme="majorHAnsi" w:hAnsiTheme="majorHAnsi"/>
              </w:rPr>
              <w:t>5</w:t>
            </w:r>
          </w:p>
        </w:tc>
        <w:tc>
          <w:tcPr>
            <w:tcW w:w="3534" w:type="dxa"/>
            <w:vAlign w:val="center"/>
          </w:tcPr>
          <w:p w:rsidR="00607489" w:rsidRPr="00450EF7" w:rsidRDefault="00607489" w:rsidP="00DB6CBD">
            <w:pPr>
              <w:numPr>
                <w:ilvl w:val="12"/>
                <w:numId w:val="0"/>
              </w:numPr>
              <w:spacing w:before="60" w:after="60"/>
              <w:jc w:val="left"/>
              <w:rPr>
                <w:rFonts w:asciiTheme="majorHAnsi" w:hAnsiTheme="majorHAnsi"/>
              </w:rPr>
            </w:pPr>
            <w:r w:rsidRPr="00450EF7">
              <w:rPr>
                <w:rFonts w:asciiTheme="majorHAnsi" w:hAnsiTheme="majorHAnsi"/>
              </w:rPr>
              <w:t>Wilgotność mieszanki</w:t>
            </w:r>
          </w:p>
        </w:tc>
        <w:tc>
          <w:tcPr>
            <w:tcW w:w="2204" w:type="dxa"/>
            <w:vAlign w:val="center"/>
          </w:tcPr>
          <w:p w:rsidR="00607489" w:rsidRPr="00450EF7" w:rsidRDefault="00607489" w:rsidP="00DB6CBD">
            <w:pPr>
              <w:numPr>
                <w:ilvl w:val="12"/>
                <w:numId w:val="0"/>
              </w:numPr>
              <w:spacing w:before="60" w:after="60"/>
              <w:jc w:val="center"/>
              <w:rPr>
                <w:rFonts w:asciiTheme="majorHAnsi" w:hAnsiTheme="majorHAnsi"/>
              </w:rPr>
            </w:pPr>
            <w:r w:rsidRPr="00450EF7">
              <w:rPr>
                <w:rFonts w:asciiTheme="majorHAnsi" w:hAnsiTheme="majorHAnsi"/>
              </w:rPr>
              <w:t>Jw.</w:t>
            </w:r>
          </w:p>
        </w:tc>
        <w:tc>
          <w:tcPr>
            <w:tcW w:w="2693" w:type="dxa"/>
            <w:vAlign w:val="center"/>
          </w:tcPr>
          <w:p w:rsidR="00607489" w:rsidRPr="00450EF7" w:rsidRDefault="00607489" w:rsidP="00DB6CBD">
            <w:pPr>
              <w:numPr>
                <w:ilvl w:val="12"/>
                <w:numId w:val="0"/>
              </w:numPr>
              <w:spacing w:before="60" w:after="60"/>
              <w:jc w:val="center"/>
              <w:rPr>
                <w:rFonts w:asciiTheme="majorHAnsi" w:hAnsiTheme="majorHAnsi"/>
              </w:rPr>
            </w:pPr>
            <w:r w:rsidRPr="00450EF7">
              <w:rPr>
                <w:rFonts w:asciiTheme="majorHAnsi" w:hAnsiTheme="majorHAnsi"/>
              </w:rPr>
              <w:t>Jw.</w:t>
            </w:r>
          </w:p>
        </w:tc>
      </w:tr>
      <w:tr w:rsidR="00607489" w:rsidRPr="00450EF7" w:rsidTr="00DB6CBD">
        <w:tc>
          <w:tcPr>
            <w:tcW w:w="496" w:type="dxa"/>
            <w:vAlign w:val="center"/>
          </w:tcPr>
          <w:p w:rsidR="00607489" w:rsidRPr="00450EF7" w:rsidRDefault="00607489" w:rsidP="00DB6CBD">
            <w:pPr>
              <w:numPr>
                <w:ilvl w:val="12"/>
                <w:numId w:val="0"/>
              </w:numPr>
              <w:spacing w:before="60" w:after="60"/>
              <w:jc w:val="center"/>
              <w:rPr>
                <w:rFonts w:asciiTheme="majorHAnsi" w:hAnsiTheme="majorHAnsi"/>
              </w:rPr>
            </w:pPr>
            <w:r w:rsidRPr="00450EF7">
              <w:rPr>
                <w:rFonts w:asciiTheme="majorHAnsi" w:hAnsiTheme="majorHAnsi"/>
              </w:rPr>
              <w:t>6</w:t>
            </w:r>
          </w:p>
        </w:tc>
        <w:tc>
          <w:tcPr>
            <w:tcW w:w="3534" w:type="dxa"/>
            <w:vAlign w:val="center"/>
          </w:tcPr>
          <w:p w:rsidR="00607489" w:rsidRPr="00450EF7" w:rsidRDefault="00607489" w:rsidP="00DB6CBD">
            <w:pPr>
              <w:numPr>
                <w:ilvl w:val="12"/>
                <w:numId w:val="0"/>
              </w:numPr>
              <w:spacing w:before="60" w:after="60"/>
              <w:jc w:val="left"/>
              <w:rPr>
                <w:rFonts w:asciiTheme="majorHAnsi" w:hAnsiTheme="majorHAnsi"/>
              </w:rPr>
            </w:pPr>
            <w:r w:rsidRPr="00450EF7">
              <w:rPr>
                <w:rFonts w:asciiTheme="majorHAnsi" w:hAnsiTheme="majorHAnsi"/>
              </w:rPr>
              <w:t>Zawartość pyłów w mieszance</w:t>
            </w:r>
          </w:p>
        </w:tc>
        <w:tc>
          <w:tcPr>
            <w:tcW w:w="2204" w:type="dxa"/>
            <w:vAlign w:val="center"/>
          </w:tcPr>
          <w:p w:rsidR="00607489" w:rsidRPr="00450EF7" w:rsidRDefault="00607489" w:rsidP="00DB6CBD">
            <w:pPr>
              <w:numPr>
                <w:ilvl w:val="12"/>
                <w:numId w:val="0"/>
              </w:numPr>
              <w:spacing w:before="60" w:after="60"/>
              <w:jc w:val="center"/>
              <w:rPr>
                <w:rFonts w:asciiTheme="majorHAnsi" w:hAnsiTheme="majorHAnsi"/>
              </w:rPr>
            </w:pPr>
            <w:r w:rsidRPr="00450EF7">
              <w:rPr>
                <w:rFonts w:asciiTheme="majorHAnsi" w:hAnsiTheme="majorHAnsi"/>
              </w:rPr>
              <w:t>Jw.</w:t>
            </w:r>
          </w:p>
        </w:tc>
        <w:tc>
          <w:tcPr>
            <w:tcW w:w="2693" w:type="dxa"/>
            <w:vAlign w:val="center"/>
          </w:tcPr>
          <w:p w:rsidR="00607489" w:rsidRPr="00450EF7" w:rsidRDefault="00607489" w:rsidP="00DB6CBD">
            <w:pPr>
              <w:numPr>
                <w:ilvl w:val="12"/>
                <w:numId w:val="0"/>
              </w:numPr>
              <w:spacing w:before="60" w:after="60"/>
              <w:jc w:val="center"/>
              <w:rPr>
                <w:rFonts w:asciiTheme="majorHAnsi" w:hAnsiTheme="majorHAnsi"/>
              </w:rPr>
            </w:pPr>
            <w:r w:rsidRPr="00450EF7">
              <w:rPr>
                <w:rFonts w:asciiTheme="majorHAnsi" w:hAnsiTheme="majorHAnsi"/>
              </w:rPr>
              <w:t>Jw.</w:t>
            </w:r>
          </w:p>
        </w:tc>
      </w:tr>
      <w:tr w:rsidR="00607489" w:rsidRPr="00450EF7" w:rsidTr="00DB6CBD">
        <w:tc>
          <w:tcPr>
            <w:tcW w:w="496" w:type="dxa"/>
            <w:vAlign w:val="center"/>
          </w:tcPr>
          <w:p w:rsidR="00607489" w:rsidRPr="00450EF7" w:rsidRDefault="00607489" w:rsidP="00DB6CBD">
            <w:pPr>
              <w:numPr>
                <w:ilvl w:val="12"/>
                <w:numId w:val="0"/>
              </w:numPr>
              <w:spacing w:before="60" w:after="60"/>
              <w:jc w:val="center"/>
              <w:rPr>
                <w:rFonts w:asciiTheme="majorHAnsi" w:hAnsiTheme="majorHAnsi"/>
              </w:rPr>
            </w:pPr>
            <w:r w:rsidRPr="00450EF7">
              <w:rPr>
                <w:rFonts w:asciiTheme="majorHAnsi" w:hAnsiTheme="majorHAnsi"/>
              </w:rPr>
              <w:t>7</w:t>
            </w:r>
          </w:p>
        </w:tc>
        <w:tc>
          <w:tcPr>
            <w:tcW w:w="3534" w:type="dxa"/>
            <w:vAlign w:val="center"/>
          </w:tcPr>
          <w:p w:rsidR="00607489" w:rsidRPr="00450EF7" w:rsidRDefault="00607489" w:rsidP="00DB6CBD">
            <w:pPr>
              <w:numPr>
                <w:ilvl w:val="12"/>
                <w:numId w:val="0"/>
              </w:numPr>
              <w:spacing w:before="60" w:after="60"/>
              <w:jc w:val="left"/>
              <w:rPr>
                <w:rFonts w:asciiTheme="majorHAnsi" w:hAnsiTheme="majorHAnsi"/>
              </w:rPr>
            </w:pPr>
            <w:r w:rsidRPr="00450EF7">
              <w:rPr>
                <w:rFonts w:asciiTheme="majorHAnsi" w:hAnsiTheme="majorHAnsi"/>
              </w:rPr>
              <w:t>Zawartość nadziarna w mieszance</w:t>
            </w:r>
          </w:p>
        </w:tc>
        <w:tc>
          <w:tcPr>
            <w:tcW w:w="2204" w:type="dxa"/>
            <w:vAlign w:val="center"/>
          </w:tcPr>
          <w:p w:rsidR="00607489" w:rsidRPr="00450EF7" w:rsidRDefault="00607489" w:rsidP="00DB6CBD">
            <w:pPr>
              <w:numPr>
                <w:ilvl w:val="12"/>
                <w:numId w:val="0"/>
              </w:numPr>
              <w:spacing w:before="60" w:after="60"/>
              <w:jc w:val="center"/>
              <w:rPr>
                <w:rFonts w:asciiTheme="majorHAnsi" w:hAnsiTheme="majorHAnsi"/>
              </w:rPr>
            </w:pPr>
            <w:r w:rsidRPr="00450EF7">
              <w:rPr>
                <w:rFonts w:asciiTheme="majorHAnsi" w:hAnsiTheme="majorHAnsi"/>
              </w:rPr>
              <w:t>Jw.</w:t>
            </w:r>
          </w:p>
        </w:tc>
        <w:tc>
          <w:tcPr>
            <w:tcW w:w="2693" w:type="dxa"/>
            <w:vAlign w:val="center"/>
          </w:tcPr>
          <w:p w:rsidR="00607489" w:rsidRPr="00450EF7" w:rsidRDefault="00607489" w:rsidP="00DB6CBD">
            <w:pPr>
              <w:numPr>
                <w:ilvl w:val="12"/>
                <w:numId w:val="0"/>
              </w:numPr>
              <w:spacing w:before="60" w:after="60"/>
              <w:jc w:val="center"/>
              <w:rPr>
                <w:rFonts w:asciiTheme="majorHAnsi" w:hAnsiTheme="majorHAnsi"/>
              </w:rPr>
            </w:pPr>
            <w:r w:rsidRPr="00450EF7">
              <w:rPr>
                <w:rFonts w:asciiTheme="majorHAnsi" w:hAnsiTheme="majorHAnsi"/>
              </w:rPr>
              <w:t>Jw.</w:t>
            </w:r>
          </w:p>
        </w:tc>
      </w:tr>
      <w:tr w:rsidR="00607489" w:rsidRPr="00450EF7" w:rsidTr="00DB6CBD">
        <w:tc>
          <w:tcPr>
            <w:tcW w:w="496" w:type="dxa"/>
            <w:vAlign w:val="center"/>
          </w:tcPr>
          <w:p w:rsidR="00607489" w:rsidRPr="00450EF7" w:rsidRDefault="00607489" w:rsidP="00DB6CBD">
            <w:pPr>
              <w:numPr>
                <w:ilvl w:val="12"/>
                <w:numId w:val="0"/>
              </w:numPr>
              <w:spacing w:before="60" w:after="60"/>
              <w:jc w:val="center"/>
              <w:rPr>
                <w:rFonts w:asciiTheme="majorHAnsi" w:hAnsiTheme="majorHAnsi"/>
              </w:rPr>
            </w:pPr>
            <w:r w:rsidRPr="00450EF7">
              <w:rPr>
                <w:rFonts w:asciiTheme="majorHAnsi" w:hAnsiTheme="majorHAnsi"/>
              </w:rPr>
              <w:t>8</w:t>
            </w:r>
          </w:p>
        </w:tc>
        <w:tc>
          <w:tcPr>
            <w:tcW w:w="3534" w:type="dxa"/>
            <w:vAlign w:val="center"/>
          </w:tcPr>
          <w:p w:rsidR="00607489" w:rsidRPr="00450EF7" w:rsidRDefault="00607489" w:rsidP="00DB6CBD">
            <w:pPr>
              <w:numPr>
                <w:ilvl w:val="12"/>
                <w:numId w:val="0"/>
              </w:numPr>
              <w:spacing w:before="60" w:after="60"/>
              <w:rPr>
                <w:rFonts w:asciiTheme="majorHAnsi" w:hAnsiTheme="majorHAnsi"/>
              </w:rPr>
            </w:pPr>
            <w:r w:rsidRPr="00450EF7">
              <w:rPr>
                <w:rFonts w:asciiTheme="majorHAnsi" w:hAnsiTheme="majorHAnsi"/>
              </w:rPr>
              <w:t>Wrażliwość mieszanki na mróz, wskaźnik piaskowy</w:t>
            </w:r>
          </w:p>
        </w:tc>
        <w:tc>
          <w:tcPr>
            <w:tcW w:w="2204" w:type="dxa"/>
            <w:vAlign w:val="center"/>
          </w:tcPr>
          <w:p w:rsidR="00607489" w:rsidRPr="00450EF7" w:rsidRDefault="00607489" w:rsidP="00DB6CBD">
            <w:pPr>
              <w:numPr>
                <w:ilvl w:val="12"/>
                <w:numId w:val="0"/>
              </w:numPr>
              <w:spacing w:before="60" w:after="60"/>
              <w:jc w:val="center"/>
              <w:rPr>
                <w:rFonts w:asciiTheme="majorHAnsi" w:hAnsiTheme="majorHAnsi"/>
              </w:rPr>
            </w:pPr>
            <w:r w:rsidRPr="00450EF7">
              <w:rPr>
                <w:rFonts w:asciiTheme="majorHAnsi" w:hAnsiTheme="majorHAnsi"/>
              </w:rPr>
              <w:t>Jw.</w:t>
            </w:r>
          </w:p>
        </w:tc>
        <w:tc>
          <w:tcPr>
            <w:tcW w:w="2693" w:type="dxa"/>
            <w:vAlign w:val="center"/>
          </w:tcPr>
          <w:p w:rsidR="00607489" w:rsidRPr="00450EF7" w:rsidRDefault="00607489" w:rsidP="00DB6CBD">
            <w:pPr>
              <w:numPr>
                <w:ilvl w:val="12"/>
                <w:numId w:val="0"/>
              </w:numPr>
              <w:spacing w:before="60" w:after="60"/>
              <w:jc w:val="center"/>
              <w:rPr>
                <w:rFonts w:asciiTheme="majorHAnsi" w:hAnsiTheme="majorHAnsi"/>
              </w:rPr>
            </w:pPr>
            <w:r w:rsidRPr="00450EF7">
              <w:rPr>
                <w:rFonts w:asciiTheme="majorHAnsi" w:hAnsiTheme="majorHAnsi"/>
              </w:rPr>
              <w:t>Jw.</w:t>
            </w:r>
          </w:p>
        </w:tc>
      </w:tr>
      <w:tr w:rsidR="00607489" w:rsidRPr="00450EF7" w:rsidTr="00DB6CBD">
        <w:tc>
          <w:tcPr>
            <w:tcW w:w="496" w:type="dxa"/>
            <w:vAlign w:val="center"/>
          </w:tcPr>
          <w:p w:rsidR="00607489" w:rsidRPr="00450EF7" w:rsidRDefault="00607489" w:rsidP="00DB6CBD">
            <w:pPr>
              <w:numPr>
                <w:ilvl w:val="12"/>
                <w:numId w:val="0"/>
              </w:numPr>
              <w:spacing w:before="60" w:after="60"/>
              <w:jc w:val="center"/>
              <w:rPr>
                <w:rFonts w:asciiTheme="majorHAnsi" w:hAnsiTheme="majorHAnsi"/>
              </w:rPr>
            </w:pPr>
            <w:r w:rsidRPr="00450EF7">
              <w:rPr>
                <w:rFonts w:asciiTheme="majorHAnsi" w:hAnsiTheme="majorHAnsi"/>
              </w:rPr>
              <w:t>9</w:t>
            </w:r>
          </w:p>
        </w:tc>
        <w:tc>
          <w:tcPr>
            <w:tcW w:w="3534" w:type="dxa"/>
            <w:vAlign w:val="center"/>
          </w:tcPr>
          <w:p w:rsidR="00607489" w:rsidRPr="00450EF7" w:rsidRDefault="00607489" w:rsidP="00DB6CBD">
            <w:pPr>
              <w:numPr>
                <w:ilvl w:val="12"/>
                <w:numId w:val="0"/>
              </w:numPr>
              <w:spacing w:before="60" w:after="60"/>
              <w:jc w:val="left"/>
              <w:rPr>
                <w:rFonts w:asciiTheme="majorHAnsi" w:hAnsiTheme="majorHAnsi"/>
              </w:rPr>
            </w:pPr>
            <w:r w:rsidRPr="00450EF7">
              <w:rPr>
                <w:rFonts w:asciiTheme="majorHAnsi" w:hAnsiTheme="majorHAnsi"/>
              </w:rPr>
              <w:t>Zawartość wody w mieszance</w:t>
            </w:r>
          </w:p>
        </w:tc>
        <w:tc>
          <w:tcPr>
            <w:tcW w:w="2204" w:type="dxa"/>
            <w:vAlign w:val="center"/>
          </w:tcPr>
          <w:p w:rsidR="00607489" w:rsidRPr="00450EF7" w:rsidRDefault="00607489" w:rsidP="00DB6CBD">
            <w:pPr>
              <w:numPr>
                <w:ilvl w:val="12"/>
                <w:numId w:val="0"/>
              </w:numPr>
              <w:spacing w:before="60" w:after="60"/>
              <w:jc w:val="center"/>
              <w:rPr>
                <w:rFonts w:asciiTheme="majorHAnsi" w:hAnsiTheme="majorHAnsi"/>
              </w:rPr>
            </w:pPr>
            <w:r w:rsidRPr="00450EF7">
              <w:rPr>
                <w:rFonts w:asciiTheme="majorHAnsi" w:hAnsiTheme="majorHAnsi"/>
              </w:rPr>
              <w:t>Jw.</w:t>
            </w:r>
          </w:p>
        </w:tc>
        <w:tc>
          <w:tcPr>
            <w:tcW w:w="2693" w:type="dxa"/>
            <w:vAlign w:val="center"/>
          </w:tcPr>
          <w:p w:rsidR="00607489" w:rsidRPr="00450EF7" w:rsidRDefault="00607489" w:rsidP="00DB6CBD">
            <w:pPr>
              <w:numPr>
                <w:ilvl w:val="12"/>
                <w:numId w:val="0"/>
              </w:numPr>
              <w:spacing w:before="60" w:after="60"/>
              <w:jc w:val="center"/>
              <w:rPr>
                <w:rFonts w:asciiTheme="majorHAnsi" w:hAnsiTheme="majorHAnsi"/>
              </w:rPr>
            </w:pPr>
            <w:r w:rsidRPr="00450EF7">
              <w:rPr>
                <w:rFonts w:asciiTheme="majorHAnsi" w:hAnsiTheme="majorHAnsi"/>
              </w:rPr>
              <w:t>Jw.</w:t>
            </w:r>
          </w:p>
        </w:tc>
      </w:tr>
      <w:tr w:rsidR="00607489" w:rsidRPr="00450EF7" w:rsidTr="00DB6CBD">
        <w:tc>
          <w:tcPr>
            <w:tcW w:w="496" w:type="dxa"/>
            <w:vAlign w:val="center"/>
          </w:tcPr>
          <w:p w:rsidR="00607489" w:rsidRPr="00450EF7" w:rsidRDefault="00607489" w:rsidP="00DB6CBD">
            <w:pPr>
              <w:numPr>
                <w:ilvl w:val="12"/>
                <w:numId w:val="0"/>
              </w:numPr>
              <w:spacing w:before="60" w:after="60"/>
              <w:jc w:val="center"/>
              <w:rPr>
                <w:rFonts w:asciiTheme="majorHAnsi" w:hAnsiTheme="majorHAnsi"/>
              </w:rPr>
            </w:pPr>
            <w:r w:rsidRPr="00450EF7">
              <w:rPr>
                <w:rFonts w:asciiTheme="majorHAnsi" w:hAnsiTheme="majorHAnsi"/>
              </w:rPr>
              <w:t>10</w:t>
            </w:r>
          </w:p>
        </w:tc>
        <w:tc>
          <w:tcPr>
            <w:tcW w:w="3534" w:type="dxa"/>
            <w:vAlign w:val="center"/>
          </w:tcPr>
          <w:p w:rsidR="00607489" w:rsidRPr="00450EF7" w:rsidRDefault="00607489" w:rsidP="00DB6CBD">
            <w:pPr>
              <w:numPr>
                <w:ilvl w:val="12"/>
                <w:numId w:val="0"/>
              </w:numPr>
              <w:spacing w:before="60" w:after="60"/>
              <w:jc w:val="left"/>
              <w:rPr>
                <w:rFonts w:asciiTheme="majorHAnsi" w:hAnsiTheme="majorHAnsi"/>
              </w:rPr>
            </w:pPr>
            <w:r w:rsidRPr="00450EF7">
              <w:rPr>
                <w:rFonts w:asciiTheme="majorHAnsi" w:hAnsiTheme="majorHAnsi"/>
              </w:rPr>
              <w:t>Wartość CBR po zagęszczeniu mieszanki</w:t>
            </w:r>
          </w:p>
        </w:tc>
        <w:tc>
          <w:tcPr>
            <w:tcW w:w="2204" w:type="dxa"/>
            <w:vAlign w:val="center"/>
          </w:tcPr>
          <w:p w:rsidR="00607489" w:rsidRPr="00450EF7" w:rsidRDefault="00607489" w:rsidP="00DB6CBD">
            <w:pPr>
              <w:numPr>
                <w:ilvl w:val="12"/>
                <w:numId w:val="0"/>
              </w:numPr>
              <w:spacing w:before="60"/>
              <w:jc w:val="center"/>
              <w:rPr>
                <w:rFonts w:asciiTheme="majorHAnsi" w:hAnsiTheme="majorHAnsi"/>
              </w:rPr>
            </w:pPr>
            <w:r w:rsidRPr="00450EF7">
              <w:rPr>
                <w:rFonts w:asciiTheme="majorHAnsi" w:hAnsiTheme="majorHAnsi"/>
              </w:rPr>
              <w:t xml:space="preserve">10 próbek </w:t>
            </w:r>
          </w:p>
          <w:p w:rsidR="00607489" w:rsidRPr="00450EF7" w:rsidRDefault="00607489" w:rsidP="00DB6CBD">
            <w:pPr>
              <w:numPr>
                <w:ilvl w:val="12"/>
                <w:numId w:val="0"/>
              </w:numPr>
              <w:jc w:val="center"/>
              <w:rPr>
                <w:rFonts w:asciiTheme="majorHAnsi" w:hAnsiTheme="majorHAnsi"/>
                <w:vertAlign w:val="superscript"/>
              </w:rPr>
            </w:pPr>
            <w:r w:rsidRPr="00450EF7">
              <w:rPr>
                <w:rFonts w:asciiTheme="majorHAnsi" w:hAnsiTheme="majorHAnsi"/>
              </w:rPr>
              <w:t xml:space="preserve">na </w:t>
            </w:r>
            <w:smartTag w:uri="urn:schemas-microsoft-com:office:smarttags" w:element="metricconverter">
              <w:smartTagPr>
                <w:attr w:name="ProductID" w:val="10ﾠ000 m2"/>
              </w:smartTagPr>
              <w:r w:rsidRPr="00450EF7">
                <w:rPr>
                  <w:rFonts w:asciiTheme="majorHAnsi" w:hAnsiTheme="majorHAnsi"/>
                </w:rPr>
                <w:t>10 000 m</w:t>
              </w:r>
              <w:r w:rsidRPr="00450EF7">
                <w:rPr>
                  <w:rFonts w:asciiTheme="majorHAnsi" w:hAnsiTheme="majorHAnsi"/>
                  <w:vertAlign w:val="superscript"/>
                </w:rPr>
                <w:t>2</w:t>
              </w:r>
            </w:smartTag>
          </w:p>
        </w:tc>
        <w:tc>
          <w:tcPr>
            <w:tcW w:w="2693" w:type="dxa"/>
            <w:vAlign w:val="center"/>
          </w:tcPr>
          <w:p w:rsidR="00607489" w:rsidRPr="00450EF7" w:rsidRDefault="00607489" w:rsidP="00DB6CBD">
            <w:pPr>
              <w:numPr>
                <w:ilvl w:val="12"/>
                <w:numId w:val="0"/>
              </w:numPr>
              <w:spacing w:before="60" w:after="60"/>
              <w:jc w:val="center"/>
              <w:rPr>
                <w:rFonts w:asciiTheme="majorHAnsi" w:hAnsiTheme="majorHAnsi"/>
              </w:rPr>
            </w:pPr>
            <w:r w:rsidRPr="00450EF7">
              <w:rPr>
                <w:rFonts w:asciiTheme="majorHAnsi" w:hAnsiTheme="majorHAnsi"/>
              </w:rPr>
              <w:t>Jw.</w:t>
            </w:r>
          </w:p>
        </w:tc>
      </w:tr>
      <w:tr w:rsidR="00607489" w:rsidRPr="00450EF7" w:rsidTr="00DB6CBD">
        <w:tc>
          <w:tcPr>
            <w:tcW w:w="496" w:type="dxa"/>
            <w:vAlign w:val="center"/>
          </w:tcPr>
          <w:p w:rsidR="00607489" w:rsidRPr="00450EF7" w:rsidRDefault="00607489" w:rsidP="00DB6CBD">
            <w:pPr>
              <w:numPr>
                <w:ilvl w:val="12"/>
                <w:numId w:val="0"/>
              </w:numPr>
              <w:spacing w:before="60" w:after="60"/>
              <w:jc w:val="center"/>
              <w:rPr>
                <w:rFonts w:asciiTheme="majorHAnsi" w:hAnsiTheme="majorHAnsi"/>
              </w:rPr>
            </w:pPr>
            <w:r w:rsidRPr="00450EF7">
              <w:rPr>
                <w:rFonts w:asciiTheme="majorHAnsi" w:hAnsiTheme="majorHAnsi"/>
              </w:rPr>
              <w:lastRenderedPageBreak/>
              <w:t>11</w:t>
            </w:r>
          </w:p>
        </w:tc>
        <w:tc>
          <w:tcPr>
            <w:tcW w:w="3534" w:type="dxa"/>
            <w:vAlign w:val="center"/>
          </w:tcPr>
          <w:p w:rsidR="00607489" w:rsidRPr="00450EF7" w:rsidRDefault="00607489" w:rsidP="00DB6CBD">
            <w:pPr>
              <w:numPr>
                <w:ilvl w:val="12"/>
                <w:numId w:val="0"/>
              </w:numPr>
              <w:spacing w:before="60" w:after="60"/>
              <w:jc w:val="left"/>
              <w:rPr>
                <w:rFonts w:asciiTheme="majorHAnsi" w:hAnsiTheme="majorHAnsi"/>
              </w:rPr>
            </w:pPr>
            <w:r w:rsidRPr="00450EF7">
              <w:rPr>
                <w:rFonts w:asciiTheme="majorHAnsi" w:hAnsiTheme="majorHAnsi"/>
              </w:rPr>
              <w:t>Inne właściwości mieszanki</w:t>
            </w:r>
          </w:p>
        </w:tc>
        <w:tc>
          <w:tcPr>
            <w:tcW w:w="2204" w:type="dxa"/>
            <w:vAlign w:val="center"/>
          </w:tcPr>
          <w:p w:rsidR="00607489" w:rsidRPr="00450EF7" w:rsidRDefault="00607489" w:rsidP="00DB6CBD">
            <w:pPr>
              <w:numPr>
                <w:ilvl w:val="12"/>
                <w:numId w:val="0"/>
              </w:numPr>
              <w:spacing w:before="60"/>
              <w:jc w:val="center"/>
              <w:rPr>
                <w:rFonts w:asciiTheme="majorHAnsi" w:hAnsiTheme="majorHAnsi"/>
              </w:rPr>
            </w:pPr>
            <w:r w:rsidRPr="00450EF7">
              <w:rPr>
                <w:rFonts w:asciiTheme="majorHAnsi" w:hAnsiTheme="majorHAnsi"/>
              </w:rPr>
              <w:t>Wg ustalenia In</w:t>
            </w:r>
            <w:r w:rsidR="00D90528">
              <w:rPr>
                <w:rFonts w:asciiTheme="majorHAnsi" w:hAnsiTheme="majorHAnsi"/>
              </w:rPr>
              <w:t>spektora</w:t>
            </w:r>
          </w:p>
        </w:tc>
        <w:tc>
          <w:tcPr>
            <w:tcW w:w="2693" w:type="dxa"/>
            <w:vAlign w:val="center"/>
          </w:tcPr>
          <w:p w:rsidR="00607489" w:rsidRPr="00450EF7" w:rsidRDefault="00607489" w:rsidP="00DB6CBD">
            <w:pPr>
              <w:numPr>
                <w:ilvl w:val="12"/>
                <w:numId w:val="0"/>
              </w:numPr>
              <w:spacing w:before="60" w:after="60"/>
              <w:jc w:val="center"/>
              <w:rPr>
                <w:rFonts w:asciiTheme="majorHAnsi" w:hAnsiTheme="majorHAnsi"/>
              </w:rPr>
            </w:pPr>
            <w:r w:rsidRPr="00450EF7">
              <w:rPr>
                <w:rFonts w:asciiTheme="majorHAnsi" w:hAnsiTheme="majorHAnsi"/>
              </w:rPr>
              <w:t>Jw.</w:t>
            </w:r>
          </w:p>
        </w:tc>
      </w:tr>
      <w:tr w:rsidR="00607489" w:rsidRPr="00450EF7" w:rsidTr="00DB6CBD">
        <w:tc>
          <w:tcPr>
            <w:tcW w:w="496" w:type="dxa"/>
            <w:vAlign w:val="center"/>
          </w:tcPr>
          <w:p w:rsidR="00607489" w:rsidRPr="00450EF7" w:rsidRDefault="00607489" w:rsidP="00DB6CBD">
            <w:pPr>
              <w:numPr>
                <w:ilvl w:val="12"/>
                <w:numId w:val="0"/>
              </w:numPr>
              <w:spacing w:before="60" w:after="60"/>
              <w:jc w:val="center"/>
              <w:rPr>
                <w:rFonts w:asciiTheme="majorHAnsi" w:hAnsiTheme="majorHAnsi"/>
              </w:rPr>
            </w:pPr>
            <w:r w:rsidRPr="00450EF7">
              <w:rPr>
                <w:rFonts w:asciiTheme="majorHAnsi" w:hAnsiTheme="majorHAnsi"/>
              </w:rPr>
              <w:t>12</w:t>
            </w:r>
          </w:p>
        </w:tc>
        <w:tc>
          <w:tcPr>
            <w:tcW w:w="3534" w:type="dxa"/>
            <w:vAlign w:val="center"/>
          </w:tcPr>
          <w:p w:rsidR="00607489" w:rsidRPr="00450EF7" w:rsidRDefault="00607489" w:rsidP="00DB6CBD">
            <w:pPr>
              <w:numPr>
                <w:ilvl w:val="12"/>
                <w:numId w:val="0"/>
              </w:numPr>
              <w:spacing w:before="60" w:after="60"/>
              <w:jc w:val="left"/>
              <w:rPr>
                <w:rFonts w:asciiTheme="majorHAnsi" w:hAnsiTheme="majorHAnsi"/>
              </w:rPr>
            </w:pPr>
            <w:r w:rsidRPr="00450EF7">
              <w:rPr>
                <w:rFonts w:asciiTheme="majorHAnsi" w:hAnsiTheme="majorHAnsi"/>
              </w:rPr>
              <w:t>Cechy środowiskowe</w:t>
            </w:r>
          </w:p>
        </w:tc>
        <w:tc>
          <w:tcPr>
            <w:tcW w:w="2204" w:type="dxa"/>
            <w:vAlign w:val="center"/>
          </w:tcPr>
          <w:p w:rsidR="00607489" w:rsidRPr="00450EF7" w:rsidRDefault="00607489" w:rsidP="00DB6CBD">
            <w:pPr>
              <w:numPr>
                <w:ilvl w:val="12"/>
                <w:numId w:val="0"/>
              </w:numPr>
              <w:spacing w:before="60"/>
              <w:jc w:val="center"/>
              <w:rPr>
                <w:rFonts w:asciiTheme="majorHAnsi" w:hAnsiTheme="majorHAnsi"/>
              </w:rPr>
            </w:pPr>
            <w:r w:rsidRPr="00450EF7">
              <w:rPr>
                <w:rFonts w:asciiTheme="majorHAnsi" w:hAnsiTheme="majorHAnsi"/>
              </w:rPr>
              <w:t>Wg ustalenia In</w:t>
            </w:r>
            <w:r w:rsidR="00D90528">
              <w:rPr>
                <w:rFonts w:asciiTheme="majorHAnsi" w:hAnsiTheme="majorHAnsi"/>
              </w:rPr>
              <w:t>spektora</w:t>
            </w:r>
          </w:p>
        </w:tc>
        <w:tc>
          <w:tcPr>
            <w:tcW w:w="2693" w:type="dxa"/>
            <w:vAlign w:val="center"/>
          </w:tcPr>
          <w:p w:rsidR="00607489" w:rsidRPr="00450EF7" w:rsidRDefault="00607489" w:rsidP="00DB6CBD">
            <w:pPr>
              <w:numPr>
                <w:ilvl w:val="12"/>
                <w:numId w:val="0"/>
              </w:numPr>
              <w:spacing w:before="60" w:after="60"/>
              <w:jc w:val="center"/>
              <w:rPr>
                <w:rFonts w:asciiTheme="majorHAnsi" w:hAnsiTheme="majorHAnsi"/>
              </w:rPr>
            </w:pPr>
            <w:r w:rsidRPr="00450EF7">
              <w:rPr>
                <w:rFonts w:asciiTheme="majorHAnsi" w:hAnsiTheme="majorHAnsi"/>
              </w:rPr>
              <w:t>Jw.</w:t>
            </w:r>
          </w:p>
        </w:tc>
      </w:tr>
      <w:tr w:rsidR="00607489" w:rsidRPr="00450EF7" w:rsidTr="00DB6CBD">
        <w:tc>
          <w:tcPr>
            <w:tcW w:w="496" w:type="dxa"/>
            <w:vAlign w:val="center"/>
          </w:tcPr>
          <w:p w:rsidR="00607489" w:rsidRPr="00450EF7" w:rsidRDefault="00607489" w:rsidP="00DB6CBD">
            <w:pPr>
              <w:numPr>
                <w:ilvl w:val="12"/>
                <w:numId w:val="0"/>
              </w:numPr>
              <w:spacing w:before="60" w:after="60"/>
              <w:jc w:val="center"/>
              <w:rPr>
                <w:rFonts w:asciiTheme="majorHAnsi" w:hAnsiTheme="majorHAnsi"/>
              </w:rPr>
            </w:pPr>
            <w:r w:rsidRPr="00450EF7">
              <w:rPr>
                <w:rFonts w:asciiTheme="majorHAnsi" w:hAnsiTheme="majorHAnsi"/>
              </w:rPr>
              <w:t>13</w:t>
            </w:r>
          </w:p>
        </w:tc>
        <w:tc>
          <w:tcPr>
            <w:tcW w:w="3534" w:type="dxa"/>
            <w:vAlign w:val="center"/>
          </w:tcPr>
          <w:p w:rsidR="00607489" w:rsidRPr="00450EF7" w:rsidRDefault="00607489" w:rsidP="00DB6CBD">
            <w:pPr>
              <w:numPr>
                <w:ilvl w:val="12"/>
                <w:numId w:val="0"/>
              </w:numPr>
              <w:spacing w:before="60" w:after="60"/>
              <w:jc w:val="left"/>
              <w:rPr>
                <w:rFonts w:asciiTheme="majorHAnsi" w:hAnsiTheme="majorHAnsi"/>
              </w:rPr>
            </w:pPr>
            <w:r w:rsidRPr="00450EF7">
              <w:rPr>
                <w:rFonts w:asciiTheme="majorHAnsi" w:hAnsiTheme="majorHAnsi"/>
              </w:rPr>
              <w:t>Roboty wykończeniowe</w:t>
            </w:r>
          </w:p>
        </w:tc>
        <w:tc>
          <w:tcPr>
            <w:tcW w:w="2204" w:type="dxa"/>
            <w:vAlign w:val="center"/>
          </w:tcPr>
          <w:p w:rsidR="00607489" w:rsidRPr="00450EF7" w:rsidRDefault="00607489" w:rsidP="00DB6CBD">
            <w:pPr>
              <w:numPr>
                <w:ilvl w:val="12"/>
                <w:numId w:val="0"/>
              </w:numPr>
              <w:spacing w:before="60"/>
              <w:jc w:val="center"/>
              <w:rPr>
                <w:rFonts w:asciiTheme="majorHAnsi" w:hAnsiTheme="majorHAnsi"/>
              </w:rPr>
            </w:pPr>
            <w:r w:rsidRPr="00450EF7">
              <w:rPr>
                <w:rFonts w:asciiTheme="majorHAnsi" w:hAnsiTheme="majorHAnsi"/>
              </w:rPr>
              <w:t>Ocena ciągła</w:t>
            </w:r>
          </w:p>
        </w:tc>
        <w:tc>
          <w:tcPr>
            <w:tcW w:w="2693" w:type="dxa"/>
            <w:vAlign w:val="center"/>
          </w:tcPr>
          <w:p w:rsidR="00607489" w:rsidRPr="00450EF7" w:rsidRDefault="00607489" w:rsidP="00DB6CBD">
            <w:pPr>
              <w:numPr>
                <w:ilvl w:val="12"/>
                <w:numId w:val="0"/>
              </w:numPr>
              <w:spacing w:before="60" w:after="60"/>
              <w:jc w:val="center"/>
              <w:rPr>
                <w:rFonts w:asciiTheme="majorHAnsi" w:hAnsiTheme="majorHAnsi"/>
              </w:rPr>
            </w:pPr>
            <w:r w:rsidRPr="00450EF7">
              <w:rPr>
                <w:rFonts w:asciiTheme="majorHAnsi" w:hAnsiTheme="majorHAnsi"/>
              </w:rPr>
              <w:t>Wg pktu 5.12</w:t>
            </w:r>
          </w:p>
        </w:tc>
      </w:tr>
    </w:tbl>
    <w:p w:rsidR="00607489" w:rsidRPr="00450EF7" w:rsidRDefault="00607489" w:rsidP="00607489">
      <w:pPr>
        <w:pStyle w:val="Nagwek2"/>
        <w:spacing w:before="240"/>
        <w:rPr>
          <w:rFonts w:asciiTheme="majorHAnsi" w:hAnsiTheme="majorHAnsi"/>
        </w:rPr>
      </w:pPr>
      <w:r w:rsidRPr="00450EF7">
        <w:rPr>
          <w:rFonts w:asciiTheme="majorHAnsi" w:hAnsiTheme="majorHAnsi"/>
        </w:rPr>
        <w:t>6.4. Wymagania dotyczące cech geometrycznych nawierzchni</w:t>
      </w:r>
    </w:p>
    <w:p w:rsidR="00607489" w:rsidRPr="00450EF7" w:rsidRDefault="00607489" w:rsidP="00607489">
      <w:pPr>
        <w:ind w:firstLine="709"/>
        <w:rPr>
          <w:rFonts w:asciiTheme="majorHAnsi" w:hAnsiTheme="majorHAnsi"/>
        </w:rPr>
      </w:pPr>
      <w:r w:rsidRPr="00450EF7">
        <w:rPr>
          <w:rFonts w:asciiTheme="majorHAnsi" w:hAnsiTheme="majorHAnsi"/>
        </w:rPr>
        <w:t>Częstotliwość oraz zakres badań i pomiarów dotyczących cech geometrycznych warstwy z mieszanki niezwiązanej podaje tablica 4.</w:t>
      </w:r>
    </w:p>
    <w:p w:rsidR="00607489" w:rsidRPr="00450EF7" w:rsidRDefault="00607489" w:rsidP="00607489">
      <w:pPr>
        <w:keepNext/>
        <w:spacing w:before="60" w:after="120"/>
        <w:rPr>
          <w:rFonts w:asciiTheme="majorHAnsi" w:hAnsiTheme="majorHAnsi"/>
        </w:rPr>
      </w:pPr>
      <w:r w:rsidRPr="00450EF7">
        <w:rPr>
          <w:rFonts w:asciiTheme="majorHAnsi" w:hAnsiTheme="majorHAnsi"/>
        </w:rPr>
        <w:t>Tablica 4. Częstotliwość oraz zakres badań i pomiarów dotyczących cech geometrycznych</w:t>
      </w:r>
    </w:p>
    <w:tbl>
      <w:tblPr>
        <w:tblW w:w="89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96"/>
        <w:gridCol w:w="3414"/>
        <w:gridCol w:w="2280"/>
        <w:gridCol w:w="2760"/>
      </w:tblGrid>
      <w:tr w:rsidR="00607489" w:rsidRPr="00450EF7" w:rsidTr="00DB6CBD">
        <w:tc>
          <w:tcPr>
            <w:tcW w:w="496" w:type="dxa"/>
            <w:tcBorders>
              <w:top w:val="single" w:sz="4" w:space="0" w:color="auto"/>
              <w:left w:val="single" w:sz="4" w:space="0" w:color="auto"/>
              <w:bottom w:val="single" w:sz="4" w:space="0" w:color="auto"/>
            </w:tcBorders>
          </w:tcPr>
          <w:p w:rsidR="00607489" w:rsidRPr="00450EF7" w:rsidRDefault="00607489" w:rsidP="00DB6CBD">
            <w:pPr>
              <w:jc w:val="center"/>
              <w:rPr>
                <w:rFonts w:asciiTheme="majorHAnsi" w:hAnsiTheme="majorHAnsi"/>
              </w:rPr>
            </w:pPr>
          </w:p>
          <w:p w:rsidR="00607489" w:rsidRPr="00450EF7" w:rsidRDefault="00607489" w:rsidP="00DB6CBD">
            <w:pPr>
              <w:jc w:val="center"/>
              <w:rPr>
                <w:rFonts w:asciiTheme="majorHAnsi" w:hAnsiTheme="majorHAnsi"/>
              </w:rPr>
            </w:pPr>
            <w:r w:rsidRPr="00450EF7">
              <w:rPr>
                <w:rFonts w:asciiTheme="majorHAnsi" w:hAnsiTheme="majorHAnsi"/>
              </w:rPr>
              <w:t>Lp.</w:t>
            </w:r>
          </w:p>
        </w:tc>
        <w:tc>
          <w:tcPr>
            <w:tcW w:w="3414" w:type="dxa"/>
            <w:tcBorders>
              <w:top w:val="single" w:sz="4" w:space="0" w:color="auto"/>
              <w:bottom w:val="single" w:sz="4" w:space="0" w:color="auto"/>
              <w:right w:val="single" w:sz="4" w:space="0" w:color="auto"/>
            </w:tcBorders>
          </w:tcPr>
          <w:p w:rsidR="00607489" w:rsidRPr="00450EF7" w:rsidRDefault="00607489" w:rsidP="00DB6CBD">
            <w:pPr>
              <w:spacing w:before="120"/>
              <w:ind w:left="215" w:right="312"/>
              <w:jc w:val="center"/>
              <w:rPr>
                <w:rFonts w:asciiTheme="majorHAnsi" w:hAnsiTheme="majorHAnsi"/>
              </w:rPr>
            </w:pPr>
            <w:r w:rsidRPr="00450EF7">
              <w:rPr>
                <w:rFonts w:asciiTheme="majorHAnsi" w:hAnsiTheme="majorHAnsi"/>
              </w:rPr>
              <w:t>Wyszczególnienie badań i pomiarów</w:t>
            </w:r>
          </w:p>
        </w:tc>
        <w:tc>
          <w:tcPr>
            <w:tcW w:w="2280" w:type="dxa"/>
            <w:tcBorders>
              <w:left w:val="single" w:sz="4" w:space="0" w:color="auto"/>
            </w:tcBorders>
            <w:shd w:val="clear" w:color="auto" w:fill="auto"/>
          </w:tcPr>
          <w:p w:rsidR="00607489" w:rsidRPr="00450EF7" w:rsidRDefault="00607489" w:rsidP="00DB6CBD">
            <w:pPr>
              <w:jc w:val="center"/>
              <w:rPr>
                <w:rFonts w:asciiTheme="majorHAnsi" w:hAnsiTheme="majorHAnsi"/>
              </w:rPr>
            </w:pPr>
            <w:r w:rsidRPr="00450EF7">
              <w:rPr>
                <w:rFonts w:asciiTheme="majorHAnsi" w:hAnsiTheme="majorHAnsi"/>
              </w:rPr>
              <w:t>Minimalna częstotliwość badań i pomiarów</w:t>
            </w:r>
          </w:p>
        </w:tc>
        <w:tc>
          <w:tcPr>
            <w:tcW w:w="2760" w:type="dxa"/>
            <w:shd w:val="clear" w:color="auto" w:fill="auto"/>
          </w:tcPr>
          <w:p w:rsidR="00607489" w:rsidRPr="00450EF7" w:rsidRDefault="00607489" w:rsidP="00DB6CBD">
            <w:pPr>
              <w:jc w:val="center"/>
              <w:rPr>
                <w:rFonts w:asciiTheme="majorHAnsi" w:hAnsiTheme="majorHAnsi"/>
              </w:rPr>
            </w:pPr>
          </w:p>
          <w:p w:rsidR="00607489" w:rsidRPr="00450EF7" w:rsidRDefault="00607489" w:rsidP="00DB6CBD">
            <w:pPr>
              <w:jc w:val="center"/>
              <w:rPr>
                <w:rFonts w:asciiTheme="majorHAnsi" w:hAnsiTheme="majorHAnsi"/>
              </w:rPr>
            </w:pPr>
            <w:r w:rsidRPr="00450EF7">
              <w:rPr>
                <w:rFonts w:asciiTheme="majorHAnsi" w:hAnsiTheme="majorHAnsi"/>
              </w:rPr>
              <w:t>Dopuszczalne odchyłki</w:t>
            </w:r>
          </w:p>
        </w:tc>
      </w:tr>
      <w:tr w:rsidR="00607489" w:rsidRPr="00450EF7" w:rsidTr="00DB6CBD">
        <w:tc>
          <w:tcPr>
            <w:tcW w:w="496" w:type="dxa"/>
            <w:tcBorders>
              <w:top w:val="single" w:sz="4" w:space="0" w:color="auto"/>
            </w:tcBorders>
          </w:tcPr>
          <w:p w:rsidR="00607489" w:rsidRPr="00450EF7" w:rsidRDefault="00607489" w:rsidP="00DB6CBD">
            <w:pPr>
              <w:spacing w:before="120"/>
              <w:jc w:val="center"/>
              <w:rPr>
                <w:rFonts w:asciiTheme="majorHAnsi" w:hAnsiTheme="majorHAnsi"/>
              </w:rPr>
            </w:pPr>
            <w:r w:rsidRPr="00450EF7">
              <w:rPr>
                <w:rFonts w:asciiTheme="majorHAnsi" w:hAnsiTheme="majorHAnsi"/>
              </w:rPr>
              <w:t>1</w:t>
            </w:r>
          </w:p>
        </w:tc>
        <w:tc>
          <w:tcPr>
            <w:tcW w:w="3414" w:type="dxa"/>
            <w:tcBorders>
              <w:top w:val="single" w:sz="4" w:space="0" w:color="auto"/>
            </w:tcBorders>
          </w:tcPr>
          <w:p w:rsidR="00607489" w:rsidRPr="00450EF7" w:rsidRDefault="00607489" w:rsidP="00DB6CBD">
            <w:pPr>
              <w:spacing w:before="120"/>
              <w:rPr>
                <w:rFonts w:asciiTheme="majorHAnsi" w:hAnsiTheme="majorHAnsi"/>
              </w:rPr>
            </w:pPr>
            <w:r w:rsidRPr="00450EF7">
              <w:rPr>
                <w:rFonts w:asciiTheme="majorHAnsi" w:hAnsiTheme="majorHAnsi"/>
              </w:rPr>
              <w:t>Szerokość warstwy</w:t>
            </w:r>
          </w:p>
        </w:tc>
        <w:tc>
          <w:tcPr>
            <w:tcW w:w="2280" w:type="dxa"/>
            <w:shd w:val="clear" w:color="auto" w:fill="auto"/>
          </w:tcPr>
          <w:p w:rsidR="00607489" w:rsidRPr="00450EF7" w:rsidRDefault="00607489" w:rsidP="00DB6CBD">
            <w:pPr>
              <w:spacing w:before="120"/>
              <w:jc w:val="center"/>
              <w:rPr>
                <w:rFonts w:asciiTheme="majorHAnsi" w:hAnsiTheme="majorHAnsi"/>
              </w:rPr>
            </w:pPr>
            <w:r w:rsidRPr="00450EF7">
              <w:rPr>
                <w:rFonts w:asciiTheme="majorHAnsi" w:hAnsiTheme="majorHAnsi"/>
              </w:rPr>
              <w:t xml:space="preserve">10 razy na </w:t>
            </w:r>
            <w:smartTag w:uri="urn:schemas-microsoft-com:office:smarttags" w:element="metricconverter">
              <w:smartTagPr>
                <w:attr w:name="ProductID" w:val="1 km"/>
              </w:smartTagPr>
              <w:r w:rsidRPr="00450EF7">
                <w:rPr>
                  <w:rFonts w:asciiTheme="majorHAnsi" w:hAnsiTheme="majorHAnsi"/>
                </w:rPr>
                <w:t>1 km</w:t>
              </w:r>
            </w:smartTag>
          </w:p>
        </w:tc>
        <w:tc>
          <w:tcPr>
            <w:tcW w:w="2760" w:type="dxa"/>
            <w:shd w:val="clear" w:color="auto" w:fill="auto"/>
          </w:tcPr>
          <w:p w:rsidR="00607489" w:rsidRPr="00450EF7" w:rsidRDefault="00607489" w:rsidP="00DB6CBD">
            <w:pPr>
              <w:jc w:val="center"/>
              <w:rPr>
                <w:rFonts w:asciiTheme="majorHAnsi" w:hAnsiTheme="majorHAnsi"/>
              </w:rPr>
            </w:pPr>
            <w:r w:rsidRPr="00450EF7">
              <w:rPr>
                <w:rFonts w:asciiTheme="majorHAnsi" w:hAnsiTheme="majorHAnsi"/>
              </w:rPr>
              <w:t>+</w:t>
            </w:r>
            <w:smartTag w:uri="urn:schemas-microsoft-com:office:smarttags" w:element="metricconverter">
              <w:smartTagPr>
                <w:attr w:name="ProductID" w:val="10 cm"/>
              </w:smartTagPr>
              <w:r w:rsidRPr="00450EF7">
                <w:rPr>
                  <w:rFonts w:asciiTheme="majorHAnsi" w:hAnsiTheme="majorHAnsi"/>
                </w:rPr>
                <w:t>10 cm</w:t>
              </w:r>
            </w:smartTag>
            <w:r w:rsidRPr="00450EF7">
              <w:rPr>
                <w:rFonts w:asciiTheme="majorHAnsi" w:hAnsiTheme="majorHAnsi"/>
              </w:rPr>
              <w:t xml:space="preserve">, </w:t>
            </w:r>
            <w:smartTag w:uri="urn:schemas-microsoft-com:office:smarttags" w:element="metricconverter">
              <w:smartTagPr>
                <w:attr w:name="ProductID" w:val="-5 cm"/>
              </w:smartTagPr>
              <w:r w:rsidRPr="00450EF7">
                <w:rPr>
                  <w:rFonts w:asciiTheme="majorHAnsi" w:hAnsiTheme="majorHAnsi"/>
                </w:rPr>
                <w:t>-5 cm</w:t>
              </w:r>
            </w:smartTag>
            <w:r w:rsidRPr="00450EF7">
              <w:rPr>
                <w:rFonts w:asciiTheme="majorHAnsi" w:hAnsiTheme="majorHAnsi"/>
              </w:rPr>
              <w:t xml:space="preserve"> (różnice od szerokości projektowej)</w:t>
            </w:r>
          </w:p>
        </w:tc>
      </w:tr>
      <w:tr w:rsidR="00607489" w:rsidRPr="00450EF7" w:rsidTr="00DB6CBD">
        <w:tc>
          <w:tcPr>
            <w:tcW w:w="496" w:type="dxa"/>
          </w:tcPr>
          <w:p w:rsidR="00607489" w:rsidRPr="00450EF7" w:rsidRDefault="00607489" w:rsidP="00DB6CBD">
            <w:pPr>
              <w:spacing w:before="60" w:after="60"/>
              <w:jc w:val="center"/>
              <w:rPr>
                <w:rFonts w:asciiTheme="majorHAnsi" w:hAnsiTheme="majorHAnsi"/>
              </w:rPr>
            </w:pPr>
            <w:r w:rsidRPr="00450EF7">
              <w:rPr>
                <w:rFonts w:asciiTheme="majorHAnsi" w:hAnsiTheme="majorHAnsi"/>
              </w:rPr>
              <w:t>2</w:t>
            </w:r>
          </w:p>
        </w:tc>
        <w:tc>
          <w:tcPr>
            <w:tcW w:w="3414" w:type="dxa"/>
          </w:tcPr>
          <w:p w:rsidR="00607489" w:rsidRPr="00450EF7" w:rsidRDefault="00607489" w:rsidP="00DB6CBD">
            <w:pPr>
              <w:spacing w:before="60" w:after="60"/>
              <w:rPr>
                <w:rFonts w:asciiTheme="majorHAnsi" w:hAnsiTheme="majorHAnsi"/>
              </w:rPr>
            </w:pPr>
            <w:r w:rsidRPr="00450EF7">
              <w:rPr>
                <w:rFonts w:asciiTheme="majorHAnsi" w:hAnsiTheme="majorHAnsi"/>
              </w:rPr>
              <w:t>Równość podłużna</w:t>
            </w:r>
          </w:p>
        </w:tc>
        <w:tc>
          <w:tcPr>
            <w:tcW w:w="2280" w:type="dxa"/>
            <w:shd w:val="clear" w:color="auto" w:fill="auto"/>
          </w:tcPr>
          <w:p w:rsidR="00607489" w:rsidRPr="00450EF7" w:rsidRDefault="00607489" w:rsidP="00DB6CBD">
            <w:pPr>
              <w:spacing w:before="60" w:after="60"/>
              <w:jc w:val="center"/>
              <w:rPr>
                <w:rFonts w:asciiTheme="majorHAnsi" w:hAnsiTheme="majorHAnsi"/>
              </w:rPr>
            </w:pPr>
            <w:r w:rsidRPr="00450EF7">
              <w:rPr>
                <w:rFonts w:asciiTheme="majorHAnsi" w:hAnsiTheme="majorHAnsi"/>
              </w:rPr>
              <w:t>Wg [20]</w:t>
            </w:r>
          </w:p>
        </w:tc>
        <w:tc>
          <w:tcPr>
            <w:tcW w:w="2760" w:type="dxa"/>
            <w:shd w:val="clear" w:color="auto" w:fill="auto"/>
          </w:tcPr>
          <w:p w:rsidR="00607489" w:rsidRPr="00450EF7" w:rsidRDefault="00607489" w:rsidP="00DB6CBD">
            <w:pPr>
              <w:spacing w:before="60" w:after="60"/>
              <w:jc w:val="center"/>
              <w:rPr>
                <w:rFonts w:asciiTheme="majorHAnsi" w:hAnsiTheme="majorHAnsi"/>
              </w:rPr>
            </w:pPr>
            <w:r w:rsidRPr="00450EF7">
              <w:rPr>
                <w:rFonts w:asciiTheme="majorHAnsi" w:hAnsiTheme="majorHAnsi"/>
              </w:rPr>
              <w:t>Wg [20]</w:t>
            </w:r>
          </w:p>
        </w:tc>
      </w:tr>
      <w:tr w:rsidR="00607489" w:rsidRPr="00450EF7" w:rsidTr="00DB6CBD">
        <w:tc>
          <w:tcPr>
            <w:tcW w:w="496" w:type="dxa"/>
          </w:tcPr>
          <w:p w:rsidR="00607489" w:rsidRPr="00450EF7" w:rsidRDefault="00607489" w:rsidP="00DB6CBD">
            <w:pPr>
              <w:spacing w:before="60" w:after="60"/>
              <w:jc w:val="center"/>
              <w:rPr>
                <w:rFonts w:asciiTheme="majorHAnsi" w:hAnsiTheme="majorHAnsi"/>
              </w:rPr>
            </w:pPr>
            <w:r w:rsidRPr="00450EF7">
              <w:rPr>
                <w:rFonts w:asciiTheme="majorHAnsi" w:hAnsiTheme="majorHAnsi"/>
              </w:rPr>
              <w:t>3</w:t>
            </w:r>
          </w:p>
        </w:tc>
        <w:tc>
          <w:tcPr>
            <w:tcW w:w="3414" w:type="dxa"/>
          </w:tcPr>
          <w:p w:rsidR="00607489" w:rsidRPr="00450EF7" w:rsidRDefault="00607489" w:rsidP="00DB6CBD">
            <w:pPr>
              <w:spacing w:before="60" w:after="60"/>
              <w:rPr>
                <w:rFonts w:asciiTheme="majorHAnsi" w:hAnsiTheme="majorHAnsi"/>
              </w:rPr>
            </w:pPr>
            <w:r w:rsidRPr="00450EF7">
              <w:rPr>
                <w:rFonts w:asciiTheme="majorHAnsi" w:hAnsiTheme="majorHAnsi"/>
              </w:rPr>
              <w:t>Równość poprzeczna</w:t>
            </w:r>
          </w:p>
        </w:tc>
        <w:tc>
          <w:tcPr>
            <w:tcW w:w="2280" w:type="dxa"/>
            <w:shd w:val="clear" w:color="auto" w:fill="auto"/>
          </w:tcPr>
          <w:p w:rsidR="00607489" w:rsidRPr="00450EF7" w:rsidRDefault="00607489" w:rsidP="00DB6CBD">
            <w:pPr>
              <w:spacing w:before="60" w:after="60"/>
              <w:jc w:val="center"/>
              <w:rPr>
                <w:rFonts w:asciiTheme="majorHAnsi" w:hAnsiTheme="majorHAnsi"/>
              </w:rPr>
            </w:pPr>
            <w:r w:rsidRPr="00450EF7">
              <w:rPr>
                <w:rFonts w:asciiTheme="majorHAnsi" w:hAnsiTheme="majorHAnsi"/>
              </w:rPr>
              <w:t>Wg [20]</w:t>
            </w:r>
          </w:p>
        </w:tc>
        <w:tc>
          <w:tcPr>
            <w:tcW w:w="2760" w:type="dxa"/>
            <w:shd w:val="clear" w:color="auto" w:fill="auto"/>
          </w:tcPr>
          <w:p w:rsidR="00607489" w:rsidRPr="00450EF7" w:rsidRDefault="00607489" w:rsidP="00DB6CBD">
            <w:pPr>
              <w:spacing w:before="60" w:after="60"/>
              <w:jc w:val="center"/>
              <w:rPr>
                <w:rFonts w:asciiTheme="majorHAnsi" w:hAnsiTheme="majorHAnsi"/>
              </w:rPr>
            </w:pPr>
            <w:r w:rsidRPr="00450EF7">
              <w:rPr>
                <w:rFonts w:asciiTheme="majorHAnsi" w:hAnsiTheme="majorHAnsi"/>
              </w:rPr>
              <w:t>Wg [20]</w:t>
            </w:r>
          </w:p>
        </w:tc>
      </w:tr>
      <w:tr w:rsidR="00607489" w:rsidRPr="00450EF7" w:rsidTr="00DB6CBD">
        <w:tc>
          <w:tcPr>
            <w:tcW w:w="496" w:type="dxa"/>
          </w:tcPr>
          <w:p w:rsidR="00607489" w:rsidRPr="00450EF7" w:rsidRDefault="00607489" w:rsidP="00DB6CBD">
            <w:pPr>
              <w:jc w:val="center"/>
              <w:rPr>
                <w:rFonts w:asciiTheme="majorHAnsi" w:hAnsiTheme="majorHAnsi"/>
              </w:rPr>
            </w:pPr>
          </w:p>
          <w:p w:rsidR="00607489" w:rsidRPr="00450EF7" w:rsidRDefault="00607489" w:rsidP="00DB6CBD">
            <w:pPr>
              <w:jc w:val="center"/>
              <w:rPr>
                <w:rFonts w:asciiTheme="majorHAnsi" w:hAnsiTheme="majorHAnsi"/>
              </w:rPr>
            </w:pPr>
            <w:r w:rsidRPr="00450EF7">
              <w:rPr>
                <w:rFonts w:asciiTheme="majorHAnsi" w:hAnsiTheme="majorHAnsi"/>
              </w:rPr>
              <w:t>4</w:t>
            </w:r>
          </w:p>
        </w:tc>
        <w:tc>
          <w:tcPr>
            <w:tcW w:w="3414" w:type="dxa"/>
          </w:tcPr>
          <w:p w:rsidR="00607489" w:rsidRPr="00450EF7" w:rsidRDefault="00607489" w:rsidP="00DB6CBD">
            <w:pPr>
              <w:rPr>
                <w:rFonts w:asciiTheme="majorHAnsi" w:hAnsiTheme="majorHAnsi"/>
              </w:rPr>
            </w:pPr>
          </w:p>
          <w:p w:rsidR="00607489" w:rsidRPr="00450EF7" w:rsidRDefault="00607489" w:rsidP="00DB6CBD">
            <w:pPr>
              <w:rPr>
                <w:rFonts w:asciiTheme="majorHAnsi" w:hAnsiTheme="majorHAnsi"/>
              </w:rPr>
            </w:pPr>
            <w:r w:rsidRPr="00450EF7">
              <w:rPr>
                <w:rFonts w:asciiTheme="majorHAnsi" w:hAnsiTheme="majorHAnsi"/>
              </w:rPr>
              <w:t xml:space="preserve">Spadki poprzeczne </w:t>
            </w:r>
            <w:r w:rsidRPr="00450EF7">
              <w:rPr>
                <w:rFonts w:asciiTheme="majorHAnsi" w:hAnsiTheme="majorHAnsi"/>
                <w:vertAlign w:val="superscript"/>
              </w:rPr>
              <w:t>*)</w:t>
            </w:r>
          </w:p>
        </w:tc>
        <w:tc>
          <w:tcPr>
            <w:tcW w:w="2280" w:type="dxa"/>
            <w:shd w:val="clear" w:color="auto" w:fill="auto"/>
          </w:tcPr>
          <w:p w:rsidR="00607489" w:rsidRPr="00450EF7" w:rsidRDefault="00607489" w:rsidP="00DB6CBD">
            <w:pPr>
              <w:jc w:val="center"/>
              <w:rPr>
                <w:rFonts w:asciiTheme="majorHAnsi" w:hAnsiTheme="majorHAnsi"/>
              </w:rPr>
            </w:pPr>
          </w:p>
          <w:p w:rsidR="00607489" w:rsidRPr="00450EF7" w:rsidRDefault="00607489" w:rsidP="00DB6CBD">
            <w:pPr>
              <w:jc w:val="center"/>
              <w:rPr>
                <w:rFonts w:asciiTheme="majorHAnsi" w:hAnsiTheme="majorHAnsi"/>
              </w:rPr>
            </w:pPr>
            <w:r w:rsidRPr="00450EF7">
              <w:rPr>
                <w:rFonts w:asciiTheme="majorHAnsi" w:hAnsiTheme="majorHAnsi"/>
              </w:rPr>
              <w:t xml:space="preserve">10 razy na </w:t>
            </w:r>
            <w:smartTag w:uri="urn:schemas-microsoft-com:office:smarttags" w:element="metricconverter">
              <w:smartTagPr>
                <w:attr w:name="ProductID" w:val="1 km"/>
              </w:smartTagPr>
              <w:r w:rsidRPr="00450EF7">
                <w:rPr>
                  <w:rFonts w:asciiTheme="majorHAnsi" w:hAnsiTheme="majorHAnsi"/>
                </w:rPr>
                <w:t>1 km</w:t>
              </w:r>
            </w:smartTag>
          </w:p>
        </w:tc>
        <w:tc>
          <w:tcPr>
            <w:tcW w:w="2760" w:type="dxa"/>
            <w:shd w:val="clear" w:color="auto" w:fill="auto"/>
          </w:tcPr>
          <w:p w:rsidR="00607489" w:rsidRPr="00450EF7" w:rsidRDefault="00607489" w:rsidP="00DB6CBD">
            <w:pPr>
              <w:jc w:val="center"/>
              <w:rPr>
                <w:rFonts w:asciiTheme="majorHAnsi" w:hAnsiTheme="majorHAnsi"/>
              </w:rPr>
            </w:pPr>
            <w:r w:rsidRPr="00450EF7">
              <w:rPr>
                <w:rFonts w:asciiTheme="majorHAnsi" w:hAnsiTheme="majorHAnsi"/>
              </w:rPr>
              <w:t>± 0,5% (dopuszczalna tolerancja od spadków projektowych)</w:t>
            </w:r>
          </w:p>
        </w:tc>
      </w:tr>
      <w:tr w:rsidR="00607489" w:rsidRPr="00450EF7" w:rsidTr="00DB6CBD">
        <w:tc>
          <w:tcPr>
            <w:tcW w:w="496" w:type="dxa"/>
          </w:tcPr>
          <w:p w:rsidR="00607489" w:rsidRPr="00450EF7" w:rsidRDefault="00607489" w:rsidP="00DB6CBD">
            <w:pPr>
              <w:spacing w:before="60" w:after="60"/>
              <w:jc w:val="center"/>
              <w:rPr>
                <w:rFonts w:asciiTheme="majorHAnsi" w:hAnsiTheme="majorHAnsi"/>
              </w:rPr>
            </w:pPr>
            <w:r w:rsidRPr="00450EF7">
              <w:rPr>
                <w:rFonts w:asciiTheme="majorHAnsi" w:hAnsiTheme="majorHAnsi"/>
              </w:rPr>
              <w:t>5</w:t>
            </w:r>
          </w:p>
        </w:tc>
        <w:tc>
          <w:tcPr>
            <w:tcW w:w="3414" w:type="dxa"/>
          </w:tcPr>
          <w:p w:rsidR="00607489" w:rsidRPr="00450EF7" w:rsidRDefault="00607489" w:rsidP="00DB6CBD">
            <w:pPr>
              <w:spacing w:before="60" w:after="60"/>
              <w:rPr>
                <w:rFonts w:asciiTheme="majorHAnsi" w:hAnsiTheme="majorHAnsi"/>
              </w:rPr>
            </w:pPr>
            <w:r w:rsidRPr="00450EF7">
              <w:rPr>
                <w:rFonts w:asciiTheme="majorHAnsi" w:hAnsiTheme="majorHAnsi"/>
              </w:rPr>
              <w:t>Rzędne wysokościowe</w:t>
            </w:r>
          </w:p>
        </w:tc>
        <w:tc>
          <w:tcPr>
            <w:tcW w:w="2280" w:type="dxa"/>
            <w:shd w:val="clear" w:color="auto" w:fill="auto"/>
          </w:tcPr>
          <w:p w:rsidR="00607489" w:rsidRPr="00450EF7" w:rsidRDefault="00607489" w:rsidP="00DB6CBD">
            <w:pPr>
              <w:spacing w:before="60" w:after="60"/>
              <w:jc w:val="center"/>
              <w:rPr>
                <w:rFonts w:asciiTheme="majorHAnsi" w:hAnsiTheme="majorHAnsi"/>
              </w:rPr>
            </w:pPr>
            <w:r w:rsidRPr="00450EF7">
              <w:rPr>
                <w:rFonts w:asciiTheme="majorHAnsi" w:hAnsiTheme="majorHAnsi"/>
              </w:rPr>
              <w:t>Wg [20]</w:t>
            </w:r>
          </w:p>
        </w:tc>
        <w:tc>
          <w:tcPr>
            <w:tcW w:w="2760" w:type="dxa"/>
            <w:shd w:val="clear" w:color="auto" w:fill="auto"/>
          </w:tcPr>
          <w:p w:rsidR="00607489" w:rsidRPr="00450EF7" w:rsidRDefault="00607489" w:rsidP="00DB6CBD">
            <w:pPr>
              <w:spacing w:before="60" w:after="60"/>
              <w:jc w:val="center"/>
              <w:rPr>
                <w:rFonts w:asciiTheme="majorHAnsi" w:hAnsiTheme="majorHAnsi"/>
              </w:rPr>
            </w:pPr>
            <w:r w:rsidRPr="00450EF7">
              <w:rPr>
                <w:rFonts w:asciiTheme="majorHAnsi" w:hAnsiTheme="majorHAnsi"/>
              </w:rPr>
              <w:t>Wg [20]</w:t>
            </w:r>
          </w:p>
        </w:tc>
      </w:tr>
      <w:tr w:rsidR="00607489" w:rsidRPr="00450EF7" w:rsidTr="00DB6CBD">
        <w:tc>
          <w:tcPr>
            <w:tcW w:w="496" w:type="dxa"/>
          </w:tcPr>
          <w:p w:rsidR="00607489" w:rsidRPr="00450EF7" w:rsidRDefault="00607489" w:rsidP="00DB6CBD">
            <w:pPr>
              <w:spacing w:before="120"/>
              <w:jc w:val="center"/>
              <w:rPr>
                <w:rFonts w:asciiTheme="majorHAnsi" w:hAnsiTheme="majorHAnsi"/>
              </w:rPr>
            </w:pPr>
            <w:r w:rsidRPr="00450EF7">
              <w:rPr>
                <w:rFonts w:asciiTheme="majorHAnsi" w:hAnsiTheme="majorHAnsi"/>
              </w:rPr>
              <w:t>6</w:t>
            </w:r>
          </w:p>
        </w:tc>
        <w:tc>
          <w:tcPr>
            <w:tcW w:w="3414" w:type="dxa"/>
          </w:tcPr>
          <w:p w:rsidR="00607489" w:rsidRPr="00450EF7" w:rsidRDefault="00607489" w:rsidP="00DB6CBD">
            <w:pPr>
              <w:spacing w:before="120"/>
              <w:rPr>
                <w:rFonts w:asciiTheme="majorHAnsi" w:hAnsiTheme="majorHAnsi"/>
              </w:rPr>
            </w:pPr>
            <w:r w:rsidRPr="00450EF7">
              <w:rPr>
                <w:rFonts w:asciiTheme="majorHAnsi" w:hAnsiTheme="majorHAnsi"/>
              </w:rPr>
              <w:t xml:space="preserve">Ukształtowanie osi w planie </w:t>
            </w:r>
            <w:r w:rsidRPr="00450EF7">
              <w:rPr>
                <w:rFonts w:asciiTheme="majorHAnsi" w:hAnsiTheme="majorHAnsi"/>
                <w:vertAlign w:val="superscript"/>
              </w:rPr>
              <w:t>*)</w:t>
            </w:r>
          </w:p>
        </w:tc>
        <w:tc>
          <w:tcPr>
            <w:tcW w:w="2280" w:type="dxa"/>
            <w:shd w:val="clear" w:color="auto" w:fill="auto"/>
          </w:tcPr>
          <w:p w:rsidR="00607489" w:rsidRPr="00450EF7" w:rsidRDefault="00607489" w:rsidP="00DB6CBD">
            <w:pPr>
              <w:spacing w:before="120"/>
              <w:jc w:val="center"/>
              <w:rPr>
                <w:rFonts w:asciiTheme="majorHAnsi" w:hAnsiTheme="majorHAnsi"/>
              </w:rPr>
            </w:pPr>
            <w:r w:rsidRPr="00450EF7">
              <w:rPr>
                <w:rFonts w:asciiTheme="majorHAnsi" w:hAnsiTheme="majorHAnsi"/>
              </w:rPr>
              <w:t xml:space="preserve">Co </w:t>
            </w:r>
            <w:smartTag w:uri="urn:schemas-microsoft-com:office:smarttags" w:element="metricconverter">
              <w:smartTagPr>
                <w:attr w:name="ProductID" w:val="100 m"/>
              </w:smartTagPr>
              <w:r w:rsidRPr="00450EF7">
                <w:rPr>
                  <w:rFonts w:asciiTheme="majorHAnsi" w:hAnsiTheme="majorHAnsi"/>
                </w:rPr>
                <w:t>100 m</w:t>
              </w:r>
            </w:smartTag>
          </w:p>
        </w:tc>
        <w:tc>
          <w:tcPr>
            <w:tcW w:w="2760" w:type="dxa"/>
            <w:shd w:val="clear" w:color="auto" w:fill="auto"/>
          </w:tcPr>
          <w:p w:rsidR="00607489" w:rsidRPr="00450EF7" w:rsidRDefault="00607489" w:rsidP="00DB6CBD">
            <w:pPr>
              <w:jc w:val="center"/>
              <w:rPr>
                <w:rFonts w:asciiTheme="majorHAnsi" w:hAnsiTheme="majorHAnsi"/>
              </w:rPr>
            </w:pPr>
            <w:r w:rsidRPr="00450EF7">
              <w:rPr>
                <w:rFonts w:asciiTheme="majorHAnsi" w:hAnsiTheme="majorHAnsi"/>
              </w:rPr>
              <w:t xml:space="preserve">Przesunięcie od osi projektowanej ± </w:t>
            </w:r>
            <w:smartTag w:uri="urn:schemas-microsoft-com:office:smarttags" w:element="metricconverter">
              <w:smartTagPr>
                <w:attr w:name="ProductID" w:val="5 cm"/>
              </w:smartTagPr>
              <w:r w:rsidRPr="00450EF7">
                <w:rPr>
                  <w:rFonts w:asciiTheme="majorHAnsi" w:hAnsiTheme="majorHAnsi"/>
                </w:rPr>
                <w:t>5 cm</w:t>
              </w:r>
            </w:smartTag>
          </w:p>
        </w:tc>
      </w:tr>
      <w:tr w:rsidR="00607489" w:rsidRPr="00450EF7" w:rsidTr="00DB6CBD">
        <w:tc>
          <w:tcPr>
            <w:tcW w:w="496" w:type="dxa"/>
          </w:tcPr>
          <w:p w:rsidR="00607489" w:rsidRPr="00450EF7" w:rsidRDefault="00607489" w:rsidP="00DB6CBD">
            <w:pPr>
              <w:jc w:val="center"/>
              <w:rPr>
                <w:rFonts w:asciiTheme="majorHAnsi" w:hAnsiTheme="majorHAnsi"/>
              </w:rPr>
            </w:pPr>
          </w:p>
          <w:p w:rsidR="00607489" w:rsidRPr="00450EF7" w:rsidRDefault="00607489" w:rsidP="00DB6CBD">
            <w:pPr>
              <w:jc w:val="center"/>
              <w:rPr>
                <w:rFonts w:asciiTheme="majorHAnsi" w:hAnsiTheme="majorHAnsi"/>
              </w:rPr>
            </w:pPr>
            <w:r w:rsidRPr="00450EF7">
              <w:rPr>
                <w:rFonts w:asciiTheme="majorHAnsi" w:hAnsiTheme="majorHAnsi"/>
              </w:rPr>
              <w:t>7</w:t>
            </w:r>
          </w:p>
        </w:tc>
        <w:tc>
          <w:tcPr>
            <w:tcW w:w="3414" w:type="dxa"/>
          </w:tcPr>
          <w:p w:rsidR="00607489" w:rsidRPr="00450EF7" w:rsidRDefault="00607489" w:rsidP="00DB6CBD">
            <w:pPr>
              <w:rPr>
                <w:rFonts w:asciiTheme="majorHAnsi" w:hAnsiTheme="majorHAnsi"/>
              </w:rPr>
            </w:pPr>
          </w:p>
          <w:p w:rsidR="00607489" w:rsidRPr="00450EF7" w:rsidRDefault="00607489" w:rsidP="00DB6CBD">
            <w:pPr>
              <w:rPr>
                <w:rFonts w:asciiTheme="majorHAnsi" w:hAnsiTheme="majorHAnsi"/>
              </w:rPr>
            </w:pPr>
            <w:r w:rsidRPr="00450EF7">
              <w:rPr>
                <w:rFonts w:asciiTheme="majorHAnsi" w:hAnsiTheme="majorHAnsi"/>
              </w:rPr>
              <w:t>Grubość warstwy</w:t>
            </w:r>
          </w:p>
        </w:tc>
        <w:tc>
          <w:tcPr>
            <w:tcW w:w="2280" w:type="dxa"/>
            <w:shd w:val="clear" w:color="auto" w:fill="auto"/>
          </w:tcPr>
          <w:p w:rsidR="00607489" w:rsidRPr="00450EF7" w:rsidRDefault="00607489" w:rsidP="00DB6CBD">
            <w:pPr>
              <w:jc w:val="center"/>
              <w:rPr>
                <w:rFonts w:asciiTheme="majorHAnsi" w:hAnsiTheme="majorHAnsi"/>
              </w:rPr>
            </w:pPr>
            <w:r w:rsidRPr="00450EF7">
              <w:rPr>
                <w:rFonts w:asciiTheme="majorHAnsi" w:hAnsiTheme="majorHAnsi"/>
              </w:rPr>
              <w:t xml:space="preserve">w 3 punktach na działce roboczej, lecz nie rzadziej niż raz na </w:t>
            </w:r>
            <w:smartTag w:uri="urn:schemas-microsoft-com:office:smarttags" w:element="metricconverter">
              <w:smartTagPr>
                <w:attr w:name="ProductID" w:val="2000 m2"/>
              </w:smartTagPr>
              <w:r w:rsidRPr="00450EF7">
                <w:rPr>
                  <w:rFonts w:asciiTheme="majorHAnsi" w:hAnsiTheme="majorHAnsi"/>
                </w:rPr>
                <w:t>2000 m</w:t>
              </w:r>
              <w:r w:rsidRPr="00450EF7">
                <w:rPr>
                  <w:rFonts w:asciiTheme="majorHAnsi" w:hAnsiTheme="majorHAnsi"/>
                  <w:vertAlign w:val="superscript"/>
                </w:rPr>
                <w:t>2</w:t>
              </w:r>
            </w:smartTag>
          </w:p>
        </w:tc>
        <w:tc>
          <w:tcPr>
            <w:tcW w:w="2760" w:type="dxa"/>
            <w:shd w:val="clear" w:color="auto" w:fill="auto"/>
          </w:tcPr>
          <w:p w:rsidR="00607489" w:rsidRPr="00450EF7" w:rsidRDefault="00607489" w:rsidP="00DB6CBD">
            <w:pPr>
              <w:jc w:val="center"/>
              <w:rPr>
                <w:rFonts w:asciiTheme="majorHAnsi" w:hAnsiTheme="majorHAnsi"/>
              </w:rPr>
            </w:pPr>
            <w:r w:rsidRPr="00450EF7">
              <w:rPr>
                <w:rFonts w:asciiTheme="majorHAnsi" w:hAnsiTheme="majorHAnsi"/>
              </w:rPr>
              <w:t xml:space="preserve">Różnice od grubości projektowanej ±10%           </w:t>
            </w:r>
          </w:p>
          <w:p w:rsidR="00607489" w:rsidRPr="00450EF7" w:rsidRDefault="00607489" w:rsidP="00DB6CBD">
            <w:pPr>
              <w:rPr>
                <w:rFonts w:asciiTheme="majorHAnsi" w:hAnsiTheme="majorHAnsi"/>
              </w:rPr>
            </w:pPr>
          </w:p>
        </w:tc>
      </w:tr>
    </w:tbl>
    <w:p w:rsidR="00EF5FCD" w:rsidRPr="00450EF7" w:rsidRDefault="00607489" w:rsidP="00EF5FCD">
      <w:pPr>
        <w:spacing w:before="120"/>
        <w:rPr>
          <w:rFonts w:asciiTheme="majorHAnsi" w:hAnsiTheme="majorHAnsi" w:cs="Arial"/>
        </w:rPr>
      </w:pPr>
      <w:r w:rsidRPr="00450EF7">
        <w:rPr>
          <w:rFonts w:asciiTheme="majorHAnsi" w:hAnsiTheme="majorHAnsi"/>
        </w:rPr>
        <w:t>*) Dodatkowe pomiary spadków poprzecznych i ukształtowania osi w planie należy wykonać w punktach głównych łuków poziomych</w:t>
      </w:r>
      <w:r w:rsidR="00EF5FCD" w:rsidRPr="00450EF7">
        <w:rPr>
          <w:rFonts w:asciiTheme="majorHAnsi" w:hAnsiTheme="majorHAnsi" w:cs="Arial"/>
        </w:rPr>
        <w:t>.</w:t>
      </w:r>
    </w:p>
    <w:p w:rsidR="00EF5FCD" w:rsidRPr="00450EF7" w:rsidRDefault="00EF5FCD" w:rsidP="00EF5FCD">
      <w:pPr>
        <w:pStyle w:val="Nagwek1"/>
        <w:rPr>
          <w:rFonts w:asciiTheme="majorHAnsi" w:hAnsiTheme="majorHAnsi" w:cs="Arial"/>
        </w:rPr>
      </w:pPr>
      <w:bookmarkStart w:id="16" w:name="_Toc421940502"/>
      <w:bookmarkStart w:id="17" w:name="_Toc422021648"/>
      <w:bookmarkStart w:id="18" w:name="_Toc422115852"/>
      <w:r w:rsidRPr="00450EF7">
        <w:rPr>
          <w:rFonts w:asciiTheme="majorHAnsi" w:hAnsiTheme="majorHAnsi" w:cs="Arial"/>
        </w:rPr>
        <w:t>7. obmiar robót</w:t>
      </w:r>
      <w:bookmarkEnd w:id="16"/>
      <w:bookmarkEnd w:id="17"/>
      <w:bookmarkEnd w:id="18"/>
    </w:p>
    <w:p w:rsidR="00EF5FCD" w:rsidRPr="00450EF7" w:rsidRDefault="00EF5FCD" w:rsidP="00EF5FCD">
      <w:pPr>
        <w:pStyle w:val="Nagwek2"/>
        <w:rPr>
          <w:rFonts w:asciiTheme="majorHAnsi" w:hAnsiTheme="majorHAnsi" w:cs="Arial"/>
        </w:rPr>
      </w:pPr>
      <w:r w:rsidRPr="00450EF7">
        <w:rPr>
          <w:rFonts w:asciiTheme="majorHAnsi" w:hAnsiTheme="majorHAnsi" w:cs="Arial"/>
        </w:rPr>
        <w:t>7.1. Ogólne zasady obmiaru robót</w:t>
      </w:r>
    </w:p>
    <w:p w:rsidR="00EF5FCD" w:rsidRPr="00450EF7" w:rsidRDefault="00EF5FCD" w:rsidP="00EF5FCD">
      <w:pPr>
        <w:rPr>
          <w:rFonts w:asciiTheme="majorHAnsi" w:hAnsiTheme="majorHAnsi" w:cs="Arial"/>
        </w:rPr>
      </w:pPr>
      <w:r w:rsidRPr="00450EF7">
        <w:rPr>
          <w:rFonts w:asciiTheme="majorHAnsi" w:hAnsiTheme="majorHAnsi" w:cs="Arial"/>
        </w:rPr>
        <w:tab/>
        <w:t xml:space="preserve">Ogólne zasady obmiaru robót podano w </w:t>
      </w:r>
      <w:r w:rsidR="005E6DD3" w:rsidRPr="00450EF7">
        <w:rPr>
          <w:rFonts w:asciiTheme="majorHAnsi" w:hAnsiTheme="majorHAnsi" w:cs="Arial"/>
        </w:rPr>
        <w:t>S</w:t>
      </w:r>
      <w:r w:rsidRPr="00450EF7">
        <w:rPr>
          <w:rFonts w:asciiTheme="majorHAnsi" w:hAnsiTheme="majorHAnsi" w:cs="Arial"/>
        </w:rPr>
        <w:t>T</w:t>
      </w:r>
      <w:r w:rsidR="008B1E2D" w:rsidRPr="00450EF7">
        <w:rPr>
          <w:rFonts w:asciiTheme="majorHAnsi" w:hAnsiTheme="majorHAnsi" w:cs="Arial"/>
        </w:rPr>
        <w:t xml:space="preserve"> D.</w:t>
      </w:r>
      <w:r w:rsidRPr="00450EF7">
        <w:rPr>
          <w:rFonts w:asciiTheme="majorHAnsi" w:hAnsiTheme="majorHAnsi" w:cs="Arial"/>
        </w:rPr>
        <w:t>00.00.00 „Wymagania ogólne” pkt 7.</w:t>
      </w:r>
    </w:p>
    <w:p w:rsidR="00EF5FCD" w:rsidRPr="00450EF7" w:rsidRDefault="00EF5FCD" w:rsidP="00EF5FCD">
      <w:pPr>
        <w:pStyle w:val="Nagwek2"/>
        <w:rPr>
          <w:rFonts w:asciiTheme="majorHAnsi" w:hAnsiTheme="majorHAnsi" w:cs="Arial"/>
        </w:rPr>
      </w:pPr>
      <w:r w:rsidRPr="00450EF7">
        <w:rPr>
          <w:rFonts w:asciiTheme="majorHAnsi" w:hAnsiTheme="majorHAnsi" w:cs="Arial"/>
        </w:rPr>
        <w:t>7.2. Jednostka obmiarowa</w:t>
      </w:r>
    </w:p>
    <w:p w:rsidR="00EF5FCD" w:rsidRPr="00450EF7" w:rsidRDefault="00EF5FCD" w:rsidP="00EF5FCD">
      <w:pPr>
        <w:rPr>
          <w:rFonts w:asciiTheme="majorHAnsi" w:hAnsiTheme="majorHAnsi" w:cs="Arial"/>
        </w:rPr>
      </w:pPr>
      <w:r w:rsidRPr="00450EF7">
        <w:rPr>
          <w:rFonts w:asciiTheme="majorHAnsi" w:hAnsiTheme="majorHAnsi" w:cs="Arial"/>
        </w:rPr>
        <w:tab/>
        <w:t>Jednostką obmiarową jest m</w:t>
      </w:r>
      <w:r w:rsidRPr="00450EF7">
        <w:rPr>
          <w:rFonts w:asciiTheme="majorHAnsi" w:hAnsiTheme="majorHAnsi" w:cs="Arial"/>
          <w:vertAlign w:val="superscript"/>
        </w:rPr>
        <w:t>2</w:t>
      </w:r>
      <w:r w:rsidRPr="00450EF7">
        <w:rPr>
          <w:rFonts w:asciiTheme="majorHAnsi" w:hAnsiTheme="majorHAnsi" w:cs="Arial"/>
        </w:rPr>
        <w:t xml:space="preserve"> (metr kwadratowy) wykonanej</w:t>
      </w:r>
      <w:r w:rsidR="006772A4" w:rsidRPr="00450EF7">
        <w:rPr>
          <w:rFonts w:asciiTheme="majorHAnsi" w:hAnsiTheme="majorHAnsi" w:cs="Arial"/>
        </w:rPr>
        <w:t xml:space="preserve"> nawierzchni. </w:t>
      </w:r>
    </w:p>
    <w:p w:rsidR="00EF5FCD" w:rsidRPr="00450EF7" w:rsidRDefault="00EF5FCD" w:rsidP="00EF5FCD">
      <w:pPr>
        <w:pStyle w:val="Nagwek1"/>
        <w:rPr>
          <w:rFonts w:asciiTheme="majorHAnsi" w:hAnsiTheme="majorHAnsi" w:cs="Arial"/>
        </w:rPr>
      </w:pPr>
      <w:bookmarkStart w:id="19" w:name="_Toc421940503"/>
      <w:bookmarkStart w:id="20" w:name="_Toc422021649"/>
      <w:bookmarkStart w:id="21" w:name="_Toc422115853"/>
      <w:r w:rsidRPr="00450EF7">
        <w:rPr>
          <w:rFonts w:asciiTheme="majorHAnsi" w:hAnsiTheme="majorHAnsi" w:cs="Arial"/>
        </w:rPr>
        <w:t>8. odbiór robót</w:t>
      </w:r>
      <w:bookmarkEnd w:id="19"/>
      <w:bookmarkEnd w:id="20"/>
      <w:bookmarkEnd w:id="21"/>
    </w:p>
    <w:p w:rsidR="00EF5FCD" w:rsidRPr="00450EF7" w:rsidRDefault="00EF5FCD" w:rsidP="00EF5FCD">
      <w:pPr>
        <w:pStyle w:val="Nagwek2"/>
        <w:rPr>
          <w:rFonts w:asciiTheme="majorHAnsi" w:hAnsiTheme="majorHAnsi" w:cs="Arial"/>
        </w:rPr>
      </w:pPr>
      <w:r w:rsidRPr="00450EF7">
        <w:rPr>
          <w:rFonts w:asciiTheme="majorHAnsi" w:hAnsiTheme="majorHAnsi" w:cs="Arial"/>
        </w:rPr>
        <w:t>8.1. Ogólne zasady odbioru robót</w:t>
      </w:r>
    </w:p>
    <w:p w:rsidR="00EF5FCD" w:rsidRPr="00450EF7" w:rsidRDefault="00EF5FCD" w:rsidP="00EF5FCD">
      <w:pPr>
        <w:rPr>
          <w:rFonts w:asciiTheme="majorHAnsi" w:hAnsiTheme="majorHAnsi" w:cs="Arial"/>
        </w:rPr>
      </w:pPr>
      <w:r w:rsidRPr="00450EF7">
        <w:rPr>
          <w:rFonts w:asciiTheme="majorHAnsi" w:hAnsiTheme="majorHAnsi" w:cs="Arial"/>
        </w:rPr>
        <w:tab/>
        <w:t xml:space="preserve">Ogólne zasady odbioru robót podano w </w:t>
      </w:r>
      <w:r w:rsidR="005E6DD3" w:rsidRPr="00450EF7">
        <w:rPr>
          <w:rFonts w:asciiTheme="majorHAnsi" w:hAnsiTheme="majorHAnsi" w:cs="Arial"/>
        </w:rPr>
        <w:t>S</w:t>
      </w:r>
      <w:r w:rsidRPr="00450EF7">
        <w:rPr>
          <w:rFonts w:asciiTheme="majorHAnsi" w:hAnsiTheme="majorHAnsi" w:cs="Arial"/>
        </w:rPr>
        <w:t>T</w:t>
      </w:r>
      <w:r w:rsidR="008B1E2D" w:rsidRPr="00450EF7">
        <w:rPr>
          <w:rFonts w:asciiTheme="majorHAnsi" w:hAnsiTheme="majorHAnsi" w:cs="Arial"/>
        </w:rPr>
        <w:t xml:space="preserve"> D.</w:t>
      </w:r>
      <w:r w:rsidRPr="00450EF7">
        <w:rPr>
          <w:rFonts w:asciiTheme="majorHAnsi" w:hAnsiTheme="majorHAnsi" w:cs="Arial"/>
        </w:rPr>
        <w:t>00.00.00 „Wymagania ogólne” pkt 8.</w:t>
      </w:r>
    </w:p>
    <w:p w:rsidR="00EF5FCD" w:rsidRPr="00450EF7" w:rsidRDefault="00EF5FCD" w:rsidP="00EF5FCD">
      <w:pPr>
        <w:rPr>
          <w:rFonts w:asciiTheme="majorHAnsi" w:hAnsiTheme="majorHAnsi" w:cs="Arial"/>
        </w:rPr>
      </w:pPr>
      <w:r w:rsidRPr="00450EF7">
        <w:rPr>
          <w:rFonts w:asciiTheme="majorHAnsi" w:hAnsiTheme="majorHAnsi" w:cs="Arial"/>
        </w:rPr>
        <w:tab/>
        <w:t>Roboty uznaje się za wykonane zgodn</w:t>
      </w:r>
      <w:r w:rsidR="00DD4297" w:rsidRPr="00450EF7">
        <w:rPr>
          <w:rFonts w:asciiTheme="majorHAnsi" w:hAnsiTheme="majorHAnsi" w:cs="Arial"/>
        </w:rPr>
        <w:t xml:space="preserve">ie z dokumentacją techniczną </w:t>
      </w:r>
      <w:r w:rsidR="008B1E2D" w:rsidRPr="00450EF7">
        <w:rPr>
          <w:rFonts w:asciiTheme="majorHAnsi" w:hAnsiTheme="majorHAnsi" w:cs="Arial"/>
        </w:rPr>
        <w:t>, S</w:t>
      </w:r>
      <w:r w:rsidR="00DD4297" w:rsidRPr="00450EF7">
        <w:rPr>
          <w:rFonts w:asciiTheme="majorHAnsi" w:hAnsiTheme="majorHAnsi" w:cs="Arial"/>
        </w:rPr>
        <w:t>T i wymaganiami Inspektora Nadzoru</w:t>
      </w:r>
      <w:r w:rsidRPr="00450EF7">
        <w:rPr>
          <w:rFonts w:asciiTheme="majorHAnsi" w:hAnsiTheme="majorHAnsi" w:cs="Arial"/>
        </w:rPr>
        <w:t>, jeżeli wszystkie pomiary i badania z zachowaniem tolerancji według pkt 6 dały wyniki pozytywne.</w:t>
      </w:r>
    </w:p>
    <w:p w:rsidR="00EF5FCD" w:rsidRPr="00450EF7" w:rsidRDefault="00EF5FCD" w:rsidP="00EF5FCD">
      <w:pPr>
        <w:pStyle w:val="Nagwek2"/>
        <w:rPr>
          <w:rFonts w:asciiTheme="majorHAnsi" w:hAnsiTheme="majorHAnsi" w:cs="Arial"/>
        </w:rPr>
      </w:pPr>
      <w:r w:rsidRPr="00450EF7">
        <w:rPr>
          <w:rFonts w:asciiTheme="majorHAnsi" w:hAnsiTheme="majorHAnsi" w:cs="Arial"/>
        </w:rPr>
        <w:t>8.2. Odbiór robót zanikających i ulegających  zakryciu</w:t>
      </w:r>
    </w:p>
    <w:p w:rsidR="00EF5FCD" w:rsidRPr="00450EF7" w:rsidRDefault="006772A4" w:rsidP="00EF5FCD">
      <w:pPr>
        <w:ind w:firstLine="709"/>
        <w:rPr>
          <w:rFonts w:asciiTheme="majorHAnsi" w:hAnsiTheme="majorHAnsi" w:cs="Arial"/>
        </w:rPr>
      </w:pPr>
      <w:r w:rsidRPr="00450EF7">
        <w:rPr>
          <w:rFonts w:asciiTheme="majorHAnsi" w:hAnsiTheme="majorHAnsi" w:cs="Arial"/>
        </w:rPr>
        <w:t xml:space="preserve">Roboty związane z wykonaniem mieszanki betonowej </w:t>
      </w:r>
      <w:r w:rsidR="00EF5FCD" w:rsidRPr="00450EF7">
        <w:rPr>
          <w:rFonts w:asciiTheme="majorHAnsi" w:hAnsiTheme="majorHAnsi" w:cs="Arial"/>
        </w:rPr>
        <w:t xml:space="preserve">należą do robót ulegających zakryciu. Zasady ich odbioru są określone w </w:t>
      </w:r>
      <w:r w:rsidR="008B1E2D" w:rsidRPr="00450EF7">
        <w:rPr>
          <w:rFonts w:asciiTheme="majorHAnsi" w:hAnsiTheme="majorHAnsi" w:cs="Arial"/>
        </w:rPr>
        <w:t>S</w:t>
      </w:r>
      <w:r w:rsidR="00EF5FCD" w:rsidRPr="00450EF7">
        <w:rPr>
          <w:rFonts w:asciiTheme="majorHAnsi" w:hAnsiTheme="majorHAnsi" w:cs="Arial"/>
        </w:rPr>
        <w:t>T</w:t>
      </w:r>
      <w:r w:rsidR="00AE0925" w:rsidRPr="00450EF7">
        <w:rPr>
          <w:rFonts w:asciiTheme="majorHAnsi" w:hAnsiTheme="majorHAnsi" w:cs="Arial"/>
        </w:rPr>
        <w:t> </w:t>
      </w:r>
      <w:r w:rsidR="008B1E2D" w:rsidRPr="00450EF7">
        <w:rPr>
          <w:rFonts w:asciiTheme="majorHAnsi" w:hAnsiTheme="majorHAnsi" w:cs="Arial"/>
        </w:rPr>
        <w:t>D.</w:t>
      </w:r>
      <w:r w:rsidR="00AE0925" w:rsidRPr="00450EF7">
        <w:rPr>
          <w:rFonts w:asciiTheme="majorHAnsi" w:hAnsiTheme="majorHAnsi" w:cs="Arial"/>
        </w:rPr>
        <w:t>00.00.00 „Wymagania ogólne”</w:t>
      </w:r>
      <w:r w:rsidR="00EF5FCD" w:rsidRPr="00450EF7">
        <w:rPr>
          <w:rFonts w:asciiTheme="majorHAnsi" w:hAnsiTheme="majorHAnsi" w:cs="Arial"/>
        </w:rPr>
        <w:t xml:space="preserve"> pkt 8.2.</w:t>
      </w:r>
    </w:p>
    <w:p w:rsidR="00EF5FCD" w:rsidRPr="00450EF7" w:rsidRDefault="00EF5FCD" w:rsidP="00EF5FCD">
      <w:pPr>
        <w:pStyle w:val="Nagwek1"/>
        <w:rPr>
          <w:rFonts w:asciiTheme="majorHAnsi" w:hAnsiTheme="majorHAnsi" w:cs="Arial"/>
        </w:rPr>
      </w:pPr>
      <w:bookmarkStart w:id="22" w:name="_Toc421686551"/>
      <w:bookmarkStart w:id="23" w:name="_Toc421940504"/>
      <w:bookmarkStart w:id="24" w:name="_Toc422021650"/>
      <w:bookmarkStart w:id="25" w:name="_Toc422115854"/>
      <w:r w:rsidRPr="00450EF7">
        <w:rPr>
          <w:rFonts w:asciiTheme="majorHAnsi" w:hAnsiTheme="majorHAnsi" w:cs="Arial"/>
        </w:rPr>
        <w:t>9. podstawa płatności</w:t>
      </w:r>
      <w:bookmarkEnd w:id="22"/>
      <w:bookmarkEnd w:id="23"/>
      <w:bookmarkEnd w:id="24"/>
      <w:bookmarkEnd w:id="25"/>
    </w:p>
    <w:p w:rsidR="00EF5FCD" w:rsidRPr="00450EF7" w:rsidRDefault="00EF5FCD" w:rsidP="00EF5FCD">
      <w:pPr>
        <w:pStyle w:val="Nagwek2"/>
        <w:rPr>
          <w:rFonts w:asciiTheme="majorHAnsi" w:hAnsiTheme="majorHAnsi" w:cs="Arial"/>
        </w:rPr>
      </w:pPr>
      <w:r w:rsidRPr="00450EF7">
        <w:rPr>
          <w:rFonts w:asciiTheme="majorHAnsi" w:hAnsiTheme="majorHAnsi" w:cs="Arial"/>
        </w:rPr>
        <w:t>9.1. Ogólne ustalenia dotyczące podstawy płatności</w:t>
      </w:r>
    </w:p>
    <w:p w:rsidR="00EF5FCD" w:rsidRPr="00450EF7" w:rsidRDefault="00EF5FCD" w:rsidP="00AE0925">
      <w:pPr>
        <w:ind w:firstLine="708"/>
        <w:rPr>
          <w:rFonts w:asciiTheme="majorHAnsi" w:hAnsiTheme="majorHAnsi" w:cs="Arial"/>
        </w:rPr>
      </w:pPr>
      <w:r w:rsidRPr="00450EF7">
        <w:rPr>
          <w:rFonts w:asciiTheme="majorHAnsi" w:hAnsiTheme="majorHAnsi" w:cs="Arial"/>
        </w:rPr>
        <w:t>Ogólne ustalenia dotyczące podstawy płatności podano w ST</w:t>
      </w:r>
      <w:r w:rsidR="008B1E2D" w:rsidRPr="00450EF7">
        <w:rPr>
          <w:rFonts w:asciiTheme="majorHAnsi" w:hAnsiTheme="majorHAnsi" w:cs="Arial"/>
        </w:rPr>
        <w:t xml:space="preserve"> D.</w:t>
      </w:r>
      <w:r w:rsidRPr="00450EF7">
        <w:rPr>
          <w:rFonts w:asciiTheme="majorHAnsi" w:hAnsiTheme="majorHAnsi" w:cs="Arial"/>
        </w:rPr>
        <w:t>00.00.00 „Wymagania ogólne” pkt 9.</w:t>
      </w:r>
    </w:p>
    <w:p w:rsidR="00EF5FCD" w:rsidRPr="00450EF7" w:rsidRDefault="00EF5FCD" w:rsidP="00EF5FCD">
      <w:pPr>
        <w:pStyle w:val="Nagwek2"/>
        <w:rPr>
          <w:rFonts w:asciiTheme="majorHAnsi" w:hAnsiTheme="majorHAnsi" w:cs="Arial"/>
        </w:rPr>
      </w:pPr>
      <w:r w:rsidRPr="00450EF7">
        <w:rPr>
          <w:rFonts w:asciiTheme="majorHAnsi" w:hAnsiTheme="majorHAnsi" w:cs="Arial"/>
        </w:rPr>
        <w:t>9.2. Cena jednostki obmiarowej</w:t>
      </w:r>
    </w:p>
    <w:p w:rsidR="00EF5FCD" w:rsidRPr="00450EF7" w:rsidRDefault="00EF5FCD" w:rsidP="00EF5FCD">
      <w:pPr>
        <w:rPr>
          <w:rFonts w:asciiTheme="majorHAnsi" w:hAnsiTheme="majorHAnsi" w:cs="Arial"/>
        </w:rPr>
      </w:pPr>
      <w:r w:rsidRPr="00450EF7">
        <w:rPr>
          <w:rFonts w:asciiTheme="majorHAnsi" w:hAnsiTheme="majorHAnsi" w:cs="Arial"/>
        </w:rPr>
        <w:tab/>
        <w:t>Cena wykonania 1 m</w:t>
      </w:r>
      <w:r w:rsidRPr="00450EF7">
        <w:rPr>
          <w:rFonts w:asciiTheme="majorHAnsi" w:hAnsiTheme="majorHAnsi" w:cs="Arial"/>
          <w:vertAlign w:val="superscript"/>
        </w:rPr>
        <w:t>2</w:t>
      </w:r>
      <w:r w:rsidR="00DD4297" w:rsidRPr="00450EF7">
        <w:rPr>
          <w:rFonts w:asciiTheme="majorHAnsi" w:hAnsiTheme="majorHAnsi" w:cs="Arial"/>
        </w:rPr>
        <w:t xml:space="preserve"> nawierzchni </w:t>
      </w:r>
      <w:r w:rsidRPr="00450EF7">
        <w:rPr>
          <w:rFonts w:asciiTheme="majorHAnsi" w:hAnsiTheme="majorHAnsi" w:cs="Arial"/>
        </w:rPr>
        <w:t xml:space="preserve"> obejmuje:</w:t>
      </w:r>
    </w:p>
    <w:p w:rsidR="00EF5FCD" w:rsidRPr="00450EF7" w:rsidRDefault="00EF5FCD" w:rsidP="00EF5FCD">
      <w:pPr>
        <w:numPr>
          <w:ilvl w:val="0"/>
          <w:numId w:val="2"/>
        </w:numPr>
        <w:rPr>
          <w:rFonts w:asciiTheme="majorHAnsi" w:hAnsiTheme="majorHAnsi" w:cs="Arial"/>
        </w:rPr>
      </w:pPr>
      <w:r w:rsidRPr="00450EF7">
        <w:rPr>
          <w:rFonts w:asciiTheme="majorHAnsi" w:hAnsiTheme="majorHAnsi" w:cs="Arial"/>
        </w:rPr>
        <w:t>prace pomiarowe i roboty przygotowawcze,</w:t>
      </w:r>
    </w:p>
    <w:p w:rsidR="00EF5FCD" w:rsidRPr="00450EF7" w:rsidRDefault="00EF5FCD" w:rsidP="00EF5FCD">
      <w:pPr>
        <w:numPr>
          <w:ilvl w:val="0"/>
          <w:numId w:val="2"/>
        </w:numPr>
        <w:rPr>
          <w:rFonts w:asciiTheme="majorHAnsi" w:hAnsiTheme="majorHAnsi" w:cs="Arial"/>
        </w:rPr>
      </w:pPr>
      <w:r w:rsidRPr="00450EF7">
        <w:rPr>
          <w:rFonts w:asciiTheme="majorHAnsi" w:hAnsiTheme="majorHAnsi" w:cs="Arial"/>
        </w:rPr>
        <w:t>oznakowanie robót,</w:t>
      </w:r>
    </w:p>
    <w:p w:rsidR="00EF5FCD" w:rsidRPr="00450EF7" w:rsidRDefault="00587C3C" w:rsidP="00EF5FCD">
      <w:pPr>
        <w:numPr>
          <w:ilvl w:val="0"/>
          <w:numId w:val="2"/>
        </w:numPr>
        <w:rPr>
          <w:rFonts w:asciiTheme="majorHAnsi" w:hAnsiTheme="majorHAnsi" w:cs="Arial"/>
        </w:rPr>
      </w:pPr>
      <w:r w:rsidRPr="00450EF7">
        <w:rPr>
          <w:rFonts w:asciiTheme="majorHAnsi" w:hAnsiTheme="majorHAnsi" w:cs="Arial"/>
        </w:rPr>
        <w:lastRenderedPageBreak/>
        <w:t xml:space="preserve">zakup i </w:t>
      </w:r>
      <w:r w:rsidR="00EF5FCD" w:rsidRPr="00450EF7">
        <w:rPr>
          <w:rFonts w:asciiTheme="majorHAnsi" w:hAnsiTheme="majorHAnsi" w:cs="Arial"/>
        </w:rPr>
        <w:t>dostarczenie materiałów,</w:t>
      </w:r>
    </w:p>
    <w:p w:rsidR="00EF5FCD" w:rsidRPr="00450EF7" w:rsidRDefault="00607489" w:rsidP="00EF5FCD">
      <w:pPr>
        <w:numPr>
          <w:ilvl w:val="0"/>
          <w:numId w:val="2"/>
        </w:numPr>
        <w:rPr>
          <w:rFonts w:asciiTheme="majorHAnsi" w:hAnsiTheme="majorHAnsi" w:cs="Arial"/>
        </w:rPr>
      </w:pPr>
      <w:r w:rsidRPr="00450EF7">
        <w:rPr>
          <w:rFonts w:asciiTheme="majorHAnsi" w:hAnsiTheme="majorHAnsi" w:cs="Arial"/>
        </w:rPr>
        <w:t>przygotowanie mieszanki z kruszywa, zgodnie z recepturą</w:t>
      </w:r>
      <w:r w:rsidR="00EF5FCD" w:rsidRPr="00450EF7">
        <w:rPr>
          <w:rFonts w:asciiTheme="majorHAnsi" w:hAnsiTheme="majorHAnsi" w:cs="Arial"/>
        </w:rPr>
        <w:t>,</w:t>
      </w:r>
    </w:p>
    <w:p w:rsidR="00EF5FCD" w:rsidRPr="00450EF7" w:rsidRDefault="00607489" w:rsidP="00EF5FCD">
      <w:pPr>
        <w:numPr>
          <w:ilvl w:val="0"/>
          <w:numId w:val="2"/>
        </w:numPr>
        <w:rPr>
          <w:rFonts w:asciiTheme="majorHAnsi" w:hAnsiTheme="majorHAnsi" w:cs="Arial"/>
        </w:rPr>
      </w:pPr>
      <w:r w:rsidRPr="00450EF7">
        <w:rPr>
          <w:rFonts w:asciiTheme="majorHAnsi" w:hAnsiTheme="majorHAnsi" w:cs="Arial"/>
        </w:rPr>
        <w:t>dostarczenie mieszanki na miejsce wbudowania</w:t>
      </w:r>
      <w:r w:rsidR="00EF5FCD" w:rsidRPr="00450EF7">
        <w:rPr>
          <w:rFonts w:asciiTheme="majorHAnsi" w:hAnsiTheme="majorHAnsi" w:cs="Arial"/>
        </w:rPr>
        <w:t>,</w:t>
      </w:r>
    </w:p>
    <w:p w:rsidR="00607489" w:rsidRPr="00450EF7" w:rsidRDefault="00607489" w:rsidP="00607489">
      <w:pPr>
        <w:numPr>
          <w:ilvl w:val="0"/>
          <w:numId w:val="2"/>
        </w:numPr>
        <w:rPr>
          <w:rFonts w:asciiTheme="majorHAnsi" w:hAnsiTheme="majorHAnsi"/>
        </w:rPr>
      </w:pPr>
      <w:r w:rsidRPr="00450EF7">
        <w:rPr>
          <w:rFonts w:asciiTheme="majorHAnsi" w:hAnsiTheme="majorHAnsi"/>
        </w:rPr>
        <w:t>rozłożenie mieszanki,</w:t>
      </w:r>
    </w:p>
    <w:p w:rsidR="00607489" w:rsidRPr="00450EF7" w:rsidRDefault="00607489" w:rsidP="00607489">
      <w:pPr>
        <w:numPr>
          <w:ilvl w:val="0"/>
          <w:numId w:val="2"/>
        </w:numPr>
        <w:rPr>
          <w:rFonts w:asciiTheme="majorHAnsi" w:hAnsiTheme="majorHAnsi"/>
        </w:rPr>
      </w:pPr>
      <w:r w:rsidRPr="00450EF7">
        <w:rPr>
          <w:rFonts w:asciiTheme="majorHAnsi" w:hAnsiTheme="majorHAnsi"/>
        </w:rPr>
        <w:t>zagęszczenie mieszanki,</w:t>
      </w:r>
    </w:p>
    <w:p w:rsidR="00607489" w:rsidRPr="00450EF7" w:rsidRDefault="00607489" w:rsidP="00607489">
      <w:pPr>
        <w:numPr>
          <w:ilvl w:val="0"/>
          <w:numId w:val="2"/>
        </w:numPr>
        <w:rPr>
          <w:rFonts w:asciiTheme="majorHAnsi" w:hAnsiTheme="majorHAnsi"/>
        </w:rPr>
      </w:pPr>
      <w:r w:rsidRPr="00450EF7">
        <w:rPr>
          <w:rFonts w:asciiTheme="majorHAnsi" w:hAnsiTheme="majorHAnsi"/>
        </w:rPr>
        <w:t>utrzymanie warstwy w czasie robót, ew. impregnacja warstwy,</w:t>
      </w:r>
    </w:p>
    <w:p w:rsidR="00607489" w:rsidRPr="00450EF7" w:rsidRDefault="00607489" w:rsidP="00607489">
      <w:pPr>
        <w:numPr>
          <w:ilvl w:val="0"/>
          <w:numId w:val="2"/>
        </w:numPr>
        <w:rPr>
          <w:rFonts w:asciiTheme="majorHAnsi" w:hAnsiTheme="majorHAnsi"/>
        </w:rPr>
      </w:pPr>
      <w:r w:rsidRPr="00450EF7">
        <w:rPr>
          <w:rFonts w:asciiTheme="majorHAnsi" w:hAnsiTheme="majorHAnsi"/>
        </w:rPr>
        <w:t>przeprowadzenie wymaganych  pomiarów i badań,</w:t>
      </w:r>
    </w:p>
    <w:p w:rsidR="00607489" w:rsidRPr="00450EF7" w:rsidRDefault="00607489" w:rsidP="00607489">
      <w:pPr>
        <w:numPr>
          <w:ilvl w:val="0"/>
          <w:numId w:val="2"/>
        </w:numPr>
        <w:rPr>
          <w:rFonts w:asciiTheme="majorHAnsi" w:hAnsiTheme="majorHAnsi"/>
        </w:rPr>
      </w:pPr>
      <w:r w:rsidRPr="00450EF7">
        <w:rPr>
          <w:rFonts w:asciiTheme="majorHAnsi" w:hAnsiTheme="majorHAnsi"/>
        </w:rPr>
        <w:t>uporządkowanie terenu robót i jego otoczenia,</w:t>
      </w:r>
    </w:p>
    <w:p w:rsidR="00607489" w:rsidRPr="00450EF7" w:rsidRDefault="00607489" w:rsidP="00607489">
      <w:pPr>
        <w:numPr>
          <w:ilvl w:val="0"/>
          <w:numId w:val="2"/>
        </w:numPr>
        <w:rPr>
          <w:rFonts w:asciiTheme="majorHAnsi" w:hAnsiTheme="majorHAnsi"/>
        </w:rPr>
      </w:pPr>
      <w:r w:rsidRPr="00450EF7">
        <w:rPr>
          <w:rFonts w:asciiTheme="majorHAnsi" w:hAnsiTheme="majorHAnsi"/>
        </w:rPr>
        <w:t>roboty wykończeniowe,</w:t>
      </w:r>
    </w:p>
    <w:p w:rsidR="006772A4" w:rsidRPr="00450EF7" w:rsidRDefault="00607489" w:rsidP="00607489">
      <w:pPr>
        <w:numPr>
          <w:ilvl w:val="0"/>
          <w:numId w:val="2"/>
        </w:numPr>
        <w:rPr>
          <w:rFonts w:asciiTheme="majorHAnsi" w:hAnsiTheme="majorHAnsi" w:cs="Arial"/>
        </w:rPr>
      </w:pPr>
      <w:r w:rsidRPr="00450EF7">
        <w:rPr>
          <w:rFonts w:asciiTheme="majorHAnsi" w:hAnsiTheme="majorHAnsi"/>
        </w:rPr>
        <w:t>odwiezienie sprzętu</w:t>
      </w:r>
      <w:r w:rsidR="000A68D5" w:rsidRPr="00450EF7">
        <w:rPr>
          <w:rFonts w:asciiTheme="majorHAnsi" w:hAnsiTheme="majorHAnsi" w:cs="Arial"/>
        </w:rPr>
        <w:t>,</w:t>
      </w:r>
    </w:p>
    <w:p w:rsidR="000A68D5" w:rsidRPr="00450EF7" w:rsidRDefault="000A68D5" w:rsidP="006772A4">
      <w:pPr>
        <w:numPr>
          <w:ilvl w:val="0"/>
          <w:numId w:val="2"/>
        </w:numPr>
        <w:rPr>
          <w:rFonts w:asciiTheme="majorHAnsi" w:hAnsiTheme="majorHAnsi" w:cs="Arial"/>
        </w:rPr>
      </w:pPr>
      <w:r w:rsidRPr="00450EF7">
        <w:rPr>
          <w:rFonts w:asciiTheme="majorHAnsi" w:hAnsiTheme="majorHAnsi" w:cs="Arial"/>
        </w:rPr>
        <w:t>obmiar geodezyjny.</w:t>
      </w:r>
    </w:p>
    <w:p w:rsidR="00625602" w:rsidRPr="00450EF7" w:rsidRDefault="00625602" w:rsidP="00625602">
      <w:pPr>
        <w:ind w:left="283" w:firstLine="425"/>
        <w:rPr>
          <w:rFonts w:asciiTheme="majorHAnsi" w:hAnsiTheme="majorHAnsi" w:cs="Arial"/>
        </w:rPr>
      </w:pPr>
      <w:r w:rsidRPr="00450EF7">
        <w:rPr>
          <w:rFonts w:asciiTheme="majorHAnsi" w:hAnsiTheme="majorHAnsi"/>
        </w:rPr>
        <w:t xml:space="preserve">Wszystkie roboty powinny być wykonane według </w:t>
      </w:r>
      <w:r w:rsidR="00DD4297" w:rsidRPr="00450EF7">
        <w:rPr>
          <w:rFonts w:asciiTheme="majorHAnsi" w:hAnsiTheme="majorHAnsi"/>
        </w:rPr>
        <w:t>wymagań dokumentacji technicznej</w:t>
      </w:r>
      <w:r w:rsidRPr="00450EF7">
        <w:rPr>
          <w:rFonts w:asciiTheme="majorHAnsi" w:hAnsiTheme="majorHAnsi"/>
        </w:rPr>
        <w:t xml:space="preserve">, ST, </w:t>
      </w:r>
      <w:r w:rsidR="00DD4297" w:rsidRPr="00450EF7">
        <w:rPr>
          <w:rFonts w:asciiTheme="majorHAnsi" w:hAnsiTheme="majorHAnsi"/>
        </w:rPr>
        <w:t>i postanowień Inspektora Nadzoru</w:t>
      </w:r>
    </w:p>
    <w:p w:rsidR="006772A4" w:rsidRPr="00450EF7" w:rsidRDefault="006772A4" w:rsidP="006772A4">
      <w:pPr>
        <w:pStyle w:val="Nagwek2"/>
        <w:rPr>
          <w:rFonts w:asciiTheme="majorHAnsi" w:hAnsiTheme="majorHAnsi" w:cs="Arial"/>
        </w:rPr>
      </w:pPr>
      <w:r w:rsidRPr="00450EF7">
        <w:rPr>
          <w:rFonts w:asciiTheme="majorHAnsi" w:hAnsiTheme="majorHAnsi" w:cs="Arial"/>
        </w:rPr>
        <w:t>9.3. Sposób rozliczenia robót tymczasowych i prac towarzyszących</w:t>
      </w:r>
    </w:p>
    <w:p w:rsidR="006772A4" w:rsidRPr="00450EF7" w:rsidRDefault="006772A4" w:rsidP="006772A4">
      <w:pPr>
        <w:ind w:firstLine="708"/>
        <w:rPr>
          <w:rFonts w:asciiTheme="majorHAnsi" w:hAnsiTheme="majorHAnsi" w:cs="Arial"/>
        </w:rPr>
      </w:pPr>
      <w:r w:rsidRPr="00450EF7">
        <w:rPr>
          <w:rFonts w:asciiTheme="majorHAnsi" w:hAnsiTheme="majorHAnsi" w:cs="Arial"/>
        </w:rPr>
        <w:t>Cena wykonania robót określonych niniejszą ST obejmuje:</w:t>
      </w:r>
    </w:p>
    <w:p w:rsidR="006772A4" w:rsidRPr="00450EF7" w:rsidRDefault="006772A4" w:rsidP="006772A4">
      <w:pPr>
        <w:numPr>
          <w:ilvl w:val="0"/>
          <w:numId w:val="2"/>
        </w:numPr>
        <w:rPr>
          <w:rFonts w:asciiTheme="majorHAnsi" w:hAnsiTheme="majorHAnsi" w:cs="Arial"/>
        </w:rPr>
      </w:pPr>
      <w:r w:rsidRPr="00450EF7">
        <w:rPr>
          <w:rFonts w:asciiTheme="majorHAnsi" w:hAnsiTheme="majorHAnsi" w:cs="Arial"/>
        </w:rPr>
        <w:t>roboty tymczasowe, które są potrzebne do wykonania robót podstawowych, ale nie są przekazywane Zamawiającemu i są usuwane po wykonaniu robót podstawowych,</w:t>
      </w:r>
    </w:p>
    <w:p w:rsidR="006772A4" w:rsidRPr="00450EF7" w:rsidRDefault="006772A4" w:rsidP="006772A4">
      <w:pPr>
        <w:numPr>
          <w:ilvl w:val="0"/>
          <w:numId w:val="2"/>
        </w:numPr>
        <w:rPr>
          <w:rFonts w:asciiTheme="majorHAnsi" w:hAnsiTheme="majorHAnsi" w:cs="Arial"/>
        </w:rPr>
      </w:pPr>
      <w:r w:rsidRPr="00450EF7">
        <w:rPr>
          <w:rFonts w:asciiTheme="majorHAnsi" w:hAnsiTheme="majorHAnsi" w:cs="Arial"/>
        </w:rPr>
        <w:t>prace towarzyszące, które są niezbędne do wykonania robót podstawowych, niezaliczane do robót tymczasowych, jak geodezyjne wytyczenie robót itd.</w:t>
      </w:r>
    </w:p>
    <w:p w:rsidR="00EF5FCD" w:rsidRPr="00450EF7" w:rsidRDefault="00EF5FCD" w:rsidP="00EF5FCD">
      <w:pPr>
        <w:pStyle w:val="Nagwek1"/>
        <w:rPr>
          <w:rFonts w:asciiTheme="majorHAnsi" w:hAnsiTheme="majorHAnsi" w:cs="Arial"/>
        </w:rPr>
      </w:pPr>
      <w:bookmarkStart w:id="26" w:name="_Toc422115855"/>
      <w:r w:rsidRPr="00450EF7">
        <w:rPr>
          <w:rFonts w:asciiTheme="majorHAnsi" w:hAnsiTheme="majorHAnsi" w:cs="Arial"/>
        </w:rPr>
        <w:t>10. przepisy związane</w:t>
      </w:r>
      <w:bookmarkEnd w:id="26"/>
    </w:p>
    <w:p w:rsidR="00625602" w:rsidRPr="00450EF7" w:rsidRDefault="00625602" w:rsidP="00625602">
      <w:pPr>
        <w:pStyle w:val="Nagwek2"/>
        <w:rPr>
          <w:rFonts w:asciiTheme="majorHAnsi" w:hAnsiTheme="majorHAnsi" w:cs="Arial"/>
        </w:rPr>
      </w:pPr>
      <w:r w:rsidRPr="00450EF7">
        <w:rPr>
          <w:rFonts w:asciiTheme="majorHAnsi" w:hAnsiTheme="majorHAnsi" w:cs="Arial"/>
        </w:rPr>
        <w:t xml:space="preserve">10.1. Specyfikacje techniczne </w:t>
      </w:r>
    </w:p>
    <w:tbl>
      <w:tblPr>
        <w:tblW w:w="9202" w:type="dxa"/>
        <w:tblLayout w:type="fixed"/>
        <w:tblCellMar>
          <w:left w:w="70" w:type="dxa"/>
          <w:right w:w="70" w:type="dxa"/>
        </w:tblCellMar>
        <w:tblLook w:val="0000"/>
      </w:tblPr>
      <w:tblGrid>
        <w:gridCol w:w="637"/>
        <w:gridCol w:w="2073"/>
        <w:gridCol w:w="6492"/>
      </w:tblGrid>
      <w:tr w:rsidR="00625602" w:rsidRPr="00450EF7" w:rsidTr="00DB6CBD">
        <w:tc>
          <w:tcPr>
            <w:tcW w:w="637" w:type="dxa"/>
          </w:tcPr>
          <w:p w:rsidR="00625602" w:rsidRPr="00450EF7" w:rsidRDefault="00625602" w:rsidP="00DB6CBD">
            <w:pPr>
              <w:jc w:val="center"/>
              <w:rPr>
                <w:rFonts w:asciiTheme="majorHAnsi" w:hAnsiTheme="majorHAnsi"/>
              </w:rPr>
            </w:pPr>
            <w:r w:rsidRPr="00450EF7">
              <w:rPr>
                <w:rFonts w:asciiTheme="majorHAnsi" w:hAnsiTheme="majorHAnsi"/>
              </w:rPr>
              <w:t>1.</w:t>
            </w:r>
          </w:p>
        </w:tc>
        <w:tc>
          <w:tcPr>
            <w:tcW w:w="2073" w:type="dxa"/>
          </w:tcPr>
          <w:p w:rsidR="00625602" w:rsidRPr="00450EF7" w:rsidRDefault="00625602" w:rsidP="00DB6CBD">
            <w:pPr>
              <w:rPr>
                <w:rFonts w:asciiTheme="majorHAnsi" w:hAnsiTheme="majorHAnsi"/>
              </w:rPr>
            </w:pPr>
            <w:r w:rsidRPr="00450EF7">
              <w:rPr>
                <w:rFonts w:asciiTheme="majorHAnsi" w:hAnsiTheme="majorHAnsi"/>
              </w:rPr>
              <w:t xml:space="preserve"> D.00.00.00</w:t>
            </w:r>
          </w:p>
        </w:tc>
        <w:tc>
          <w:tcPr>
            <w:tcW w:w="6492" w:type="dxa"/>
          </w:tcPr>
          <w:p w:rsidR="00625602" w:rsidRPr="00450EF7" w:rsidRDefault="00625602" w:rsidP="00DB6CBD">
            <w:pPr>
              <w:rPr>
                <w:rFonts w:asciiTheme="majorHAnsi" w:hAnsiTheme="majorHAnsi"/>
              </w:rPr>
            </w:pPr>
            <w:r w:rsidRPr="00450EF7">
              <w:rPr>
                <w:rFonts w:asciiTheme="majorHAnsi" w:hAnsiTheme="majorHAnsi"/>
              </w:rPr>
              <w:t>Wymagania ogólne</w:t>
            </w:r>
          </w:p>
        </w:tc>
      </w:tr>
      <w:tr w:rsidR="00625602" w:rsidRPr="00450EF7" w:rsidTr="00DB6CBD">
        <w:tc>
          <w:tcPr>
            <w:tcW w:w="637" w:type="dxa"/>
          </w:tcPr>
          <w:p w:rsidR="00625602" w:rsidRPr="00450EF7" w:rsidRDefault="00625602" w:rsidP="00DB6CBD">
            <w:pPr>
              <w:jc w:val="center"/>
              <w:rPr>
                <w:rFonts w:asciiTheme="majorHAnsi" w:hAnsiTheme="majorHAnsi"/>
              </w:rPr>
            </w:pPr>
            <w:r w:rsidRPr="00450EF7">
              <w:rPr>
                <w:rFonts w:asciiTheme="majorHAnsi" w:hAnsiTheme="majorHAnsi"/>
              </w:rPr>
              <w:t>2.</w:t>
            </w:r>
          </w:p>
        </w:tc>
        <w:tc>
          <w:tcPr>
            <w:tcW w:w="2073" w:type="dxa"/>
          </w:tcPr>
          <w:p w:rsidR="00625602" w:rsidRPr="00450EF7" w:rsidRDefault="00625602" w:rsidP="00DB6CBD">
            <w:pPr>
              <w:rPr>
                <w:rFonts w:asciiTheme="majorHAnsi" w:hAnsiTheme="majorHAnsi"/>
              </w:rPr>
            </w:pPr>
            <w:r w:rsidRPr="00450EF7">
              <w:rPr>
                <w:rFonts w:asciiTheme="majorHAnsi" w:hAnsiTheme="majorHAnsi"/>
              </w:rPr>
              <w:t xml:space="preserve"> D.01.00.00</w:t>
            </w:r>
          </w:p>
        </w:tc>
        <w:tc>
          <w:tcPr>
            <w:tcW w:w="6492" w:type="dxa"/>
          </w:tcPr>
          <w:p w:rsidR="00625602" w:rsidRPr="00450EF7" w:rsidRDefault="00625602" w:rsidP="00DB6CBD">
            <w:pPr>
              <w:rPr>
                <w:rFonts w:asciiTheme="majorHAnsi" w:hAnsiTheme="majorHAnsi"/>
              </w:rPr>
            </w:pPr>
            <w:r w:rsidRPr="00450EF7">
              <w:rPr>
                <w:rFonts w:asciiTheme="majorHAnsi" w:hAnsiTheme="majorHAnsi"/>
              </w:rPr>
              <w:t>Roboty przygotowawcze</w:t>
            </w:r>
          </w:p>
        </w:tc>
      </w:tr>
      <w:tr w:rsidR="00625602" w:rsidRPr="00450EF7" w:rsidTr="00DB6CBD">
        <w:tc>
          <w:tcPr>
            <w:tcW w:w="637" w:type="dxa"/>
          </w:tcPr>
          <w:p w:rsidR="00625602" w:rsidRPr="00450EF7" w:rsidRDefault="00625602" w:rsidP="00DB6CBD">
            <w:pPr>
              <w:jc w:val="center"/>
              <w:rPr>
                <w:rFonts w:asciiTheme="majorHAnsi" w:hAnsiTheme="majorHAnsi"/>
              </w:rPr>
            </w:pPr>
            <w:r w:rsidRPr="00450EF7">
              <w:rPr>
                <w:rFonts w:asciiTheme="majorHAnsi" w:hAnsiTheme="majorHAnsi"/>
              </w:rPr>
              <w:t>3.</w:t>
            </w:r>
          </w:p>
        </w:tc>
        <w:tc>
          <w:tcPr>
            <w:tcW w:w="2073" w:type="dxa"/>
          </w:tcPr>
          <w:p w:rsidR="00625602" w:rsidRPr="00450EF7" w:rsidRDefault="00625602" w:rsidP="00DB6CBD">
            <w:pPr>
              <w:rPr>
                <w:rFonts w:asciiTheme="majorHAnsi" w:hAnsiTheme="majorHAnsi"/>
              </w:rPr>
            </w:pPr>
            <w:r w:rsidRPr="00450EF7">
              <w:rPr>
                <w:rFonts w:asciiTheme="majorHAnsi" w:hAnsiTheme="majorHAnsi"/>
              </w:rPr>
              <w:t xml:space="preserve"> D.02.00.00</w:t>
            </w:r>
          </w:p>
        </w:tc>
        <w:tc>
          <w:tcPr>
            <w:tcW w:w="6492" w:type="dxa"/>
          </w:tcPr>
          <w:p w:rsidR="00625602" w:rsidRPr="00450EF7" w:rsidRDefault="00625602" w:rsidP="00DB6CBD">
            <w:pPr>
              <w:rPr>
                <w:rFonts w:asciiTheme="majorHAnsi" w:hAnsiTheme="majorHAnsi"/>
              </w:rPr>
            </w:pPr>
            <w:r w:rsidRPr="00450EF7">
              <w:rPr>
                <w:rFonts w:asciiTheme="majorHAnsi" w:hAnsiTheme="majorHAnsi"/>
              </w:rPr>
              <w:t>Roboty ziemne</w:t>
            </w:r>
          </w:p>
        </w:tc>
      </w:tr>
      <w:tr w:rsidR="00625602" w:rsidRPr="00450EF7" w:rsidTr="00DB6CBD">
        <w:tc>
          <w:tcPr>
            <w:tcW w:w="637" w:type="dxa"/>
          </w:tcPr>
          <w:p w:rsidR="00625602" w:rsidRPr="00450EF7" w:rsidRDefault="00625602" w:rsidP="00DB6CBD">
            <w:pPr>
              <w:jc w:val="center"/>
              <w:rPr>
                <w:rFonts w:asciiTheme="majorHAnsi" w:hAnsiTheme="majorHAnsi"/>
              </w:rPr>
            </w:pPr>
            <w:r w:rsidRPr="00450EF7">
              <w:rPr>
                <w:rFonts w:asciiTheme="majorHAnsi" w:hAnsiTheme="majorHAnsi"/>
              </w:rPr>
              <w:t>4.</w:t>
            </w:r>
          </w:p>
        </w:tc>
        <w:tc>
          <w:tcPr>
            <w:tcW w:w="2073" w:type="dxa"/>
          </w:tcPr>
          <w:p w:rsidR="00625602" w:rsidRPr="00450EF7" w:rsidRDefault="00625602" w:rsidP="00DB6CBD">
            <w:pPr>
              <w:rPr>
                <w:rFonts w:asciiTheme="majorHAnsi" w:hAnsiTheme="majorHAnsi"/>
              </w:rPr>
            </w:pPr>
            <w:r w:rsidRPr="00450EF7">
              <w:rPr>
                <w:rFonts w:asciiTheme="majorHAnsi" w:hAnsiTheme="majorHAnsi"/>
              </w:rPr>
              <w:t>D.04.04.02b</w:t>
            </w:r>
          </w:p>
        </w:tc>
        <w:tc>
          <w:tcPr>
            <w:tcW w:w="6492" w:type="dxa"/>
          </w:tcPr>
          <w:p w:rsidR="00625602" w:rsidRPr="00450EF7" w:rsidRDefault="00625602" w:rsidP="00DB6CBD">
            <w:pPr>
              <w:rPr>
                <w:rFonts w:asciiTheme="majorHAnsi" w:hAnsiTheme="majorHAnsi"/>
              </w:rPr>
            </w:pPr>
            <w:r w:rsidRPr="00450EF7">
              <w:rPr>
                <w:rFonts w:asciiTheme="majorHAnsi" w:hAnsiTheme="majorHAnsi"/>
              </w:rPr>
              <w:t>Podbudowa zasadnicza z mieszanki kruszywa niezwiązanego</w:t>
            </w:r>
          </w:p>
        </w:tc>
      </w:tr>
    </w:tbl>
    <w:p w:rsidR="00625602" w:rsidRPr="00450EF7" w:rsidRDefault="00625602" w:rsidP="00625602">
      <w:pPr>
        <w:rPr>
          <w:rFonts w:asciiTheme="majorHAnsi" w:hAnsiTheme="majorHAnsi"/>
        </w:rPr>
      </w:pPr>
    </w:p>
    <w:p w:rsidR="00EF5FCD" w:rsidRPr="00450EF7" w:rsidRDefault="00EF5FCD" w:rsidP="00EF5FCD">
      <w:pPr>
        <w:pStyle w:val="Nagwek2"/>
        <w:rPr>
          <w:rFonts w:asciiTheme="majorHAnsi" w:hAnsiTheme="majorHAnsi" w:cs="Arial"/>
        </w:rPr>
      </w:pPr>
      <w:r w:rsidRPr="00450EF7">
        <w:rPr>
          <w:rFonts w:asciiTheme="majorHAnsi" w:hAnsiTheme="majorHAnsi" w:cs="Arial"/>
        </w:rPr>
        <w:t>10.1. Normy</w:t>
      </w:r>
    </w:p>
    <w:p w:rsidR="00EF5FCD" w:rsidRPr="00450EF7" w:rsidRDefault="00EF5FCD" w:rsidP="00EF5FCD">
      <w:pPr>
        <w:rPr>
          <w:rFonts w:asciiTheme="majorHAnsi" w:hAnsiTheme="majorHAnsi" w:cs="Arial"/>
        </w:rPr>
      </w:pPr>
    </w:p>
    <w:tbl>
      <w:tblPr>
        <w:tblW w:w="9228" w:type="dxa"/>
        <w:tblLook w:val="01E0"/>
      </w:tblPr>
      <w:tblGrid>
        <w:gridCol w:w="675"/>
        <w:gridCol w:w="2073"/>
        <w:gridCol w:w="6480"/>
      </w:tblGrid>
      <w:tr w:rsidR="00625602" w:rsidRPr="00450EF7" w:rsidTr="00DB6CBD">
        <w:tc>
          <w:tcPr>
            <w:tcW w:w="675" w:type="dxa"/>
          </w:tcPr>
          <w:p w:rsidR="00625602" w:rsidRPr="00450EF7" w:rsidRDefault="00625602" w:rsidP="00DB6CBD">
            <w:pPr>
              <w:jc w:val="center"/>
              <w:rPr>
                <w:rFonts w:asciiTheme="majorHAnsi" w:hAnsiTheme="majorHAnsi"/>
              </w:rPr>
            </w:pPr>
            <w:r w:rsidRPr="00450EF7">
              <w:rPr>
                <w:rFonts w:asciiTheme="majorHAnsi" w:hAnsiTheme="majorHAnsi"/>
              </w:rPr>
              <w:t>5.</w:t>
            </w:r>
          </w:p>
        </w:tc>
        <w:tc>
          <w:tcPr>
            <w:tcW w:w="2073" w:type="dxa"/>
          </w:tcPr>
          <w:p w:rsidR="00625602" w:rsidRPr="00450EF7" w:rsidRDefault="00625602" w:rsidP="00DB6CBD">
            <w:pPr>
              <w:rPr>
                <w:rFonts w:asciiTheme="majorHAnsi" w:hAnsiTheme="majorHAnsi"/>
              </w:rPr>
            </w:pPr>
            <w:r w:rsidRPr="00450EF7">
              <w:rPr>
                <w:rFonts w:asciiTheme="majorHAnsi" w:hAnsiTheme="majorHAnsi"/>
              </w:rPr>
              <w:t>PN-EN 933-1</w:t>
            </w:r>
          </w:p>
        </w:tc>
        <w:tc>
          <w:tcPr>
            <w:tcW w:w="6480" w:type="dxa"/>
          </w:tcPr>
          <w:p w:rsidR="00625602" w:rsidRPr="00450EF7" w:rsidRDefault="00625602" w:rsidP="00DB6CBD">
            <w:pPr>
              <w:rPr>
                <w:rFonts w:asciiTheme="majorHAnsi" w:hAnsiTheme="majorHAnsi"/>
              </w:rPr>
            </w:pPr>
            <w:r w:rsidRPr="00450EF7">
              <w:rPr>
                <w:rFonts w:asciiTheme="majorHAnsi" w:hAnsiTheme="majorHAnsi"/>
              </w:rPr>
              <w:t>Badania geometrycznych właściwości kruszyw – Oznaczanie składu ziarnowego – Metoda przesiewania</w:t>
            </w:r>
          </w:p>
        </w:tc>
      </w:tr>
      <w:tr w:rsidR="00625602" w:rsidRPr="00450EF7" w:rsidTr="00DB6CBD">
        <w:tc>
          <w:tcPr>
            <w:tcW w:w="675" w:type="dxa"/>
          </w:tcPr>
          <w:p w:rsidR="00625602" w:rsidRPr="00450EF7" w:rsidRDefault="00625602" w:rsidP="00DB6CBD">
            <w:pPr>
              <w:jc w:val="center"/>
              <w:rPr>
                <w:rFonts w:asciiTheme="majorHAnsi" w:hAnsiTheme="majorHAnsi"/>
              </w:rPr>
            </w:pPr>
            <w:r w:rsidRPr="00450EF7">
              <w:rPr>
                <w:rFonts w:asciiTheme="majorHAnsi" w:hAnsiTheme="majorHAnsi"/>
              </w:rPr>
              <w:t>6.</w:t>
            </w:r>
          </w:p>
        </w:tc>
        <w:tc>
          <w:tcPr>
            <w:tcW w:w="2073" w:type="dxa"/>
          </w:tcPr>
          <w:p w:rsidR="00625602" w:rsidRPr="00450EF7" w:rsidRDefault="00625602" w:rsidP="00DB6CBD">
            <w:pPr>
              <w:rPr>
                <w:rFonts w:asciiTheme="majorHAnsi" w:hAnsiTheme="majorHAnsi"/>
              </w:rPr>
            </w:pPr>
            <w:r w:rsidRPr="00450EF7">
              <w:rPr>
                <w:rFonts w:asciiTheme="majorHAnsi" w:hAnsiTheme="majorHAnsi"/>
              </w:rPr>
              <w:t>PN-EN 933-3</w:t>
            </w:r>
          </w:p>
        </w:tc>
        <w:tc>
          <w:tcPr>
            <w:tcW w:w="6480" w:type="dxa"/>
          </w:tcPr>
          <w:p w:rsidR="00625602" w:rsidRPr="00450EF7" w:rsidRDefault="00625602" w:rsidP="00DB6CBD">
            <w:pPr>
              <w:rPr>
                <w:rFonts w:asciiTheme="majorHAnsi" w:hAnsiTheme="majorHAnsi"/>
              </w:rPr>
            </w:pPr>
            <w:r w:rsidRPr="00450EF7">
              <w:rPr>
                <w:rFonts w:asciiTheme="majorHAnsi" w:hAnsiTheme="majorHAnsi"/>
              </w:rPr>
              <w:t>Badania geometrycznych właściwości kruszyw – Oznaczanie kształtu ziaren za pomocą wskaźnika płaskości</w:t>
            </w:r>
          </w:p>
        </w:tc>
      </w:tr>
      <w:tr w:rsidR="00625602" w:rsidRPr="00450EF7" w:rsidTr="00DB6CBD">
        <w:tc>
          <w:tcPr>
            <w:tcW w:w="675" w:type="dxa"/>
          </w:tcPr>
          <w:p w:rsidR="00625602" w:rsidRPr="00450EF7" w:rsidRDefault="00625602" w:rsidP="00DB6CBD">
            <w:pPr>
              <w:jc w:val="center"/>
              <w:rPr>
                <w:rFonts w:asciiTheme="majorHAnsi" w:hAnsiTheme="majorHAnsi"/>
              </w:rPr>
            </w:pPr>
            <w:r w:rsidRPr="00450EF7">
              <w:rPr>
                <w:rFonts w:asciiTheme="majorHAnsi" w:hAnsiTheme="majorHAnsi"/>
              </w:rPr>
              <w:t>7.</w:t>
            </w:r>
          </w:p>
        </w:tc>
        <w:tc>
          <w:tcPr>
            <w:tcW w:w="2073" w:type="dxa"/>
          </w:tcPr>
          <w:p w:rsidR="00625602" w:rsidRPr="00450EF7" w:rsidRDefault="00625602" w:rsidP="00DB6CBD">
            <w:pPr>
              <w:rPr>
                <w:rFonts w:asciiTheme="majorHAnsi" w:hAnsiTheme="majorHAnsi"/>
              </w:rPr>
            </w:pPr>
            <w:r w:rsidRPr="00450EF7">
              <w:rPr>
                <w:rFonts w:asciiTheme="majorHAnsi" w:hAnsiTheme="majorHAnsi"/>
              </w:rPr>
              <w:t>PN-EN 933-4</w:t>
            </w:r>
          </w:p>
        </w:tc>
        <w:tc>
          <w:tcPr>
            <w:tcW w:w="6480" w:type="dxa"/>
          </w:tcPr>
          <w:p w:rsidR="00625602" w:rsidRPr="00450EF7" w:rsidRDefault="00625602" w:rsidP="00DB6CBD">
            <w:pPr>
              <w:rPr>
                <w:rFonts w:asciiTheme="majorHAnsi" w:hAnsiTheme="majorHAnsi"/>
              </w:rPr>
            </w:pPr>
            <w:r w:rsidRPr="00450EF7">
              <w:rPr>
                <w:rFonts w:asciiTheme="majorHAnsi" w:hAnsiTheme="majorHAnsi"/>
              </w:rPr>
              <w:t>Badania geometrycznych właściwości kruszyw – Oznaczanie kształtu ziaren – Wskaźnik kształtu</w:t>
            </w:r>
          </w:p>
        </w:tc>
      </w:tr>
      <w:tr w:rsidR="00625602" w:rsidRPr="00450EF7" w:rsidTr="00DB6CBD">
        <w:tc>
          <w:tcPr>
            <w:tcW w:w="675" w:type="dxa"/>
          </w:tcPr>
          <w:p w:rsidR="00625602" w:rsidRPr="00450EF7" w:rsidRDefault="00625602" w:rsidP="00DB6CBD">
            <w:pPr>
              <w:jc w:val="center"/>
              <w:rPr>
                <w:rFonts w:asciiTheme="majorHAnsi" w:hAnsiTheme="majorHAnsi"/>
              </w:rPr>
            </w:pPr>
            <w:r w:rsidRPr="00450EF7">
              <w:rPr>
                <w:rFonts w:asciiTheme="majorHAnsi" w:hAnsiTheme="majorHAnsi"/>
              </w:rPr>
              <w:t>8.</w:t>
            </w:r>
          </w:p>
        </w:tc>
        <w:tc>
          <w:tcPr>
            <w:tcW w:w="2073" w:type="dxa"/>
          </w:tcPr>
          <w:p w:rsidR="00625602" w:rsidRPr="00450EF7" w:rsidRDefault="00625602" w:rsidP="00DB6CBD">
            <w:pPr>
              <w:rPr>
                <w:rFonts w:asciiTheme="majorHAnsi" w:hAnsiTheme="majorHAnsi"/>
              </w:rPr>
            </w:pPr>
            <w:r w:rsidRPr="00450EF7">
              <w:rPr>
                <w:rFonts w:asciiTheme="majorHAnsi" w:hAnsiTheme="majorHAnsi"/>
              </w:rPr>
              <w:t>PN-EN 933-5</w:t>
            </w:r>
          </w:p>
        </w:tc>
        <w:tc>
          <w:tcPr>
            <w:tcW w:w="6480" w:type="dxa"/>
          </w:tcPr>
          <w:p w:rsidR="00625602" w:rsidRPr="00450EF7" w:rsidRDefault="00625602" w:rsidP="00DB6CBD">
            <w:pPr>
              <w:rPr>
                <w:rFonts w:asciiTheme="majorHAnsi" w:hAnsiTheme="majorHAnsi"/>
              </w:rPr>
            </w:pPr>
            <w:r w:rsidRPr="00450EF7">
              <w:rPr>
                <w:rFonts w:asciiTheme="majorHAnsi" w:hAnsiTheme="majorHAnsi"/>
              </w:rPr>
              <w:t>Badania geometrycznych właściwości kruszyw – Oznaczanie procentowej zawartości ziarn o powierzchniach powstałych w wyniku przekruszenia lub łamania kruszyw grubych</w:t>
            </w:r>
          </w:p>
        </w:tc>
      </w:tr>
      <w:tr w:rsidR="00625602" w:rsidRPr="00450EF7" w:rsidTr="00DB6CBD">
        <w:tc>
          <w:tcPr>
            <w:tcW w:w="675" w:type="dxa"/>
          </w:tcPr>
          <w:p w:rsidR="00625602" w:rsidRPr="00450EF7" w:rsidRDefault="00625602" w:rsidP="00DB6CBD">
            <w:pPr>
              <w:jc w:val="center"/>
              <w:rPr>
                <w:rFonts w:asciiTheme="majorHAnsi" w:hAnsiTheme="majorHAnsi"/>
              </w:rPr>
            </w:pPr>
            <w:r w:rsidRPr="00450EF7">
              <w:rPr>
                <w:rFonts w:asciiTheme="majorHAnsi" w:hAnsiTheme="majorHAnsi"/>
              </w:rPr>
              <w:t>9.</w:t>
            </w:r>
          </w:p>
        </w:tc>
        <w:tc>
          <w:tcPr>
            <w:tcW w:w="2073" w:type="dxa"/>
          </w:tcPr>
          <w:p w:rsidR="00625602" w:rsidRPr="00450EF7" w:rsidRDefault="00625602" w:rsidP="00DB6CBD">
            <w:pPr>
              <w:rPr>
                <w:rFonts w:asciiTheme="majorHAnsi" w:hAnsiTheme="majorHAnsi"/>
              </w:rPr>
            </w:pPr>
            <w:r w:rsidRPr="00450EF7">
              <w:rPr>
                <w:rFonts w:asciiTheme="majorHAnsi" w:hAnsiTheme="majorHAnsi"/>
              </w:rPr>
              <w:t>PN-EN 1097-1</w:t>
            </w:r>
          </w:p>
        </w:tc>
        <w:tc>
          <w:tcPr>
            <w:tcW w:w="6480" w:type="dxa"/>
          </w:tcPr>
          <w:p w:rsidR="00625602" w:rsidRPr="00450EF7" w:rsidRDefault="00625602" w:rsidP="00DB6CBD">
            <w:pPr>
              <w:rPr>
                <w:rFonts w:asciiTheme="majorHAnsi" w:hAnsiTheme="majorHAnsi"/>
              </w:rPr>
            </w:pPr>
            <w:r w:rsidRPr="00450EF7">
              <w:rPr>
                <w:rFonts w:asciiTheme="majorHAnsi" w:hAnsiTheme="majorHAnsi"/>
              </w:rPr>
              <w:t>Badania mechanicznych i fizycznych właściwości kruszyw – Oznaczanie odporności na ścieranie (mikro-Deval)</w:t>
            </w:r>
          </w:p>
        </w:tc>
      </w:tr>
      <w:tr w:rsidR="00625602" w:rsidRPr="00450EF7" w:rsidTr="00DB6CBD">
        <w:tc>
          <w:tcPr>
            <w:tcW w:w="675" w:type="dxa"/>
          </w:tcPr>
          <w:p w:rsidR="00625602" w:rsidRPr="00450EF7" w:rsidRDefault="00625602" w:rsidP="00DB6CBD">
            <w:pPr>
              <w:jc w:val="center"/>
              <w:rPr>
                <w:rFonts w:asciiTheme="majorHAnsi" w:hAnsiTheme="majorHAnsi"/>
              </w:rPr>
            </w:pPr>
            <w:r w:rsidRPr="00450EF7">
              <w:rPr>
                <w:rFonts w:asciiTheme="majorHAnsi" w:hAnsiTheme="majorHAnsi"/>
              </w:rPr>
              <w:t>10.</w:t>
            </w:r>
          </w:p>
        </w:tc>
        <w:tc>
          <w:tcPr>
            <w:tcW w:w="2073" w:type="dxa"/>
          </w:tcPr>
          <w:p w:rsidR="00625602" w:rsidRPr="00450EF7" w:rsidRDefault="00625602" w:rsidP="00DB6CBD">
            <w:pPr>
              <w:rPr>
                <w:rFonts w:asciiTheme="majorHAnsi" w:hAnsiTheme="majorHAnsi"/>
              </w:rPr>
            </w:pPr>
            <w:r w:rsidRPr="00450EF7">
              <w:rPr>
                <w:rFonts w:asciiTheme="majorHAnsi" w:hAnsiTheme="majorHAnsi"/>
              </w:rPr>
              <w:t>PN-EN 1097-2</w:t>
            </w:r>
          </w:p>
        </w:tc>
        <w:tc>
          <w:tcPr>
            <w:tcW w:w="6480" w:type="dxa"/>
          </w:tcPr>
          <w:p w:rsidR="00625602" w:rsidRPr="00450EF7" w:rsidRDefault="00625602" w:rsidP="00DB6CBD">
            <w:pPr>
              <w:rPr>
                <w:rFonts w:asciiTheme="majorHAnsi" w:hAnsiTheme="majorHAnsi"/>
              </w:rPr>
            </w:pPr>
            <w:r w:rsidRPr="00450EF7">
              <w:rPr>
                <w:rFonts w:asciiTheme="majorHAnsi" w:hAnsiTheme="majorHAnsi"/>
              </w:rPr>
              <w:t>Badania mechanicznych i fizycznych właściwości kruszyw – Metody oznaczania odporności na rozdrabnianie</w:t>
            </w:r>
          </w:p>
        </w:tc>
      </w:tr>
      <w:tr w:rsidR="00625602" w:rsidRPr="00450EF7" w:rsidTr="00DB6CBD">
        <w:tc>
          <w:tcPr>
            <w:tcW w:w="675" w:type="dxa"/>
          </w:tcPr>
          <w:p w:rsidR="00625602" w:rsidRPr="00450EF7" w:rsidRDefault="00625602" w:rsidP="00DB6CBD">
            <w:pPr>
              <w:jc w:val="center"/>
              <w:rPr>
                <w:rFonts w:asciiTheme="majorHAnsi" w:hAnsiTheme="majorHAnsi"/>
              </w:rPr>
            </w:pPr>
            <w:r w:rsidRPr="00450EF7">
              <w:rPr>
                <w:rFonts w:asciiTheme="majorHAnsi" w:hAnsiTheme="majorHAnsi"/>
              </w:rPr>
              <w:t>11.</w:t>
            </w:r>
          </w:p>
        </w:tc>
        <w:tc>
          <w:tcPr>
            <w:tcW w:w="2073" w:type="dxa"/>
          </w:tcPr>
          <w:p w:rsidR="00625602" w:rsidRPr="00450EF7" w:rsidRDefault="00625602" w:rsidP="00DB6CBD">
            <w:pPr>
              <w:rPr>
                <w:rFonts w:asciiTheme="majorHAnsi" w:hAnsiTheme="majorHAnsi"/>
              </w:rPr>
            </w:pPr>
            <w:r w:rsidRPr="00450EF7">
              <w:rPr>
                <w:rFonts w:asciiTheme="majorHAnsi" w:hAnsiTheme="majorHAnsi"/>
              </w:rPr>
              <w:t>PN-EN 1097-6</w:t>
            </w:r>
          </w:p>
        </w:tc>
        <w:tc>
          <w:tcPr>
            <w:tcW w:w="6480" w:type="dxa"/>
          </w:tcPr>
          <w:p w:rsidR="00625602" w:rsidRPr="00450EF7" w:rsidRDefault="00625602" w:rsidP="00DB6CBD">
            <w:pPr>
              <w:rPr>
                <w:rFonts w:asciiTheme="majorHAnsi" w:hAnsiTheme="majorHAnsi"/>
              </w:rPr>
            </w:pPr>
            <w:r w:rsidRPr="00450EF7">
              <w:rPr>
                <w:rFonts w:asciiTheme="majorHAnsi" w:hAnsiTheme="majorHAnsi"/>
              </w:rPr>
              <w:t>Badania mechanicznych i fizycznych właściwości kruszyw – Część 6: Oznaczanie gęstości ziarn i nasiąkliwości</w:t>
            </w:r>
          </w:p>
        </w:tc>
      </w:tr>
      <w:tr w:rsidR="00625602" w:rsidRPr="00450EF7" w:rsidTr="00DB6CBD">
        <w:tc>
          <w:tcPr>
            <w:tcW w:w="675" w:type="dxa"/>
          </w:tcPr>
          <w:p w:rsidR="00625602" w:rsidRPr="00450EF7" w:rsidRDefault="00625602" w:rsidP="00DB6CBD">
            <w:pPr>
              <w:jc w:val="center"/>
              <w:rPr>
                <w:rFonts w:asciiTheme="majorHAnsi" w:hAnsiTheme="majorHAnsi"/>
              </w:rPr>
            </w:pPr>
            <w:r w:rsidRPr="00450EF7">
              <w:rPr>
                <w:rFonts w:asciiTheme="majorHAnsi" w:hAnsiTheme="majorHAnsi"/>
              </w:rPr>
              <w:t>12.</w:t>
            </w:r>
          </w:p>
        </w:tc>
        <w:tc>
          <w:tcPr>
            <w:tcW w:w="2073" w:type="dxa"/>
          </w:tcPr>
          <w:p w:rsidR="00625602" w:rsidRPr="00450EF7" w:rsidRDefault="00625602" w:rsidP="00DB6CBD">
            <w:pPr>
              <w:rPr>
                <w:rFonts w:asciiTheme="majorHAnsi" w:hAnsiTheme="majorHAnsi"/>
              </w:rPr>
            </w:pPr>
            <w:r w:rsidRPr="00450EF7">
              <w:rPr>
                <w:rFonts w:asciiTheme="majorHAnsi" w:hAnsiTheme="majorHAnsi"/>
              </w:rPr>
              <w:t>PN-EN 1367-1</w:t>
            </w:r>
          </w:p>
        </w:tc>
        <w:tc>
          <w:tcPr>
            <w:tcW w:w="6480" w:type="dxa"/>
          </w:tcPr>
          <w:p w:rsidR="00625602" w:rsidRPr="00450EF7" w:rsidRDefault="00625602" w:rsidP="00DB6CBD">
            <w:pPr>
              <w:rPr>
                <w:rFonts w:asciiTheme="majorHAnsi" w:hAnsiTheme="majorHAnsi"/>
              </w:rPr>
            </w:pPr>
            <w:r w:rsidRPr="00450EF7">
              <w:rPr>
                <w:rFonts w:asciiTheme="majorHAnsi" w:hAnsiTheme="majorHAnsi"/>
              </w:rPr>
              <w:t>Badania właściwości cieplnych i odporności kruszyw na działanie czynników atmosferycznych – Część 1: Oznaczanie mrozoodporności</w:t>
            </w:r>
          </w:p>
        </w:tc>
      </w:tr>
      <w:tr w:rsidR="00625602" w:rsidRPr="00450EF7" w:rsidTr="00DB6CBD">
        <w:tc>
          <w:tcPr>
            <w:tcW w:w="675" w:type="dxa"/>
          </w:tcPr>
          <w:p w:rsidR="00625602" w:rsidRPr="00450EF7" w:rsidRDefault="00625602" w:rsidP="00DB6CBD">
            <w:pPr>
              <w:jc w:val="center"/>
              <w:rPr>
                <w:rFonts w:asciiTheme="majorHAnsi" w:hAnsiTheme="majorHAnsi"/>
              </w:rPr>
            </w:pPr>
            <w:r w:rsidRPr="00450EF7">
              <w:rPr>
                <w:rFonts w:asciiTheme="majorHAnsi" w:hAnsiTheme="majorHAnsi"/>
              </w:rPr>
              <w:t>13.</w:t>
            </w:r>
          </w:p>
        </w:tc>
        <w:tc>
          <w:tcPr>
            <w:tcW w:w="2073" w:type="dxa"/>
          </w:tcPr>
          <w:p w:rsidR="00625602" w:rsidRPr="00450EF7" w:rsidRDefault="00625602" w:rsidP="00DB6CBD">
            <w:pPr>
              <w:rPr>
                <w:rFonts w:asciiTheme="majorHAnsi" w:hAnsiTheme="majorHAnsi"/>
              </w:rPr>
            </w:pPr>
            <w:r w:rsidRPr="00450EF7">
              <w:rPr>
                <w:rFonts w:asciiTheme="majorHAnsi" w:hAnsiTheme="majorHAnsi"/>
              </w:rPr>
              <w:t>PN-EN 1367-3</w:t>
            </w:r>
          </w:p>
        </w:tc>
        <w:tc>
          <w:tcPr>
            <w:tcW w:w="6480" w:type="dxa"/>
          </w:tcPr>
          <w:p w:rsidR="00625602" w:rsidRPr="00450EF7" w:rsidRDefault="00625602" w:rsidP="00DB6CBD">
            <w:pPr>
              <w:rPr>
                <w:rFonts w:asciiTheme="majorHAnsi" w:hAnsiTheme="majorHAnsi"/>
              </w:rPr>
            </w:pPr>
            <w:r w:rsidRPr="00450EF7">
              <w:rPr>
                <w:rFonts w:asciiTheme="majorHAnsi" w:hAnsiTheme="majorHAnsi"/>
              </w:rPr>
              <w:t>Badania właściwości cieplnych i odporności kruszyw na działanie czynników atmosferycznych – Część 3: Badanie bazaltowej zgorzeli słonecznej metodą gotowania</w:t>
            </w:r>
          </w:p>
        </w:tc>
      </w:tr>
      <w:tr w:rsidR="00625602" w:rsidRPr="00450EF7" w:rsidTr="00DB6CBD">
        <w:tc>
          <w:tcPr>
            <w:tcW w:w="675" w:type="dxa"/>
          </w:tcPr>
          <w:p w:rsidR="00625602" w:rsidRPr="00450EF7" w:rsidRDefault="00625602" w:rsidP="00DB6CBD">
            <w:pPr>
              <w:jc w:val="center"/>
              <w:rPr>
                <w:rFonts w:asciiTheme="majorHAnsi" w:hAnsiTheme="majorHAnsi"/>
              </w:rPr>
            </w:pPr>
            <w:r w:rsidRPr="00450EF7">
              <w:rPr>
                <w:rFonts w:asciiTheme="majorHAnsi" w:hAnsiTheme="majorHAnsi"/>
              </w:rPr>
              <w:t>14.</w:t>
            </w:r>
          </w:p>
        </w:tc>
        <w:tc>
          <w:tcPr>
            <w:tcW w:w="2073" w:type="dxa"/>
          </w:tcPr>
          <w:p w:rsidR="00625602" w:rsidRPr="00450EF7" w:rsidRDefault="00625602" w:rsidP="00DB6CBD">
            <w:pPr>
              <w:rPr>
                <w:rFonts w:asciiTheme="majorHAnsi" w:hAnsiTheme="majorHAnsi"/>
              </w:rPr>
            </w:pPr>
            <w:r w:rsidRPr="00450EF7">
              <w:rPr>
                <w:rFonts w:asciiTheme="majorHAnsi" w:hAnsiTheme="majorHAnsi"/>
              </w:rPr>
              <w:t>PN-EN 1744-1</w:t>
            </w:r>
          </w:p>
        </w:tc>
        <w:tc>
          <w:tcPr>
            <w:tcW w:w="6480" w:type="dxa"/>
          </w:tcPr>
          <w:p w:rsidR="00625602" w:rsidRPr="00450EF7" w:rsidRDefault="00625602" w:rsidP="00DB6CBD">
            <w:pPr>
              <w:rPr>
                <w:rFonts w:asciiTheme="majorHAnsi" w:hAnsiTheme="majorHAnsi"/>
              </w:rPr>
            </w:pPr>
            <w:r w:rsidRPr="00450EF7">
              <w:rPr>
                <w:rFonts w:asciiTheme="majorHAnsi" w:hAnsiTheme="majorHAnsi"/>
              </w:rPr>
              <w:t>Badania chemicznych właściwości kruszyw – Analiza chemiczna</w:t>
            </w:r>
          </w:p>
        </w:tc>
      </w:tr>
      <w:tr w:rsidR="00625602" w:rsidRPr="00450EF7" w:rsidTr="00DB6CBD">
        <w:tc>
          <w:tcPr>
            <w:tcW w:w="675" w:type="dxa"/>
          </w:tcPr>
          <w:p w:rsidR="00625602" w:rsidRPr="00450EF7" w:rsidRDefault="00625602" w:rsidP="00DB6CBD">
            <w:pPr>
              <w:jc w:val="center"/>
              <w:rPr>
                <w:rFonts w:asciiTheme="majorHAnsi" w:hAnsiTheme="majorHAnsi"/>
              </w:rPr>
            </w:pPr>
            <w:r w:rsidRPr="00450EF7">
              <w:rPr>
                <w:rFonts w:asciiTheme="majorHAnsi" w:hAnsiTheme="majorHAnsi"/>
              </w:rPr>
              <w:t>15.</w:t>
            </w:r>
          </w:p>
        </w:tc>
        <w:tc>
          <w:tcPr>
            <w:tcW w:w="2073" w:type="dxa"/>
          </w:tcPr>
          <w:p w:rsidR="00625602" w:rsidRPr="00450EF7" w:rsidRDefault="00625602" w:rsidP="00DB6CBD">
            <w:pPr>
              <w:rPr>
                <w:rFonts w:asciiTheme="majorHAnsi" w:hAnsiTheme="majorHAnsi"/>
              </w:rPr>
            </w:pPr>
            <w:r w:rsidRPr="00450EF7">
              <w:rPr>
                <w:rFonts w:asciiTheme="majorHAnsi" w:hAnsiTheme="majorHAnsi"/>
              </w:rPr>
              <w:t>PN-EN 1744-3</w:t>
            </w:r>
          </w:p>
        </w:tc>
        <w:tc>
          <w:tcPr>
            <w:tcW w:w="6480" w:type="dxa"/>
          </w:tcPr>
          <w:p w:rsidR="00625602" w:rsidRPr="00450EF7" w:rsidRDefault="00625602" w:rsidP="00DB6CBD">
            <w:pPr>
              <w:rPr>
                <w:rFonts w:asciiTheme="majorHAnsi" w:hAnsiTheme="majorHAnsi"/>
              </w:rPr>
            </w:pPr>
            <w:r w:rsidRPr="00450EF7">
              <w:rPr>
                <w:rFonts w:asciiTheme="majorHAnsi" w:hAnsiTheme="majorHAnsi"/>
              </w:rPr>
              <w:t>Badania chemicznych właściwości kruszyw – Część 3: Przygotowanie wyciągów przez wymywanie kruszyw</w:t>
            </w:r>
          </w:p>
        </w:tc>
      </w:tr>
      <w:tr w:rsidR="00625602" w:rsidRPr="00450EF7" w:rsidTr="00DB6CBD">
        <w:tc>
          <w:tcPr>
            <w:tcW w:w="675" w:type="dxa"/>
          </w:tcPr>
          <w:p w:rsidR="00625602" w:rsidRPr="00450EF7" w:rsidRDefault="00625602" w:rsidP="00DB6CBD">
            <w:pPr>
              <w:jc w:val="center"/>
              <w:rPr>
                <w:rFonts w:asciiTheme="majorHAnsi" w:hAnsiTheme="majorHAnsi"/>
              </w:rPr>
            </w:pPr>
            <w:r w:rsidRPr="00450EF7">
              <w:rPr>
                <w:rFonts w:asciiTheme="majorHAnsi" w:hAnsiTheme="majorHAnsi"/>
              </w:rPr>
              <w:t>16.</w:t>
            </w:r>
          </w:p>
        </w:tc>
        <w:tc>
          <w:tcPr>
            <w:tcW w:w="2073" w:type="dxa"/>
          </w:tcPr>
          <w:p w:rsidR="00625602" w:rsidRPr="00450EF7" w:rsidRDefault="00625602" w:rsidP="00DB6CBD">
            <w:pPr>
              <w:rPr>
                <w:rFonts w:asciiTheme="majorHAnsi" w:hAnsiTheme="majorHAnsi"/>
              </w:rPr>
            </w:pPr>
            <w:r w:rsidRPr="00450EF7">
              <w:rPr>
                <w:rFonts w:asciiTheme="majorHAnsi" w:hAnsiTheme="majorHAnsi"/>
              </w:rPr>
              <w:t>PN-EN 13242</w:t>
            </w:r>
          </w:p>
        </w:tc>
        <w:tc>
          <w:tcPr>
            <w:tcW w:w="6480" w:type="dxa"/>
          </w:tcPr>
          <w:p w:rsidR="00625602" w:rsidRPr="00450EF7" w:rsidRDefault="00625602" w:rsidP="00DB6CBD">
            <w:pPr>
              <w:rPr>
                <w:rFonts w:asciiTheme="majorHAnsi" w:hAnsiTheme="majorHAnsi"/>
              </w:rPr>
            </w:pPr>
            <w:r w:rsidRPr="00450EF7">
              <w:rPr>
                <w:rFonts w:asciiTheme="majorHAnsi" w:hAnsiTheme="majorHAnsi"/>
              </w:rPr>
              <w:t>Kruszywa do niezwiązanych i związanych hydraulicznie materiałów stosowanych w obiektach budowlanych i budownictwie drogowym</w:t>
            </w:r>
          </w:p>
        </w:tc>
      </w:tr>
      <w:tr w:rsidR="00625602" w:rsidRPr="00450EF7" w:rsidTr="00DB6CBD">
        <w:tc>
          <w:tcPr>
            <w:tcW w:w="675" w:type="dxa"/>
          </w:tcPr>
          <w:p w:rsidR="00625602" w:rsidRPr="00450EF7" w:rsidRDefault="00625602" w:rsidP="00DB6CBD">
            <w:pPr>
              <w:jc w:val="center"/>
              <w:rPr>
                <w:rFonts w:asciiTheme="majorHAnsi" w:hAnsiTheme="majorHAnsi"/>
              </w:rPr>
            </w:pPr>
            <w:r w:rsidRPr="00450EF7">
              <w:rPr>
                <w:rFonts w:asciiTheme="majorHAnsi" w:hAnsiTheme="majorHAnsi"/>
              </w:rPr>
              <w:t>17.</w:t>
            </w:r>
          </w:p>
        </w:tc>
        <w:tc>
          <w:tcPr>
            <w:tcW w:w="2073" w:type="dxa"/>
          </w:tcPr>
          <w:p w:rsidR="00625602" w:rsidRPr="00450EF7" w:rsidRDefault="00625602" w:rsidP="00DB6CBD">
            <w:pPr>
              <w:rPr>
                <w:rFonts w:asciiTheme="majorHAnsi" w:hAnsiTheme="majorHAnsi"/>
              </w:rPr>
            </w:pPr>
            <w:r w:rsidRPr="00450EF7">
              <w:rPr>
                <w:rFonts w:asciiTheme="majorHAnsi" w:hAnsiTheme="majorHAnsi"/>
              </w:rPr>
              <w:t>PN-EN 13285</w:t>
            </w:r>
          </w:p>
        </w:tc>
        <w:tc>
          <w:tcPr>
            <w:tcW w:w="6480" w:type="dxa"/>
          </w:tcPr>
          <w:p w:rsidR="00625602" w:rsidRPr="00450EF7" w:rsidRDefault="00625602" w:rsidP="00DB6CBD">
            <w:pPr>
              <w:rPr>
                <w:rFonts w:asciiTheme="majorHAnsi" w:hAnsiTheme="majorHAnsi"/>
              </w:rPr>
            </w:pPr>
            <w:r w:rsidRPr="00450EF7">
              <w:rPr>
                <w:rFonts w:asciiTheme="majorHAnsi" w:hAnsiTheme="majorHAnsi"/>
              </w:rPr>
              <w:t xml:space="preserve">Mieszanki niezwiązane – Wymagania </w:t>
            </w:r>
          </w:p>
        </w:tc>
      </w:tr>
      <w:tr w:rsidR="00625602" w:rsidRPr="00450EF7" w:rsidTr="00DB6CBD">
        <w:tc>
          <w:tcPr>
            <w:tcW w:w="675" w:type="dxa"/>
          </w:tcPr>
          <w:p w:rsidR="00625602" w:rsidRPr="00450EF7" w:rsidRDefault="00625602" w:rsidP="00DB6CBD">
            <w:pPr>
              <w:jc w:val="center"/>
              <w:rPr>
                <w:rFonts w:asciiTheme="majorHAnsi" w:hAnsiTheme="majorHAnsi"/>
              </w:rPr>
            </w:pPr>
            <w:r w:rsidRPr="00450EF7">
              <w:rPr>
                <w:rFonts w:asciiTheme="majorHAnsi" w:hAnsiTheme="majorHAnsi"/>
              </w:rPr>
              <w:t>18.</w:t>
            </w:r>
          </w:p>
        </w:tc>
        <w:tc>
          <w:tcPr>
            <w:tcW w:w="2073" w:type="dxa"/>
          </w:tcPr>
          <w:p w:rsidR="00625602" w:rsidRPr="00450EF7" w:rsidRDefault="00625602" w:rsidP="00DB6CBD">
            <w:pPr>
              <w:rPr>
                <w:rFonts w:asciiTheme="majorHAnsi" w:hAnsiTheme="majorHAnsi"/>
              </w:rPr>
            </w:pPr>
            <w:r w:rsidRPr="00450EF7">
              <w:rPr>
                <w:rFonts w:asciiTheme="majorHAnsi" w:hAnsiTheme="majorHAnsi"/>
              </w:rPr>
              <w:t>PN-EN 13286-2</w:t>
            </w:r>
          </w:p>
        </w:tc>
        <w:tc>
          <w:tcPr>
            <w:tcW w:w="6480" w:type="dxa"/>
          </w:tcPr>
          <w:p w:rsidR="00625602" w:rsidRPr="00450EF7" w:rsidRDefault="00625602" w:rsidP="00DB6CBD">
            <w:pPr>
              <w:rPr>
                <w:rFonts w:asciiTheme="majorHAnsi" w:hAnsiTheme="majorHAnsi"/>
              </w:rPr>
            </w:pPr>
            <w:r w:rsidRPr="00450EF7">
              <w:rPr>
                <w:rFonts w:asciiTheme="majorHAnsi" w:hAnsiTheme="majorHAnsi"/>
              </w:rPr>
              <w:t>Mieszanki niezwiązane i związane spoiwem hydraulicznym – Część 2: Metody określania gęstości i zawartości wody – Zagęszczanie metodą Proctora</w:t>
            </w:r>
          </w:p>
        </w:tc>
      </w:tr>
    </w:tbl>
    <w:p w:rsidR="00625602" w:rsidRPr="00450EF7" w:rsidRDefault="00625602" w:rsidP="00EF5FCD">
      <w:pPr>
        <w:rPr>
          <w:rFonts w:asciiTheme="majorHAnsi" w:hAnsiTheme="majorHAnsi" w:cs="Arial"/>
        </w:rPr>
      </w:pPr>
    </w:p>
    <w:p w:rsidR="00625602" w:rsidRPr="00450EF7" w:rsidRDefault="00625602" w:rsidP="00EF5FCD">
      <w:pPr>
        <w:rPr>
          <w:rFonts w:asciiTheme="majorHAnsi" w:hAnsiTheme="majorHAnsi" w:cs="Arial"/>
        </w:rPr>
      </w:pPr>
    </w:p>
    <w:p w:rsidR="00625602" w:rsidRPr="00450EF7" w:rsidRDefault="00625602" w:rsidP="00EF5FCD">
      <w:pPr>
        <w:rPr>
          <w:rFonts w:asciiTheme="majorHAnsi" w:hAnsiTheme="majorHAnsi" w:cs="Arial"/>
        </w:rPr>
      </w:pPr>
    </w:p>
    <w:p w:rsidR="00625602" w:rsidRPr="00450EF7" w:rsidRDefault="00625602" w:rsidP="00EF5FCD">
      <w:pPr>
        <w:rPr>
          <w:rFonts w:asciiTheme="majorHAnsi" w:hAnsiTheme="majorHAnsi" w:cs="Arial"/>
        </w:rPr>
      </w:pPr>
    </w:p>
    <w:p w:rsidR="00625602" w:rsidRPr="00450EF7" w:rsidRDefault="00625602" w:rsidP="00EF5FCD">
      <w:pPr>
        <w:rPr>
          <w:rFonts w:asciiTheme="majorHAnsi" w:hAnsiTheme="majorHAnsi" w:cs="Arial"/>
        </w:rPr>
      </w:pPr>
    </w:p>
    <w:p w:rsidR="00625602" w:rsidRPr="00450EF7" w:rsidRDefault="00625602" w:rsidP="00EF5FCD">
      <w:pPr>
        <w:rPr>
          <w:rFonts w:asciiTheme="majorHAnsi" w:hAnsiTheme="majorHAnsi" w:cs="Arial"/>
        </w:rPr>
      </w:pPr>
    </w:p>
    <w:p w:rsidR="00625602" w:rsidRPr="00450EF7" w:rsidRDefault="00625602" w:rsidP="00EF5FCD">
      <w:pPr>
        <w:rPr>
          <w:rFonts w:asciiTheme="majorHAnsi" w:hAnsiTheme="majorHAnsi" w:cs="Arial"/>
        </w:rPr>
      </w:pPr>
    </w:p>
    <w:p w:rsidR="00FA062A" w:rsidRPr="00450EF7" w:rsidRDefault="00FA062A" w:rsidP="00EF5FCD">
      <w:pPr>
        <w:rPr>
          <w:rFonts w:asciiTheme="majorHAnsi" w:hAnsiTheme="majorHAnsi" w:cs="Arial"/>
        </w:rPr>
      </w:pPr>
    </w:p>
    <w:sectPr w:rsidR="00FA062A" w:rsidRPr="00450EF7" w:rsidSect="00AE1474">
      <w:headerReference w:type="even" r:id="rId9"/>
      <w:headerReference w:type="default" r:id="rId10"/>
      <w:footerReference w:type="even" r:id="rId11"/>
      <w:footerReference w:type="default" r:id="rId12"/>
      <w:headerReference w:type="first" r:id="rId13"/>
      <w:footerReference w:type="first" r:id="rId14"/>
      <w:pgSz w:w="11907" w:h="16840" w:code="9"/>
      <w:pgMar w:top="919" w:right="1134" w:bottom="1134" w:left="1134" w:header="561" w:footer="624"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66F4" w:rsidRDefault="00D566F4" w:rsidP="00F61935">
      <w:r>
        <w:separator/>
      </w:r>
    </w:p>
  </w:endnote>
  <w:endnote w:type="continuationSeparator" w:id="1">
    <w:p w:rsidR="00D566F4" w:rsidRDefault="00D566F4" w:rsidP="00F619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0EF7" w:rsidRDefault="00450EF7">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6CBD" w:rsidRPr="00D35C01" w:rsidRDefault="00DB6CBD" w:rsidP="00C20437">
    <w:pPr>
      <w:pStyle w:val="Stopka"/>
      <w:pBdr>
        <w:bottom w:val="single" w:sz="6" w:space="1" w:color="auto"/>
      </w:pBdr>
      <w:tabs>
        <w:tab w:val="clear" w:pos="4536"/>
        <w:tab w:val="clear" w:pos="9072"/>
        <w:tab w:val="right" w:pos="9639"/>
      </w:tabs>
      <w:jc w:val="left"/>
      <w:rPr>
        <w:rFonts w:ascii="Arial Narrow" w:hAnsi="Arial Narrow"/>
        <w:i/>
        <w:sz w:val="18"/>
      </w:rPr>
    </w:pPr>
  </w:p>
  <w:p w:rsidR="00DB6CBD" w:rsidRPr="003A090A" w:rsidRDefault="00DB6CBD" w:rsidP="00C20437">
    <w:pPr>
      <w:pStyle w:val="Stopka"/>
      <w:tabs>
        <w:tab w:val="clear" w:pos="4536"/>
        <w:tab w:val="clear" w:pos="9072"/>
        <w:tab w:val="right" w:pos="9639"/>
      </w:tabs>
      <w:jc w:val="left"/>
      <w:rPr>
        <w:rFonts w:ascii="Arial Narrow" w:hAnsi="Arial Narrow"/>
        <w:i/>
        <w:lang w:val="en-US"/>
      </w:rPr>
    </w:pPr>
    <w:r>
      <w:rPr>
        <w:rFonts w:ascii="Arial Narrow" w:hAnsi="Arial Narrow"/>
        <w:i/>
        <w:lang w:val="en-US"/>
      </w:rPr>
      <w:t>Zakład Budownictwa Lądowego . Projektowanie, Nadzór, Wykonastwo  Zdzisław  Kogut</w:t>
    </w:r>
    <w:r w:rsidRPr="003A090A">
      <w:rPr>
        <w:rFonts w:ascii="Arial Narrow" w:hAnsi="Arial Narrow"/>
        <w:i/>
        <w:lang w:val="en-US"/>
      </w:rPr>
      <w:tab/>
    </w:r>
    <w:sdt>
      <w:sdtPr>
        <w:rPr>
          <w:rFonts w:ascii="Arial Narrow" w:hAnsi="Arial Narrow"/>
          <w:i/>
        </w:rPr>
        <w:id w:val="-1783261960"/>
        <w:docPartObj>
          <w:docPartGallery w:val="Page Numbers (Bottom of Page)"/>
          <w:docPartUnique/>
        </w:docPartObj>
      </w:sdtPr>
      <w:sdtEndPr>
        <w:rPr>
          <w:noProof/>
        </w:rPr>
      </w:sdtEndPr>
      <w:sdtContent>
        <w:r w:rsidR="004E551F" w:rsidRPr="003A090A">
          <w:rPr>
            <w:rFonts w:ascii="Arial Narrow" w:hAnsi="Arial Narrow"/>
            <w:i/>
          </w:rPr>
          <w:fldChar w:fldCharType="begin"/>
        </w:r>
        <w:r w:rsidRPr="003A090A">
          <w:rPr>
            <w:rFonts w:ascii="Arial Narrow" w:hAnsi="Arial Narrow"/>
            <w:i/>
            <w:lang w:val="en-US"/>
          </w:rPr>
          <w:instrText xml:space="preserve"> PAGE   \* MERGEFORMAT </w:instrText>
        </w:r>
        <w:r w:rsidR="004E551F" w:rsidRPr="003A090A">
          <w:rPr>
            <w:rFonts w:ascii="Arial Narrow" w:hAnsi="Arial Narrow"/>
            <w:i/>
          </w:rPr>
          <w:fldChar w:fldCharType="separate"/>
        </w:r>
        <w:r w:rsidR="00F82199">
          <w:rPr>
            <w:rFonts w:ascii="Arial Narrow" w:hAnsi="Arial Narrow"/>
            <w:i/>
            <w:noProof/>
            <w:lang w:val="en-US"/>
          </w:rPr>
          <w:t>1</w:t>
        </w:r>
        <w:r w:rsidR="004E551F" w:rsidRPr="003A090A">
          <w:rPr>
            <w:rFonts w:ascii="Arial Narrow" w:hAnsi="Arial Narrow"/>
            <w:i/>
            <w:noProof/>
          </w:rPr>
          <w:fldChar w:fldCharType="end"/>
        </w:r>
      </w:sdtContent>
    </w:sdt>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0EF7" w:rsidRDefault="00450EF7">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66F4" w:rsidRDefault="00D566F4" w:rsidP="00F61935">
      <w:r>
        <w:separator/>
      </w:r>
    </w:p>
  </w:footnote>
  <w:footnote w:type="continuationSeparator" w:id="1">
    <w:p w:rsidR="00D566F4" w:rsidRDefault="00D566F4" w:rsidP="00F6193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6CBD" w:rsidRDefault="00DB6CBD">
    <w:pPr>
      <w:pStyle w:val="Nagwek"/>
      <w:rPr>
        <w:rFonts w:ascii="Times New Roman" w:hAnsi="Times New Roman"/>
        <w:sz w:val="20"/>
      </w:rPr>
    </w:pPr>
  </w:p>
  <w:tbl>
    <w:tblPr>
      <w:tblW w:w="0" w:type="auto"/>
      <w:tblBorders>
        <w:bottom w:val="single" w:sz="6" w:space="0" w:color="auto"/>
      </w:tblBorders>
      <w:tblLayout w:type="fixed"/>
      <w:tblCellMar>
        <w:left w:w="70" w:type="dxa"/>
        <w:right w:w="70" w:type="dxa"/>
      </w:tblCellMar>
      <w:tblLook w:val="0000"/>
    </w:tblPr>
    <w:tblGrid>
      <w:gridCol w:w="921"/>
      <w:gridCol w:w="4819"/>
      <w:gridCol w:w="1769"/>
    </w:tblGrid>
    <w:tr w:rsidR="00DB6CBD">
      <w:tc>
        <w:tcPr>
          <w:tcW w:w="921" w:type="dxa"/>
          <w:tcBorders>
            <w:bottom w:val="single" w:sz="6" w:space="0" w:color="auto"/>
          </w:tcBorders>
        </w:tcPr>
        <w:p w:rsidR="00DB6CBD" w:rsidRDefault="004E551F">
          <w:pPr>
            <w:pStyle w:val="Nagwek"/>
            <w:spacing w:after="120"/>
            <w:rPr>
              <w:rFonts w:ascii="Times New Roman" w:hAnsi="Times New Roman"/>
              <w:sz w:val="20"/>
            </w:rPr>
          </w:pPr>
          <w:r>
            <w:rPr>
              <w:rStyle w:val="Numerstrony"/>
            </w:rPr>
            <w:fldChar w:fldCharType="begin"/>
          </w:r>
          <w:r w:rsidR="00DB6CBD">
            <w:rPr>
              <w:rStyle w:val="Numerstrony"/>
            </w:rPr>
            <w:instrText xml:space="preserve"> PAGE </w:instrText>
          </w:r>
          <w:r>
            <w:rPr>
              <w:rStyle w:val="Numerstrony"/>
            </w:rPr>
            <w:fldChar w:fldCharType="separate"/>
          </w:r>
          <w:r w:rsidR="00DB6CBD">
            <w:rPr>
              <w:rStyle w:val="Numerstrony"/>
              <w:noProof/>
            </w:rPr>
            <w:t>10</w:t>
          </w:r>
          <w:r>
            <w:rPr>
              <w:rStyle w:val="Numerstrony"/>
            </w:rPr>
            <w:fldChar w:fldCharType="end"/>
          </w:r>
        </w:p>
      </w:tc>
      <w:tc>
        <w:tcPr>
          <w:tcW w:w="4819" w:type="dxa"/>
        </w:tcPr>
        <w:p w:rsidR="00DB6CBD" w:rsidRDefault="00DB6CBD">
          <w:pPr>
            <w:pStyle w:val="Nagwek"/>
            <w:jc w:val="right"/>
            <w:rPr>
              <w:rFonts w:ascii="Times New Roman" w:hAnsi="Times New Roman"/>
              <w:sz w:val="20"/>
            </w:rPr>
          </w:pPr>
          <w:r>
            <w:rPr>
              <w:rFonts w:ascii="Times New Roman" w:hAnsi="Times New Roman"/>
              <w:i/>
              <w:sz w:val="20"/>
            </w:rPr>
            <w:t>Odtworzenie trasy i punktów wysokościowych oraz sporządzenie inwentaryzacji powykonawczej drogi</w:t>
          </w:r>
        </w:p>
      </w:tc>
      <w:tc>
        <w:tcPr>
          <w:tcW w:w="1769" w:type="dxa"/>
        </w:tcPr>
        <w:p w:rsidR="00DB6CBD" w:rsidRDefault="00DB6CBD">
          <w:pPr>
            <w:pStyle w:val="Nagwek"/>
            <w:jc w:val="right"/>
            <w:rPr>
              <w:rFonts w:ascii="Times New Roman" w:hAnsi="Times New Roman"/>
              <w:sz w:val="20"/>
            </w:rPr>
          </w:pPr>
          <w:r>
            <w:rPr>
              <w:rFonts w:ascii="Times New Roman" w:hAnsi="Times New Roman"/>
              <w:i/>
              <w:sz w:val="20"/>
            </w:rPr>
            <w:t>D-01.01.01a</w:t>
          </w:r>
        </w:p>
      </w:tc>
    </w:tr>
  </w:tbl>
  <w:p w:rsidR="00DB6CBD" w:rsidRDefault="00DB6CBD">
    <w:pPr>
      <w:pStyle w:val="Nagwek"/>
      <w:rPr>
        <w:rFonts w:ascii="Times New Roman" w:hAnsi="Times New Roman"/>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6CBD" w:rsidRPr="003A090A" w:rsidRDefault="00DB6CBD" w:rsidP="00AE0925">
    <w:pPr>
      <w:pStyle w:val="Nagwek"/>
      <w:pBdr>
        <w:bottom w:val="single" w:sz="4" w:space="1" w:color="auto"/>
      </w:pBdr>
      <w:tabs>
        <w:tab w:val="clear" w:pos="4536"/>
        <w:tab w:val="clear" w:pos="9072"/>
        <w:tab w:val="right" w:pos="9639"/>
      </w:tabs>
      <w:rPr>
        <w:rFonts w:ascii="Arial Narrow" w:hAnsi="Arial Narrow" w:cs="Arial"/>
        <w:i/>
        <w:sz w:val="20"/>
      </w:rPr>
    </w:pPr>
    <w:r w:rsidRPr="003A090A">
      <w:rPr>
        <w:rFonts w:ascii="Arial Narrow" w:hAnsi="Arial Narrow" w:cs="Arial"/>
        <w:i/>
        <w:sz w:val="20"/>
      </w:rPr>
      <w:t xml:space="preserve">Nawierzchnia z mieszanki </w:t>
    </w:r>
    <w:r>
      <w:rPr>
        <w:rFonts w:ascii="Arial Narrow" w:hAnsi="Arial Narrow" w:cs="Arial"/>
        <w:i/>
        <w:sz w:val="20"/>
      </w:rPr>
      <w:t xml:space="preserve">z </w:t>
    </w:r>
    <w:r w:rsidRPr="003A090A">
      <w:rPr>
        <w:rFonts w:ascii="Arial Narrow" w:hAnsi="Arial Narrow" w:cs="Arial"/>
        <w:i/>
        <w:sz w:val="20"/>
      </w:rPr>
      <w:t>kruszywa niezwiązanego</w:t>
    </w:r>
    <w:r w:rsidRPr="003A090A">
      <w:rPr>
        <w:rFonts w:ascii="Arial Narrow" w:hAnsi="Arial Narrow" w:cs="Arial"/>
        <w:i/>
        <w:sz w:val="20"/>
      </w:rPr>
      <w:tab/>
      <w:t>D.05.01.04a</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0EF7" w:rsidRDefault="00450EF7">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A8A1574"/>
    <w:lvl w:ilvl="0">
      <w:numFmt w:val="bullet"/>
      <w:lvlText w:val="*"/>
      <w:lvlJc w:val="left"/>
    </w:lvl>
  </w:abstractNum>
  <w:abstractNum w:abstractNumId="1">
    <w:nsid w:val="00893160"/>
    <w:multiLevelType w:val="hybridMultilevel"/>
    <w:tmpl w:val="3D3C9984"/>
    <w:lvl w:ilvl="0" w:tplc="D1EE44EA">
      <w:start w:val="1"/>
      <w:numFmt w:val="bullet"/>
      <w:lvlText w:val="–"/>
      <w:lvlJc w:val="left"/>
      <w:pPr>
        <w:tabs>
          <w:tab w:val="num" w:pos="284"/>
        </w:tabs>
        <w:ind w:left="284" w:hanging="284"/>
      </w:pPr>
      <w:rPr>
        <w:rFonts w:ascii="Times New Roman" w:hAnsi="Times New Roman" w:cs="Times New Roman" w:hint="default"/>
      </w:rPr>
    </w:lvl>
    <w:lvl w:ilvl="1" w:tplc="14D8E6FA">
      <w:start w:val="1"/>
      <w:numFmt w:val="lowerLetter"/>
      <w:lvlText w:val="%2)"/>
      <w:lvlJc w:val="left"/>
      <w:pPr>
        <w:tabs>
          <w:tab w:val="num" w:pos="964"/>
        </w:tabs>
        <w:ind w:left="964" w:hanging="397"/>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03741E24"/>
    <w:multiLevelType w:val="singleLevel"/>
    <w:tmpl w:val="216C98F2"/>
    <w:lvl w:ilvl="0">
      <w:start w:val="3"/>
      <w:numFmt w:val="lowerLetter"/>
      <w:lvlText w:val="%1)"/>
      <w:legacy w:legacy="1" w:legacySpace="0" w:legacyIndent="283"/>
      <w:lvlJc w:val="left"/>
      <w:pPr>
        <w:ind w:left="283" w:hanging="283"/>
      </w:pPr>
    </w:lvl>
  </w:abstractNum>
  <w:abstractNum w:abstractNumId="3">
    <w:nsid w:val="0E6D1BE8"/>
    <w:multiLevelType w:val="singleLevel"/>
    <w:tmpl w:val="7D3CCDE2"/>
    <w:lvl w:ilvl="0">
      <w:start w:val="2"/>
      <w:numFmt w:val="lowerLetter"/>
      <w:lvlText w:val="%1)"/>
      <w:legacy w:legacy="1" w:legacySpace="0" w:legacyIndent="283"/>
      <w:lvlJc w:val="left"/>
      <w:pPr>
        <w:ind w:left="283" w:hanging="283"/>
      </w:pPr>
    </w:lvl>
  </w:abstractNum>
  <w:abstractNum w:abstractNumId="4">
    <w:nsid w:val="10176CEA"/>
    <w:multiLevelType w:val="hybridMultilevel"/>
    <w:tmpl w:val="14A8E04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11EC4420"/>
    <w:multiLevelType w:val="hybridMultilevel"/>
    <w:tmpl w:val="8E34CB6A"/>
    <w:lvl w:ilvl="0" w:tplc="D1EE44EA">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14B049FA"/>
    <w:multiLevelType w:val="hybridMultilevel"/>
    <w:tmpl w:val="67ACA7A0"/>
    <w:lvl w:ilvl="0" w:tplc="0D0CF13E">
      <w:start w:val="1"/>
      <w:numFmt w:val="lowerLetter"/>
      <w:lvlText w:val="%1)"/>
      <w:lvlJc w:val="left"/>
      <w:pPr>
        <w:tabs>
          <w:tab w:val="num" w:pos="34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152678D6"/>
    <w:multiLevelType w:val="hybridMultilevel"/>
    <w:tmpl w:val="00ECA95A"/>
    <w:lvl w:ilvl="0" w:tplc="57DE4F6A">
      <w:start w:val="1"/>
      <w:numFmt w:val="lowerLetter"/>
      <w:lvlText w:val="%1)"/>
      <w:lvlJc w:val="left"/>
      <w:pPr>
        <w:tabs>
          <w:tab w:val="num" w:pos="397"/>
        </w:tabs>
        <w:ind w:left="39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16254830"/>
    <w:multiLevelType w:val="hybridMultilevel"/>
    <w:tmpl w:val="E16802A6"/>
    <w:lvl w:ilvl="0" w:tplc="B3DC9560">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nsid w:val="16E62C76"/>
    <w:multiLevelType w:val="hybridMultilevel"/>
    <w:tmpl w:val="C59A1D7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18202B7F"/>
    <w:multiLevelType w:val="hybridMultilevel"/>
    <w:tmpl w:val="D6A87150"/>
    <w:lvl w:ilvl="0" w:tplc="0D0CF13E">
      <w:start w:val="1"/>
      <w:numFmt w:val="lowerLetter"/>
      <w:lvlText w:val="%1)"/>
      <w:lvlJc w:val="left"/>
      <w:pPr>
        <w:tabs>
          <w:tab w:val="num" w:pos="34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1FE12591"/>
    <w:multiLevelType w:val="multilevel"/>
    <w:tmpl w:val="D7F43956"/>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540"/>
        </w:tabs>
        <w:ind w:left="540" w:hanging="540"/>
      </w:pPr>
      <w:rPr>
        <w:rFonts w:hint="default"/>
        <w:b/>
      </w:rPr>
    </w:lvl>
    <w:lvl w:ilvl="2">
      <w:start w:val="5"/>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2">
    <w:nsid w:val="243661A4"/>
    <w:multiLevelType w:val="hybridMultilevel"/>
    <w:tmpl w:val="2294FAE8"/>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nsid w:val="248A7028"/>
    <w:multiLevelType w:val="singleLevel"/>
    <w:tmpl w:val="E0607CAA"/>
    <w:lvl w:ilvl="0">
      <w:start w:val="1"/>
      <w:numFmt w:val="lowerLetter"/>
      <w:lvlText w:val="%1)"/>
      <w:legacy w:legacy="1" w:legacySpace="0" w:legacyIndent="283"/>
      <w:lvlJc w:val="left"/>
      <w:pPr>
        <w:ind w:left="283" w:hanging="283"/>
      </w:pPr>
    </w:lvl>
  </w:abstractNum>
  <w:abstractNum w:abstractNumId="14">
    <w:nsid w:val="254344AC"/>
    <w:multiLevelType w:val="hybridMultilevel"/>
    <w:tmpl w:val="717053B2"/>
    <w:lvl w:ilvl="0" w:tplc="F6641092">
      <w:start w:val="1"/>
      <w:numFmt w:val="lowerLetter"/>
      <w:lvlText w:val="%1)"/>
      <w:legacy w:legacy="1" w:legacySpace="0" w:legacyIndent="283"/>
      <w:lvlJc w:val="left"/>
      <w:pPr>
        <w:ind w:left="283" w:hanging="283"/>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2E7029AB"/>
    <w:multiLevelType w:val="hybridMultilevel"/>
    <w:tmpl w:val="5F3A9EA8"/>
    <w:lvl w:ilvl="0" w:tplc="FE1AC52A">
      <w:start w:val="1"/>
      <w:numFmt w:val="lowerLetter"/>
      <w:lvlText w:val="%1)"/>
      <w:lvlJc w:val="left"/>
      <w:pPr>
        <w:tabs>
          <w:tab w:val="num" w:pos="737"/>
        </w:tabs>
        <w:ind w:left="737" w:hanging="37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325A6459"/>
    <w:multiLevelType w:val="hybridMultilevel"/>
    <w:tmpl w:val="1016650E"/>
    <w:lvl w:ilvl="0" w:tplc="0D0CF13E">
      <w:start w:val="1"/>
      <w:numFmt w:val="lowerLetter"/>
      <w:lvlText w:val="%1)"/>
      <w:lvlJc w:val="left"/>
      <w:pPr>
        <w:tabs>
          <w:tab w:val="num" w:pos="34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35635AA4"/>
    <w:multiLevelType w:val="singleLevel"/>
    <w:tmpl w:val="FBC66320"/>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18">
    <w:nsid w:val="421A2691"/>
    <w:multiLevelType w:val="hybridMultilevel"/>
    <w:tmpl w:val="9AD2D4CE"/>
    <w:lvl w:ilvl="0" w:tplc="D410FAD4">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nsid w:val="464D4539"/>
    <w:multiLevelType w:val="hybridMultilevel"/>
    <w:tmpl w:val="9E2A2AB0"/>
    <w:lvl w:ilvl="0" w:tplc="527E46B8">
      <w:start w:val="1"/>
      <w:numFmt w:val="lowerLetter"/>
      <w:lvlText w:val="%1)"/>
      <w:lvlJc w:val="left"/>
      <w:pPr>
        <w:tabs>
          <w:tab w:val="num" w:pos="0"/>
        </w:tabs>
        <w:ind w:left="283"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4A1A7963"/>
    <w:multiLevelType w:val="hybridMultilevel"/>
    <w:tmpl w:val="1660B26E"/>
    <w:lvl w:ilvl="0" w:tplc="25965FB0">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nsid w:val="5F8B132F"/>
    <w:multiLevelType w:val="hybridMultilevel"/>
    <w:tmpl w:val="271CB0A0"/>
    <w:lvl w:ilvl="0" w:tplc="686EDFF4">
      <w:start w:val="1"/>
      <w:numFmt w:val="lowerLetter"/>
      <w:lvlText w:val="%1)"/>
      <w:lvlJc w:val="left"/>
      <w:pPr>
        <w:tabs>
          <w:tab w:val="num" w:pos="34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5FEF29AD"/>
    <w:multiLevelType w:val="hybridMultilevel"/>
    <w:tmpl w:val="075A553C"/>
    <w:lvl w:ilvl="0" w:tplc="28360FBC">
      <w:start w:val="19"/>
      <w:numFmt w:val="decimal"/>
      <w:lvlText w:val="%1."/>
      <w:lvlJc w:val="left"/>
      <w:pPr>
        <w:tabs>
          <w:tab w:val="num" w:pos="567"/>
        </w:tabs>
        <w:ind w:left="567"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711B6A06"/>
    <w:multiLevelType w:val="hybridMultilevel"/>
    <w:tmpl w:val="7A7EC7F8"/>
    <w:lvl w:ilvl="0" w:tplc="FAD6A726">
      <w:start w:val="1"/>
      <w:numFmt w:val="bullet"/>
      <w:lvlText w:val="–"/>
      <w:lvlJc w:val="left"/>
      <w:pPr>
        <w:tabs>
          <w:tab w:val="num" w:pos="453"/>
        </w:tabs>
        <w:ind w:left="453" w:hanging="170"/>
      </w:pPr>
      <w:rPr>
        <w:rFonts w:ascii="Times New Roman" w:hAnsi="Times New Roman" w:cs="Times New Roman" w:hint="default"/>
      </w:rPr>
    </w:lvl>
    <w:lvl w:ilvl="1" w:tplc="04150003" w:tentative="1">
      <w:start w:val="1"/>
      <w:numFmt w:val="bullet"/>
      <w:lvlText w:val="o"/>
      <w:lvlJc w:val="left"/>
      <w:pPr>
        <w:tabs>
          <w:tab w:val="num" w:pos="1723"/>
        </w:tabs>
        <w:ind w:left="1723" w:hanging="360"/>
      </w:pPr>
      <w:rPr>
        <w:rFonts w:ascii="Courier New" w:hAnsi="Courier New" w:cs="Courier New" w:hint="default"/>
      </w:rPr>
    </w:lvl>
    <w:lvl w:ilvl="2" w:tplc="04150005" w:tentative="1">
      <w:start w:val="1"/>
      <w:numFmt w:val="bullet"/>
      <w:lvlText w:val=""/>
      <w:lvlJc w:val="left"/>
      <w:pPr>
        <w:tabs>
          <w:tab w:val="num" w:pos="2443"/>
        </w:tabs>
        <w:ind w:left="2443" w:hanging="360"/>
      </w:pPr>
      <w:rPr>
        <w:rFonts w:ascii="Wingdings" w:hAnsi="Wingdings" w:hint="default"/>
      </w:rPr>
    </w:lvl>
    <w:lvl w:ilvl="3" w:tplc="04150001" w:tentative="1">
      <w:start w:val="1"/>
      <w:numFmt w:val="bullet"/>
      <w:lvlText w:val=""/>
      <w:lvlJc w:val="left"/>
      <w:pPr>
        <w:tabs>
          <w:tab w:val="num" w:pos="3163"/>
        </w:tabs>
        <w:ind w:left="3163" w:hanging="360"/>
      </w:pPr>
      <w:rPr>
        <w:rFonts w:ascii="Symbol" w:hAnsi="Symbol" w:hint="default"/>
      </w:rPr>
    </w:lvl>
    <w:lvl w:ilvl="4" w:tplc="04150003" w:tentative="1">
      <w:start w:val="1"/>
      <w:numFmt w:val="bullet"/>
      <w:lvlText w:val="o"/>
      <w:lvlJc w:val="left"/>
      <w:pPr>
        <w:tabs>
          <w:tab w:val="num" w:pos="3883"/>
        </w:tabs>
        <w:ind w:left="3883" w:hanging="360"/>
      </w:pPr>
      <w:rPr>
        <w:rFonts w:ascii="Courier New" w:hAnsi="Courier New" w:cs="Courier New" w:hint="default"/>
      </w:rPr>
    </w:lvl>
    <w:lvl w:ilvl="5" w:tplc="04150005" w:tentative="1">
      <w:start w:val="1"/>
      <w:numFmt w:val="bullet"/>
      <w:lvlText w:val=""/>
      <w:lvlJc w:val="left"/>
      <w:pPr>
        <w:tabs>
          <w:tab w:val="num" w:pos="4603"/>
        </w:tabs>
        <w:ind w:left="4603" w:hanging="360"/>
      </w:pPr>
      <w:rPr>
        <w:rFonts w:ascii="Wingdings" w:hAnsi="Wingdings" w:hint="default"/>
      </w:rPr>
    </w:lvl>
    <w:lvl w:ilvl="6" w:tplc="04150001" w:tentative="1">
      <w:start w:val="1"/>
      <w:numFmt w:val="bullet"/>
      <w:lvlText w:val=""/>
      <w:lvlJc w:val="left"/>
      <w:pPr>
        <w:tabs>
          <w:tab w:val="num" w:pos="5323"/>
        </w:tabs>
        <w:ind w:left="5323" w:hanging="360"/>
      </w:pPr>
      <w:rPr>
        <w:rFonts w:ascii="Symbol" w:hAnsi="Symbol" w:hint="default"/>
      </w:rPr>
    </w:lvl>
    <w:lvl w:ilvl="7" w:tplc="04150003" w:tentative="1">
      <w:start w:val="1"/>
      <w:numFmt w:val="bullet"/>
      <w:lvlText w:val="o"/>
      <w:lvlJc w:val="left"/>
      <w:pPr>
        <w:tabs>
          <w:tab w:val="num" w:pos="6043"/>
        </w:tabs>
        <w:ind w:left="6043" w:hanging="360"/>
      </w:pPr>
      <w:rPr>
        <w:rFonts w:ascii="Courier New" w:hAnsi="Courier New" w:cs="Courier New" w:hint="default"/>
      </w:rPr>
    </w:lvl>
    <w:lvl w:ilvl="8" w:tplc="04150005" w:tentative="1">
      <w:start w:val="1"/>
      <w:numFmt w:val="bullet"/>
      <w:lvlText w:val=""/>
      <w:lvlJc w:val="left"/>
      <w:pPr>
        <w:tabs>
          <w:tab w:val="num" w:pos="6763"/>
        </w:tabs>
        <w:ind w:left="6763" w:hanging="360"/>
      </w:pPr>
      <w:rPr>
        <w:rFonts w:ascii="Wingdings" w:hAnsi="Wingdings" w:hint="default"/>
      </w:rPr>
    </w:lvl>
  </w:abstractNum>
  <w:abstractNum w:abstractNumId="24">
    <w:nsid w:val="714B1872"/>
    <w:multiLevelType w:val="hybridMultilevel"/>
    <w:tmpl w:val="E19A4E66"/>
    <w:lvl w:ilvl="0" w:tplc="0E2887C4">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nsid w:val="756E5223"/>
    <w:multiLevelType w:val="hybridMultilevel"/>
    <w:tmpl w:val="B46E5782"/>
    <w:lvl w:ilvl="0" w:tplc="28024654">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nsid w:val="766F5938"/>
    <w:multiLevelType w:val="hybridMultilevel"/>
    <w:tmpl w:val="FE6E5652"/>
    <w:lvl w:ilvl="0" w:tplc="28024654">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nsid w:val="7EB9577B"/>
    <w:multiLevelType w:val="hybridMultilevel"/>
    <w:tmpl w:val="AB78C478"/>
    <w:lvl w:ilvl="0" w:tplc="FAD6A726">
      <w:start w:val="1"/>
      <w:numFmt w:val="bullet"/>
      <w:lvlText w:val="–"/>
      <w:lvlJc w:val="left"/>
      <w:pPr>
        <w:tabs>
          <w:tab w:val="num" w:pos="453"/>
        </w:tabs>
        <w:ind w:left="453" w:hanging="170"/>
      </w:pPr>
      <w:rPr>
        <w:rFonts w:ascii="Times New Roman" w:hAnsi="Times New Roman" w:cs="Times New Roman" w:hint="default"/>
      </w:rPr>
    </w:lvl>
    <w:lvl w:ilvl="1" w:tplc="04150003" w:tentative="1">
      <w:start w:val="1"/>
      <w:numFmt w:val="bullet"/>
      <w:lvlText w:val="o"/>
      <w:lvlJc w:val="left"/>
      <w:pPr>
        <w:tabs>
          <w:tab w:val="num" w:pos="1723"/>
        </w:tabs>
        <w:ind w:left="1723" w:hanging="360"/>
      </w:pPr>
      <w:rPr>
        <w:rFonts w:ascii="Courier New" w:hAnsi="Courier New" w:cs="Courier New" w:hint="default"/>
      </w:rPr>
    </w:lvl>
    <w:lvl w:ilvl="2" w:tplc="04150005" w:tentative="1">
      <w:start w:val="1"/>
      <w:numFmt w:val="bullet"/>
      <w:lvlText w:val=""/>
      <w:lvlJc w:val="left"/>
      <w:pPr>
        <w:tabs>
          <w:tab w:val="num" w:pos="2443"/>
        </w:tabs>
        <w:ind w:left="2443" w:hanging="360"/>
      </w:pPr>
      <w:rPr>
        <w:rFonts w:ascii="Wingdings" w:hAnsi="Wingdings" w:hint="default"/>
      </w:rPr>
    </w:lvl>
    <w:lvl w:ilvl="3" w:tplc="04150001" w:tentative="1">
      <w:start w:val="1"/>
      <w:numFmt w:val="bullet"/>
      <w:lvlText w:val=""/>
      <w:lvlJc w:val="left"/>
      <w:pPr>
        <w:tabs>
          <w:tab w:val="num" w:pos="3163"/>
        </w:tabs>
        <w:ind w:left="3163" w:hanging="360"/>
      </w:pPr>
      <w:rPr>
        <w:rFonts w:ascii="Symbol" w:hAnsi="Symbol" w:hint="default"/>
      </w:rPr>
    </w:lvl>
    <w:lvl w:ilvl="4" w:tplc="04150003" w:tentative="1">
      <w:start w:val="1"/>
      <w:numFmt w:val="bullet"/>
      <w:lvlText w:val="o"/>
      <w:lvlJc w:val="left"/>
      <w:pPr>
        <w:tabs>
          <w:tab w:val="num" w:pos="3883"/>
        </w:tabs>
        <w:ind w:left="3883" w:hanging="360"/>
      </w:pPr>
      <w:rPr>
        <w:rFonts w:ascii="Courier New" w:hAnsi="Courier New" w:cs="Courier New" w:hint="default"/>
      </w:rPr>
    </w:lvl>
    <w:lvl w:ilvl="5" w:tplc="04150005" w:tentative="1">
      <w:start w:val="1"/>
      <w:numFmt w:val="bullet"/>
      <w:lvlText w:val=""/>
      <w:lvlJc w:val="left"/>
      <w:pPr>
        <w:tabs>
          <w:tab w:val="num" w:pos="4603"/>
        </w:tabs>
        <w:ind w:left="4603" w:hanging="360"/>
      </w:pPr>
      <w:rPr>
        <w:rFonts w:ascii="Wingdings" w:hAnsi="Wingdings" w:hint="default"/>
      </w:rPr>
    </w:lvl>
    <w:lvl w:ilvl="6" w:tplc="04150001" w:tentative="1">
      <w:start w:val="1"/>
      <w:numFmt w:val="bullet"/>
      <w:lvlText w:val=""/>
      <w:lvlJc w:val="left"/>
      <w:pPr>
        <w:tabs>
          <w:tab w:val="num" w:pos="5323"/>
        </w:tabs>
        <w:ind w:left="5323" w:hanging="360"/>
      </w:pPr>
      <w:rPr>
        <w:rFonts w:ascii="Symbol" w:hAnsi="Symbol" w:hint="default"/>
      </w:rPr>
    </w:lvl>
    <w:lvl w:ilvl="7" w:tplc="04150003" w:tentative="1">
      <w:start w:val="1"/>
      <w:numFmt w:val="bullet"/>
      <w:lvlText w:val="o"/>
      <w:lvlJc w:val="left"/>
      <w:pPr>
        <w:tabs>
          <w:tab w:val="num" w:pos="6043"/>
        </w:tabs>
        <w:ind w:left="6043" w:hanging="360"/>
      </w:pPr>
      <w:rPr>
        <w:rFonts w:ascii="Courier New" w:hAnsi="Courier New" w:cs="Courier New" w:hint="default"/>
      </w:rPr>
    </w:lvl>
    <w:lvl w:ilvl="8" w:tplc="04150005" w:tentative="1">
      <w:start w:val="1"/>
      <w:numFmt w:val="bullet"/>
      <w:lvlText w:val=""/>
      <w:lvlJc w:val="left"/>
      <w:pPr>
        <w:tabs>
          <w:tab w:val="num" w:pos="6763"/>
        </w:tabs>
        <w:ind w:left="6763" w:hanging="360"/>
      </w:pPr>
      <w:rPr>
        <w:rFonts w:ascii="Wingdings" w:hAnsi="Wingdings" w:hint="default"/>
      </w:rPr>
    </w:lvl>
  </w:abstractNum>
  <w:num w:numId="1">
    <w:abstractNumId w:val="17"/>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0"/>
  </w:num>
  <w:num w:numId="4">
    <w:abstractNumId w:val="1"/>
  </w:num>
  <w:num w:numId="5">
    <w:abstractNumId w:val="21"/>
  </w:num>
  <w:num w:numId="6">
    <w:abstractNumId w:val="16"/>
  </w:num>
  <w:num w:numId="7">
    <w:abstractNumId w:val="6"/>
  </w:num>
  <w:num w:numId="8">
    <w:abstractNumId w:val="10"/>
  </w:num>
  <w:num w:numId="9">
    <w:abstractNumId w:val="27"/>
  </w:num>
  <w:num w:numId="10">
    <w:abstractNumId w:val="23"/>
  </w:num>
  <w:num w:numId="11">
    <w:abstractNumId w:val="11"/>
  </w:num>
  <w:num w:numId="12">
    <w:abstractNumId w:val="15"/>
  </w:num>
  <w:num w:numId="13">
    <w:abstractNumId w:val="24"/>
  </w:num>
  <w:num w:numId="14">
    <w:abstractNumId w:val="25"/>
  </w:num>
  <w:num w:numId="15">
    <w:abstractNumId w:val="26"/>
  </w:num>
  <w:num w:numId="16">
    <w:abstractNumId w:val="7"/>
  </w:num>
  <w:num w:numId="17">
    <w:abstractNumId w:val="5"/>
  </w:num>
  <w:num w:numId="18">
    <w:abstractNumId w:val="13"/>
  </w:num>
  <w:num w:numId="19">
    <w:abstractNumId w:val="3"/>
  </w:num>
  <w:num w:numId="20">
    <w:abstractNumId w:val="2"/>
  </w:num>
  <w:num w:numId="21">
    <w:abstractNumId w:val="18"/>
  </w:num>
  <w:num w:numId="22">
    <w:abstractNumId w:val="14"/>
  </w:num>
  <w:num w:numId="23">
    <w:abstractNumId w:val="19"/>
  </w:num>
  <w:num w:numId="24">
    <w:abstractNumId w:val="9"/>
  </w:num>
  <w:num w:numId="25">
    <w:abstractNumId w:val="8"/>
  </w:num>
  <w:num w:numId="26">
    <w:abstractNumId w:val="4"/>
  </w:num>
  <w:num w:numId="27">
    <w:abstractNumId w:val="12"/>
  </w:num>
  <w:num w:numId="28">
    <w:abstractNumId w:val="22"/>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hdrShapeDefaults>
    <o:shapedefaults v:ext="edit" spidmax="65538"/>
  </w:hdrShapeDefaults>
  <w:footnotePr>
    <w:footnote w:id="0"/>
    <w:footnote w:id="1"/>
  </w:footnotePr>
  <w:endnotePr>
    <w:endnote w:id="0"/>
    <w:endnote w:id="1"/>
  </w:endnotePr>
  <w:compat/>
  <w:rsids>
    <w:rsidRoot w:val="00F61935"/>
    <w:rsid w:val="00000698"/>
    <w:rsid w:val="00007422"/>
    <w:rsid w:val="0001786E"/>
    <w:rsid w:val="00044B97"/>
    <w:rsid w:val="0007455D"/>
    <w:rsid w:val="000A68D5"/>
    <w:rsid w:val="000B3D58"/>
    <w:rsid w:val="000B6700"/>
    <w:rsid w:val="000E1BF6"/>
    <w:rsid w:val="000F7762"/>
    <w:rsid w:val="001050BC"/>
    <w:rsid w:val="00111EF4"/>
    <w:rsid w:val="00126068"/>
    <w:rsid w:val="00136A4E"/>
    <w:rsid w:val="00171C08"/>
    <w:rsid w:val="00176901"/>
    <w:rsid w:val="001D1ABA"/>
    <w:rsid w:val="001D21BA"/>
    <w:rsid w:val="001E73B9"/>
    <w:rsid w:val="001E7D50"/>
    <w:rsid w:val="002015E0"/>
    <w:rsid w:val="002172E5"/>
    <w:rsid w:val="00266677"/>
    <w:rsid w:val="0027176E"/>
    <w:rsid w:val="002C09B1"/>
    <w:rsid w:val="002C1267"/>
    <w:rsid w:val="002D0485"/>
    <w:rsid w:val="002E6D48"/>
    <w:rsid w:val="003006F7"/>
    <w:rsid w:val="0030328F"/>
    <w:rsid w:val="003068A2"/>
    <w:rsid w:val="00306F05"/>
    <w:rsid w:val="003076D0"/>
    <w:rsid w:val="00320223"/>
    <w:rsid w:val="003236CD"/>
    <w:rsid w:val="00331A26"/>
    <w:rsid w:val="00362960"/>
    <w:rsid w:val="00381F53"/>
    <w:rsid w:val="00386C31"/>
    <w:rsid w:val="00394DE0"/>
    <w:rsid w:val="003A090A"/>
    <w:rsid w:val="003B5D2A"/>
    <w:rsid w:val="003D5404"/>
    <w:rsid w:val="003F0439"/>
    <w:rsid w:val="00414940"/>
    <w:rsid w:val="0041577F"/>
    <w:rsid w:val="004159FC"/>
    <w:rsid w:val="00430362"/>
    <w:rsid w:val="00436AE2"/>
    <w:rsid w:val="00450EF7"/>
    <w:rsid w:val="004675D5"/>
    <w:rsid w:val="00475465"/>
    <w:rsid w:val="00481214"/>
    <w:rsid w:val="004C141E"/>
    <w:rsid w:val="004D08ED"/>
    <w:rsid w:val="004E551F"/>
    <w:rsid w:val="00504D20"/>
    <w:rsid w:val="005144BB"/>
    <w:rsid w:val="00521294"/>
    <w:rsid w:val="00580D0C"/>
    <w:rsid w:val="00581DD3"/>
    <w:rsid w:val="00583160"/>
    <w:rsid w:val="00587C3C"/>
    <w:rsid w:val="00597C71"/>
    <w:rsid w:val="005B7E1F"/>
    <w:rsid w:val="005D1758"/>
    <w:rsid w:val="005D3FAA"/>
    <w:rsid w:val="005D55F0"/>
    <w:rsid w:val="005E6DD3"/>
    <w:rsid w:val="00607489"/>
    <w:rsid w:val="00611CC6"/>
    <w:rsid w:val="00625602"/>
    <w:rsid w:val="006315D9"/>
    <w:rsid w:val="00646999"/>
    <w:rsid w:val="00676215"/>
    <w:rsid w:val="006772A4"/>
    <w:rsid w:val="006A5D25"/>
    <w:rsid w:val="006C6BF7"/>
    <w:rsid w:val="006D221D"/>
    <w:rsid w:val="006D5B4F"/>
    <w:rsid w:val="006E50AA"/>
    <w:rsid w:val="006F14C4"/>
    <w:rsid w:val="006F21DC"/>
    <w:rsid w:val="006F2F12"/>
    <w:rsid w:val="00720822"/>
    <w:rsid w:val="007339AC"/>
    <w:rsid w:val="00742A8F"/>
    <w:rsid w:val="00745DC8"/>
    <w:rsid w:val="00755126"/>
    <w:rsid w:val="00772B31"/>
    <w:rsid w:val="00790A79"/>
    <w:rsid w:val="007C736C"/>
    <w:rsid w:val="007D1AC2"/>
    <w:rsid w:val="007D40F2"/>
    <w:rsid w:val="007E45E0"/>
    <w:rsid w:val="007E4F14"/>
    <w:rsid w:val="007F6B17"/>
    <w:rsid w:val="0080700A"/>
    <w:rsid w:val="00807F45"/>
    <w:rsid w:val="008362EE"/>
    <w:rsid w:val="00855574"/>
    <w:rsid w:val="008558A7"/>
    <w:rsid w:val="008B0AD9"/>
    <w:rsid w:val="008B1E2D"/>
    <w:rsid w:val="0093147A"/>
    <w:rsid w:val="0094096C"/>
    <w:rsid w:val="00976AE1"/>
    <w:rsid w:val="00994833"/>
    <w:rsid w:val="00995652"/>
    <w:rsid w:val="009A1DB3"/>
    <w:rsid w:val="009E0F9C"/>
    <w:rsid w:val="009F35AA"/>
    <w:rsid w:val="009F740E"/>
    <w:rsid w:val="00A03E86"/>
    <w:rsid w:val="00A05330"/>
    <w:rsid w:val="00A06529"/>
    <w:rsid w:val="00A21C34"/>
    <w:rsid w:val="00A32496"/>
    <w:rsid w:val="00A731AC"/>
    <w:rsid w:val="00A81BCA"/>
    <w:rsid w:val="00AA3987"/>
    <w:rsid w:val="00AB123E"/>
    <w:rsid w:val="00AC4C7C"/>
    <w:rsid w:val="00AD2C78"/>
    <w:rsid w:val="00AE0925"/>
    <w:rsid w:val="00AE1474"/>
    <w:rsid w:val="00AF35F6"/>
    <w:rsid w:val="00AF74E9"/>
    <w:rsid w:val="00B06317"/>
    <w:rsid w:val="00B07B18"/>
    <w:rsid w:val="00B113C8"/>
    <w:rsid w:val="00B25091"/>
    <w:rsid w:val="00B27ED8"/>
    <w:rsid w:val="00B3441F"/>
    <w:rsid w:val="00B35A7B"/>
    <w:rsid w:val="00B367DE"/>
    <w:rsid w:val="00B513E1"/>
    <w:rsid w:val="00B60B86"/>
    <w:rsid w:val="00B67AED"/>
    <w:rsid w:val="00B87854"/>
    <w:rsid w:val="00BB50B1"/>
    <w:rsid w:val="00BC47B0"/>
    <w:rsid w:val="00BE34F3"/>
    <w:rsid w:val="00BE41D1"/>
    <w:rsid w:val="00BF1B45"/>
    <w:rsid w:val="00BF3300"/>
    <w:rsid w:val="00C20437"/>
    <w:rsid w:val="00C3301B"/>
    <w:rsid w:val="00C3483B"/>
    <w:rsid w:val="00C3799D"/>
    <w:rsid w:val="00C557E9"/>
    <w:rsid w:val="00C603C3"/>
    <w:rsid w:val="00C771F0"/>
    <w:rsid w:val="00C83D14"/>
    <w:rsid w:val="00CA11F7"/>
    <w:rsid w:val="00CD269D"/>
    <w:rsid w:val="00D052F8"/>
    <w:rsid w:val="00D20122"/>
    <w:rsid w:val="00D31540"/>
    <w:rsid w:val="00D566F4"/>
    <w:rsid w:val="00D65A5B"/>
    <w:rsid w:val="00D74A19"/>
    <w:rsid w:val="00D90528"/>
    <w:rsid w:val="00DB0AC7"/>
    <w:rsid w:val="00DB6CBD"/>
    <w:rsid w:val="00DD4297"/>
    <w:rsid w:val="00DE20BD"/>
    <w:rsid w:val="00DF08E4"/>
    <w:rsid w:val="00E0568A"/>
    <w:rsid w:val="00E208DB"/>
    <w:rsid w:val="00E503D5"/>
    <w:rsid w:val="00E606CF"/>
    <w:rsid w:val="00EA168B"/>
    <w:rsid w:val="00EA5806"/>
    <w:rsid w:val="00EC4470"/>
    <w:rsid w:val="00EC6F69"/>
    <w:rsid w:val="00EF09DD"/>
    <w:rsid w:val="00EF1BF4"/>
    <w:rsid w:val="00EF5FCD"/>
    <w:rsid w:val="00F02640"/>
    <w:rsid w:val="00F07C19"/>
    <w:rsid w:val="00F16479"/>
    <w:rsid w:val="00F20F0C"/>
    <w:rsid w:val="00F26A42"/>
    <w:rsid w:val="00F34C5A"/>
    <w:rsid w:val="00F4119A"/>
    <w:rsid w:val="00F41AB5"/>
    <w:rsid w:val="00F61935"/>
    <w:rsid w:val="00F639C7"/>
    <w:rsid w:val="00F82199"/>
    <w:rsid w:val="00F82688"/>
    <w:rsid w:val="00F8328F"/>
    <w:rsid w:val="00F840A0"/>
    <w:rsid w:val="00FA062A"/>
    <w:rsid w:val="00FA1558"/>
    <w:rsid w:val="00FA3B22"/>
    <w:rsid w:val="00FD248F"/>
    <w:rsid w:val="00FE3EEB"/>
    <w:rsid w:val="00FF05D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55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No List" w:uiPriority="0"/>
    <w:lsdException w:name="Table Subtle 1" w:semiHidden="0" w:unhideWhenUsed="0"/>
    <w:lsdException w:name="Table Web 2" w:semiHidden="0" w:unhideWhenUsed="0"/>
    <w:lsdException w:name="Table Web 3" w:semiHidden="0" w:unhideWhenUsed="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tekst"/>
    <w:qFormat/>
    <w:rsid w:val="00F61935"/>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F61935"/>
    <w:pPr>
      <w:keepNext/>
      <w:keepLines/>
      <w:suppressAutoHyphens/>
      <w:spacing w:before="240" w:after="120"/>
      <w:outlineLvl w:val="0"/>
    </w:pPr>
    <w:rPr>
      <w:b/>
      <w:caps/>
      <w:kern w:val="28"/>
    </w:rPr>
  </w:style>
  <w:style w:type="paragraph" w:styleId="Nagwek2">
    <w:name w:val="heading 2"/>
    <w:basedOn w:val="Normalny"/>
    <w:next w:val="Normalny"/>
    <w:link w:val="Nagwek2Znak"/>
    <w:qFormat/>
    <w:rsid w:val="00F61935"/>
    <w:pPr>
      <w:keepNext/>
      <w:spacing w:before="120" w:after="120"/>
      <w:outlineLvl w:val="1"/>
    </w:pPr>
    <w:rPr>
      <w:b/>
    </w:rPr>
  </w:style>
  <w:style w:type="paragraph" w:styleId="Nagwek3">
    <w:name w:val="heading 3"/>
    <w:basedOn w:val="Normalny"/>
    <w:next w:val="Normalny"/>
    <w:link w:val="Nagwek3Znak"/>
    <w:qFormat/>
    <w:rsid w:val="00976AE1"/>
    <w:pPr>
      <w:keepNext/>
      <w:spacing w:before="60" w:after="60"/>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61935"/>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rsid w:val="00F61935"/>
    <w:rPr>
      <w:rFonts w:ascii="Times New Roman" w:eastAsia="Times New Roman" w:hAnsi="Times New Roman" w:cs="Times New Roman"/>
      <w:b/>
      <w:sz w:val="20"/>
      <w:szCs w:val="20"/>
      <w:lang w:eastAsia="pl-PL"/>
    </w:rPr>
  </w:style>
  <w:style w:type="character" w:styleId="Numerstrony">
    <w:name w:val="page number"/>
    <w:basedOn w:val="Domylnaczcionkaakapitu"/>
    <w:rsid w:val="00F61935"/>
  </w:style>
  <w:style w:type="paragraph" w:styleId="Nagwek">
    <w:name w:val="header"/>
    <w:basedOn w:val="Normalny"/>
    <w:link w:val="NagwekZnak"/>
    <w:rsid w:val="00F61935"/>
    <w:pPr>
      <w:tabs>
        <w:tab w:val="center" w:pos="4536"/>
        <w:tab w:val="right" w:pos="9072"/>
      </w:tabs>
      <w:jc w:val="left"/>
    </w:pPr>
    <w:rPr>
      <w:rFonts w:ascii="Century Gothic" w:hAnsi="Century Gothic"/>
      <w:sz w:val="24"/>
    </w:rPr>
  </w:style>
  <w:style w:type="character" w:customStyle="1" w:styleId="NagwekZnak">
    <w:name w:val="Nagłówek Znak"/>
    <w:basedOn w:val="Domylnaczcionkaakapitu"/>
    <w:link w:val="Nagwek"/>
    <w:rsid w:val="00F61935"/>
    <w:rPr>
      <w:rFonts w:ascii="Century Gothic" w:eastAsia="Times New Roman" w:hAnsi="Century Gothic" w:cs="Times New Roman"/>
      <w:sz w:val="24"/>
      <w:szCs w:val="20"/>
      <w:lang w:eastAsia="pl-PL"/>
    </w:rPr>
  </w:style>
  <w:style w:type="paragraph" w:customStyle="1" w:styleId="Standardowytekst">
    <w:name w:val="Standardowy.tekst"/>
    <w:rsid w:val="00F61935"/>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Tekstpodstawowy">
    <w:name w:val="Body Text"/>
    <w:basedOn w:val="Normalny"/>
    <w:link w:val="TekstpodstawowyZnak"/>
    <w:semiHidden/>
    <w:rsid w:val="00F61935"/>
    <w:pPr>
      <w:overflowPunct/>
      <w:autoSpaceDE/>
      <w:autoSpaceDN/>
      <w:adjustRightInd/>
      <w:spacing w:line="360" w:lineRule="auto"/>
      <w:jc w:val="left"/>
      <w:textAlignment w:val="auto"/>
    </w:pPr>
    <w:rPr>
      <w:sz w:val="24"/>
    </w:rPr>
  </w:style>
  <w:style w:type="character" w:customStyle="1" w:styleId="TekstpodstawowyZnak">
    <w:name w:val="Tekst podstawowy Znak"/>
    <w:basedOn w:val="Domylnaczcionkaakapitu"/>
    <w:link w:val="Tekstpodstawowy"/>
    <w:semiHidden/>
    <w:rsid w:val="00F61935"/>
    <w:rPr>
      <w:rFonts w:ascii="Times New Roman" w:eastAsia="Times New Roman" w:hAnsi="Times New Roman" w:cs="Times New Roman"/>
      <w:sz w:val="24"/>
      <w:szCs w:val="20"/>
      <w:lang w:eastAsia="pl-PL"/>
    </w:rPr>
  </w:style>
  <w:style w:type="paragraph" w:styleId="Stopka">
    <w:name w:val="footer"/>
    <w:basedOn w:val="Normalny"/>
    <w:link w:val="StopkaZnak"/>
    <w:uiPriority w:val="99"/>
    <w:unhideWhenUsed/>
    <w:rsid w:val="00F61935"/>
    <w:pPr>
      <w:tabs>
        <w:tab w:val="center" w:pos="4536"/>
        <w:tab w:val="right" w:pos="9072"/>
      </w:tabs>
    </w:pPr>
  </w:style>
  <w:style w:type="character" w:customStyle="1" w:styleId="StopkaZnak">
    <w:name w:val="Stopka Znak"/>
    <w:basedOn w:val="Domylnaczcionkaakapitu"/>
    <w:link w:val="Stopka"/>
    <w:uiPriority w:val="99"/>
    <w:rsid w:val="00F61935"/>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93147A"/>
    <w:pPr>
      <w:ind w:left="720"/>
      <w:contextualSpacing/>
    </w:pPr>
  </w:style>
  <w:style w:type="paragraph" w:customStyle="1" w:styleId="StylIwony">
    <w:name w:val="Styl Iwony"/>
    <w:basedOn w:val="Normalny"/>
    <w:rsid w:val="00AD2C78"/>
    <w:pPr>
      <w:spacing w:before="120" w:after="120"/>
    </w:pPr>
    <w:rPr>
      <w:rFonts w:ascii="Bookman Old Style" w:hAnsi="Bookman Old Style"/>
      <w:sz w:val="24"/>
    </w:rPr>
  </w:style>
  <w:style w:type="paragraph" w:styleId="Tekstprzypisudolnego">
    <w:name w:val="footnote text"/>
    <w:basedOn w:val="Normalny"/>
    <w:link w:val="TekstprzypisudolnegoZnak"/>
    <w:semiHidden/>
    <w:rsid w:val="005D1758"/>
  </w:style>
  <w:style w:type="character" w:customStyle="1" w:styleId="TekstprzypisudolnegoZnak">
    <w:name w:val="Tekst przypisu dolnego Znak"/>
    <w:basedOn w:val="Domylnaczcionkaakapitu"/>
    <w:link w:val="Tekstprzypisudolnego"/>
    <w:semiHidden/>
    <w:rsid w:val="005D1758"/>
    <w:rPr>
      <w:rFonts w:ascii="Times New Roman" w:eastAsia="Times New Roman" w:hAnsi="Times New Roman" w:cs="Times New Roman"/>
      <w:sz w:val="20"/>
      <w:szCs w:val="20"/>
      <w:lang w:eastAsia="pl-PL"/>
    </w:rPr>
  </w:style>
  <w:style w:type="paragraph" w:customStyle="1" w:styleId="tekstost">
    <w:name w:val="tekst ost"/>
    <w:basedOn w:val="Normalny"/>
    <w:rsid w:val="005D1758"/>
  </w:style>
  <w:style w:type="character" w:customStyle="1" w:styleId="Nagwek3Znak">
    <w:name w:val="Nagłówek 3 Znak"/>
    <w:basedOn w:val="Domylnaczcionkaakapitu"/>
    <w:link w:val="Nagwek3"/>
    <w:rsid w:val="00976AE1"/>
    <w:rPr>
      <w:rFonts w:ascii="Times New Roman" w:eastAsia="Times New Roman" w:hAnsi="Times New Roman" w:cs="Times New Roman"/>
      <w:sz w:val="20"/>
      <w:szCs w:val="20"/>
      <w:lang w:eastAsia="pl-PL"/>
    </w:rPr>
  </w:style>
  <w:style w:type="paragraph" w:styleId="Spistreci1">
    <w:name w:val="toc 1"/>
    <w:basedOn w:val="Normalny"/>
    <w:next w:val="Normalny"/>
    <w:uiPriority w:val="39"/>
    <w:rsid w:val="00976AE1"/>
    <w:pPr>
      <w:tabs>
        <w:tab w:val="right" w:leader="dot" w:pos="7371"/>
      </w:tabs>
      <w:spacing w:before="120" w:after="120"/>
      <w:jc w:val="left"/>
    </w:pPr>
    <w:rPr>
      <w:b/>
      <w:caps/>
    </w:rPr>
  </w:style>
  <w:style w:type="character" w:styleId="Hipercze">
    <w:name w:val="Hyperlink"/>
    <w:basedOn w:val="Domylnaczcionkaakapitu"/>
    <w:uiPriority w:val="99"/>
    <w:rsid w:val="00976AE1"/>
    <w:rPr>
      <w:color w:val="0000FF"/>
      <w:u w:val="single"/>
    </w:rPr>
  </w:style>
  <w:style w:type="paragraph" w:customStyle="1" w:styleId="10">
    <w:name w:val="_10"/>
    <w:basedOn w:val="Normalny"/>
    <w:rsid w:val="00976AE1"/>
    <w:pPr>
      <w:overflowPunct/>
      <w:autoSpaceDE/>
      <w:autoSpaceDN/>
      <w:adjustRightInd/>
      <w:textAlignment w:val="auto"/>
    </w:pPr>
  </w:style>
  <w:style w:type="paragraph" w:customStyle="1" w:styleId="Styl12ptWyjustowany">
    <w:name w:val="Styl 12 pt Wyjustowany"/>
    <w:basedOn w:val="Normalny"/>
    <w:rsid w:val="00976AE1"/>
    <w:pPr>
      <w:overflowPunct/>
      <w:autoSpaceDE/>
      <w:autoSpaceDN/>
      <w:adjustRightInd/>
      <w:textAlignment w:val="auto"/>
    </w:pPr>
  </w:style>
  <w:style w:type="table" w:styleId="Tabela-Siatka">
    <w:name w:val="Table Grid"/>
    <w:basedOn w:val="Standardowy"/>
    <w:rsid w:val="00976AE1"/>
    <w:pPr>
      <w:spacing w:after="0" w:line="240" w:lineRule="auto"/>
    </w:pPr>
    <w:rPr>
      <w:rFonts w:ascii="Times New Roman" w:eastAsia="Times New Roman" w:hAnsi="Times New Roman" w:cs="Times New Roman"/>
      <w:sz w:val="20"/>
      <w:szCs w:val="20"/>
      <w:lang w:eastAsia="pl-P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kstdymka">
    <w:name w:val="Balloon Text"/>
    <w:basedOn w:val="Normalny"/>
    <w:link w:val="TekstdymkaZnak"/>
    <w:uiPriority w:val="99"/>
    <w:semiHidden/>
    <w:unhideWhenUsed/>
    <w:rsid w:val="00580D0C"/>
    <w:rPr>
      <w:rFonts w:ascii="Tahoma" w:hAnsi="Tahoma" w:cs="Tahoma"/>
      <w:sz w:val="16"/>
      <w:szCs w:val="16"/>
    </w:rPr>
  </w:style>
  <w:style w:type="character" w:customStyle="1" w:styleId="TekstdymkaZnak">
    <w:name w:val="Tekst dymka Znak"/>
    <w:basedOn w:val="Domylnaczcionkaakapitu"/>
    <w:link w:val="Tekstdymka"/>
    <w:uiPriority w:val="99"/>
    <w:semiHidden/>
    <w:rsid w:val="00580D0C"/>
    <w:rPr>
      <w:rFonts w:ascii="Tahoma" w:eastAsia="Times New Roman" w:hAnsi="Tahoma" w:cs="Tahoma"/>
      <w:sz w:val="16"/>
      <w:szCs w:val="16"/>
      <w:lang w:eastAsia="pl-PL"/>
    </w:rPr>
  </w:style>
  <w:style w:type="paragraph" w:styleId="Bezodstpw">
    <w:name w:val="No Spacing"/>
    <w:basedOn w:val="Normalny"/>
    <w:link w:val="BezodstpwZnak"/>
    <w:qFormat/>
    <w:rsid w:val="00381F53"/>
    <w:pPr>
      <w:overflowPunct/>
      <w:autoSpaceDE/>
      <w:autoSpaceDN/>
      <w:adjustRightInd/>
      <w:ind w:firstLine="697"/>
      <w:textAlignment w:val="auto"/>
    </w:pPr>
    <w:rPr>
      <w:rFonts w:eastAsia="Calibri"/>
      <w:sz w:val="24"/>
      <w:szCs w:val="24"/>
      <w:lang w:eastAsia="en-US"/>
    </w:rPr>
  </w:style>
  <w:style w:type="character" w:customStyle="1" w:styleId="BezodstpwZnak">
    <w:name w:val="Bez odstępów Znak"/>
    <w:basedOn w:val="Domylnaczcionkaakapitu"/>
    <w:link w:val="Bezodstpw"/>
    <w:rsid w:val="00381F53"/>
    <w:rPr>
      <w:rFonts w:ascii="Times New Roman" w:eastAsia="Calibri" w:hAnsi="Times New Roman" w:cs="Times New Roman"/>
      <w:sz w:val="24"/>
      <w:szCs w:val="24"/>
    </w:rPr>
  </w:style>
  <w:style w:type="paragraph" w:styleId="Tekstpodstawowy3">
    <w:name w:val="Body Text 3"/>
    <w:basedOn w:val="Normalny"/>
    <w:link w:val="Tekstpodstawowy3Znak"/>
    <w:uiPriority w:val="99"/>
    <w:semiHidden/>
    <w:unhideWhenUsed/>
    <w:rsid w:val="00381F53"/>
    <w:pPr>
      <w:spacing w:after="120"/>
    </w:pPr>
    <w:rPr>
      <w:sz w:val="16"/>
      <w:szCs w:val="16"/>
    </w:rPr>
  </w:style>
  <w:style w:type="character" w:customStyle="1" w:styleId="Tekstpodstawowy3Znak">
    <w:name w:val="Tekst podstawowy 3 Znak"/>
    <w:basedOn w:val="Domylnaczcionkaakapitu"/>
    <w:link w:val="Tekstpodstawowy3"/>
    <w:uiPriority w:val="99"/>
    <w:semiHidden/>
    <w:rsid w:val="00381F53"/>
    <w:rPr>
      <w:rFonts w:ascii="Times New Roman" w:eastAsia="Times New Roman" w:hAnsi="Times New Roman" w:cs="Times New Roman"/>
      <w:sz w:val="16"/>
      <w:szCs w:val="16"/>
      <w:lang w:eastAsia="pl-PL"/>
    </w:rPr>
  </w:style>
</w:styles>
</file>

<file path=word/webSettings.xml><?xml version="1.0" encoding="utf-8"?>
<w:webSettings xmlns:r="http://schemas.openxmlformats.org/officeDocument/2006/relationships" xmlns:w="http://schemas.openxmlformats.org/wordprocessingml/2006/main">
  <w:divs>
    <w:div w:id="1966231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117792-0268-4740-95E1-0E58D0ACF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4875</Words>
  <Characters>29251</Characters>
  <Application>Microsoft Office Word</Application>
  <DocSecurity>0</DocSecurity>
  <Lines>243</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cp</dc:creator>
  <cp:lastModifiedBy>cp</cp:lastModifiedBy>
  <cp:revision>2</cp:revision>
  <cp:lastPrinted>2021-03-26T10:16:00Z</cp:lastPrinted>
  <dcterms:created xsi:type="dcterms:W3CDTF">2023-05-07T12:04:00Z</dcterms:created>
  <dcterms:modified xsi:type="dcterms:W3CDTF">2023-05-07T12:04:00Z</dcterms:modified>
</cp:coreProperties>
</file>