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E0A" w:rsidRPr="003E4619" w:rsidRDefault="00A5672C">
      <w:pPr>
        <w:pStyle w:val="Heading1"/>
        <w:rPr>
          <w:rFonts w:asciiTheme="majorHAnsi" w:hAnsiTheme="majorHAnsi" w:cs="Arial"/>
          <w:sz w:val="24"/>
        </w:rPr>
      </w:pPr>
      <w:r w:rsidRPr="003E4619">
        <w:rPr>
          <w:rFonts w:asciiTheme="majorHAnsi" w:hAnsiTheme="majorHAnsi" w:cs="Arial"/>
          <w:sz w:val="24"/>
        </w:rPr>
        <w:t>D.01.02.02 – Zdjęcie warstwy humusu</w:t>
      </w:r>
    </w:p>
    <w:p w:rsidR="00920E0A" w:rsidRPr="003E4619" w:rsidRDefault="00A5672C">
      <w:pPr>
        <w:pStyle w:val="Heading1"/>
        <w:rPr>
          <w:rFonts w:asciiTheme="majorHAnsi" w:hAnsiTheme="majorHAnsi" w:cs="Arial"/>
        </w:rPr>
      </w:pPr>
      <w:r w:rsidRPr="003E4619">
        <w:rPr>
          <w:rFonts w:asciiTheme="majorHAnsi" w:hAnsiTheme="majorHAnsi" w:cs="Arial"/>
        </w:rPr>
        <w:t>1. WSTĘP</w:t>
      </w:r>
    </w:p>
    <w:p w:rsidR="00920E0A" w:rsidRPr="003E4619" w:rsidRDefault="00A5672C">
      <w:pPr>
        <w:pStyle w:val="Heading2"/>
        <w:rPr>
          <w:rFonts w:asciiTheme="majorHAnsi" w:hAnsiTheme="majorHAnsi" w:cs="Arial"/>
        </w:rPr>
      </w:pPr>
      <w:r w:rsidRPr="003E4619">
        <w:rPr>
          <w:rFonts w:asciiTheme="majorHAnsi" w:hAnsiTheme="majorHAnsi" w:cs="Arial"/>
        </w:rPr>
        <w:t>1.1. Przedmiot ST</w:t>
      </w:r>
    </w:p>
    <w:p w:rsidR="00920E0A" w:rsidRPr="003E4619" w:rsidRDefault="00A5672C">
      <w:pPr>
        <w:ind w:firstLine="709"/>
        <w:rPr>
          <w:rFonts w:asciiTheme="majorHAnsi" w:hAnsiTheme="majorHAnsi" w:cs="Arial"/>
        </w:rPr>
      </w:pPr>
      <w:r w:rsidRPr="003E4619">
        <w:rPr>
          <w:rFonts w:asciiTheme="majorHAnsi" w:hAnsiTheme="majorHAnsi" w:cs="Arial"/>
        </w:rPr>
        <w:t>Przedmiotem niniejszej specyfikacji technicznej (ST) są wymagania dotyczące wykonania i odbioru robót związanych ze zdjęciem warstwy humusu (darniny, gruntu porośniętego mieszaniną traw bądź chwastów,).</w:t>
      </w:r>
    </w:p>
    <w:p w:rsidR="00920E0A" w:rsidRPr="003E4619" w:rsidRDefault="00A5672C">
      <w:pPr>
        <w:pStyle w:val="Heading2"/>
        <w:rPr>
          <w:rFonts w:asciiTheme="majorHAnsi" w:hAnsiTheme="majorHAnsi" w:cs="Arial"/>
        </w:rPr>
      </w:pPr>
      <w:r w:rsidRPr="003E4619">
        <w:rPr>
          <w:rFonts w:asciiTheme="majorHAnsi" w:hAnsiTheme="majorHAnsi" w:cs="Arial"/>
        </w:rPr>
        <w:t>1.2. Zakres stosowania ST</w:t>
      </w:r>
    </w:p>
    <w:p w:rsidR="00AC51EA" w:rsidRDefault="00A5672C" w:rsidP="00AC51EA">
      <w:pPr>
        <w:ind w:firstLine="709"/>
        <w:rPr>
          <w:rFonts w:asciiTheme="majorHAnsi" w:hAnsiTheme="majorHAnsi" w:cs="Arial"/>
          <w:b/>
        </w:rPr>
      </w:pPr>
      <w:r w:rsidRPr="003E4619">
        <w:rPr>
          <w:rFonts w:asciiTheme="majorHAnsi" w:hAnsiTheme="majorHAnsi" w:cs="Arial"/>
        </w:rPr>
        <w:t xml:space="preserve">Specyfikacja techniczna (ST) jest materiałem stosowanym jako dokument przetargowy i kontraktowy przy zlecaniu i realizacji robót związanych </w:t>
      </w:r>
      <w:r w:rsidR="00AC51EA" w:rsidRPr="00FA5CDC">
        <w:rPr>
          <w:rFonts w:asciiTheme="majorHAnsi" w:hAnsiTheme="majorHAnsi" w:cs="Arial"/>
          <w:b/>
        </w:rPr>
        <w:t>"</w:t>
      </w:r>
      <w:r w:rsidR="00AC51EA">
        <w:rPr>
          <w:rFonts w:asciiTheme="majorHAnsi" w:hAnsiTheme="majorHAnsi" w:cs="Arial"/>
          <w:b/>
        </w:rPr>
        <w:t xml:space="preserve">Remont nawierzchni asfaltowej ul. J. Chełmońskiego w Chrzanowie  </w:t>
      </w:r>
    </w:p>
    <w:p w:rsidR="00920E0A" w:rsidRPr="001A7CF6" w:rsidRDefault="00A5672C" w:rsidP="00AC51EA">
      <w:pPr>
        <w:rPr>
          <w:rFonts w:asciiTheme="majorHAnsi" w:hAnsiTheme="majorHAnsi" w:cs="Arial"/>
          <w:b/>
        </w:rPr>
      </w:pPr>
      <w:r w:rsidRPr="001A7CF6">
        <w:rPr>
          <w:rFonts w:asciiTheme="majorHAnsi" w:hAnsiTheme="majorHAnsi" w:cs="Arial"/>
          <w:b/>
        </w:rPr>
        <w:t>1.3. Zakres robót objętych ST</w:t>
      </w:r>
    </w:p>
    <w:p w:rsidR="00920E0A" w:rsidRPr="003E4619" w:rsidRDefault="00A5672C">
      <w:pPr>
        <w:tabs>
          <w:tab w:val="right" w:leader="dot" w:pos="-1985"/>
        </w:tabs>
        <w:ind w:firstLine="709"/>
        <w:rPr>
          <w:rFonts w:asciiTheme="majorHAnsi" w:hAnsiTheme="majorHAnsi" w:cs="Arial"/>
        </w:rPr>
      </w:pPr>
      <w:r w:rsidRPr="003E4619">
        <w:rPr>
          <w:rFonts w:asciiTheme="majorHAnsi" w:hAnsiTheme="majorHAnsi" w:cs="Arial"/>
        </w:rPr>
        <w:t xml:space="preserve">Ustalenia zawarte w niniejszej specyfikacji dotyczą zasad prowadzenia robót związanych ze zdjęciem warstwy humusu (darniny, gruntu porośniętego mieszaniną traw bądź chwastami) o grubości według dokumentacji technicznej w ramach robót przygotowawczych. </w:t>
      </w:r>
    </w:p>
    <w:p w:rsidR="00920E0A" w:rsidRPr="003E4619" w:rsidRDefault="00A5672C">
      <w:pPr>
        <w:pStyle w:val="Heading2"/>
        <w:rPr>
          <w:rFonts w:asciiTheme="majorHAnsi" w:hAnsiTheme="majorHAnsi" w:cs="Arial"/>
        </w:rPr>
      </w:pPr>
      <w:r w:rsidRPr="003E4619">
        <w:rPr>
          <w:rFonts w:asciiTheme="majorHAnsi" w:hAnsiTheme="majorHAnsi" w:cs="Arial"/>
        </w:rPr>
        <w:t>1.4. Określenia podstawowe</w:t>
      </w:r>
    </w:p>
    <w:p w:rsidR="00920E0A" w:rsidRPr="003E4619" w:rsidRDefault="00A5672C">
      <w:pPr>
        <w:ind w:firstLine="709"/>
        <w:rPr>
          <w:rFonts w:asciiTheme="majorHAnsi" w:hAnsiTheme="majorHAnsi" w:cs="Arial"/>
        </w:rPr>
      </w:pPr>
      <w:r w:rsidRPr="003E4619">
        <w:rPr>
          <w:rFonts w:asciiTheme="majorHAnsi" w:hAnsiTheme="majorHAnsi" w:cs="Arial"/>
        </w:rPr>
        <w:t>Stosowane określenia podstawowe są zgodne z obowiązującymi, odpowiednimi polskimi normami oraz z definicjami podanymi w ST D.00.00.00 „Wymagania ogólne” pkt 1.4.</w:t>
      </w:r>
    </w:p>
    <w:p w:rsidR="00920E0A" w:rsidRPr="003E4619" w:rsidRDefault="00A5672C">
      <w:pPr>
        <w:pStyle w:val="Heading2"/>
        <w:rPr>
          <w:rFonts w:asciiTheme="majorHAnsi" w:hAnsiTheme="majorHAnsi" w:cs="Arial"/>
        </w:rPr>
      </w:pPr>
      <w:r w:rsidRPr="003E4619">
        <w:rPr>
          <w:rFonts w:asciiTheme="majorHAnsi" w:hAnsiTheme="majorHAnsi" w:cs="Arial"/>
        </w:rPr>
        <w:t>1.5. Ogólne wymagania dotyczące robót</w:t>
      </w:r>
    </w:p>
    <w:p w:rsidR="00920E0A" w:rsidRPr="003E4619" w:rsidRDefault="00A5672C">
      <w:pPr>
        <w:ind w:firstLine="709"/>
        <w:rPr>
          <w:rFonts w:asciiTheme="majorHAnsi" w:hAnsiTheme="majorHAnsi" w:cs="Arial"/>
        </w:rPr>
      </w:pPr>
      <w:r w:rsidRPr="003E4619">
        <w:rPr>
          <w:rFonts w:asciiTheme="majorHAnsi" w:hAnsiTheme="majorHAnsi" w:cs="Arial"/>
        </w:rPr>
        <w:t>Ogólne wymagania dotyczące robót podano w ST D.00.00.00 „Wymagania ogólne” pkt 1.5.</w:t>
      </w:r>
    </w:p>
    <w:p w:rsidR="00920E0A" w:rsidRPr="003E4619" w:rsidRDefault="00A5672C">
      <w:pPr>
        <w:pStyle w:val="Heading1"/>
        <w:rPr>
          <w:rFonts w:asciiTheme="majorHAnsi" w:hAnsiTheme="majorHAnsi" w:cs="Arial"/>
        </w:rPr>
      </w:pPr>
      <w:r w:rsidRPr="003E4619">
        <w:rPr>
          <w:rFonts w:asciiTheme="majorHAnsi" w:hAnsiTheme="majorHAnsi" w:cs="Arial"/>
        </w:rPr>
        <w:t>2. MATERIAŁY</w:t>
      </w:r>
    </w:p>
    <w:p w:rsidR="00920E0A" w:rsidRPr="003E4619" w:rsidRDefault="00A5672C">
      <w:pPr>
        <w:ind w:firstLine="709"/>
        <w:rPr>
          <w:rFonts w:asciiTheme="majorHAnsi" w:hAnsiTheme="majorHAnsi" w:cs="Arial"/>
        </w:rPr>
      </w:pPr>
      <w:r w:rsidRPr="003E4619">
        <w:rPr>
          <w:rFonts w:asciiTheme="majorHAnsi" w:hAnsiTheme="majorHAnsi" w:cs="Arial"/>
        </w:rPr>
        <w:t>Nie występują.</w:t>
      </w:r>
    </w:p>
    <w:p w:rsidR="00920E0A" w:rsidRPr="003E4619" w:rsidRDefault="00A5672C">
      <w:pPr>
        <w:pStyle w:val="Heading1"/>
        <w:rPr>
          <w:rFonts w:asciiTheme="majorHAnsi" w:hAnsiTheme="majorHAnsi" w:cs="Arial"/>
        </w:rPr>
      </w:pPr>
      <w:r w:rsidRPr="003E4619">
        <w:rPr>
          <w:rFonts w:asciiTheme="majorHAnsi" w:hAnsiTheme="majorHAnsi" w:cs="Arial"/>
        </w:rPr>
        <w:t>3. SPRZĘT</w:t>
      </w:r>
    </w:p>
    <w:p w:rsidR="00920E0A" w:rsidRPr="003E4619" w:rsidRDefault="00A5672C">
      <w:pPr>
        <w:pStyle w:val="Heading2"/>
        <w:rPr>
          <w:rFonts w:asciiTheme="majorHAnsi" w:hAnsiTheme="majorHAnsi" w:cs="Arial"/>
        </w:rPr>
      </w:pPr>
      <w:r w:rsidRPr="003E4619">
        <w:rPr>
          <w:rFonts w:asciiTheme="majorHAnsi" w:hAnsiTheme="majorHAnsi" w:cs="Arial"/>
        </w:rPr>
        <w:t>3.1. Ogólne wymagania dotyczące sprzętu</w:t>
      </w:r>
    </w:p>
    <w:p w:rsidR="00920E0A" w:rsidRPr="003E4619" w:rsidRDefault="00A5672C">
      <w:pPr>
        <w:tabs>
          <w:tab w:val="right" w:leader="dot" w:pos="-1985"/>
        </w:tabs>
        <w:ind w:firstLine="709"/>
        <w:rPr>
          <w:rFonts w:asciiTheme="majorHAnsi" w:hAnsiTheme="majorHAnsi" w:cs="Arial"/>
        </w:rPr>
      </w:pPr>
      <w:r w:rsidRPr="003E4619">
        <w:rPr>
          <w:rFonts w:asciiTheme="majorHAnsi" w:hAnsiTheme="majorHAnsi" w:cs="Arial"/>
        </w:rPr>
        <w:t>Ogólne wymagania dotyczące sprzętu podano w ST D.00.00.00 „Wymagania ogólne” pkt 3.</w:t>
      </w:r>
    </w:p>
    <w:p w:rsidR="00920E0A" w:rsidRPr="003E4619" w:rsidRDefault="00A5672C">
      <w:pPr>
        <w:pStyle w:val="Heading2"/>
        <w:rPr>
          <w:rFonts w:asciiTheme="majorHAnsi" w:hAnsiTheme="majorHAnsi" w:cs="Arial"/>
        </w:rPr>
      </w:pPr>
      <w:r w:rsidRPr="003E4619">
        <w:rPr>
          <w:rFonts w:asciiTheme="majorHAnsi" w:hAnsiTheme="majorHAnsi" w:cs="Arial"/>
        </w:rPr>
        <w:t>3.2. Sprzęt do zdjęcia humusu i/lub darniny</w:t>
      </w:r>
    </w:p>
    <w:p w:rsidR="00920E0A" w:rsidRPr="003E4619" w:rsidRDefault="00A5672C">
      <w:pPr>
        <w:tabs>
          <w:tab w:val="right" w:leader="dot" w:pos="-1985"/>
        </w:tabs>
        <w:ind w:firstLine="709"/>
        <w:rPr>
          <w:rFonts w:asciiTheme="majorHAnsi" w:hAnsiTheme="majorHAnsi" w:cs="Arial"/>
        </w:rPr>
      </w:pPr>
      <w:r w:rsidRPr="003E4619">
        <w:rPr>
          <w:rFonts w:asciiTheme="majorHAnsi" w:hAnsiTheme="majorHAnsi" w:cs="Arial"/>
        </w:rPr>
        <w:t>Do wykonania robót związanych ze zdjęciem warstwy humusu zaleca się stosować następujący sprzęt:</w:t>
      </w:r>
    </w:p>
    <w:p w:rsidR="00920E0A" w:rsidRPr="003E4619" w:rsidRDefault="00A5672C">
      <w:pPr>
        <w:numPr>
          <w:ilvl w:val="0"/>
          <w:numId w:val="1"/>
        </w:numPr>
        <w:tabs>
          <w:tab w:val="right" w:leader="dot" w:pos="-1985"/>
        </w:tabs>
        <w:rPr>
          <w:rFonts w:asciiTheme="majorHAnsi" w:hAnsiTheme="majorHAnsi" w:cs="Arial"/>
        </w:rPr>
      </w:pPr>
      <w:r w:rsidRPr="003E4619">
        <w:rPr>
          <w:rFonts w:asciiTheme="majorHAnsi" w:hAnsiTheme="majorHAnsi" w:cs="Arial"/>
        </w:rPr>
        <w:t>równiarki,</w:t>
      </w:r>
    </w:p>
    <w:p w:rsidR="00920E0A" w:rsidRPr="003E4619" w:rsidRDefault="00A5672C">
      <w:pPr>
        <w:numPr>
          <w:ilvl w:val="0"/>
          <w:numId w:val="1"/>
        </w:numPr>
        <w:tabs>
          <w:tab w:val="right" w:leader="dot" w:pos="-1985"/>
        </w:tabs>
        <w:rPr>
          <w:rFonts w:asciiTheme="majorHAnsi" w:hAnsiTheme="majorHAnsi" w:cs="Arial"/>
        </w:rPr>
      </w:pPr>
      <w:r w:rsidRPr="003E4619">
        <w:rPr>
          <w:rFonts w:asciiTheme="majorHAnsi" w:hAnsiTheme="majorHAnsi" w:cs="Arial"/>
        </w:rPr>
        <w:t>spycharki,</w:t>
      </w:r>
    </w:p>
    <w:p w:rsidR="00920E0A" w:rsidRPr="003E4619" w:rsidRDefault="00A5672C">
      <w:pPr>
        <w:numPr>
          <w:ilvl w:val="0"/>
          <w:numId w:val="1"/>
        </w:numPr>
        <w:tabs>
          <w:tab w:val="right" w:leader="dot" w:pos="-1985"/>
        </w:tabs>
        <w:rPr>
          <w:rFonts w:asciiTheme="majorHAnsi" w:hAnsiTheme="majorHAnsi" w:cs="Arial"/>
        </w:rPr>
      </w:pPr>
      <w:r w:rsidRPr="003E4619">
        <w:rPr>
          <w:rFonts w:asciiTheme="majorHAnsi" w:hAnsiTheme="majorHAnsi" w:cs="Arial"/>
        </w:rPr>
        <w:t>łopaty, szpadle i inny sprzęt do ręcznego wykonywania robót ziemnych - w miejscach, gdzie prawidłowe wykonanie robót sprzętem zmechanizowanym nie jest możliwe,</w:t>
      </w:r>
    </w:p>
    <w:p w:rsidR="00920E0A" w:rsidRPr="003E4619" w:rsidRDefault="00A5672C">
      <w:pPr>
        <w:numPr>
          <w:ilvl w:val="0"/>
          <w:numId w:val="1"/>
        </w:numPr>
        <w:tabs>
          <w:tab w:val="right" w:leader="dot" w:pos="-1985"/>
        </w:tabs>
        <w:rPr>
          <w:rFonts w:asciiTheme="majorHAnsi" w:hAnsiTheme="majorHAnsi" w:cs="Arial"/>
        </w:rPr>
      </w:pPr>
      <w:r w:rsidRPr="003E4619">
        <w:rPr>
          <w:rFonts w:asciiTheme="majorHAnsi" w:hAnsiTheme="majorHAnsi" w:cs="Arial"/>
        </w:rPr>
        <w:t>koparki i samochody samowyładowcze - w przypadku transportu na odległość wymagającą zastosowania takiego sprzętu.</w:t>
      </w:r>
    </w:p>
    <w:p w:rsidR="00920E0A" w:rsidRPr="003E4619" w:rsidRDefault="00A5672C">
      <w:pPr>
        <w:pStyle w:val="Heading1"/>
        <w:rPr>
          <w:rFonts w:asciiTheme="majorHAnsi" w:hAnsiTheme="majorHAnsi" w:cs="Arial"/>
        </w:rPr>
      </w:pPr>
      <w:r w:rsidRPr="003E4619">
        <w:rPr>
          <w:rFonts w:asciiTheme="majorHAnsi" w:hAnsiTheme="majorHAnsi" w:cs="Arial"/>
        </w:rPr>
        <w:t>4. TRANSPORT</w:t>
      </w:r>
    </w:p>
    <w:p w:rsidR="00920E0A" w:rsidRPr="003E4619" w:rsidRDefault="00A5672C">
      <w:pPr>
        <w:tabs>
          <w:tab w:val="right" w:leader="dot" w:pos="-1985"/>
        </w:tabs>
        <w:spacing w:before="120" w:after="120"/>
        <w:rPr>
          <w:rFonts w:asciiTheme="majorHAnsi" w:hAnsiTheme="majorHAnsi" w:cs="Arial"/>
          <w:b/>
        </w:rPr>
      </w:pPr>
      <w:r w:rsidRPr="003E4619">
        <w:rPr>
          <w:rFonts w:asciiTheme="majorHAnsi" w:hAnsiTheme="majorHAnsi" w:cs="Arial"/>
          <w:b/>
        </w:rPr>
        <w:t>4.1. Ogólne wymagania dotyczące transportu</w:t>
      </w:r>
    </w:p>
    <w:p w:rsidR="00920E0A" w:rsidRPr="003E4619" w:rsidRDefault="00A5672C">
      <w:pPr>
        <w:ind w:firstLine="709"/>
        <w:rPr>
          <w:rFonts w:asciiTheme="majorHAnsi" w:hAnsiTheme="majorHAnsi" w:cs="Arial"/>
        </w:rPr>
      </w:pPr>
      <w:r w:rsidRPr="003E4619">
        <w:rPr>
          <w:rFonts w:asciiTheme="majorHAnsi" w:hAnsiTheme="majorHAnsi" w:cs="Arial"/>
        </w:rPr>
        <w:t>Ogólne wymagania dotyczące transportu podano w ST D.00.00.00 „Wymagania ogólne” pkt 4.</w:t>
      </w:r>
    </w:p>
    <w:p w:rsidR="00920E0A" w:rsidRPr="003E4619" w:rsidRDefault="00A5672C">
      <w:pPr>
        <w:pStyle w:val="Heading2"/>
        <w:rPr>
          <w:rFonts w:asciiTheme="majorHAnsi" w:hAnsiTheme="majorHAnsi" w:cs="Arial"/>
        </w:rPr>
      </w:pPr>
      <w:r w:rsidRPr="003E4619">
        <w:rPr>
          <w:rFonts w:asciiTheme="majorHAnsi" w:hAnsiTheme="majorHAnsi" w:cs="Arial"/>
        </w:rPr>
        <w:t>4.2. Transport humusu i darniny</w:t>
      </w:r>
    </w:p>
    <w:p w:rsidR="00920E0A" w:rsidRPr="003E4619" w:rsidRDefault="00A5672C">
      <w:pPr>
        <w:ind w:firstLine="709"/>
        <w:rPr>
          <w:rFonts w:asciiTheme="majorHAnsi" w:hAnsiTheme="majorHAnsi" w:cs="Arial"/>
        </w:rPr>
      </w:pPr>
      <w:r w:rsidRPr="003E4619">
        <w:rPr>
          <w:rFonts w:asciiTheme="majorHAnsi" w:hAnsiTheme="majorHAnsi" w:cs="Arial"/>
        </w:rPr>
        <w:t>Humus (darnina, grunt porośnięty trawami lub chwastami) należy przemieszczać z zastosowaniem równiarek lub spycharek albo przewozić transportem samochodowym. Wybór środka t</w:t>
      </w:r>
      <w:r w:rsidR="003E4619">
        <w:rPr>
          <w:rFonts w:asciiTheme="majorHAnsi" w:hAnsiTheme="majorHAnsi" w:cs="Arial"/>
        </w:rPr>
        <w:t xml:space="preserve">ransportu zależy od odległości, warunków lokalnych  </w:t>
      </w:r>
      <w:r w:rsidRPr="003E4619">
        <w:rPr>
          <w:rFonts w:asciiTheme="majorHAnsi" w:hAnsiTheme="majorHAnsi" w:cs="Arial"/>
        </w:rPr>
        <w:t xml:space="preserve">i przeznaczenia humusu. </w:t>
      </w:r>
    </w:p>
    <w:p w:rsidR="00920E0A" w:rsidRPr="003E4619" w:rsidRDefault="00A5672C">
      <w:pPr>
        <w:pStyle w:val="Heading1"/>
        <w:rPr>
          <w:rFonts w:asciiTheme="majorHAnsi" w:hAnsiTheme="majorHAnsi" w:cs="Arial"/>
        </w:rPr>
      </w:pPr>
      <w:r w:rsidRPr="003E4619">
        <w:rPr>
          <w:rFonts w:asciiTheme="majorHAnsi" w:hAnsiTheme="majorHAnsi" w:cs="Arial"/>
        </w:rPr>
        <w:t>5. WYKONANIE ROBÓT</w:t>
      </w:r>
    </w:p>
    <w:p w:rsidR="00920E0A" w:rsidRPr="003E4619" w:rsidRDefault="00A5672C">
      <w:pPr>
        <w:pStyle w:val="Heading2"/>
        <w:rPr>
          <w:rFonts w:asciiTheme="majorHAnsi" w:hAnsiTheme="majorHAnsi" w:cs="Arial"/>
        </w:rPr>
      </w:pPr>
      <w:r w:rsidRPr="003E4619">
        <w:rPr>
          <w:rFonts w:asciiTheme="majorHAnsi" w:hAnsiTheme="majorHAnsi" w:cs="Arial"/>
        </w:rPr>
        <w:t>5.1. Ogólne zasady wykonania robót</w:t>
      </w:r>
    </w:p>
    <w:p w:rsidR="00920E0A" w:rsidRPr="003E4619" w:rsidRDefault="00A5672C">
      <w:pPr>
        <w:ind w:firstLine="709"/>
        <w:rPr>
          <w:rFonts w:asciiTheme="majorHAnsi" w:hAnsiTheme="majorHAnsi" w:cs="Arial"/>
        </w:rPr>
      </w:pPr>
      <w:r w:rsidRPr="003E4619">
        <w:rPr>
          <w:rFonts w:asciiTheme="majorHAnsi" w:hAnsiTheme="majorHAnsi" w:cs="Arial"/>
        </w:rPr>
        <w:t>Ogólne zasady wykonania robót podano w ST D.00.00.00 „Wymagania ogólne” pkt 5.</w:t>
      </w:r>
    </w:p>
    <w:p w:rsidR="00920E0A" w:rsidRPr="003E4619" w:rsidRDefault="00A5672C">
      <w:pPr>
        <w:ind w:firstLine="709"/>
        <w:rPr>
          <w:rFonts w:asciiTheme="majorHAnsi" w:hAnsiTheme="majorHAnsi" w:cs="Arial"/>
        </w:rPr>
      </w:pPr>
      <w:r w:rsidRPr="003E4619">
        <w:rPr>
          <w:rFonts w:asciiTheme="majorHAnsi" w:hAnsiTheme="majorHAnsi" w:cs="Arial"/>
        </w:rPr>
        <w:t>Teren poboczy oraz podjazdów do posesji zlokalizowanych w obrębie prowadzonego remontu należy oczyścić z humusu.</w:t>
      </w:r>
    </w:p>
    <w:p w:rsidR="00920E0A" w:rsidRPr="003E4619" w:rsidRDefault="00A5672C">
      <w:pPr>
        <w:pStyle w:val="Heading2"/>
        <w:rPr>
          <w:rFonts w:asciiTheme="majorHAnsi" w:hAnsiTheme="majorHAnsi" w:cs="Arial"/>
        </w:rPr>
      </w:pPr>
      <w:r w:rsidRPr="003E4619">
        <w:rPr>
          <w:rFonts w:asciiTheme="majorHAnsi" w:hAnsiTheme="majorHAnsi" w:cs="Arial"/>
        </w:rPr>
        <w:lastRenderedPageBreak/>
        <w:t>5.2. Zdjęcie warstwy humusu</w:t>
      </w:r>
    </w:p>
    <w:p w:rsidR="00920E0A" w:rsidRPr="003E4619" w:rsidRDefault="00A5672C">
      <w:pPr>
        <w:ind w:firstLine="709"/>
        <w:rPr>
          <w:rFonts w:asciiTheme="majorHAnsi" w:hAnsiTheme="majorHAnsi" w:cs="Arial"/>
        </w:rPr>
      </w:pPr>
      <w:r w:rsidRPr="003E4619">
        <w:rPr>
          <w:rFonts w:asciiTheme="majorHAnsi" w:hAnsiTheme="majorHAnsi" w:cs="Arial"/>
        </w:rPr>
        <w:t xml:space="preserve">Warstwa humusu powinna być zdjęta z przeznaczeniem do późniejszego użycia przy umacnianiu poboczy. Nadmiar humusu powinien być załadowany i wywieziony wraz z utylizacją. </w:t>
      </w:r>
    </w:p>
    <w:p w:rsidR="00920E0A" w:rsidRPr="003E4619" w:rsidRDefault="00A5672C">
      <w:pPr>
        <w:ind w:firstLine="709"/>
        <w:rPr>
          <w:rFonts w:asciiTheme="majorHAnsi" w:hAnsiTheme="majorHAnsi" w:cs="Arial"/>
        </w:rPr>
      </w:pPr>
      <w:r w:rsidRPr="003E4619">
        <w:rPr>
          <w:rFonts w:asciiTheme="majorHAnsi" w:hAnsiTheme="majorHAnsi" w:cs="Arial"/>
        </w:rPr>
        <w:t xml:space="preserve">W przypadku stwierdzenia, że grunt usuwany nie zalicza się do humusu i jest porośnięty trawami lub chwastami oraz nie nadaje się do ponownego wykorzystania powinien zostać załadowany i wywieziony wraz z utylizacją. </w:t>
      </w:r>
    </w:p>
    <w:p w:rsidR="00920E0A" w:rsidRPr="003E4619" w:rsidRDefault="00A5672C">
      <w:pPr>
        <w:tabs>
          <w:tab w:val="right" w:leader="dot" w:pos="-1985"/>
        </w:tabs>
        <w:rPr>
          <w:rFonts w:asciiTheme="majorHAnsi" w:hAnsiTheme="majorHAnsi" w:cs="Arial"/>
        </w:rPr>
      </w:pPr>
      <w:r w:rsidRPr="003E4619">
        <w:rPr>
          <w:rFonts w:asciiTheme="majorHAnsi" w:hAnsiTheme="majorHAnsi" w:cs="Arial"/>
        </w:rPr>
        <w:tab/>
        <w:t>Humus ( grunt porośnięty trawami lub chwastami)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920E0A" w:rsidRPr="003E4619" w:rsidRDefault="00A5672C">
      <w:pPr>
        <w:ind w:firstLine="709"/>
        <w:rPr>
          <w:rFonts w:asciiTheme="majorHAnsi" w:hAnsiTheme="majorHAnsi" w:cs="Arial"/>
        </w:rPr>
      </w:pPr>
      <w:r w:rsidRPr="003E4619">
        <w:rPr>
          <w:rFonts w:asciiTheme="majorHAnsi" w:hAnsiTheme="majorHAnsi" w:cs="Arial"/>
        </w:rPr>
        <w:t>Warstwę humusu (gruntu porośniętego trawami lub chwastami) należy zdjąć z powierzchni całego pasa robót ziemnych. Grubość zdejmowanej warstwy humusu (gruntu porośniętego trawami lub chwastami) zależna od głębokości jego zalegania, wysokości nasypu, potrzeb jego wykorzystania przy remoncie itp.) powinna być zgodna z ustaleniami dokumentacji technicznej, ST lub wskazana przez Inspektora Nadzoru, według faktycznego stanu występowania. Stan faktyczny będzie stanowił podstawę do rozliczenia czynności związanych ze zdjęciem warstwy humusu.</w:t>
      </w:r>
    </w:p>
    <w:p w:rsidR="00920E0A" w:rsidRPr="003E4619" w:rsidRDefault="00A5672C">
      <w:pPr>
        <w:ind w:firstLine="709"/>
        <w:rPr>
          <w:rFonts w:asciiTheme="majorHAnsi" w:hAnsiTheme="majorHAnsi" w:cs="Arial"/>
        </w:rPr>
      </w:pPr>
      <w:r w:rsidRPr="003E4619">
        <w:rPr>
          <w:rFonts w:asciiTheme="majorHAnsi" w:hAnsiTheme="majorHAnsi" w:cs="Arial"/>
        </w:rPr>
        <w:t xml:space="preserve">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 Grunt porośnięty trawami lub chwastami niezaliczany do humusu należy załadować bezpośrednio na samochody i wywieść wraz z utylizacją. </w:t>
      </w:r>
    </w:p>
    <w:p w:rsidR="00920E0A" w:rsidRPr="003E4619" w:rsidRDefault="00A5672C">
      <w:pPr>
        <w:pStyle w:val="Heading1"/>
        <w:rPr>
          <w:rFonts w:asciiTheme="majorHAnsi" w:hAnsiTheme="majorHAnsi" w:cs="Arial"/>
        </w:rPr>
      </w:pPr>
      <w:r w:rsidRPr="003E4619">
        <w:rPr>
          <w:rFonts w:asciiTheme="majorHAnsi" w:hAnsiTheme="majorHAnsi" w:cs="Arial"/>
        </w:rPr>
        <w:t>6. KONTROLA JAKOŚCI ROBÓT</w:t>
      </w:r>
    </w:p>
    <w:p w:rsidR="00920E0A" w:rsidRPr="003E4619" w:rsidRDefault="00A5672C">
      <w:pPr>
        <w:pStyle w:val="Heading2"/>
        <w:rPr>
          <w:rFonts w:asciiTheme="majorHAnsi" w:hAnsiTheme="majorHAnsi" w:cs="Arial"/>
        </w:rPr>
      </w:pPr>
      <w:r w:rsidRPr="003E4619">
        <w:rPr>
          <w:rFonts w:asciiTheme="majorHAnsi" w:hAnsiTheme="majorHAnsi" w:cs="Arial"/>
        </w:rPr>
        <w:t>6.1. Ogólne zasady kontroli jakości robót</w:t>
      </w:r>
    </w:p>
    <w:p w:rsidR="00920E0A" w:rsidRPr="003E4619" w:rsidRDefault="00A5672C">
      <w:pPr>
        <w:ind w:firstLine="709"/>
        <w:rPr>
          <w:rFonts w:asciiTheme="majorHAnsi" w:hAnsiTheme="majorHAnsi" w:cs="Arial"/>
        </w:rPr>
      </w:pPr>
      <w:r w:rsidRPr="003E4619">
        <w:rPr>
          <w:rFonts w:asciiTheme="majorHAnsi" w:hAnsiTheme="majorHAnsi" w:cs="Arial"/>
        </w:rPr>
        <w:t>Ogólne zasady kontroli jakości robót podano w ST D.00.00.00 „Wymagania ogólne” pkt 6.</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6.2. Kontrola usunięcia humusu lub/i darniny</w:t>
      </w:r>
    </w:p>
    <w:p w:rsidR="00920E0A" w:rsidRPr="003E4619" w:rsidRDefault="00A5672C">
      <w:pPr>
        <w:ind w:firstLine="709"/>
        <w:rPr>
          <w:rFonts w:asciiTheme="majorHAnsi" w:hAnsiTheme="majorHAnsi" w:cs="Arial"/>
        </w:rPr>
      </w:pPr>
      <w:r w:rsidRPr="003E4619">
        <w:rPr>
          <w:rFonts w:asciiTheme="majorHAnsi" w:hAnsiTheme="majorHAnsi" w:cs="Arial"/>
        </w:rPr>
        <w:t>Sprawdzenie, jakości robót polega na wizualnej ocenie kompletności usunięcia humusu przez Inspektora Nadzoru.</w:t>
      </w:r>
    </w:p>
    <w:p w:rsidR="00920E0A" w:rsidRPr="003E4619" w:rsidRDefault="00A5672C">
      <w:pPr>
        <w:pStyle w:val="Heading1"/>
        <w:tabs>
          <w:tab w:val="left" w:pos="426"/>
        </w:tabs>
        <w:rPr>
          <w:rFonts w:asciiTheme="majorHAnsi" w:hAnsiTheme="majorHAnsi" w:cs="Arial"/>
        </w:rPr>
      </w:pPr>
      <w:r w:rsidRPr="003E4619">
        <w:rPr>
          <w:rFonts w:asciiTheme="majorHAnsi" w:hAnsiTheme="majorHAnsi" w:cs="Arial"/>
        </w:rPr>
        <w:t>7. OBMIAR ROBÓT</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7.1. Ogólne zasady obmiaru robót</w:t>
      </w:r>
    </w:p>
    <w:p w:rsidR="00920E0A" w:rsidRPr="003E4619" w:rsidRDefault="00A5672C">
      <w:pPr>
        <w:ind w:firstLine="709"/>
        <w:rPr>
          <w:rFonts w:asciiTheme="majorHAnsi" w:hAnsiTheme="majorHAnsi" w:cs="Arial"/>
        </w:rPr>
      </w:pPr>
      <w:r w:rsidRPr="003E4619">
        <w:rPr>
          <w:rFonts w:asciiTheme="majorHAnsi" w:hAnsiTheme="majorHAnsi" w:cs="Arial"/>
        </w:rPr>
        <w:t>Ogólne zasady obmiaru robót podano w ST D.00.00.00 „Wymagania ogólne” pkt 7.</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7.2. Jednostka obmiarowa</w:t>
      </w:r>
    </w:p>
    <w:p w:rsidR="00920E0A" w:rsidRPr="003E4619" w:rsidRDefault="00A5672C">
      <w:pPr>
        <w:ind w:firstLine="709"/>
        <w:rPr>
          <w:rFonts w:asciiTheme="majorHAnsi" w:hAnsiTheme="majorHAnsi" w:cs="Arial"/>
        </w:rPr>
      </w:pPr>
      <w:r w:rsidRPr="003E4619">
        <w:rPr>
          <w:rFonts w:asciiTheme="majorHAnsi" w:hAnsiTheme="majorHAnsi" w:cs="Arial"/>
        </w:rPr>
        <w:t>Jednostką obmiarową jest m</w:t>
      </w:r>
      <w:r w:rsidRPr="003E4619">
        <w:rPr>
          <w:rFonts w:asciiTheme="majorHAnsi" w:hAnsiTheme="majorHAnsi" w:cs="Arial"/>
          <w:vertAlign w:val="superscript"/>
        </w:rPr>
        <w:t>2</w:t>
      </w:r>
      <w:r w:rsidRPr="003E4619">
        <w:rPr>
          <w:rFonts w:asciiTheme="majorHAnsi" w:hAnsiTheme="majorHAnsi" w:cs="Arial"/>
        </w:rPr>
        <w:t xml:space="preserve"> (metr kwadratowy) powierzchni z której zdejmowana jest warstwa humusu (gruntu porośniętego mieszaniną traw lub chwastów) -  liczona przed usunięciem tej warstwy. </w:t>
      </w:r>
    </w:p>
    <w:p w:rsidR="00920E0A" w:rsidRPr="003E4619" w:rsidRDefault="00A5672C">
      <w:pPr>
        <w:pStyle w:val="Heading1"/>
        <w:tabs>
          <w:tab w:val="left" w:pos="426"/>
        </w:tabs>
        <w:rPr>
          <w:rFonts w:asciiTheme="majorHAnsi" w:hAnsiTheme="majorHAnsi" w:cs="Arial"/>
        </w:rPr>
      </w:pPr>
      <w:r w:rsidRPr="003E4619">
        <w:rPr>
          <w:rFonts w:asciiTheme="majorHAnsi" w:hAnsiTheme="majorHAnsi" w:cs="Arial"/>
        </w:rPr>
        <w:t>8. ODBIÓR ROBÓT</w:t>
      </w:r>
    </w:p>
    <w:p w:rsidR="00920E0A" w:rsidRPr="003E4619" w:rsidRDefault="00A5672C">
      <w:pPr>
        <w:ind w:firstLine="709"/>
        <w:rPr>
          <w:rFonts w:asciiTheme="majorHAnsi" w:hAnsiTheme="majorHAnsi" w:cs="Arial"/>
        </w:rPr>
      </w:pPr>
      <w:r w:rsidRPr="003E4619">
        <w:rPr>
          <w:rFonts w:asciiTheme="majorHAnsi" w:hAnsiTheme="majorHAnsi" w:cs="Arial"/>
        </w:rPr>
        <w:t>Ogólne zasady odbioru robót podano w ST D.00.00.00 „Wymagania ogólne” pkt 8.</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8.1. Odbiór ostateczny</w:t>
      </w:r>
    </w:p>
    <w:p w:rsidR="00920E0A" w:rsidRPr="003E4619" w:rsidRDefault="00A5672C">
      <w:pPr>
        <w:tabs>
          <w:tab w:val="left" w:pos="426"/>
        </w:tabs>
        <w:ind w:firstLine="708"/>
        <w:rPr>
          <w:rFonts w:asciiTheme="majorHAnsi" w:hAnsiTheme="majorHAnsi" w:cs="Arial"/>
        </w:rPr>
      </w:pPr>
      <w:r w:rsidRPr="003E4619">
        <w:rPr>
          <w:rFonts w:asciiTheme="majorHAnsi" w:hAnsiTheme="majorHAnsi" w:cs="Arial"/>
        </w:rPr>
        <w:t>Do odbioru ostatecznego Wykonawca jest zobowiązany przygotować następujące dokumenty:</w:t>
      </w:r>
    </w:p>
    <w:p w:rsidR="00920E0A" w:rsidRPr="003E4619" w:rsidRDefault="00A5672C">
      <w:pPr>
        <w:pStyle w:val="Akapitzlist"/>
        <w:numPr>
          <w:ilvl w:val="0"/>
          <w:numId w:val="3"/>
        </w:numPr>
        <w:tabs>
          <w:tab w:val="left" w:pos="426"/>
        </w:tabs>
        <w:rPr>
          <w:rFonts w:asciiTheme="majorHAnsi" w:hAnsiTheme="majorHAnsi" w:cs="Arial"/>
        </w:rPr>
      </w:pPr>
      <w:r w:rsidRPr="003E4619">
        <w:rPr>
          <w:rFonts w:asciiTheme="majorHAnsi" w:hAnsiTheme="majorHAnsi" w:cs="Arial"/>
        </w:rPr>
        <w:t>obmiar geodezyjny składający się z tabeli zawierającej szerokości oraz rzędne terenu przed i po wykonaniu robót,</w:t>
      </w:r>
    </w:p>
    <w:p w:rsidR="00920E0A" w:rsidRPr="003E4619" w:rsidRDefault="00A5672C">
      <w:pPr>
        <w:pStyle w:val="Akapitzlist"/>
        <w:numPr>
          <w:ilvl w:val="0"/>
          <w:numId w:val="3"/>
        </w:numPr>
        <w:tabs>
          <w:tab w:val="left" w:pos="426"/>
        </w:tabs>
        <w:rPr>
          <w:rFonts w:asciiTheme="majorHAnsi" w:hAnsiTheme="majorHAnsi" w:cs="Arial"/>
        </w:rPr>
      </w:pPr>
      <w:r w:rsidRPr="003E4619">
        <w:rPr>
          <w:rFonts w:asciiTheme="majorHAnsi" w:hAnsiTheme="majorHAnsi" w:cs="Arial"/>
        </w:rPr>
        <w:t>szkic geodezyjny zawierający zaznaczoną powierzchnię obmiaru ( podaniem ilościowym powierzchni).</w:t>
      </w:r>
    </w:p>
    <w:p w:rsidR="00920E0A" w:rsidRPr="003E4619" w:rsidRDefault="00A5672C">
      <w:pPr>
        <w:pStyle w:val="Heading1"/>
        <w:tabs>
          <w:tab w:val="left" w:pos="426"/>
        </w:tabs>
        <w:rPr>
          <w:rFonts w:asciiTheme="majorHAnsi" w:hAnsiTheme="majorHAnsi" w:cs="Arial"/>
        </w:rPr>
      </w:pPr>
      <w:r w:rsidRPr="003E4619">
        <w:rPr>
          <w:rFonts w:asciiTheme="majorHAnsi" w:hAnsiTheme="majorHAnsi" w:cs="Arial"/>
        </w:rPr>
        <w:t>9. PODSTAWA PŁATNOŚCI</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9.1. Ogólne ustalenia dotyczące podstawy płatności</w:t>
      </w:r>
    </w:p>
    <w:p w:rsidR="00920E0A" w:rsidRPr="003E4619" w:rsidRDefault="00A5672C">
      <w:pPr>
        <w:ind w:firstLine="709"/>
        <w:rPr>
          <w:rFonts w:asciiTheme="majorHAnsi" w:hAnsiTheme="majorHAnsi" w:cs="Arial"/>
        </w:rPr>
      </w:pPr>
      <w:r w:rsidRPr="003E4619">
        <w:rPr>
          <w:rFonts w:asciiTheme="majorHAnsi" w:hAnsiTheme="majorHAnsi" w:cs="Arial"/>
        </w:rPr>
        <w:t>Ogólne ustalenia dotyczące podstawy płatności podano w ST D.00.00.00 „Wymagania ogólne” pkt 9.</w:t>
      </w:r>
    </w:p>
    <w:p w:rsidR="00920E0A" w:rsidRPr="003E4619" w:rsidRDefault="00A5672C">
      <w:pPr>
        <w:pStyle w:val="Heading2"/>
        <w:tabs>
          <w:tab w:val="left" w:pos="426"/>
        </w:tabs>
        <w:rPr>
          <w:rFonts w:asciiTheme="majorHAnsi" w:hAnsiTheme="majorHAnsi" w:cs="Arial"/>
        </w:rPr>
      </w:pPr>
      <w:r w:rsidRPr="003E4619">
        <w:rPr>
          <w:rFonts w:asciiTheme="majorHAnsi" w:hAnsiTheme="majorHAnsi" w:cs="Arial"/>
        </w:rPr>
        <w:t>9.2. Cena jednostki obmiarowej</w:t>
      </w:r>
    </w:p>
    <w:p w:rsidR="00920E0A" w:rsidRPr="003E4619" w:rsidRDefault="00A5672C">
      <w:pPr>
        <w:ind w:firstLine="709"/>
        <w:rPr>
          <w:rFonts w:asciiTheme="majorHAnsi" w:hAnsiTheme="majorHAnsi" w:cs="Arial"/>
        </w:rPr>
      </w:pPr>
      <w:r w:rsidRPr="003E4619">
        <w:rPr>
          <w:rFonts w:asciiTheme="majorHAnsi" w:hAnsiTheme="majorHAnsi" w:cs="Arial"/>
        </w:rPr>
        <w:t>Cena 1 m</w:t>
      </w:r>
      <w:r w:rsidRPr="003E4619">
        <w:rPr>
          <w:rFonts w:asciiTheme="majorHAnsi" w:hAnsiTheme="majorHAnsi" w:cs="Arial"/>
          <w:vertAlign w:val="superscript"/>
        </w:rPr>
        <w:t>2</w:t>
      </w:r>
      <w:r w:rsidRPr="003E4619">
        <w:rPr>
          <w:rFonts w:asciiTheme="majorHAnsi" w:hAnsiTheme="majorHAnsi" w:cs="Arial"/>
        </w:rPr>
        <w:t xml:space="preserve"> wykonania robót obejmuje:</w:t>
      </w:r>
    </w:p>
    <w:p w:rsidR="00920E0A" w:rsidRPr="003E4619" w:rsidRDefault="00A5672C">
      <w:pPr>
        <w:pStyle w:val="Akapitzlist"/>
        <w:numPr>
          <w:ilvl w:val="0"/>
          <w:numId w:val="2"/>
        </w:numPr>
        <w:rPr>
          <w:rFonts w:asciiTheme="majorHAnsi" w:hAnsiTheme="majorHAnsi" w:cs="Arial"/>
        </w:rPr>
      </w:pPr>
      <w:r w:rsidRPr="003E4619">
        <w:rPr>
          <w:rFonts w:asciiTheme="majorHAnsi" w:hAnsiTheme="majorHAnsi" w:cs="Arial"/>
        </w:rPr>
        <w:t>wyznaczenie zakresu robót,</w:t>
      </w:r>
    </w:p>
    <w:p w:rsidR="00920E0A" w:rsidRPr="003E4619" w:rsidRDefault="00A5672C">
      <w:pPr>
        <w:pStyle w:val="Akapitzlist"/>
        <w:numPr>
          <w:ilvl w:val="0"/>
          <w:numId w:val="2"/>
        </w:numPr>
        <w:rPr>
          <w:rFonts w:asciiTheme="majorHAnsi" w:hAnsiTheme="majorHAnsi" w:cs="Arial"/>
        </w:rPr>
      </w:pPr>
      <w:r w:rsidRPr="003E4619">
        <w:rPr>
          <w:rFonts w:asciiTheme="majorHAnsi" w:hAnsiTheme="majorHAnsi" w:cs="Arial"/>
        </w:rPr>
        <w:t xml:space="preserve">zdjęcie humusu (gruntu porośniętego mieszaniną traw lub chwastów), </w:t>
      </w:r>
    </w:p>
    <w:p w:rsidR="00920E0A" w:rsidRPr="003E4619" w:rsidRDefault="00A5672C">
      <w:pPr>
        <w:pStyle w:val="Akapitzlist"/>
        <w:numPr>
          <w:ilvl w:val="0"/>
          <w:numId w:val="2"/>
        </w:numPr>
        <w:rPr>
          <w:rFonts w:asciiTheme="majorHAnsi" w:hAnsiTheme="majorHAnsi" w:cs="Arial"/>
        </w:rPr>
      </w:pPr>
      <w:r w:rsidRPr="003E4619">
        <w:rPr>
          <w:rFonts w:asciiTheme="majorHAnsi" w:hAnsiTheme="majorHAnsi" w:cs="Arial"/>
        </w:rPr>
        <w:t>hałdowanie humusu w pryzmy wzdłuż drogi, odwiezienie nadmiaru na odkład i utylizację,</w:t>
      </w:r>
    </w:p>
    <w:p w:rsidR="00920E0A" w:rsidRPr="003E4619" w:rsidRDefault="00A5672C">
      <w:pPr>
        <w:pStyle w:val="Akapitzlist"/>
        <w:numPr>
          <w:ilvl w:val="0"/>
          <w:numId w:val="2"/>
        </w:numPr>
        <w:rPr>
          <w:rFonts w:asciiTheme="majorHAnsi" w:hAnsiTheme="majorHAnsi" w:cs="Arial"/>
        </w:rPr>
      </w:pPr>
      <w:r w:rsidRPr="003E4619">
        <w:rPr>
          <w:rFonts w:asciiTheme="majorHAnsi" w:hAnsiTheme="majorHAnsi" w:cs="Arial"/>
        </w:rPr>
        <w:lastRenderedPageBreak/>
        <w:t xml:space="preserve">załadowanie gruntu porośniętego mieszaniną traw lub chwastów na samochody wraz z wywiezieniem i utylizacją, </w:t>
      </w:r>
    </w:p>
    <w:p w:rsidR="00920E0A" w:rsidRPr="003E4619" w:rsidRDefault="00A5672C">
      <w:pPr>
        <w:pStyle w:val="Akapitzlist"/>
        <w:numPr>
          <w:ilvl w:val="0"/>
          <w:numId w:val="2"/>
        </w:numPr>
        <w:rPr>
          <w:rFonts w:asciiTheme="majorHAnsi" w:hAnsiTheme="majorHAnsi" w:cs="Arial"/>
        </w:rPr>
      </w:pPr>
      <w:r w:rsidRPr="003E4619">
        <w:rPr>
          <w:rFonts w:asciiTheme="majorHAnsi" w:hAnsiTheme="majorHAnsi" w:cs="Arial"/>
        </w:rPr>
        <w:t xml:space="preserve">obmiar geodezyjny. </w:t>
      </w:r>
    </w:p>
    <w:p w:rsidR="00920E0A" w:rsidRPr="003E4619" w:rsidRDefault="00A5672C">
      <w:pPr>
        <w:pStyle w:val="Heading2"/>
        <w:rPr>
          <w:rFonts w:asciiTheme="majorHAnsi" w:hAnsiTheme="majorHAnsi" w:cs="Arial"/>
        </w:rPr>
      </w:pPr>
      <w:r w:rsidRPr="003E4619">
        <w:rPr>
          <w:rFonts w:asciiTheme="majorHAnsi" w:hAnsiTheme="majorHAnsi" w:cs="Arial"/>
        </w:rPr>
        <w:t>9.3. Sposób rozliczenia robót tymczasowych i prac towarzyszących</w:t>
      </w:r>
    </w:p>
    <w:p w:rsidR="00920E0A" w:rsidRPr="003E4619" w:rsidRDefault="00A5672C">
      <w:pPr>
        <w:ind w:firstLine="709"/>
        <w:rPr>
          <w:rFonts w:asciiTheme="majorHAnsi" w:hAnsiTheme="majorHAnsi" w:cs="Arial"/>
        </w:rPr>
      </w:pPr>
      <w:r w:rsidRPr="003E4619">
        <w:rPr>
          <w:rFonts w:asciiTheme="majorHAnsi" w:hAnsiTheme="majorHAnsi" w:cs="Arial"/>
        </w:rPr>
        <w:t>Cena wykonania robót określonych niniejszą ST obejmuje:</w:t>
      </w:r>
    </w:p>
    <w:p w:rsidR="00920E0A" w:rsidRPr="003E4619" w:rsidRDefault="00A5672C">
      <w:pPr>
        <w:numPr>
          <w:ilvl w:val="0"/>
          <w:numId w:val="1"/>
        </w:numPr>
        <w:ind w:firstLine="0"/>
        <w:rPr>
          <w:rFonts w:asciiTheme="majorHAnsi" w:hAnsiTheme="majorHAnsi" w:cs="Arial"/>
        </w:rPr>
      </w:pPr>
      <w:r w:rsidRPr="003E4619">
        <w:rPr>
          <w:rFonts w:asciiTheme="majorHAnsi" w:hAnsiTheme="majorHAnsi" w:cs="Arial"/>
        </w:rPr>
        <w:t xml:space="preserve">roboty tymczasowe, które są potrzebne do wykonania robót podstawowych, ale nie są przekazywane Zamawiającemu </w:t>
      </w:r>
      <w:r w:rsidRPr="003E4619">
        <w:rPr>
          <w:rFonts w:asciiTheme="majorHAnsi" w:hAnsiTheme="majorHAnsi" w:cs="Arial"/>
        </w:rPr>
        <w:tab/>
        <w:t>i są usuwane po wykonaniu robót podstawowych,</w:t>
      </w:r>
    </w:p>
    <w:p w:rsidR="00920E0A" w:rsidRPr="003E4619" w:rsidRDefault="00A5672C">
      <w:pPr>
        <w:numPr>
          <w:ilvl w:val="0"/>
          <w:numId w:val="1"/>
        </w:numPr>
        <w:ind w:firstLine="0"/>
        <w:rPr>
          <w:rFonts w:asciiTheme="majorHAnsi" w:hAnsiTheme="majorHAnsi" w:cs="Arial"/>
        </w:rPr>
      </w:pPr>
      <w:r w:rsidRPr="003E4619">
        <w:rPr>
          <w:rFonts w:asciiTheme="majorHAnsi" w:hAnsiTheme="majorHAnsi" w:cs="Arial"/>
        </w:rPr>
        <w:t xml:space="preserve">prace towarzyszące, które są niezbędne do wykonania robót podstawowych, niezaliczane do robót tymczasowych, jak </w:t>
      </w:r>
      <w:r w:rsidRPr="003E4619">
        <w:rPr>
          <w:rFonts w:asciiTheme="majorHAnsi" w:hAnsiTheme="majorHAnsi" w:cs="Arial"/>
        </w:rPr>
        <w:tab/>
        <w:t>geodezyjne wytyczenie robót itp.</w:t>
      </w:r>
    </w:p>
    <w:p w:rsidR="00920E0A" w:rsidRPr="003E4619" w:rsidRDefault="00920E0A">
      <w:pPr>
        <w:rPr>
          <w:rFonts w:asciiTheme="majorHAnsi" w:hAnsiTheme="majorHAnsi" w:cs="Arial"/>
        </w:rPr>
      </w:pPr>
    </w:p>
    <w:p w:rsidR="00920E0A" w:rsidRPr="003E4619" w:rsidRDefault="00920E0A">
      <w:pPr>
        <w:rPr>
          <w:rFonts w:asciiTheme="majorHAnsi" w:hAnsiTheme="majorHAnsi" w:cs="Arial"/>
        </w:rPr>
      </w:pPr>
    </w:p>
    <w:p w:rsidR="00920E0A" w:rsidRPr="003E4619" w:rsidRDefault="00A5672C">
      <w:pPr>
        <w:rPr>
          <w:rFonts w:asciiTheme="majorHAnsi" w:hAnsiTheme="majorHAnsi" w:cs="Arial"/>
          <w:b/>
        </w:rPr>
      </w:pPr>
      <w:r w:rsidRPr="003E4619">
        <w:rPr>
          <w:rFonts w:asciiTheme="majorHAnsi" w:hAnsiTheme="majorHAnsi" w:cs="Arial"/>
          <w:b/>
        </w:rPr>
        <w:t>10. PRZEPISY ZWIĄZANE</w:t>
      </w:r>
    </w:p>
    <w:p w:rsidR="00920E0A" w:rsidRPr="003E4619" w:rsidRDefault="00A5672C">
      <w:pPr>
        <w:ind w:firstLine="709"/>
        <w:rPr>
          <w:rFonts w:asciiTheme="majorHAnsi" w:hAnsiTheme="majorHAnsi" w:cs="Arial"/>
        </w:rPr>
      </w:pPr>
      <w:r w:rsidRPr="003E4619">
        <w:rPr>
          <w:rFonts w:asciiTheme="majorHAnsi" w:hAnsiTheme="majorHAnsi" w:cs="Arial"/>
        </w:rPr>
        <w:t>Nie występują.</w:t>
      </w:r>
    </w:p>
    <w:sectPr w:rsidR="00920E0A" w:rsidRPr="003E4619" w:rsidSect="00920E0A">
      <w:headerReference w:type="even" r:id="rId7"/>
      <w:headerReference w:type="default" r:id="rId8"/>
      <w:footerReference w:type="default" r:id="rId9"/>
      <w:headerReference w:type="first" r:id="rId10"/>
      <w:pgSz w:w="11906" w:h="16838"/>
      <w:pgMar w:top="919" w:right="1134" w:bottom="1134" w:left="1134" w:header="561" w:footer="624"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CF9" w:rsidRDefault="00CE7CF9" w:rsidP="00920E0A">
      <w:r>
        <w:separator/>
      </w:r>
    </w:p>
  </w:endnote>
  <w:endnote w:type="continuationSeparator" w:id="1">
    <w:p w:rsidR="00CE7CF9" w:rsidRDefault="00CE7CF9" w:rsidP="00920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689919"/>
      <w:docPartObj>
        <w:docPartGallery w:val="Page Numbers (Bottom of Page)"/>
        <w:docPartUnique/>
      </w:docPartObj>
    </w:sdtPr>
    <w:sdtContent>
      <w:p w:rsidR="00920E0A" w:rsidRDefault="00920E0A">
        <w:pPr>
          <w:pStyle w:val="Footer"/>
          <w:pBdr>
            <w:bottom w:val="single" w:sz="6" w:space="0" w:color="000000"/>
          </w:pBdr>
          <w:tabs>
            <w:tab w:val="clear" w:pos="4536"/>
            <w:tab w:val="clear" w:pos="9072"/>
          </w:tabs>
          <w:ind w:left="8505" w:hanging="8505"/>
          <w:rPr>
            <w:rFonts w:ascii="Arial Narrow" w:hAnsi="Arial Narrow"/>
            <w:sz w:val="18"/>
            <w:lang w:val="en-US"/>
          </w:rPr>
        </w:pPr>
      </w:p>
      <w:p w:rsidR="00920E0A" w:rsidRDefault="00A5672C">
        <w:pPr>
          <w:pStyle w:val="Footer"/>
          <w:tabs>
            <w:tab w:val="clear" w:pos="4536"/>
            <w:tab w:val="clear" w:pos="9072"/>
            <w:tab w:val="left" w:pos="9356"/>
          </w:tabs>
          <w:jc w:val="left"/>
          <w:rPr>
            <w:rFonts w:ascii="Arial Narrow" w:hAnsi="Arial Narrow"/>
            <w:i/>
            <w:lang w:val="en-US"/>
          </w:rPr>
        </w:pPr>
        <w:r>
          <w:rPr>
            <w:rFonts w:ascii="Arial Narrow" w:hAnsi="Arial Narrow"/>
            <w:i/>
            <w:lang w:val="en-US"/>
          </w:rPr>
          <w:t xml:space="preserve">Zakład Budownictwa Lądowego . Projektowanie, Nadzór, Wykonastwo  Zdzisław </w:t>
        </w:r>
        <w:r w:rsidR="00C420FE">
          <w:rPr>
            <w:rFonts w:ascii="Arial Narrow" w:hAnsi="Arial Narrow"/>
            <w:i/>
            <w:lang w:val="en-US"/>
          </w:rPr>
          <w:t xml:space="preserve"> </w:t>
        </w:r>
        <w:r>
          <w:rPr>
            <w:rFonts w:ascii="Arial Narrow" w:hAnsi="Arial Narrow"/>
            <w:i/>
            <w:lang w:val="en-US"/>
          </w:rPr>
          <w:t>Kogut</w:t>
        </w:r>
        <w:r>
          <w:rPr>
            <w:rFonts w:ascii="Arial Narrow" w:hAnsi="Arial Narrow"/>
            <w:i/>
            <w:lang w:val="en-US"/>
          </w:rPr>
          <w:tab/>
        </w:r>
        <w:r w:rsidR="00BF3C52">
          <w:rPr>
            <w:rFonts w:ascii="Arial Narrow" w:hAnsi="Arial Narrow"/>
            <w:i/>
          </w:rPr>
          <w:fldChar w:fldCharType="begin"/>
        </w:r>
        <w:r>
          <w:rPr>
            <w:rFonts w:ascii="Arial Narrow" w:hAnsi="Arial Narrow"/>
            <w:i/>
          </w:rPr>
          <w:instrText>PAGE</w:instrText>
        </w:r>
        <w:r w:rsidR="00BF3C52">
          <w:rPr>
            <w:rFonts w:ascii="Arial Narrow" w:hAnsi="Arial Narrow"/>
            <w:i/>
          </w:rPr>
          <w:fldChar w:fldCharType="separate"/>
        </w:r>
        <w:r w:rsidR="00315479">
          <w:rPr>
            <w:rFonts w:ascii="Arial Narrow" w:hAnsi="Arial Narrow"/>
            <w:i/>
            <w:noProof/>
          </w:rPr>
          <w:t>3</w:t>
        </w:r>
        <w:r w:rsidR="00BF3C52">
          <w:rPr>
            <w:rFonts w:ascii="Arial Narrow" w:hAnsi="Arial Narrow"/>
            <w: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CF9" w:rsidRDefault="00CE7CF9" w:rsidP="00920E0A">
      <w:r>
        <w:separator/>
      </w:r>
    </w:p>
  </w:footnote>
  <w:footnote w:type="continuationSeparator" w:id="1">
    <w:p w:rsidR="00CE7CF9" w:rsidRDefault="00CE7CF9" w:rsidP="00920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0A" w:rsidRDefault="00920E0A">
    <w:pPr>
      <w:pStyle w:val="Header"/>
      <w:rPr>
        <w:rFonts w:ascii="Times New Roman" w:hAnsi="Times New Roman"/>
        <w:sz w:val="20"/>
      </w:rPr>
    </w:pPr>
  </w:p>
  <w:tbl>
    <w:tblPr>
      <w:tblW w:w="7510" w:type="dxa"/>
      <w:tblLayout w:type="fixed"/>
      <w:tblCellMar>
        <w:left w:w="70" w:type="dxa"/>
        <w:right w:w="70" w:type="dxa"/>
      </w:tblCellMar>
      <w:tblLook w:val="0000"/>
    </w:tblPr>
    <w:tblGrid>
      <w:gridCol w:w="921"/>
      <w:gridCol w:w="4819"/>
      <w:gridCol w:w="1770"/>
    </w:tblGrid>
    <w:tr w:rsidR="00920E0A">
      <w:tc>
        <w:tcPr>
          <w:tcW w:w="921" w:type="dxa"/>
          <w:tcBorders>
            <w:bottom w:val="single" w:sz="6" w:space="0" w:color="000000"/>
          </w:tcBorders>
        </w:tcPr>
        <w:p w:rsidR="00920E0A" w:rsidRDefault="00BF3C52">
          <w:pPr>
            <w:pStyle w:val="Header"/>
            <w:widowControl w:val="0"/>
            <w:spacing w:after="120"/>
            <w:rPr>
              <w:rFonts w:ascii="Times New Roman" w:hAnsi="Times New Roman"/>
              <w:sz w:val="20"/>
            </w:rPr>
          </w:pPr>
          <w:r>
            <w:rPr>
              <w:rStyle w:val="Numerstrony"/>
            </w:rPr>
            <w:fldChar w:fldCharType="begin"/>
          </w:r>
          <w:r w:rsidR="00A5672C">
            <w:rPr>
              <w:rStyle w:val="Numerstrony"/>
            </w:rPr>
            <w:instrText>PAGE</w:instrText>
          </w:r>
          <w:r>
            <w:rPr>
              <w:rStyle w:val="Numerstrony"/>
            </w:rPr>
            <w:fldChar w:fldCharType="separate"/>
          </w:r>
          <w:r w:rsidR="00A5672C">
            <w:rPr>
              <w:rStyle w:val="Numerstrony"/>
            </w:rPr>
            <w:t>0</w:t>
          </w:r>
          <w:r>
            <w:rPr>
              <w:rStyle w:val="Numerstrony"/>
            </w:rPr>
            <w:fldChar w:fldCharType="end"/>
          </w:r>
        </w:p>
      </w:tc>
      <w:tc>
        <w:tcPr>
          <w:tcW w:w="4819" w:type="dxa"/>
          <w:tcBorders>
            <w:bottom w:val="single" w:sz="6" w:space="0" w:color="000000"/>
          </w:tcBorders>
        </w:tcPr>
        <w:p w:rsidR="00920E0A" w:rsidRDefault="00A5672C">
          <w:pPr>
            <w:pStyle w:val="Header"/>
            <w:widowControl w:val="0"/>
            <w:jc w:val="right"/>
            <w:rPr>
              <w:rFonts w:ascii="Times New Roman" w:hAnsi="Times New Roman"/>
              <w:sz w:val="20"/>
            </w:rPr>
          </w:pPr>
          <w:r>
            <w:rPr>
              <w:rFonts w:ascii="Times New Roman" w:hAnsi="Times New Roman"/>
              <w:i/>
              <w:sz w:val="20"/>
            </w:rPr>
            <w:t>Odtworzenie trasy i punktów wysokościowych oraz sporządzenie inwentaryzacji powykonawczej drogi</w:t>
          </w:r>
        </w:p>
      </w:tc>
      <w:tc>
        <w:tcPr>
          <w:tcW w:w="1770" w:type="dxa"/>
          <w:tcBorders>
            <w:bottom w:val="single" w:sz="6" w:space="0" w:color="000000"/>
          </w:tcBorders>
        </w:tcPr>
        <w:p w:rsidR="00920E0A" w:rsidRDefault="00A5672C">
          <w:pPr>
            <w:pStyle w:val="Header"/>
            <w:widowControl w:val="0"/>
            <w:jc w:val="right"/>
            <w:rPr>
              <w:rFonts w:ascii="Times New Roman" w:hAnsi="Times New Roman"/>
              <w:sz w:val="20"/>
            </w:rPr>
          </w:pPr>
          <w:r>
            <w:rPr>
              <w:rFonts w:ascii="Times New Roman" w:hAnsi="Times New Roman"/>
              <w:i/>
              <w:sz w:val="20"/>
            </w:rPr>
            <w:t>D-01.01.01a</w:t>
          </w:r>
        </w:p>
      </w:tc>
    </w:tr>
  </w:tbl>
  <w:p w:rsidR="00920E0A" w:rsidRDefault="00920E0A">
    <w:pPr>
      <w:pStyle w:val="Header"/>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0A" w:rsidRDefault="003E4619">
    <w:pPr>
      <w:pStyle w:val="Header"/>
      <w:pBdr>
        <w:bottom w:val="single" w:sz="4" w:space="1" w:color="000000"/>
      </w:pBdr>
      <w:tabs>
        <w:tab w:val="clear" w:pos="4536"/>
        <w:tab w:val="clear" w:pos="9072"/>
      </w:tabs>
      <w:ind w:left="8789" w:hanging="8789"/>
      <w:jc w:val="both"/>
      <w:rPr>
        <w:rFonts w:ascii="Arial Narrow" w:hAnsi="Arial Narrow" w:cs="Arial"/>
        <w:i/>
        <w:sz w:val="20"/>
      </w:rPr>
    </w:pPr>
    <w:r>
      <w:rPr>
        <w:rFonts w:ascii="Times New Roman" w:hAnsi="Times New Roman" w:cs="Arial"/>
        <w:i/>
        <w:sz w:val="20"/>
      </w:rPr>
      <w:t>Zdjęcie warstwy humusu                                                                                                                          D.01.02.02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0A" w:rsidRDefault="00A5672C">
    <w:pPr>
      <w:pStyle w:val="Header"/>
      <w:pBdr>
        <w:bottom w:val="single" w:sz="4" w:space="1" w:color="000000"/>
      </w:pBdr>
      <w:tabs>
        <w:tab w:val="clear" w:pos="4536"/>
        <w:tab w:val="clear" w:pos="9072"/>
      </w:tabs>
      <w:ind w:left="8789" w:hanging="8789"/>
      <w:jc w:val="both"/>
      <w:rPr>
        <w:rFonts w:ascii="Arial Narrow" w:hAnsi="Arial Narrow" w:cs="Arial"/>
        <w:i/>
        <w:sz w:val="20"/>
      </w:rPr>
    </w:pPr>
    <w:r>
      <w:rPr>
        <w:rFonts w:ascii="Times New Roman" w:hAnsi="Times New Roman" w:cs="Arial"/>
        <w:i/>
        <w:sz w:val="20"/>
      </w:rPr>
      <w:t>Zdjęcie warstwy humusuD.01.02.02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47BC"/>
    <w:multiLevelType w:val="multilevel"/>
    <w:tmpl w:val="70446D2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48436C12"/>
    <w:multiLevelType w:val="multilevel"/>
    <w:tmpl w:val="6A188F60"/>
    <w:lvl w:ilvl="0">
      <w:start w:val="1"/>
      <w:numFmt w:val="bullet"/>
      <w:lvlText w:val=""/>
      <w:lvlJc w:val="left"/>
      <w:pPr>
        <w:tabs>
          <w:tab w:val="num" w:pos="0"/>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3101E9D"/>
    <w:multiLevelType w:val="multilevel"/>
    <w:tmpl w:val="42E6FBE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765E47E5"/>
    <w:multiLevelType w:val="multilevel"/>
    <w:tmpl w:val="AE8CDF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autoHyphenation/>
  <w:hyphenationZone w:val="425"/>
  <w:characterSpacingControl w:val="doNotCompress"/>
  <w:footnotePr>
    <w:footnote w:id="0"/>
    <w:footnote w:id="1"/>
  </w:footnotePr>
  <w:endnotePr>
    <w:endnote w:id="0"/>
    <w:endnote w:id="1"/>
  </w:endnotePr>
  <w:compat/>
  <w:rsids>
    <w:rsidRoot w:val="00920E0A"/>
    <w:rsid w:val="001A7CF6"/>
    <w:rsid w:val="00315479"/>
    <w:rsid w:val="003E4619"/>
    <w:rsid w:val="00503C97"/>
    <w:rsid w:val="00531070"/>
    <w:rsid w:val="00707E97"/>
    <w:rsid w:val="00920E0A"/>
    <w:rsid w:val="00A5672C"/>
    <w:rsid w:val="00AC51EA"/>
    <w:rsid w:val="00BC11C8"/>
    <w:rsid w:val="00BF3C52"/>
    <w:rsid w:val="00C420FE"/>
    <w:rsid w:val="00CE7CF9"/>
    <w:rsid w:val="00EB6C71"/>
    <w:rsid w:val="00F81C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1935"/>
    <w:pPr>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F61935"/>
    <w:pPr>
      <w:keepNext/>
      <w:keepLines/>
      <w:spacing w:before="240" w:after="120"/>
      <w:outlineLvl w:val="0"/>
    </w:pPr>
    <w:rPr>
      <w:b/>
      <w:caps/>
      <w:kern w:val="2"/>
    </w:rPr>
  </w:style>
  <w:style w:type="paragraph" w:customStyle="1" w:styleId="Heading2">
    <w:name w:val="Heading 2"/>
    <w:basedOn w:val="Normalny"/>
    <w:next w:val="Normalny"/>
    <w:link w:val="Nagwek2Znak"/>
    <w:qFormat/>
    <w:rsid w:val="00F61935"/>
    <w:pPr>
      <w:keepNext/>
      <w:spacing w:before="120" w:after="120"/>
      <w:outlineLvl w:val="1"/>
    </w:pPr>
    <w:rPr>
      <w:b/>
    </w:rPr>
  </w:style>
  <w:style w:type="character" w:customStyle="1" w:styleId="Nagwek1Znak">
    <w:name w:val="Nagłówek 1 Znak"/>
    <w:basedOn w:val="Domylnaczcionkaakapitu"/>
    <w:link w:val="Heading1"/>
    <w:qFormat/>
    <w:rsid w:val="00F61935"/>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F61935"/>
    <w:rPr>
      <w:rFonts w:ascii="Times New Roman" w:eastAsia="Times New Roman" w:hAnsi="Times New Roman" w:cs="Times New Roman"/>
      <w:b/>
      <w:sz w:val="20"/>
      <w:szCs w:val="20"/>
      <w:lang w:eastAsia="pl-PL"/>
    </w:rPr>
  </w:style>
  <w:style w:type="character" w:styleId="Numerstrony">
    <w:name w:val="page number"/>
    <w:basedOn w:val="Domylnaczcionkaakapitu"/>
    <w:qFormat/>
    <w:rsid w:val="00F61935"/>
  </w:style>
  <w:style w:type="character" w:customStyle="1" w:styleId="NagwekZnak">
    <w:name w:val="Nagłówek Znak"/>
    <w:basedOn w:val="Domylnaczcionkaakapitu"/>
    <w:link w:val="Nagwek"/>
    <w:qFormat/>
    <w:rsid w:val="00F61935"/>
    <w:rPr>
      <w:rFonts w:ascii="Century Gothic" w:eastAsia="Times New Roman" w:hAnsi="Century Gothic" w:cs="Times New Roman"/>
      <w:sz w:val="24"/>
      <w:szCs w:val="20"/>
      <w:lang w:eastAsia="pl-PL"/>
    </w:rPr>
  </w:style>
  <w:style w:type="character" w:customStyle="1" w:styleId="TekstpodstawowyZnak">
    <w:name w:val="Tekst podstawowy Znak"/>
    <w:basedOn w:val="Domylnaczcionkaakapitu"/>
    <w:link w:val="Tekstpodstawowy"/>
    <w:semiHidden/>
    <w:qFormat/>
    <w:rsid w:val="00F61935"/>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Footer"/>
    <w:uiPriority w:val="99"/>
    <w:qFormat/>
    <w:rsid w:val="00F61935"/>
    <w:rPr>
      <w:rFonts w:ascii="Times New Roman" w:eastAsia="Times New Roman" w:hAnsi="Times New Roman" w:cs="Times New Roman"/>
      <w:sz w:val="20"/>
      <w:szCs w:val="20"/>
      <w:lang w:eastAsia="pl-PL"/>
    </w:rPr>
  </w:style>
  <w:style w:type="paragraph" w:styleId="Nagwek">
    <w:name w:val="header"/>
    <w:basedOn w:val="Normalny"/>
    <w:next w:val="Tekstpodstawowy"/>
    <w:link w:val="NagwekZnak"/>
    <w:qFormat/>
    <w:rsid w:val="00920E0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F61935"/>
    <w:pPr>
      <w:overflowPunct w:val="0"/>
      <w:spacing w:line="360" w:lineRule="auto"/>
      <w:jc w:val="left"/>
      <w:textAlignment w:val="auto"/>
    </w:pPr>
    <w:rPr>
      <w:sz w:val="24"/>
    </w:rPr>
  </w:style>
  <w:style w:type="paragraph" w:styleId="Lista">
    <w:name w:val="List"/>
    <w:basedOn w:val="Tekstpodstawowy"/>
    <w:rsid w:val="00920E0A"/>
    <w:rPr>
      <w:rFonts w:cs="Lucida Sans"/>
    </w:rPr>
  </w:style>
  <w:style w:type="paragraph" w:customStyle="1" w:styleId="Caption">
    <w:name w:val="Caption"/>
    <w:basedOn w:val="Normalny"/>
    <w:qFormat/>
    <w:rsid w:val="00920E0A"/>
    <w:pPr>
      <w:suppressLineNumbers/>
      <w:spacing w:before="120" w:after="120"/>
    </w:pPr>
    <w:rPr>
      <w:rFonts w:cs="Lucida Sans"/>
      <w:i/>
      <w:iCs/>
      <w:sz w:val="24"/>
      <w:szCs w:val="24"/>
    </w:rPr>
  </w:style>
  <w:style w:type="paragraph" w:customStyle="1" w:styleId="Indeks">
    <w:name w:val="Indeks"/>
    <w:basedOn w:val="Normalny"/>
    <w:qFormat/>
    <w:rsid w:val="00920E0A"/>
    <w:pPr>
      <w:suppressLineNumbers/>
    </w:pPr>
    <w:rPr>
      <w:rFonts w:cs="Lucida Sans"/>
    </w:rPr>
  </w:style>
  <w:style w:type="paragraph" w:customStyle="1" w:styleId="Gwkaistopka">
    <w:name w:val="Główka i stopka"/>
    <w:basedOn w:val="Normalny"/>
    <w:qFormat/>
    <w:rsid w:val="00920E0A"/>
  </w:style>
  <w:style w:type="paragraph" w:customStyle="1" w:styleId="Header">
    <w:name w:val="Header"/>
    <w:basedOn w:val="Normalny"/>
    <w:link w:val="NagwekZnak"/>
    <w:rsid w:val="00F61935"/>
    <w:pPr>
      <w:tabs>
        <w:tab w:val="center" w:pos="4536"/>
        <w:tab w:val="right" w:pos="9072"/>
      </w:tabs>
      <w:jc w:val="left"/>
    </w:pPr>
    <w:rPr>
      <w:rFonts w:ascii="Century Gothic" w:hAnsi="Century Gothic"/>
      <w:sz w:val="24"/>
    </w:rPr>
  </w:style>
  <w:style w:type="paragraph" w:customStyle="1" w:styleId="Standardowytekst">
    <w:name w:val="Standardowy.tekst"/>
    <w:qFormat/>
    <w:rsid w:val="00F61935"/>
    <w:pPr>
      <w:jc w:val="both"/>
      <w:textAlignment w:val="baseline"/>
    </w:pPr>
    <w:rPr>
      <w:rFonts w:ascii="Times New Roman" w:eastAsia="Times New Roman" w:hAnsi="Times New Roman" w:cs="Times New Roman"/>
      <w:sz w:val="20"/>
      <w:szCs w:val="20"/>
      <w:lang w:eastAsia="pl-PL"/>
    </w:rPr>
  </w:style>
  <w:style w:type="paragraph" w:customStyle="1" w:styleId="Footer">
    <w:name w:val="Footer"/>
    <w:basedOn w:val="Normalny"/>
    <w:link w:val="StopkaZnak"/>
    <w:uiPriority w:val="99"/>
    <w:unhideWhenUsed/>
    <w:rsid w:val="00F61935"/>
    <w:pPr>
      <w:tabs>
        <w:tab w:val="center" w:pos="4536"/>
        <w:tab w:val="right" w:pos="9072"/>
      </w:tabs>
    </w:pPr>
  </w:style>
  <w:style w:type="paragraph" w:styleId="Akapitzlist">
    <w:name w:val="List Paragraph"/>
    <w:basedOn w:val="Normalny"/>
    <w:uiPriority w:val="34"/>
    <w:qFormat/>
    <w:rsid w:val="002732B6"/>
    <w:pPr>
      <w:ind w:left="720"/>
      <w:contextualSpacing/>
    </w:pPr>
  </w:style>
  <w:style w:type="paragraph" w:styleId="Stopka">
    <w:name w:val="footer"/>
    <w:basedOn w:val="Normalny"/>
    <w:link w:val="StopkaZnak1"/>
    <w:uiPriority w:val="99"/>
    <w:semiHidden/>
    <w:unhideWhenUsed/>
    <w:rsid w:val="00C420FE"/>
    <w:pPr>
      <w:tabs>
        <w:tab w:val="center" w:pos="4536"/>
        <w:tab w:val="right" w:pos="9072"/>
      </w:tabs>
    </w:pPr>
  </w:style>
  <w:style w:type="character" w:customStyle="1" w:styleId="StopkaZnak1">
    <w:name w:val="Stopka Znak1"/>
    <w:basedOn w:val="Domylnaczcionkaakapitu"/>
    <w:link w:val="Stopka"/>
    <w:uiPriority w:val="99"/>
    <w:semiHidden/>
    <w:rsid w:val="00C420FE"/>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5421</Characters>
  <Application>Microsoft Office Word</Application>
  <DocSecurity>0</DocSecurity>
  <Lines>45</Lines>
  <Paragraphs>12</Paragraphs>
  <ScaleCrop>false</ScaleCrop>
  <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dc:creator>
  <cp:lastModifiedBy>cp</cp:lastModifiedBy>
  <cp:revision>2</cp:revision>
  <cp:lastPrinted>2023-04-26T12:01:00Z</cp:lastPrinted>
  <dcterms:created xsi:type="dcterms:W3CDTF">2023-05-07T12:02:00Z</dcterms:created>
  <dcterms:modified xsi:type="dcterms:W3CDTF">2023-05-07T12:02:00Z</dcterms:modified>
  <dc:language>pl-PL</dc:language>
</cp:coreProperties>
</file>