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86FF8" w14:textId="77777777" w:rsidR="008B78AC" w:rsidRPr="001D50B6" w:rsidRDefault="008B78AC" w:rsidP="008B78AC">
      <w:pPr>
        <w:keepNext/>
        <w:keepLines/>
        <w:ind w:right="32"/>
        <w:outlineLvl w:val="5"/>
        <w:rPr>
          <w:rFonts w:asciiTheme="majorHAnsi" w:hAnsiTheme="majorHAnsi" w:cs="Arial"/>
          <w:sz w:val="24"/>
          <w:szCs w:val="24"/>
        </w:rPr>
      </w:pPr>
    </w:p>
    <w:p w14:paraId="5F5C48C5" w14:textId="77777777" w:rsidR="008B78AC" w:rsidRPr="001D50B6" w:rsidRDefault="008B78AC" w:rsidP="008B78AC">
      <w:pPr>
        <w:keepNext/>
        <w:keepLines/>
        <w:ind w:right="32"/>
        <w:outlineLvl w:val="5"/>
        <w:rPr>
          <w:rFonts w:asciiTheme="majorHAnsi" w:hAnsiTheme="majorHAnsi" w:cs="Arial"/>
          <w:b/>
          <w:bCs/>
          <w:sz w:val="24"/>
          <w:szCs w:val="24"/>
        </w:rPr>
      </w:pPr>
      <w:r w:rsidRPr="001D50B6">
        <w:rPr>
          <w:rFonts w:asciiTheme="majorHAnsi" w:hAnsiTheme="majorHAnsi" w:cs="Arial"/>
          <w:b/>
          <w:sz w:val="24"/>
          <w:szCs w:val="24"/>
        </w:rPr>
        <w:t xml:space="preserve">D.00.00.00 – </w:t>
      </w:r>
      <w:r w:rsidRPr="001D50B6">
        <w:rPr>
          <w:rFonts w:asciiTheme="majorHAnsi" w:hAnsiTheme="majorHAnsi" w:cs="Arial"/>
          <w:b/>
          <w:bCs/>
          <w:sz w:val="24"/>
          <w:szCs w:val="24"/>
        </w:rPr>
        <w:t>Ogólne warunki wykonania, bezpieczeństwa, kontroli i odbioru</w:t>
      </w:r>
    </w:p>
    <w:p w14:paraId="726098F0" w14:textId="77777777" w:rsidR="008B78AC" w:rsidRPr="008B78AC" w:rsidRDefault="008B78AC" w:rsidP="008B78AC">
      <w:pPr>
        <w:keepNext/>
        <w:keepLines/>
        <w:ind w:right="32"/>
        <w:jc w:val="center"/>
        <w:outlineLvl w:val="5"/>
        <w:rPr>
          <w:rFonts w:asciiTheme="majorHAnsi" w:hAnsiTheme="majorHAnsi"/>
        </w:rPr>
      </w:pPr>
    </w:p>
    <w:p w14:paraId="7ED81430" w14:textId="77777777" w:rsidR="008B78AC" w:rsidRPr="008B78AC" w:rsidRDefault="008B78AC" w:rsidP="008B78AC">
      <w:pPr>
        <w:keepNext/>
        <w:keepLines/>
        <w:ind w:right="32"/>
        <w:jc w:val="center"/>
        <w:outlineLvl w:val="5"/>
        <w:rPr>
          <w:rFonts w:asciiTheme="majorHAnsi" w:hAnsiTheme="majorHAnsi"/>
        </w:rPr>
      </w:pPr>
    </w:p>
    <w:p w14:paraId="428B6FF2" w14:textId="77777777" w:rsidR="008B78AC" w:rsidRP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  <w:bCs/>
        </w:rPr>
      </w:pPr>
      <w:bookmarkStart w:id="0" w:name="_Ref408753942"/>
      <w:r w:rsidRPr="008B78AC">
        <w:rPr>
          <w:rFonts w:asciiTheme="majorHAnsi" w:hAnsiTheme="majorHAnsi" w:cs="Arial"/>
          <w:b/>
          <w:bCs/>
        </w:rPr>
        <w:t>WSTĘP</w:t>
      </w:r>
      <w:bookmarkEnd w:id="0"/>
    </w:p>
    <w:p w14:paraId="7A527027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426" w:right="32"/>
        <w:textAlignment w:val="auto"/>
        <w:rPr>
          <w:rFonts w:asciiTheme="majorHAnsi" w:hAnsiTheme="majorHAnsi" w:cs="Arial"/>
          <w:b/>
          <w:bCs/>
        </w:rPr>
      </w:pPr>
    </w:p>
    <w:p w14:paraId="47A56ED2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  <w:bCs/>
        </w:rPr>
      </w:pPr>
      <w:r w:rsidRPr="008B78AC">
        <w:rPr>
          <w:rFonts w:asciiTheme="majorHAnsi" w:hAnsiTheme="majorHAnsi" w:cs="Arial"/>
          <w:b/>
          <w:bCs/>
        </w:rPr>
        <w:t xml:space="preserve"> </w:t>
      </w:r>
      <w:bookmarkStart w:id="1" w:name="_Ref408753965"/>
      <w:r w:rsidRPr="008B78AC">
        <w:rPr>
          <w:rFonts w:asciiTheme="majorHAnsi" w:hAnsiTheme="majorHAnsi" w:cs="Arial"/>
          <w:b/>
          <w:bCs/>
        </w:rPr>
        <w:t>Przedmiot ST</w:t>
      </w:r>
      <w:bookmarkEnd w:id="1"/>
    </w:p>
    <w:p w14:paraId="3099426F" w14:textId="77777777" w:rsidR="008B78AC" w:rsidRPr="008B78AC" w:rsidRDefault="008B78AC" w:rsidP="008B78AC">
      <w:pPr>
        <w:ind w:firstLine="709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Przedmiotem niniejszej specyfikacji technicznej (ST) są wymagania ogólne dotyczące wykonania i odbioru robót związanych </w:t>
      </w:r>
      <w:r w:rsidR="00F46A3F" w:rsidRPr="00FA5CDC">
        <w:rPr>
          <w:rFonts w:asciiTheme="majorHAnsi" w:hAnsiTheme="majorHAnsi" w:cs="Arial"/>
          <w:b/>
        </w:rPr>
        <w:t>"</w:t>
      </w:r>
      <w:bookmarkStart w:id="2" w:name="_Ref408754000"/>
      <w:r w:rsidR="00180D1C">
        <w:rPr>
          <w:rFonts w:asciiTheme="majorHAnsi" w:hAnsiTheme="majorHAnsi" w:cs="Arial"/>
          <w:b/>
        </w:rPr>
        <w:t xml:space="preserve">Remont nawierzchni asfaltowej ul. J. Chełmońskiego w Chrzanowie  </w:t>
      </w:r>
      <w:r w:rsidRPr="00FA5CDC">
        <w:rPr>
          <w:rFonts w:asciiTheme="majorHAnsi" w:hAnsiTheme="majorHAnsi" w:cs="Arial"/>
          <w:b/>
          <w:bCs/>
        </w:rPr>
        <w:t>”</w:t>
      </w:r>
      <w:r w:rsidRPr="008B78AC">
        <w:rPr>
          <w:rFonts w:asciiTheme="majorHAnsi" w:hAnsiTheme="majorHAnsi" w:cs="Arial"/>
        </w:rPr>
        <w:t>.</w:t>
      </w:r>
    </w:p>
    <w:p w14:paraId="0296757E" w14:textId="77777777" w:rsidR="008B78AC" w:rsidRPr="008B78AC" w:rsidRDefault="008B78AC" w:rsidP="008B78AC">
      <w:pPr>
        <w:ind w:right="32" w:firstLine="426"/>
        <w:rPr>
          <w:rFonts w:asciiTheme="majorHAnsi" w:hAnsiTheme="majorHAnsi" w:cs="Arial"/>
          <w:b/>
          <w:bCs/>
        </w:rPr>
      </w:pPr>
      <w:r w:rsidRPr="008B78AC">
        <w:rPr>
          <w:rFonts w:asciiTheme="majorHAnsi" w:hAnsiTheme="majorHAnsi" w:cs="Arial"/>
          <w:b/>
          <w:bCs/>
        </w:rPr>
        <w:t>Zakres stosowania ST</w:t>
      </w:r>
      <w:bookmarkEnd w:id="2"/>
    </w:p>
    <w:p w14:paraId="61261C18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Specyfikacja techniczna (ST) stanowi dokument przetargowy i kontraktowy przy zlecaniu i realizacji robót wymienionych w pkt. 1.1.</w:t>
      </w:r>
    </w:p>
    <w:p w14:paraId="0E109CD7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  <w:bCs/>
        </w:rPr>
      </w:pPr>
      <w:bookmarkStart w:id="3" w:name="_Ref408754019"/>
      <w:r w:rsidRPr="008B78AC">
        <w:rPr>
          <w:rFonts w:asciiTheme="majorHAnsi" w:hAnsiTheme="majorHAnsi" w:cs="Arial"/>
          <w:b/>
          <w:bCs/>
        </w:rPr>
        <w:t>Zakres robót objętych ST</w:t>
      </w:r>
      <w:bookmarkEnd w:id="3"/>
    </w:p>
    <w:p w14:paraId="2E5D9F9A" w14:textId="77777777" w:rsidR="008B78AC" w:rsidRPr="008B78AC" w:rsidRDefault="008B78AC" w:rsidP="008B78AC">
      <w:pPr>
        <w:ind w:right="32" w:firstLine="567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Ustalenia zawarte w niniejszej specyfikacji obejmują wymagania ogólne, wspólne dla robót budowlanych objętych wszystkimi szczegółowymi specyfikacjami technicznymi (SST) dotyczącymi przedmiotu zamówienia.</w:t>
      </w:r>
    </w:p>
    <w:p w14:paraId="58C092F6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Zakres prac zgodny z przedmiarem robót w tym:</w:t>
      </w:r>
    </w:p>
    <w:p w14:paraId="6ED2D429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1. Naprawa nawierzchni asfaltowej przy budynku nr 25:</w:t>
      </w:r>
    </w:p>
    <w:p w14:paraId="29221F35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- frezowanie istniejącej nawierzchni z wywozem i utylizacja destruktu</w:t>
      </w:r>
    </w:p>
    <w:p w14:paraId="1D1406E7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- miejscowe naprawy istniejącej podbudowy i nawierzchni z profilowaniem</w:t>
      </w:r>
    </w:p>
    <w:p w14:paraId="24598CCF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- przełożenie (regulacja), wymiana i uzupełnienie krawężników</w:t>
      </w:r>
    </w:p>
    <w:p w14:paraId="1A7BA037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- wymiana i regulacja pionowa wpustów drogowych i włazów studzienek ulicznych</w:t>
      </w:r>
    </w:p>
    <w:p w14:paraId="13BE2E9B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- oczyszczenie nawierzchni</w:t>
      </w:r>
    </w:p>
    <w:p w14:paraId="020EB4DF" w14:textId="77777777" w:rsid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- skropienie nawierzchni asfaltem</w:t>
      </w:r>
    </w:p>
    <w:p w14:paraId="093D8A35" w14:textId="77777777" w:rsidR="00EE2EC1" w:rsidRPr="008B78AC" w:rsidRDefault="00EE2EC1" w:rsidP="00EE2EC1">
      <w:pPr>
        <w:ind w:right="32" w:firstLine="284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- warstwa wiążąca </w:t>
      </w:r>
    </w:p>
    <w:p w14:paraId="18EBD9C4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- ułożenie nawierzchni z mieszanki mineralno-asfaltowej (warstwa wiążąca i ścieralna)</w:t>
      </w:r>
    </w:p>
    <w:p w14:paraId="2B0DFBC0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- wykonanie uzupełnienia ( humusowania wraz z uzupełnieniem obsiania )</w:t>
      </w:r>
    </w:p>
    <w:p w14:paraId="527FD140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- montaż </w:t>
      </w:r>
      <w:proofErr w:type="spellStart"/>
      <w:r w:rsidRPr="008B78AC">
        <w:rPr>
          <w:rFonts w:asciiTheme="majorHAnsi" w:hAnsiTheme="majorHAnsi" w:cs="Arial"/>
        </w:rPr>
        <w:t>Geosiatki</w:t>
      </w:r>
      <w:proofErr w:type="spellEnd"/>
      <w:r w:rsidRPr="008B78AC">
        <w:rPr>
          <w:rFonts w:asciiTheme="majorHAnsi" w:hAnsiTheme="majorHAnsi" w:cs="Arial"/>
        </w:rPr>
        <w:t xml:space="preserve"> </w:t>
      </w:r>
    </w:p>
    <w:p w14:paraId="0C8B53F1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</w:p>
    <w:p w14:paraId="581FEB83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  <w:bCs/>
        </w:rPr>
      </w:pPr>
      <w:bookmarkStart w:id="4" w:name="_Ref408754047"/>
      <w:r w:rsidRPr="008B78AC">
        <w:rPr>
          <w:rFonts w:asciiTheme="majorHAnsi" w:hAnsiTheme="majorHAnsi" w:cs="Arial"/>
          <w:b/>
          <w:bCs/>
        </w:rPr>
        <w:t>Ogólne wymagania dotyczące robót</w:t>
      </w:r>
      <w:bookmarkEnd w:id="4"/>
    </w:p>
    <w:p w14:paraId="5B9AEBD0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Wykonawca robót jest odpowiedzialny za jakość ich wykonania oraz za ich zgodność SST i poleceniami Przedstawiciela Zamawiającego.</w:t>
      </w:r>
    </w:p>
    <w:p w14:paraId="615561A1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  <w:bCs/>
        </w:rPr>
      </w:pPr>
      <w:bookmarkStart w:id="5" w:name="_Ref408754059"/>
      <w:r w:rsidRPr="008B78AC">
        <w:rPr>
          <w:rFonts w:asciiTheme="majorHAnsi" w:hAnsiTheme="majorHAnsi" w:cs="Arial"/>
          <w:b/>
          <w:bCs/>
        </w:rPr>
        <w:t>Przekazanie terenu budowy</w:t>
      </w:r>
      <w:bookmarkEnd w:id="5"/>
      <w:r w:rsidRPr="008B78AC">
        <w:rPr>
          <w:rFonts w:asciiTheme="majorHAnsi" w:hAnsiTheme="majorHAnsi" w:cs="Arial"/>
          <w:b/>
          <w:bCs/>
        </w:rPr>
        <w:t xml:space="preserve"> </w:t>
      </w:r>
    </w:p>
    <w:p w14:paraId="238F39E0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Zamawiający, w terminie określonym w dokumentach umowy przekaże Wykonawcy teren budowy. Sprzęt i urządzenia należy odpowiednio zabezpieczyć.</w:t>
      </w:r>
    </w:p>
    <w:p w14:paraId="48AC1ECA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  <w:bCs/>
        </w:rPr>
      </w:pPr>
      <w:bookmarkStart w:id="6" w:name="_Ref408754098"/>
      <w:r w:rsidRPr="008B78AC">
        <w:rPr>
          <w:rFonts w:asciiTheme="majorHAnsi" w:hAnsiTheme="majorHAnsi" w:cs="Arial"/>
          <w:b/>
          <w:bCs/>
        </w:rPr>
        <w:t>Zabezpieczenie terenu budowy</w:t>
      </w:r>
      <w:bookmarkEnd w:id="6"/>
      <w:r w:rsidRPr="008B78AC">
        <w:rPr>
          <w:rFonts w:asciiTheme="majorHAnsi" w:hAnsiTheme="majorHAnsi" w:cs="Arial"/>
          <w:b/>
          <w:bCs/>
        </w:rPr>
        <w:t xml:space="preserve"> </w:t>
      </w:r>
    </w:p>
    <w:p w14:paraId="0E26121D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Wykonawca jest zobowiązany do zabezpieczenia terenu budowy w okresie trwania realizacji kontraktu aż do zakończenia i odbioru ostatecznego robót. Wykonawca dostarczy, zainstaluje i będzie utrzymywać tymczasowe urządzenia zabezpieczające, w tym: odgrodzenia, poręcze, oświetlenie, znaki ostrzegawcze, dozorców, wszelkie inne środki niezbędne do ochrony robót, wygody społeczności i innych. Koszt zabezpieczenia terenu budowy nie podlega odrębnej zapłacie i przyjmuje się, że jest włączony w cenę umowną.</w:t>
      </w:r>
    </w:p>
    <w:p w14:paraId="65919722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567" w:right="32" w:hanging="567"/>
        <w:textAlignment w:val="auto"/>
        <w:rPr>
          <w:rFonts w:asciiTheme="majorHAnsi" w:hAnsiTheme="majorHAnsi" w:cs="Arial"/>
          <w:b/>
          <w:bCs/>
        </w:rPr>
      </w:pPr>
      <w:bookmarkStart w:id="7" w:name="_Ref408754110"/>
      <w:r w:rsidRPr="008B78AC">
        <w:rPr>
          <w:rFonts w:asciiTheme="majorHAnsi" w:hAnsiTheme="majorHAnsi" w:cs="Arial"/>
          <w:b/>
          <w:bCs/>
        </w:rPr>
        <w:t>Zaplecze dla potrzeb budowy</w:t>
      </w:r>
      <w:bookmarkEnd w:id="7"/>
    </w:p>
    <w:p w14:paraId="1D5FE0D3" w14:textId="77777777" w:rsidR="008B78AC" w:rsidRPr="008B78AC" w:rsidRDefault="008B78AC" w:rsidP="008B78AC">
      <w:pPr>
        <w:widowControl w:val="0"/>
        <w:ind w:right="34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Na terenie przyległym.</w:t>
      </w:r>
    </w:p>
    <w:p w14:paraId="0240C098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567" w:right="32" w:hanging="567"/>
        <w:textAlignment w:val="auto"/>
        <w:rPr>
          <w:rFonts w:asciiTheme="majorHAnsi" w:hAnsiTheme="majorHAnsi"/>
          <w:b/>
          <w:bCs/>
        </w:rPr>
      </w:pPr>
      <w:bookmarkStart w:id="8" w:name="_Ref408754135"/>
      <w:r w:rsidRPr="008B78AC">
        <w:rPr>
          <w:rFonts w:asciiTheme="majorHAnsi" w:hAnsiTheme="majorHAnsi"/>
          <w:b/>
          <w:bCs/>
        </w:rPr>
        <w:t>Ochrona środowiska w czasie wykonywania robót</w:t>
      </w:r>
      <w:bookmarkEnd w:id="8"/>
    </w:p>
    <w:p w14:paraId="092934B4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567" w:right="32"/>
        <w:textAlignment w:val="auto"/>
        <w:rPr>
          <w:rFonts w:asciiTheme="majorHAnsi" w:hAnsiTheme="majorHAnsi"/>
          <w:b/>
          <w:bCs/>
        </w:rPr>
      </w:pPr>
      <w:r w:rsidRPr="008B78AC">
        <w:rPr>
          <w:rFonts w:asciiTheme="majorHAnsi" w:hAnsiTheme="majorHAnsi"/>
          <w:b/>
          <w:bCs/>
        </w:rPr>
        <w:t xml:space="preserve"> </w:t>
      </w:r>
    </w:p>
    <w:p w14:paraId="0CD79AB0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Wykonawca ma obowiązek znać i stosować w czasie prowadzenia robót wszelkie przepisy dotyczące ochrony środowiska naturalnego. W okresie trwania budowy i wykonywania robót wykończeniowych Wykonawca będzie 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 Wykonawca jest zobowiązany zapewnić odpowiednią ilość pojemników na gromadzenie we wskazanym miejscu odpadów budowlanych oraz dbać o ich bieżące opróżnianie. </w:t>
      </w:r>
      <w:r w:rsidRPr="008B78AC">
        <w:rPr>
          <w:rFonts w:asciiTheme="majorHAnsi" w:hAnsiTheme="majorHAnsi" w:cs="Arial"/>
          <w:u w:val="single"/>
        </w:rPr>
        <w:t>Koszt zabezpieczeń, wywozu i utylizacji odpadów budowlanych powstałych w wyniku prowadzenia robót nie podlega odrębnej zapłacie i przyjmuje się, że jest włączony w cenę umowną (ujęte w kosztach ogólnych).</w:t>
      </w:r>
    </w:p>
    <w:p w14:paraId="46560C5F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Stosując się do tych wymagań, Wykonawca będzie miał szczególny wzgląd na: </w:t>
      </w:r>
    </w:p>
    <w:p w14:paraId="6E257D2B" w14:textId="77777777" w:rsidR="008B78AC" w:rsidRPr="008B78AC" w:rsidRDefault="008B78AC" w:rsidP="008B78AC">
      <w:pPr>
        <w:ind w:firstLine="284"/>
        <w:rPr>
          <w:rFonts w:asciiTheme="majorHAnsi" w:hAnsiTheme="majorHAnsi"/>
        </w:rPr>
      </w:pPr>
      <w:r w:rsidRPr="008B78AC">
        <w:rPr>
          <w:rFonts w:asciiTheme="majorHAnsi" w:hAnsiTheme="majorHAnsi"/>
        </w:rPr>
        <w:t xml:space="preserve">1) lokalizację baz, warsztatów, magazynów, składowisk i dróg dojazdowych, </w:t>
      </w:r>
    </w:p>
    <w:p w14:paraId="2F3FB9B5" w14:textId="77777777" w:rsidR="008B78AC" w:rsidRPr="008B78AC" w:rsidRDefault="008B78AC" w:rsidP="008B78AC">
      <w:pPr>
        <w:ind w:firstLine="284"/>
        <w:rPr>
          <w:rFonts w:asciiTheme="majorHAnsi" w:hAnsiTheme="majorHAnsi"/>
        </w:rPr>
      </w:pPr>
      <w:r w:rsidRPr="008B78AC">
        <w:rPr>
          <w:rFonts w:asciiTheme="majorHAnsi" w:hAnsiTheme="majorHAnsi"/>
        </w:rPr>
        <w:t xml:space="preserve">2) środki ostrożności i zabezpieczenia przed: </w:t>
      </w:r>
    </w:p>
    <w:p w14:paraId="3AC41B90" w14:textId="77777777" w:rsidR="008B78AC" w:rsidRPr="008B78AC" w:rsidRDefault="008B78AC" w:rsidP="008B78AC">
      <w:pPr>
        <w:ind w:left="567"/>
        <w:rPr>
          <w:rFonts w:asciiTheme="majorHAnsi" w:hAnsiTheme="majorHAnsi"/>
        </w:rPr>
      </w:pPr>
      <w:r w:rsidRPr="008B78AC">
        <w:rPr>
          <w:rFonts w:asciiTheme="majorHAnsi" w:hAnsiTheme="majorHAnsi"/>
        </w:rPr>
        <w:t xml:space="preserve">a) zanieczyszczeniem zbiorników i cieków wodnych pyłami lub substancjami toksycznymi, </w:t>
      </w:r>
    </w:p>
    <w:p w14:paraId="10622FBE" w14:textId="77777777" w:rsidR="008B78AC" w:rsidRPr="008B78AC" w:rsidRDefault="008B78AC" w:rsidP="008B78AC">
      <w:pPr>
        <w:ind w:left="567"/>
        <w:rPr>
          <w:rFonts w:asciiTheme="majorHAnsi" w:hAnsiTheme="majorHAnsi"/>
        </w:rPr>
      </w:pPr>
      <w:r w:rsidRPr="008B78AC">
        <w:rPr>
          <w:rFonts w:asciiTheme="majorHAnsi" w:hAnsiTheme="majorHAnsi"/>
        </w:rPr>
        <w:t xml:space="preserve">b) zanieczyszczeniem powietrza pyłami i gazami, </w:t>
      </w:r>
    </w:p>
    <w:p w14:paraId="21CE49FE" w14:textId="77777777" w:rsidR="008B78AC" w:rsidRPr="008B78AC" w:rsidRDefault="008B78AC" w:rsidP="008B78AC">
      <w:pPr>
        <w:widowControl w:val="0"/>
        <w:ind w:left="567"/>
        <w:rPr>
          <w:rFonts w:asciiTheme="majorHAnsi" w:hAnsiTheme="majorHAnsi"/>
        </w:rPr>
      </w:pPr>
      <w:r w:rsidRPr="008B78AC">
        <w:rPr>
          <w:rFonts w:asciiTheme="majorHAnsi" w:hAnsiTheme="majorHAnsi"/>
        </w:rPr>
        <w:t>c) zanieczyszczeniem instalacji kanalizacyjnej odpadami budowlanymi</w:t>
      </w:r>
    </w:p>
    <w:p w14:paraId="01F95112" w14:textId="77777777" w:rsidR="008B78AC" w:rsidRPr="008B78AC" w:rsidRDefault="008B78AC" w:rsidP="008B78AC">
      <w:pPr>
        <w:ind w:left="567"/>
        <w:rPr>
          <w:rFonts w:asciiTheme="majorHAnsi" w:hAnsiTheme="majorHAnsi"/>
        </w:rPr>
      </w:pPr>
      <w:r w:rsidRPr="008B78AC">
        <w:rPr>
          <w:rFonts w:asciiTheme="majorHAnsi" w:hAnsiTheme="majorHAnsi"/>
        </w:rPr>
        <w:t>d) zanieczyszczeniem odpadkami budowlanymi budowy i terenów przyległych</w:t>
      </w:r>
    </w:p>
    <w:p w14:paraId="54A7D111" w14:textId="77777777" w:rsidR="008B78AC" w:rsidRPr="008B78AC" w:rsidRDefault="008B78AC" w:rsidP="008B78AC">
      <w:pPr>
        <w:ind w:left="567"/>
        <w:rPr>
          <w:rFonts w:asciiTheme="majorHAnsi" w:hAnsiTheme="majorHAnsi"/>
        </w:rPr>
      </w:pPr>
      <w:r w:rsidRPr="008B78AC">
        <w:rPr>
          <w:rFonts w:asciiTheme="majorHAnsi" w:hAnsiTheme="majorHAnsi"/>
        </w:rPr>
        <w:t xml:space="preserve">e) możliwością powstania pożaru. </w:t>
      </w:r>
    </w:p>
    <w:p w14:paraId="450C557D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lastRenderedPageBreak/>
        <w:t>Wykonawca przestrzegać będzie zasad ochrony środowiska na placu budowy i poza jego obrębem. W szczególności Wykonawca powinien podjąć odpowiednie środki zabezpieczające przed:</w:t>
      </w:r>
    </w:p>
    <w:p w14:paraId="053884DD" w14:textId="77777777" w:rsidR="008B78AC" w:rsidRPr="008B78AC" w:rsidRDefault="008B78AC" w:rsidP="008B78AC">
      <w:pPr>
        <w:pStyle w:val="Akapitzlist"/>
        <w:numPr>
          <w:ilvl w:val="0"/>
          <w:numId w:val="29"/>
        </w:numPr>
        <w:overflowPunct/>
        <w:ind w:left="993" w:hanging="284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zanieczyszczeniem ścieków wodnych i gleby pyłami, paliwem, olejami,</w:t>
      </w:r>
    </w:p>
    <w:p w14:paraId="644DCDB4" w14:textId="77777777" w:rsidR="008B78AC" w:rsidRPr="008B78AC" w:rsidRDefault="008B78AC" w:rsidP="008B78AC">
      <w:pPr>
        <w:pStyle w:val="Akapitzlist"/>
        <w:numPr>
          <w:ilvl w:val="0"/>
          <w:numId w:val="29"/>
        </w:numPr>
        <w:overflowPunct/>
        <w:ind w:left="993" w:hanging="284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materiałami bitumicznymi, chemikaliami i innymi szkodliwymi substancjami,</w:t>
      </w:r>
    </w:p>
    <w:p w14:paraId="17D94DCE" w14:textId="77777777" w:rsidR="008B78AC" w:rsidRPr="008B78AC" w:rsidRDefault="008B78AC" w:rsidP="008B78AC">
      <w:pPr>
        <w:pStyle w:val="Akapitzlist"/>
        <w:numPr>
          <w:ilvl w:val="0"/>
          <w:numId w:val="29"/>
        </w:numPr>
        <w:overflowPunct/>
        <w:ind w:left="993" w:hanging="284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zanieczyszczeniem powietrza, gazami i pyłami,</w:t>
      </w:r>
    </w:p>
    <w:p w14:paraId="068AA265" w14:textId="77777777" w:rsidR="008B78AC" w:rsidRPr="008B78AC" w:rsidRDefault="008B78AC" w:rsidP="008B78AC">
      <w:pPr>
        <w:pStyle w:val="Akapitzlist"/>
        <w:numPr>
          <w:ilvl w:val="0"/>
          <w:numId w:val="29"/>
        </w:numPr>
        <w:overflowPunct/>
        <w:ind w:left="993" w:hanging="284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przekroczeniem dopuszczalnych norm hałasu,</w:t>
      </w:r>
    </w:p>
    <w:p w14:paraId="0F84A5E8" w14:textId="77777777" w:rsidR="008B78AC" w:rsidRPr="008B78AC" w:rsidRDefault="008B78AC" w:rsidP="008B78AC">
      <w:pPr>
        <w:pStyle w:val="Akapitzlist"/>
        <w:numPr>
          <w:ilvl w:val="0"/>
          <w:numId w:val="29"/>
        </w:numPr>
        <w:overflowPunct/>
        <w:ind w:left="993" w:hanging="284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możliwością powstawania pożaru.</w:t>
      </w:r>
    </w:p>
    <w:p w14:paraId="6EDD6502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567" w:right="32" w:hanging="567"/>
        <w:textAlignment w:val="auto"/>
        <w:rPr>
          <w:rFonts w:asciiTheme="majorHAnsi" w:hAnsiTheme="majorHAnsi"/>
          <w:b/>
          <w:bCs/>
        </w:rPr>
      </w:pPr>
      <w:bookmarkStart w:id="9" w:name="_Ref408754144"/>
      <w:r w:rsidRPr="008B78AC">
        <w:rPr>
          <w:rFonts w:asciiTheme="majorHAnsi" w:hAnsiTheme="majorHAnsi"/>
          <w:b/>
          <w:bCs/>
        </w:rPr>
        <w:t>Ochrona przeciwpożarowa</w:t>
      </w:r>
      <w:bookmarkEnd w:id="9"/>
      <w:r w:rsidRPr="008B78AC">
        <w:rPr>
          <w:rFonts w:asciiTheme="majorHAnsi" w:hAnsiTheme="majorHAnsi"/>
          <w:b/>
          <w:bCs/>
        </w:rPr>
        <w:t xml:space="preserve"> </w:t>
      </w:r>
    </w:p>
    <w:p w14:paraId="3E78F29D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Wykonawca będzie przestrzegać przepisy ochrony przeciwpożarowej. Wykonawca będzie utrzymywać sprawny sprzęt przeciwpożarowy, wymagany odpowiednimi przepisami, w pomieszczeniach biurowych, mieszkalnych i magazynowych oraz w maszynach i pojazdach. Materiały łatwopalne będą składowane w sposób zgodny z odpowiednimi przepisami i zabezpieczone przed dostępem osób trzecich. Wykonawca będzie odpowiedzialny za wszelkie straty spowodowane pożarem wywołanym jako rezultat realizacji robót albo przez personel wykonawcy. </w:t>
      </w:r>
    </w:p>
    <w:p w14:paraId="410058A9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567" w:right="32" w:hanging="567"/>
        <w:textAlignment w:val="auto"/>
        <w:rPr>
          <w:rFonts w:asciiTheme="majorHAnsi" w:hAnsiTheme="majorHAnsi"/>
          <w:b/>
          <w:bCs/>
        </w:rPr>
      </w:pPr>
      <w:bookmarkStart w:id="10" w:name="_Ref408754154"/>
      <w:r w:rsidRPr="008B78AC">
        <w:rPr>
          <w:rFonts w:asciiTheme="majorHAnsi" w:hAnsiTheme="majorHAnsi"/>
          <w:b/>
          <w:bCs/>
        </w:rPr>
        <w:t>Ochrona własności publicznej i prywatnej</w:t>
      </w:r>
      <w:bookmarkEnd w:id="10"/>
      <w:r w:rsidRPr="008B78AC">
        <w:rPr>
          <w:rFonts w:asciiTheme="majorHAnsi" w:hAnsiTheme="majorHAnsi"/>
          <w:b/>
          <w:bCs/>
        </w:rPr>
        <w:t xml:space="preserve"> </w:t>
      </w:r>
    </w:p>
    <w:p w14:paraId="45562D40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Wykonawca odpowiada za ochronę instalacji i urządzeń zlokalizowanych na powierzchni terenu i pod jego poziomem, takie jak rurociągi, kable itp. Wykonawca zapewni właściwe oznaczenie i zabezpieczenie przed uszkodzeniem tych instalacji i urządzeń w czasie trwania budowy. O fakcie przypadkowego uszkodzenia tych instalacji Wykonawca bezzwłocznie powiadomi Przedstawiciela Zamawiającego i zainteresowanych użytkowników oraz będzie z nimi współpracował, dostarczając wszelkiej pomocy potrzebnej przy dokonywaniu napraw. Wykonawca będzie odpowiadać za wszelkie spowodowane przez jego działania uszkodzenia instalacji.</w:t>
      </w:r>
    </w:p>
    <w:p w14:paraId="1612D2A2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567" w:right="32" w:hanging="567"/>
        <w:textAlignment w:val="auto"/>
        <w:rPr>
          <w:rFonts w:asciiTheme="majorHAnsi" w:hAnsiTheme="majorHAnsi"/>
          <w:b/>
          <w:bCs/>
        </w:rPr>
      </w:pPr>
      <w:bookmarkStart w:id="11" w:name="_Ref408754165"/>
      <w:r w:rsidRPr="008B78AC">
        <w:rPr>
          <w:rFonts w:asciiTheme="majorHAnsi" w:hAnsiTheme="majorHAnsi"/>
          <w:b/>
          <w:bCs/>
        </w:rPr>
        <w:t>Bezpieczeństwo i higiena pracy</w:t>
      </w:r>
      <w:bookmarkEnd w:id="11"/>
      <w:r w:rsidRPr="008B78AC">
        <w:rPr>
          <w:rFonts w:asciiTheme="majorHAnsi" w:hAnsiTheme="majorHAnsi"/>
          <w:b/>
          <w:bCs/>
        </w:rPr>
        <w:t xml:space="preserve"> </w:t>
      </w:r>
    </w:p>
    <w:p w14:paraId="6B275748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odpowiednią odzież dla ochrony życia i zdrowia osób zatrudnionych na budowie. Uznaje się, że wszelkie koszty związane z wypełnieniem wymagań określonych powyżej nie podlegają odrębnej zapłacie i są uwzględnione w cenie umownej. </w:t>
      </w:r>
    </w:p>
    <w:p w14:paraId="5F4C5B77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567" w:right="32" w:hanging="567"/>
        <w:textAlignment w:val="auto"/>
        <w:rPr>
          <w:rFonts w:asciiTheme="majorHAnsi" w:hAnsiTheme="majorHAnsi"/>
          <w:b/>
          <w:bCs/>
        </w:rPr>
      </w:pPr>
      <w:bookmarkStart w:id="12" w:name="_Ref408754181"/>
      <w:r w:rsidRPr="008B78AC">
        <w:rPr>
          <w:rFonts w:asciiTheme="majorHAnsi" w:hAnsiTheme="majorHAnsi"/>
          <w:b/>
          <w:bCs/>
        </w:rPr>
        <w:t>Ochrona i utrzymanie robót</w:t>
      </w:r>
      <w:bookmarkEnd w:id="12"/>
      <w:r w:rsidRPr="008B78AC">
        <w:rPr>
          <w:rFonts w:asciiTheme="majorHAnsi" w:hAnsiTheme="majorHAnsi"/>
          <w:b/>
          <w:bCs/>
        </w:rPr>
        <w:t xml:space="preserve"> </w:t>
      </w:r>
    </w:p>
    <w:p w14:paraId="0F5DDD3E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Wykonawca będzie odpowiedzialny za ochronę robót i za wszelkie materiały i urządzenia używane do robót od daty rozpoczęcia do daty odbioru ostatecznego.</w:t>
      </w:r>
    </w:p>
    <w:p w14:paraId="1EFD546A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</w:p>
    <w:p w14:paraId="779C2585" w14:textId="77777777" w:rsidR="008B78AC" w:rsidRP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  <w:bCs/>
        </w:rPr>
      </w:pPr>
      <w:bookmarkStart w:id="13" w:name="_Ref408754202"/>
      <w:r w:rsidRPr="008B78AC">
        <w:rPr>
          <w:rFonts w:asciiTheme="majorHAnsi" w:hAnsiTheme="majorHAnsi" w:cs="Arial"/>
          <w:b/>
          <w:bCs/>
        </w:rPr>
        <w:t>MATERIAŁY</w:t>
      </w:r>
      <w:bookmarkEnd w:id="13"/>
    </w:p>
    <w:p w14:paraId="3C58564E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r w:rsidRPr="008B78AC">
        <w:rPr>
          <w:rFonts w:asciiTheme="majorHAnsi" w:hAnsiTheme="majorHAnsi" w:cs="Calibri"/>
          <w:b/>
          <w:bCs/>
        </w:rPr>
        <w:t>Wymagania ogólne dotyczące właściwości materiałów i wyrobów budowlanych</w:t>
      </w:r>
    </w:p>
    <w:p w14:paraId="23F3B2E6" w14:textId="77777777" w:rsidR="008B78AC" w:rsidRPr="008B78AC" w:rsidRDefault="008B78AC" w:rsidP="008B78AC">
      <w:pPr>
        <w:pStyle w:val="Akapitzlist"/>
        <w:numPr>
          <w:ilvl w:val="0"/>
          <w:numId w:val="28"/>
        </w:numPr>
        <w:overflowPunct/>
        <w:spacing w:after="120"/>
        <w:ind w:left="851" w:hanging="425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Przy wykonywaniu robót budowlanych należy stosować wyroby budowlane o właściwościach użytkowych umożliwiających prawidłowo wykonanym robotom budowlanym spełnienie wymagań podstawowych, określonych w art.5 ust.1 ustawy - Prawo Budowlane, dopuszczone do obrotu powszechnego lub jednostkowego stosowania w budownictwie. </w:t>
      </w:r>
    </w:p>
    <w:p w14:paraId="5722DCBF" w14:textId="77777777" w:rsidR="008B78AC" w:rsidRPr="008B78AC" w:rsidRDefault="008B78AC" w:rsidP="008B78AC">
      <w:pPr>
        <w:pStyle w:val="Akapitzlist"/>
        <w:numPr>
          <w:ilvl w:val="0"/>
          <w:numId w:val="28"/>
        </w:numPr>
        <w:overflowPunct/>
        <w:spacing w:after="120"/>
        <w:ind w:left="851" w:hanging="425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Wykonawca jest odpowiedzialny, aby wszystkie materiały, elementy budowlane i urządzenia wbudowane, montowane lub instalowane w trakcie realizacji robót budowlanych odpowiadały wymaganiom określonym w art. 10 ustawy Prawo Budowlane oraz w szczegółowych specyfikacjach technicznych. Oznacza to, że każdy produkt dostarczony na plac budowy będzie oznakowany znakiem CE, albo oznakowany polskim znakiem budowlanym.</w:t>
      </w:r>
    </w:p>
    <w:p w14:paraId="6F7B7841" w14:textId="77777777" w:rsidR="008B78AC" w:rsidRPr="008B78AC" w:rsidRDefault="008B78AC" w:rsidP="008B78AC">
      <w:pPr>
        <w:pStyle w:val="Akapitzlist"/>
        <w:numPr>
          <w:ilvl w:val="0"/>
          <w:numId w:val="28"/>
        </w:numPr>
        <w:overflowPunct/>
        <w:spacing w:after="120"/>
        <w:ind w:left="851" w:hanging="425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Wraz z tymi znakami winna być dołączona informacja zawierająca:</w:t>
      </w:r>
    </w:p>
    <w:p w14:paraId="6EC152E4" w14:textId="77777777" w:rsidR="008B78AC" w:rsidRPr="008B78AC" w:rsidRDefault="008B78AC" w:rsidP="008B78AC">
      <w:pPr>
        <w:pStyle w:val="Akapitzlist"/>
        <w:numPr>
          <w:ilvl w:val="0"/>
          <w:numId w:val="27"/>
        </w:numPr>
        <w:overflowPunct/>
        <w:spacing w:after="120"/>
        <w:ind w:left="1134" w:hanging="283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określenie, siedzibę i adres producenta oraz adres zakładu produkującego wyrób budowlany, </w:t>
      </w:r>
    </w:p>
    <w:p w14:paraId="0995E9A5" w14:textId="77777777" w:rsidR="008B78AC" w:rsidRPr="008B78AC" w:rsidRDefault="008B78AC" w:rsidP="008B78AC">
      <w:pPr>
        <w:pStyle w:val="Akapitzlist"/>
        <w:numPr>
          <w:ilvl w:val="0"/>
          <w:numId w:val="27"/>
        </w:numPr>
        <w:overflowPunct/>
        <w:spacing w:after="120"/>
        <w:ind w:left="1134" w:hanging="283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identyfikację wyrobu budowlanego zawierającą : nazwę, nazwę handlową, typ, odmianę, gatunek i klasę wg PN lub AT, </w:t>
      </w:r>
    </w:p>
    <w:p w14:paraId="5731194F" w14:textId="77777777" w:rsidR="008B78AC" w:rsidRPr="008B78AC" w:rsidRDefault="008B78AC" w:rsidP="008B78AC">
      <w:pPr>
        <w:pStyle w:val="Akapitzlist"/>
        <w:numPr>
          <w:ilvl w:val="0"/>
          <w:numId w:val="27"/>
        </w:numPr>
        <w:overflowPunct/>
        <w:spacing w:after="120"/>
        <w:ind w:left="1134" w:hanging="283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numer i rok publikacji Polskiej Normy wyrobu lub aprobaty technicznej , z którą potwierdzono zgodność wyrobu budowlanego, </w:t>
      </w:r>
    </w:p>
    <w:p w14:paraId="11A4D8A6" w14:textId="77777777" w:rsidR="008B78AC" w:rsidRPr="008B78AC" w:rsidRDefault="008B78AC" w:rsidP="008B78AC">
      <w:pPr>
        <w:pStyle w:val="Akapitzlist"/>
        <w:numPr>
          <w:ilvl w:val="0"/>
          <w:numId w:val="27"/>
        </w:numPr>
        <w:overflowPunct/>
        <w:spacing w:after="120"/>
        <w:ind w:left="1134" w:hanging="283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numer i datę wystawienia krajowej deklaracji zgodności, </w:t>
      </w:r>
    </w:p>
    <w:p w14:paraId="7C180FD3" w14:textId="77777777" w:rsidR="008B78AC" w:rsidRPr="008B78AC" w:rsidRDefault="008B78AC" w:rsidP="008B78AC">
      <w:pPr>
        <w:pStyle w:val="Akapitzlist"/>
        <w:numPr>
          <w:ilvl w:val="0"/>
          <w:numId w:val="27"/>
        </w:numPr>
        <w:overflowPunct/>
        <w:spacing w:after="120"/>
        <w:ind w:left="1134" w:hanging="283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inne dane , jeżeli wynika to z PN lub AT, </w:t>
      </w:r>
    </w:p>
    <w:p w14:paraId="42240258" w14:textId="77777777" w:rsidR="008B78AC" w:rsidRPr="008B78AC" w:rsidRDefault="008B78AC" w:rsidP="008B78AC">
      <w:pPr>
        <w:pStyle w:val="Akapitzlist"/>
        <w:numPr>
          <w:ilvl w:val="0"/>
          <w:numId w:val="27"/>
        </w:numPr>
        <w:overflowPunct/>
        <w:spacing w:after="120"/>
        <w:ind w:left="1134" w:hanging="283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nazwę jednostki certyfikującej, jeżeli taka jednostka brała udział w zastosowanym systemie oceny zgodności wyrobu budowlanego.</w:t>
      </w:r>
    </w:p>
    <w:p w14:paraId="7A7ACAFF" w14:textId="77777777" w:rsidR="008B78AC" w:rsidRPr="008B78AC" w:rsidRDefault="008B78AC" w:rsidP="008B78AC">
      <w:pPr>
        <w:pStyle w:val="Akapitzlist"/>
        <w:numPr>
          <w:ilvl w:val="0"/>
          <w:numId w:val="28"/>
        </w:numPr>
        <w:overflowPunct/>
        <w:spacing w:after="120"/>
        <w:ind w:left="851" w:hanging="425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Znak budowlany winien być umieszczony w sposób widoczny, czytelny, niedający się usunąć, wskazany w PN lub AT, bezpośrednio na wyrobie budowlanym albo na etykiecie przymocowanej do niego. Jeżeli nie jest możliwe technicznie oznakowanie wyrobu budowlanego w sposób podany wyżej, oznakowanie umieszcza się na opakowaniu jednostkowym lub opakowaniu zbiorczym wyrobu budowlanego albo na dokumentach handlowych towarzyszących temu wyrobowi.</w:t>
      </w:r>
    </w:p>
    <w:p w14:paraId="53CAA174" w14:textId="77777777" w:rsidR="008B78AC" w:rsidRPr="008B78AC" w:rsidRDefault="008B78AC" w:rsidP="008B78AC">
      <w:pPr>
        <w:pStyle w:val="Akapitzlist"/>
        <w:numPr>
          <w:ilvl w:val="0"/>
          <w:numId w:val="28"/>
        </w:numPr>
        <w:overflowPunct/>
        <w:spacing w:after="120"/>
        <w:ind w:left="850" w:hanging="425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Wykonawca uzgodni z przedstawicielem Zamawiającego sposób i termin przekazania informacji o przewidywanym użyciu podstawowych materiałów oraz elementów konstrukcyjnych do wykonania robót.</w:t>
      </w:r>
    </w:p>
    <w:p w14:paraId="1FA0D30F" w14:textId="4CC4426A" w:rsidR="008B78AC" w:rsidRPr="00181DDC" w:rsidRDefault="008B78AC" w:rsidP="00181DD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r w:rsidRPr="00181DDC">
        <w:rPr>
          <w:rFonts w:asciiTheme="majorHAnsi" w:hAnsiTheme="majorHAnsi" w:cs="Calibri"/>
          <w:b/>
          <w:bCs/>
        </w:rPr>
        <w:t xml:space="preserve">Materiały nie odpowiadające wymaganiom jakościowym </w:t>
      </w:r>
    </w:p>
    <w:p w14:paraId="77CD99D9" w14:textId="77777777" w:rsidR="008B78AC" w:rsidRPr="008B78AC" w:rsidRDefault="008B78AC" w:rsidP="008B78AC">
      <w:pPr>
        <w:pStyle w:val="Tekstpodstawowy"/>
        <w:widowControl w:val="0"/>
        <w:ind w:firstLine="425"/>
        <w:rPr>
          <w:rFonts w:asciiTheme="majorHAnsi" w:hAnsiTheme="majorHAnsi" w:cs="Calibri"/>
          <w:sz w:val="20"/>
        </w:rPr>
      </w:pPr>
      <w:r w:rsidRPr="008B78AC">
        <w:rPr>
          <w:rFonts w:asciiTheme="majorHAnsi" w:hAnsiTheme="majorHAnsi" w:cs="Calibri"/>
          <w:sz w:val="20"/>
        </w:rPr>
        <w:lastRenderedPageBreak/>
        <w:t xml:space="preserve">Materiały nie odpowiadające wymaganiom jakościowym zostaną przez Wykonawcę wywiezione z terenu budowy, bądź złożone w miejscu wskazanym przez przedstawiciela Zamawiającego. </w:t>
      </w:r>
    </w:p>
    <w:p w14:paraId="25940AE7" w14:textId="77777777" w:rsidR="008B78AC" w:rsidRPr="008B78AC" w:rsidRDefault="008B78AC" w:rsidP="008B78AC">
      <w:pPr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Każdy rodzaj robót, w którym znajdują się nie zbadane i nie zaakceptowane materiały, Wykonawca wykonuje na własne ryzyko, licząc się z jego nie przyjęciem i nie zapłaceniem.</w:t>
      </w:r>
    </w:p>
    <w:p w14:paraId="3B72F724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r w:rsidRPr="008B78AC">
        <w:rPr>
          <w:rFonts w:asciiTheme="majorHAnsi" w:hAnsiTheme="majorHAnsi" w:cs="Calibri"/>
          <w:b/>
          <w:bCs/>
        </w:rPr>
        <w:t xml:space="preserve">Przechowywanie i składowanie materiałów </w:t>
      </w:r>
    </w:p>
    <w:p w14:paraId="447FF4E6" w14:textId="77777777" w:rsidR="008B78AC" w:rsidRPr="008B78AC" w:rsidRDefault="008B78AC" w:rsidP="008B78AC">
      <w:pPr>
        <w:pStyle w:val="Tekstpodstawowy"/>
        <w:ind w:firstLine="426"/>
        <w:rPr>
          <w:rFonts w:asciiTheme="majorHAnsi" w:hAnsiTheme="majorHAnsi" w:cs="Calibri"/>
          <w:sz w:val="20"/>
        </w:rPr>
      </w:pPr>
      <w:r w:rsidRPr="008B78AC">
        <w:rPr>
          <w:rFonts w:asciiTheme="majorHAnsi" w:hAnsiTheme="majorHAnsi" w:cs="Calibri"/>
          <w:sz w:val="20"/>
        </w:rPr>
        <w:t>Wykonawca zapewni, aby tymczasowo składowane materiały, do czasu gdy będą one potrzebne do robót, były zabezpieczone przed zanieczyszczeniem, zachowały swoją jakość i właściwość do robót i były dostępne do kontroli przez przedstawiciela Zamawiającego. Miejsca czasowego składowania materiałów będą zlokalizowane w obrębie terenu budowy w miejscach uzgodnionych z przedstawicielem Zamawiającego.</w:t>
      </w:r>
    </w:p>
    <w:p w14:paraId="7BE2E6B4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r w:rsidRPr="008B78AC">
        <w:rPr>
          <w:rFonts w:asciiTheme="majorHAnsi" w:hAnsiTheme="majorHAnsi" w:cs="Calibri"/>
          <w:b/>
          <w:bCs/>
        </w:rPr>
        <w:t xml:space="preserve">Wariantowe stosowanie materiałów </w:t>
      </w:r>
    </w:p>
    <w:p w14:paraId="4AB98EB6" w14:textId="77777777" w:rsidR="008B78AC" w:rsidRPr="008B78AC" w:rsidRDefault="008B78AC" w:rsidP="008B78AC">
      <w:pPr>
        <w:pStyle w:val="Tekstpodstawowy"/>
        <w:ind w:firstLine="426"/>
        <w:rPr>
          <w:rFonts w:asciiTheme="majorHAnsi" w:hAnsiTheme="majorHAnsi" w:cs="Calibri"/>
          <w:sz w:val="20"/>
        </w:rPr>
      </w:pPr>
      <w:r w:rsidRPr="008B78AC">
        <w:rPr>
          <w:rFonts w:asciiTheme="majorHAnsi" w:hAnsiTheme="majorHAnsi" w:cs="Calibri"/>
          <w:sz w:val="20"/>
        </w:rPr>
        <w:t xml:space="preserve">Jeśli SST przewidują możliwość zastosowania różnych rodzajów materiałów do wykonywania poszczególnych elementów robót Wykonawca powiadomi Przedstawiciela Zamawiającego o zamiarze zastosowania konkretnego rodzaju materiału. Wybrany i zaakceptowany rodzaj materiału nie może być później zamieniany bez zgody przedstawiciela Zamawiającego. </w:t>
      </w:r>
    </w:p>
    <w:p w14:paraId="4BA4B7C1" w14:textId="77777777" w:rsidR="008B78AC" w:rsidRPr="008B78AC" w:rsidRDefault="008B78AC" w:rsidP="008B78AC">
      <w:pPr>
        <w:rPr>
          <w:rFonts w:asciiTheme="majorHAnsi" w:hAnsiTheme="majorHAnsi" w:cs="Calibri"/>
          <w:b/>
          <w:bCs/>
        </w:rPr>
      </w:pPr>
    </w:p>
    <w:p w14:paraId="092A4693" w14:textId="77777777" w:rsidR="008B78AC" w:rsidRP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</w:rPr>
      </w:pPr>
      <w:bookmarkStart w:id="14" w:name="_Ref408754210"/>
      <w:r w:rsidRPr="008B78AC">
        <w:rPr>
          <w:rFonts w:asciiTheme="majorHAnsi" w:hAnsiTheme="majorHAnsi" w:cs="Calibri"/>
          <w:b/>
          <w:bCs/>
        </w:rPr>
        <w:t>WYKONANIE ROBÓT</w:t>
      </w:r>
      <w:bookmarkEnd w:id="14"/>
      <w:r w:rsidRPr="008B78AC">
        <w:rPr>
          <w:rFonts w:asciiTheme="majorHAnsi" w:hAnsiTheme="majorHAnsi" w:cs="Calibri"/>
          <w:b/>
        </w:rPr>
        <w:t xml:space="preserve"> </w:t>
      </w:r>
    </w:p>
    <w:p w14:paraId="35E2389D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Wykonawca jest odpowiedzialny za prowadzenie robót zgodnie z umową i ścisłe przestrzeganie harmonogramu robót oraz za jakość zastosowanych materiałów i wykonywanych robót, za ich zgodność z wymaganiami specyfikacji technicznych oraz poleceniami zarządzającego realizacją umowy</w:t>
      </w:r>
    </w:p>
    <w:p w14:paraId="42A2B640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Wykonawca ponosi odpowiedzialność za dokładne wyznaczenie wszystkich elementów robót zgodnie z sztuką budowlaną lub przekazanymi na piśmie przez przedstawiciela Zamawiającego budowlanego. Następstwa jakiegokolwiek błędu spowodowanego przez wykonawcę w wyznaczeniu robót, zostaną poprawione przez wykonawcę na własny koszt.</w:t>
      </w:r>
    </w:p>
    <w:p w14:paraId="77369F92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/>
        </w:rPr>
      </w:pPr>
      <w:r w:rsidRPr="008B78AC">
        <w:rPr>
          <w:rFonts w:asciiTheme="majorHAnsi" w:hAnsiTheme="majorHAnsi"/>
        </w:rPr>
        <w:t>Wykonawca zatrudni posiadającego stosowne uprawnionego kierownika budowy i kierowników robót branżowych w odpowiednim wymiarze godzin pracy.</w:t>
      </w:r>
    </w:p>
    <w:p w14:paraId="05949A94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Decyzje Przedstawiciela Zamawiającego dotyczące akceptacji lub odrzucenia materiałów i elementów robót będą oparte na wymaganiach sformułowanych w dokumentach umowy i w SST, a także w normach i wytycznych. </w:t>
      </w:r>
    </w:p>
    <w:p w14:paraId="30FAE108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Polecenia przedstawiciela Zamawiającego dotyczące realizacji robót będą wykonywane przez Wykonawcę nie później niż w czasie przez niego wyznaczonym, pod groźbą wstrzymania robót. Skutki finansowe z tytułu wstrzymania robót w takiej sytuacji ponosi Wykonawca.</w:t>
      </w:r>
    </w:p>
    <w:p w14:paraId="2397AB67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Arial"/>
        </w:rPr>
        <w:t>W przedmiarze robót nie uwzględnia się robót tymczasowych i zabezpieczających tzn. robót, które są wykonywane jako potrzebne do wykonania robót podstawowych, ale nie są przekazywane Zamawiającemu i są usuwane po wykonaniu robót podstawowych stąd należy je uznać jako nakłady bezpośrednie wykonania roboty podstawowej i uwzględnić w cenie robót</w:t>
      </w:r>
    </w:p>
    <w:p w14:paraId="0C974A70" w14:textId="77777777" w:rsidR="008B78AC" w:rsidRPr="008B78AC" w:rsidRDefault="008B78AC" w:rsidP="008B78AC">
      <w:pPr>
        <w:pStyle w:val="Akapitzlist"/>
        <w:rPr>
          <w:rFonts w:asciiTheme="majorHAnsi" w:hAnsiTheme="majorHAnsi" w:cs="Calibri"/>
        </w:rPr>
      </w:pPr>
    </w:p>
    <w:p w14:paraId="230F711F" w14:textId="77777777" w:rsidR="008B78AC" w:rsidRP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bookmarkStart w:id="15" w:name="_Ref408754220"/>
      <w:r w:rsidRPr="008B78AC">
        <w:rPr>
          <w:rFonts w:asciiTheme="majorHAnsi" w:hAnsiTheme="majorHAnsi" w:cs="Calibri"/>
          <w:b/>
          <w:bCs/>
        </w:rPr>
        <w:t>SPRZĘT</w:t>
      </w:r>
      <w:bookmarkEnd w:id="15"/>
    </w:p>
    <w:p w14:paraId="22738236" w14:textId="77777777" w:rsidR="008B78AC" w:rsidRPr="008B78AC" w:rsidRDefault="008B78AC" w:rsidP="008B78AC">
      <w:pPr>
        <w:ind w:right="32" w:firstLine="426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SST, programie zapewnienia jakości lub projekcie organizacji robót, zaakceptowanym przez Przedstawiciela Zamawiającego.</w:t>
      </w:r>
    </w:p>
    <w:p w14:paraId="44572430" w14:textId="77777777" w:rsidR="008B78AC" w:rsidRPr="008B78AC" w:rsidRDefault="008B78AC" w:rsidP="008B78AC">
      <w:pPr>
        <w:ind w:right="32" w:firstLine="426"/>
        <w:rPr>
          <w:rFonts w:asciiTheme="majorHAnsi" w:hAnsiTheme="majorHAnsi" w:cs="Arial"/>
        </w:rPr>
      </w:pPr>
    </w:p>
    <w:p w14:paraId="5E1425B8" w14:textId="77777777" w:rsidR="008B78AC" w:rsidRP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/>
          <w:b/>
        </w:rPr>
      </w:pPr>
      <w:bookmarkStart w:id="16" w:name="_Ref408754231"/>
      <w:r w:rsidRPr="008B78AC">
        <w:rPr>
          <w:rFonts w:asciiTheme="majorHAnsi" w:hAnsiTheme="majorHAnsi" w:cs="Arial"/>
          <w:b/>
          <w:bCs/>
          <w:lang w:val="fr-FR" w:eastAsia="fr-FR"/>
        </w:rPr>
        <w:t>TRANSPORT</w:t>
      </w:r>
      <w:bookmarkEnd w:id="16"/>
    </w:p>
    <w:p w14:paraId="45F7ED58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</w:rPr>
      </w:pPr>
      <w:r w:rsidRPr="008B78AC">
        <w:rPr>
          <w:rFonts w:asciiTheme="majorHAnsi" w:hAnsiTheme="majorHAnsi" w:cs="Arial"/>
          <w:b/>
        </w:rPr>
        <w:t>Ogólne wymagania dotyczące transportu</w:t>
      </w:r>
    </w:p>
    <w:p w14:paraId="53591937" w14:textId="77777777" w:rsidR="008B78AC" w:rsidRPr="008B78AC" w:rsidRDefault="008B78AC" w:rsidP="008B78AC">
      <w:pPr>
        <w:ind w:right="32" w:firstLine="426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Wykonawca jest zobowiązany do stosowania jedynie takich środków transportu, które nie wpłyną niekorzystnie na jakość wykonywanych robót i właściwości przewożonych materiałów.</w:t>
      </w:r>
    </w:p>
    <w:p w14:paraId="1C29416D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</w:rPr>
      </w:pPr>
      <w:r w:rsidRPr="008B78AC">
        <w:rPr>
          <w:rFonts w:asciiTheme="majorHAnsi" w:hAnsiTheme="majorHAnsi" w:cs="Arial"/>
          <w:b/>
        </w:rPr>
        <w:t>Wymagania dotyczące przewozu po drogach</w:t>
      </w:r>
    </w:p>
    <w:p w14:paraId="75BFC265" w14:textId="77777777" w:rsidR="008B78AC" w:rsidRPr="008B78AC" w:rsidRDefault="008B78AC" w:rsidP="008B78AC">
      <w:pPr>
        <w:ind w:right="32" w:firstLine="426"/>
        <w:rPr>
          <w:rFonts w:asciiTheme="majorHAnsi" w:hAnsiTheme="majorHAnsi"/>
        </w:rPr>
      </w:pPr>
      <w:r w:rsidRPr="008B78AC">
        <w:rPr>
          <w:rFonts w:asciiTheme="majorHAnsi" w:hAnsiTheme="majorHAnsi" w:cs="Arial"/>
        </w:rPr>
        <w:t>Przy ruchu na drogach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</w:t>
      </w:r>
    </w:p>
    <w:p w14:paraId="589187B0" w14:textId="77777777" w:rsidR="008B78AC" w:rsidRPr="008B78AC" w:rsidRDefault="008B78AC" w:rsidP="008B78AC">
      <w:pPr>
        <w:pStyle w:val="Tekstpodstawowy"/>
        <w:rPr>
          <w:rFonts w:asciiTheme="majorHAnsi" w:hAnsiTheme="majorHAnsi" w:cs="Calibri"/>
          <w:sz w:val="20"/>
        </w:rPr>
      </w:pPr>
      <w:r w:rsidRPr="008B78AC">
        <w:rPr>
          <w:rFonts w:asciiTheme="majorHAnsi" w:hAnsiTheme="majorHAnsi" w:cs="Arial"/>
          <w:i/>
          <w:iCs/>
          <w:sz w:val="20"/>
          <w:u w:val="single"/>
        </w:rPr>
        <w:t>Wykonawca będzie usuwać na bieżąco, na własny koszt, wszelkie zanieczyszczenia spowodowane jego pojazdami na drogach oraz dojazdach do terenu budowy</w:t>
      </w:r>
    </w:p>
    <w:p w14:paraId="620F5376" w14:textId="77777777" w:rsidR="008B78AC" w:rsidRDefault="008B78AC" w:rsidP="008B78AC">
      <w:pPr>
        <w:pStyle w:val="Tekstpodstawowy"/>
        <w:rPr>
          <w:rFonts w:asciiTheme="majorHAnsi" w:hAnsiTheme="majorHAnsi" w:cs="Calibri"/>
          <w:sz w:val="20"/>
        </w:rPr>
      </w:pPr>
    </w:p>
    <w:p w14:paraId="0101BE9F" w14:textId="77777777" w:rsidR="008B78AC" w:rsidRDefault="008B78AC" w:rsidP="008B78AC">
      <w:pPr>
        <w:pStyle w:val="Tekstpodstawowy"/>
        <w:rPr>
          <w:rFonts w:asciiTheme="majorHAnsi" w:hAnsiTheme="majorHAnsi" w:cs="Calibri"/>
          <w:sz w:val="20"/>
        </w:rPr>
      </w:pPr>
    </w:p>
    <w:p w14:paraId="3AFA8AB1" w14:textId="77777777" w:rsidR="008B78AC" w:rsidRDefault="008B78AC" w:rsidP="008B78AC">
      <w:pPr>
        <w:pStyle w:val="Tekstpodstawowy"/>
        <w:rPr>
          <w:rFonts w:asciiTheme="majorHAnsi" w:hAnsiTheme="majorHAnsi" w:cs="Calibri"/>
          <w:sz w:val="20"/>
        </w:rPr>
      </w:pPr>
    </w:p>
    <w:p w14:paraId="38A7733B" w14:textId="77777777" w:rsidR="008B78AC" w:rsidRPr="008B78AC" w:rsidRDefault="008B78AC" w:rsidP="008B78AC">
      <w:pPr>
        <w:pStyle w:val="Tekstpodstawowy"/>
        <w:rPr>
          <w:rFonts w:asciiTheme="majorHAnsi" w:hAnsiTheme="majorHAnsi" w:cs="Calibri"/>
          <w:sz w:val="20"/>
        </w:rPr>
      </w:pPr>
    </w:p>
    <w:p w14:paraId="0AFC75F4" w14:textId="77777777" w:rsid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bookmarkStart w:id="17" w:name="_Ref408754239"/>
      <w:r w:rsidRPr="008B78AC">
        <w:rPr>
          <w:rFonts w:asciiTheme="majorHAnsi" w:hAnsiTheme="majorHAnsi" w:cs="Calibri"/>
          <w:b/>
          <w:bCs/>
        </w:rPr>
        <w:t>KONTROLA JAKOŚCI ROBÓT</w:t>
      </w:r>
      <w:bookmarkEnd w:id="17"/>
      <w:r w:rsidRPr="008B78AC">
        <w:rPr>
          <w:rFonts w:asciiTheme="majorHAnsi" w:hAnsiTheme="majorHAnsi" w:cs="Calibri"/>
          <w:b/>
          <w:bCs/>
        </w:rPr>
        <w:t xml:space="preserve"> </w:t>
      </w:r>
    </w:p>
    <w:p w14:paraId="1245CB1D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426" w:right="32"/>
        <w:textAlignment w:val="auto"/>
        <w:rPr>
          <w:rFonts w:asciiTheme="majorHAnsi" w:hAnsiTheme="majorHAnsi" w:cs="Calibri"/>
          <w:b/>
          <w:bCs/>
        </w:rPr>
      </w:pPr>
    </w:p>
    <w:p w14:paraId="1A8DD73A" w14:textId="77777777" w:rsid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r w:rsidRPr="008B78AC">
        <w:rPr>
          <w:rFonts w:asciiTheme="majorHAnsi" w:hAnsiTheme="majorHAnsi" w:cs="Calibri"/>
          <w:b/>
          <w:bCs/>
        </w:rPr>
        <w:t xml:space="preserve">Zasady kontroli jakości robót </w:t>
      </w:r>
    </w:p>
    <w:p w14:paraId="4E868EAE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426" w:right="32"/>
        <w:textAlignment w:val="auto"/>
        <w:rPr>
          <w:rFonts w:asciiTheme="majorHAnsi" w:hAnsiTheme="majorHAnsi" w:cs="Calibri"/>
          <w:b/>
          <w:bCs/>
        </w:rPr>
      </w:pPr>
    </w:p>
    <w:p w14:paraId="1B1C9569" w14:textId="77777777" w:rsidR="008B78AC" w:rsidRPr="008B78AC" w:rsidRDefault="008B78AC" w:rsidP="008B78AC">
      <w:pPr>
        <w:pStyle w:val="Tekstpodstawowy"/>
        <w:ind w:firstLine="426"/>
        <w:rPr>
          <w:rFonts w:asciiTheme="majorHAnsi" w:hAnsiTheme="majorHAnsi" w:cs="Calibri"/>
          <w:sz w:val="20"/>
        </w:rPr>
      </w:pPr>
      <w:r w:rsidRPr="008B78AC">
        <w:rPr>
          <w:rFonts w:asciiTheme="majorHAnsi" w:hAnsiTheme="majorHAnsi" w:cs="Calibri"/>
          <w:sz w:val="20"/>
        </w:rPr>
        <w:t xml:space="preserve">Wykonawca jest odpowiedzialny za pełną kontrolę jakości robót i stosowanych materiałów. Wykonawca zapewni odpowiedni system kontroli. Minimalne wymagania co do zakresu badań i ich częstotliwości przedstawiciel Zamawiającego ustali jaki zakres kontroli jest konieczny, aby zapewnić wykonanie robót zgodnie z umową. Przedstawiciel Zamawiającego będzie przekazywać Wykonawcy pisemne informacje o jakichkolwiek niedociągnięciach. </w:t>
      </w:r>
    </w:p>
    <w:p w14:paraId="329C9BB6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</w:rPr>
      </w:pPr>
      <w:r w:rsidRPr="008B78AC">
        <w:rPr>
          <w:rFonts w:asciiTheme="majorHAnsi" w:hAnsiTheme="majorHAnsi" w:cs="Calibri"/>
          <w:b/>
          <w:bCs/>
        </w:rPr>
        <w:t>Certyfikaty i deklaracje</w:t>
      </w:r>
      <w:r w:rsidRPr="008B78AC">
        <w:rPr>
          <w:rFonts w:asciiTheme="majorHAnsi" w:hAnsiTheme="majorHAnsi" w:cs="Calibri"/>
          <w:b/>
        </w:rPr>
        <w:t xml:space="preserve"> </w:t>
      </w:r>
    </w:p>
    <w:p w14:paraId="3D0E624B" w14:textId="77777777" w:rsidR="008B78AC" w:rsidRPr="008B78AC" w:rsidRDefault="008B78AC" w:rsidP="008B78AC">
      <w:pPr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Przedstawiciel Zamawiającego może dopuścić do użycia tylko te wyroby i materiały, które: </w:t>
      </w:r>
    </w:p>
    <w:p w14:paraId="6BDDB488" w14:textId="77777777" w:rsidR="008B78AC" w:rsidRPr="008B78AC" w:rsidRDefault="008B78AC" w:rsidP="008B78AC">
      <w:pPr>
        <w:pStyle w:val="Tekstpodstawowy"/>
        <w:numPr>
          <w:ilvl w:val="1"/>
          <w:numId w:val="27"/>
        </w:numPr>
        <w:spacing w:line="240" w:lineRule="auto"/>
        <w:ind w:left="851" w:hanging="425"/>
        <w:jc w:val="both"/>
        <w:rPr>
          <w:rFonts w:asciiTheme="majorHAnsi" w:hAnsiTheme="majorHAnsi" w:cs="Calibri"/>
          <w:sz w:val="20"/>
        </w:rPr>
      </w:pPr>
      <w:r w:rsidRPr="008B78AC">
        <w:rPr>
          <w:rFonts w:asciiTheme="majorHAnsi" w:eastAsia="Calibri" w:hAnsiTheme="majorHAnsi" w:cs="Calibri"/>
          <w:sz w:val="20"/>
          <w:lang w:eastAsia="en-US"/>
        </w:rPr>
        <w:t>posiadają certyfikat na znak bezpieczeństwa wykazujący, że zapewniono zgodność z</w:t>
      </w:r>
      <w:r w:rsidRPr="008B78AC">
        <w:rPr>
          <w:rFonts w:asciiTheme="majorHAnsi" w:hAnsiTheme="majorHAnsi" w:cs="Calibri"/>
          <w:sz w:val="20"/>
        </w:rPr>
        <w:t xml:space="preserve"> kryteriami technicznymi określonymi na podstawie Polskich Norm, aprobat technicznych oraz właściwych przepisów i informacji o ich istnieniu zgodnie z rozporządzeniem MSWiA z 1998 r. (Dz. U. 99/98),</w:t>
      </w:r>
    </w:p>
    <w:p w14:paraId="3363A4B7" w14:textId="77777777" w:rsidR="008B78AC" w:rsidRPr="008B78AC" w:rsidRDefault="008B78AC" w:rsidP="008B78AC">
      <w:pPr>
        <w:pStyle w:val="Tekstpodstawowy"/>
        <w:numPr>
          <w:ilvl w:val="1"/>
          <w:numId w:val="27"/>
        </w:numPr>
        <w:spacing w:line="240" w:lineRule="auto"/>
        <w:ind w:left="851" w:hanging="425"/>
        <w:jc w:val="both"/>
        <w:rPr>
          <w:rFonts w:asciiTheme="majorHAnsi" w:eastAsia="Calibri" w:hAnsiTheme="majorHAnsi" w:cs="Calibri"/>
          <w:sz w:val="20"/>
          <w:lang w:eastAsia="en-US"/>
        </w:rPr>
      </w:pPr>
      <w:r w:rsidRPr="008B78AC">
        <w:rPr>
          <w:rFonts w:asciiTheme="majorHAnsi" w:eastAsia="Calibri" w:hAnsiTheme="majorHAnsi" w:cs="Calibri"/>
          <w:sz w:val="20"/>
          <w:lang w:eastAsia="en-US"/>
        </w:rPr>
        <w:t>posiadają deklarację zgodności lub certyfikat zgodności z:</w:t>
      </w:r>
    </w:p>
    <w:p w14:paraId="10B2DC1F" w14:textId="77777777" w:rsidR="008B78AC" w:rsidRPr="008B78AC" w:rsidRDefault="008B78AC" w:rsidP="008B78AC">
      <w:pPr>
        <w:ind w:left="143" w:firstLine="708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- Polską Normą lub </w:t>
      </w:r>
    </w:p>
    <w:p w14:paraId="38B34A5C" w14:textId="77777777" w:rsidR="008B78AC" w:rsidRPr="008B78AC" w:rsidRDefault="008B78AC" w:rsidP="008B78AC">
      <w:pPr>
        <w:ind w:left="993" w:hanging="142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- aprobatą techniczną, w przypadku wyrobów, dla których nie ustanowiono Polskiej Normy, jeżeli nie są objęte certyfikacją określoną w pkt. 1 i które spełniają wymogi SST. </w:t>
      </w:r>
    </w:p>
    <w:p w14:paraId="51386EA2" w14:textId="77777777" w:rsidR="008B78AC" w:rsidRPr="008B78AC" w:rsidRDefault="008B78AC" w:rsidP="008B78AC">
      <w:pPr>
        <w:ind w:left="993" w:hanging="142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- znajdują się w wykazie wyrobów, o którym mowa w rozporządzeniu MSWiA z 1998 r. (Dz. U. 98/99).</w:t>
      </w:r>
    </w:p>
    <w:p w14:paraId="7CF91411" w14:textId="77777777" w:rsidR="008B78AC" w:rsidRPr="008B78AC" w:rsidRDefault="008B78AC" w:rsidP="008B78AC">
      <w:pPr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W przypadku materiałów, dla których ww. dokumenty są wymagane przez SST, każda ich partia dostarczona do robót będzie posiadać te dokumenty, określające w sposób jedno-znaczny jej cechy. Jakiekolwiek materiały, które nie spełniają tych wymagań będą odrzucone.</w:t>
      </w:r>
    </w:p>
    <w:p w14:paraId="7A83BA7F" w14:textId="77777777" w:rsidR="008B78AC" w:rsidRPr="008B78AC" w:rsidRDefault="008B78AC" w:rsidP="008B78AC">
      <w:pPr>
        <w:rPr>
          <w:rFonts w:asciiTheme="majorHAnsi" w:hAnsiTheme="majorHAnsi" w:cs="Calibri"/>
        </w:rPr>
      </w:pPr>
    </w:p>
    <w:p w14:paraId="2A9690C0" w14:textId="77777777" w:rsid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bookmarkStart w:id="18" w:name="_Ref408754259"/>
      <w:r w:rsidRPr="008B78AC">
        <w:rPr>
          <w:rFonts w:asciiTheme="majorHAnsi" w:hAnsiTheme="majorHAnsi" w:cs="Calibri"/>
          <w:b/>
          <w:bCs/>
        </w:rPr>
        <w:t>PODSTAWA PŁATNOŚCI</w:t>
      </w:r>
      <w:bookmarkEnd w:id="18"/>
    </w:p>
    <w:p w14:paraId="6D3BDDE7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426" w:right="32"/>
        <w:textAlignment w:val="auto"/>
        <w:rPr>
          <w:rFonts w:asciiTheme="majorHAnsi" w:hAnsiTheme="majorHAnsi" w:cs="Calibri"/>
          <w:b/>
          <w:bCs/>
        </w:rPr>
      </w:pPr>
    </w:p>
    <w:p w14:paraId="2CBCE40D" w14:textId="77777777" w:rsid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/>
          <w:b/>
          <w:bCs/>
        </w:rPr>
      </w:pPr>
      <w:r w:rsidRPr="008B78AC">
        <w:rPr>
          <w:rFonts w:asciiTheme="majorHAnsi" w:hAnsiTheme="majorHAnsi"/>
          <w:b/>
          <w:bCs/>
        </w:rPr>
        <w:t>Warunki płatności</w:t>
      </w:r>
    </w:p>
    <w:p w14:paraId="65858762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426" w:right="32"/>
        <w:textAlignment w:val="auto"/>
        <w:rPr>
          <w:rFonts w:asciiTheme="majorHAnsi" w:hAnsiTheme="majorHAnsi"/>
          <w:b/>
          <w:bCs/>
        </w:rPr>
      </w:pPr>
    </w:p>
    <w:p w14:paraId="4EA7B170" w14:textId="77777777" w:rsid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Rozliczenie robót zgodnie z warunkami umownymi.</w:t>
      </w:r>
    </w:p>
    <w:p w14:paraId="124EF2AD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</w:p>
    <w:p w14:paraId="79C09A48" w14:textId="77777777" w:rsid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</w:rPr>
      </w:pPr>
      <w:r w:rsidRPr="008B78AC">
        <w:rPr>
          <w:rFonts w:asciiTheme="majorHAnsi" w:hAnsiTheme="majorHAnsi" w:cs="Arial"/>
          <w:b/>
        </w:rPr>
        <w:t>Objazdy, przejazdy i organizacja ruchu (w wypadku konieczności wykonania)</w:t>
      </w:r>
    </w:p>
    <w:p w14:paraId="6CEBA846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426" w:right="32"/>
        <w:textAlignment w:val="auto"/>
        <w:rPr>
          <w:rFonts w:asciiTheme="majorHAnsi" w:hAnsiTheme="majorHAnsi" w:cs="Arial"/>
          <w:b/>
        </w:rPr>
      </w:pPr>
    </w:p>
    <w:p w14:paraId="27A389D4" w14:textId="77777777" w:rsidR="008B78AC" w:rsidRDefault="008B78AC" w:rsidP="008B78AC">
      <w:pPr>
        <w:ind w:right="32" w:firstLine="284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Wszystkie te koszty powinny być uwzględnione w ofercie w kosztach ogólnych . Zamawiający nie przewiduje dodatkowego wynagrodzenia za wymienione roboty</w:t>
      </w:r>
    </w:p>
    <w:p w14:paraId="47EB625B" w14:textId="77777777" w:rsidR="008B78AC" w:rsidRPr="008B78AC" w:rsidRDefault="008B78AC" w:rsidP="008B78AC">
      <w:pPr>
        <w:ind w:right="32" w:firstLine="284"/>
        <w:rPr>
          <w:rFonts w:asciiTheme="majorHAnsi" w:hAnsiTheme="majorHAnsi" w:cs="Arial"/>
        </w:rPr>
      </w:pPr>
    </w:p>
    <w:p w14:paraId="2C291CD2" w14:textId="77777777" w:rsid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bookmarkStart w:id="19" w:name="_Ref408753912"/>
      <w:r w:rsidRPr="008B78AC">
        <w:rPr>
          <w:rFonts w:asciiTheme="majorHAnsi" w:hAnsiTheme="majorHAnsi" w:cs="Calibri"/>
          <w:b/>
          <w:bCs/>
        </w:rPr>
        <w:t>ODBIÓR ROBÓT</w:t>
      </w:r>
      <w:bookmarkEnd w:id="19"/>
      <w:r w:rsidRPr="008B78AC">
        <w:rPr>
          <w:rFonts w:asciiTheme="majorHAnsi" w:hAnsiTheme="majorHAnsi" w:cs="Calibri"/>
          <w:b/>
          <w:bCs/>
        </w:rPr>
        <w:t xml:space="preserve"> </w:t>
      </w:r>
    </w:p>
    <w:p w14:paraId="40435D03" w14:textId="77777777" w:rsidR="008B78AC" w:rsidRPr="008B78AC" w:rsidRDefault="008B78AC" w:rsidP="008B78AC">
      <w:pPr>
        <w:overflowPunct/>
        <w:autoSpaceDE/>
        <w:autoSpaceDN/>
        <w:adjustRightInd/>
        <w:ind w:right="32"/>
        <w:textAlignment w:val="auto"/>
        <w:rPr>
          <w:rFonts w:asciiTheme="majorHAnsi" w:hAnsiTheme="majorHAnsi" w:cs="Calibri"/>
          <w:b/>
          <w:bCs/>
        </w:rPr>
      </w:pPr>
    </w:p>
    <w:p w14:paraId="735402D2" w14:textId="77777777" w:rsid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r w:rsidRPr="008B78AC">
        <w:rPr>
          <w:rFonts w:asciiTheme="majorHAnsi" w:hAnsiTheme="majorHAnsi" w:cs="Calibri"/>
          <w:b/>
          <w:bCs/>
        </w:rPr>
        <w:t xml:space="preserve">Rodzaje odbiorów robót </w:t>
      </w:r>
    </w:p>
    <w:p w14:paraId="78FD1E1C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426" w:right="32"/>
        <w:textAlignment w:val="auto"/>
        <w:rPr>
          <w:rFonts w:asciiTheme="majorHAnsi" w:hAnsiTheme="majorHAnsi" w:cs="Calibri"/>
          <w:b/>
          <w:bCs/>
        </w:rPr>
      </w:pPr>
    </w:p>
    <w:p w14:paraId="217900B3" w14:textId="77777777" w:rsidR="008B78AC" w:rsidRDefault="008B78AC" w:rsidP="008B78AC">
      <w:pPr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Roboty podlegają odbiorowi ostatecznemu (końcowemu). </w:t>
      </w:r>
    </w:p>
    <w:p w14:paraId="3A1C957D" w14:textId="77777777" w:rsidR="008B78AC" w:rsidRPr="008B78AC" w:rsidRDefault="008B78AC" w:rsidP="008B78AC">
      <w:pPr>
        <w:rPr>
          <w:rFonts w:asciiTheme="majorHAnsi" w:hAnsiTheme="majorHAnsi" w:cs="Calibri"/>
        </w:rPr>
      </w:pPr>
    </w:p>
    <w:p w14:paraId="759FBAAB" w14:textId="77777777" w:rsid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  <w:b/>
          <w:bCs/>
        </w:rPr>
        <w:t>Odbiór ostateczny (końcowy)</w:t>
      </w:r>
      <w:r w:rsidRPr="008B78AC">
        <w:rPr>
          <w:rFonts w:asciiTheme="majorHAnsi" w:hAnsiTheme="majorHAnsi" w:cs="Calibri"/>
        </w:rPr>
        <w:t xml:space="preserve"> </w:t>
      </w:r>
    </w:p>
    <w:p w14:paraId="0BC91F4C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426" w:right="32"/>
        <w:textAlignment w:val="auto"/>
        <w:rPr>
          <w:rFonts w:asciiTheme="majorHAnsi" w:hAnsiTheme="majorHAnsi" w:cs="Calibri"/>
        </w:rPr>
      </w:pPr>
    </w:p>
    <w:p w14:paraId="3DC24CC0" w14:textId="77777777" w:rsidR="008B78AC" w:rsidRPr="008B78AC" w:rsidRDefault="008B78AC" w:rsidP="008B78AC">
      <w:pPr>
        <w:pStyle w:val="Akapitzlist"/>
        <w:numPr>
          <w:ilvl w:val="2"/>
          <w:numId w:val="30"/>
        </w:numPr>
        <w:rPr>
          <w:rFonts w:asciiTheme="majorHAnsi" w:hAnsiTheme="majorHAnsi" w:cs="Calibri"/>
          <w:b/>
          <w:bCs/>
        </w:rPr>
      </w:pPr>
      <w:r w:rsidRPr="008B78AC">
        <w:rPr>
          <w:rFonts w:asciiTheme="majorHAnsi" w:hAnsiTheme="majorHAnsi" w:cs="Calibri"/>
          <w:b/>
          <w:bCs/>
        </w:rPr>
        <w:t xml:space="preserve">Zasady odbioru ostatecznego robót </w:t>
      </w:r>
    </w:p>
    <w:p w14:paraId="620726AF" w14:textId="77777777" w:rsidR="008B78AC" w:rsidRPr="008B78AC" w:rsidRDefault="008B78AC" w:rsidP="008B78AC">
      <w:pPr>
        <w:pStyle w:val="Akapitzlist"/>
        <w:ind w:left="1080"/>
        <w:rPr>
          <w:rFonts w:asciiTheme="majorHAnsi" w:hAnsiTheme="majorHAnsi" w:cs="Calibri"/>
          <w:b/>
          <w:bCs/>
        </w:rPr>
      </w:pPr>
    </w:p>
    <w:p w14:paraId="4763E59C" w14:textId="77777777" w:rsidR="008B78AC" w:rsidRDefault="008B78AC" w:rsidP="008B78AC">
      <w:pPr>
        <w:ind w:right="32" w:firstLine="284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Odbiór ostateczny polega na finalnej ocenie rzeczywistego wykonania robót w odniesieniu do zakresu (ilości) oraz jakości. Odbiór ostateczny robót nastąpi w terminie ustalonym w dokumentach umowy, licząc od dnia potwierdzenia przez Przedstawiciela Zamawiającego zakończenia robót i przyjęcia dokumentów, o których mowa w punkcie 9.4.2. Odbioru ostatecznego robót dokona komisja wyznaczona przez Zamawiającego w obecności Przedstawiciela Zamawiającego i Wykonawcy. Komisja odbierająca roboty dokona ich oceny jakościowej na podstawie przedłożonych dokumentów ocenie wizualnej oraz zgodności wykonania robót z dokumentacją projektową i SST. </w:t>
      </w:r>
    </w:p>
    <w:p w14:paraId="5E6C69F0" w14:textId="77777777" w:rsidR="008B78AC" w:rsidRPr="008B78AC" w:rsidRDefault="008B78AC" w:rsidP="008B78AC">
      <w:pPr>
        <w:ind w:right="32" w:firstLine="284"/>
        <w:rPr>
          <w:rFonts w:asciiTheme="majorHAnsi" w:hAnsiTheme="majorHAnsi" w:cs="Calibri"/>
        </w:rPr>
      </w:pPr>
    </w:p>
    <w:p w14:paraId="0028F4FB" w14:textId="77777777" w:rsidR="008B78AC" w:rsidRPr="008B78AC" w:rsidRDefault="008B78AC" w:rsidP="008B78AC">
      <w:pPr>
        <w:pStyle w:val="Akapitzlist"/>
        <w:numPr>
          <w:ilvl w:val="2"/>
          <w:numId w:val="30"/>
        </w:numPr>
        <w:rPr>
          <w:rFonts w:asciiTheme="majorHAnsi" w:hAnsiTheme="majorHAnsi" w:cs="Calibri"/>
          <w:b/>
          <w:bCs/>
        </w:rPr>
      </w:pPr>
      <w:r w:rsidRPr="008B78AC">
        <w:rPr>
          <w:rFonts w:asciiTheme="majorHAnsi" w:hAnsiTheme="majorHAnsi" w:cs="Calibri"/>
          <w:b/>
          <w:bCs/>
        </w:rPr>
        <w:t xml:space="preserve">Dokumenty do odbioru ostatecznego (końcowe) </w:t>
      </w:r>
    </w:p>
    <w:p w14:paraId="3E4AFE07" w14:textId="77777777" w:rsidR="008B78AC" w:rsidRPr="008B78AC" w:rsidRDefault="008B78AC" w:rsidP="008B78AC">
      <w:pPr>
        <w:pStyle w:val="Akapitzlist"/>
        <w:ind w:left="1080"/>
        <w:rPr>
          <w:rFonts w:asciiTheme="majorHAnsi" w:hAnsiTheme="majorHAnsi" w:cs="Calibri"/>
          <w:b/>
          <w:bCs/>
        </w:rPr>
      </w:pPr>
    </w:p>
    <w:p w14:paraId="5E0018E7" w14:textId="77777777" w:rsidR="008B78AC" w:rsidRPr="008B78AC" w:rsidRDefault="008B78AC" w:rsidP="008B78AC">
      <w:pPr>
        <w:pStyle w:val="Tekstpodstawowy"/>
        <w:rPr>
          <w:rFonts w:asciiTheme="majorHAnsi" w:hAnsiTheme="majorHAnsi" w:cs="Calibri"/>
          <w:sz w:val="20"/>
        </w:rPr>
      </w:pPr>
      <w:r w:rsidRPr="008B78AC">
        <w:rPr>
          <w:rFonts w:asciiTheme="majorHAnsi" w:hAnsiTheme="majorHAnsi" w:cs="Calibri"/>
          <w:sz w:val="20"/>
        </w:rPr>
        <w:t xml:space="preserve">Podstawowym dokumentem jest protokół odbioru ostatecznego robót, sporządzony wg wzoru ustalonego przez Zamawiającego. Do odbioru ostatecznego Wykonawca jest zobowiązany przygotować następujące dokumenty: </w:t>
      </w:r>
    </w:p>
    <w:p w14:paraId="44C82D49" w14:textId="77777777" w:rsidR="008B78AC" w:rsidRPr="008B78AC" w:rsidRDefault="008B78AC" w:rsidP="008B78AC">
      <w:pPr>
        <w:pStyle w:val="Akapitzlist"/>
        <w:ind w:left="0"/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 xml:space="preserve">deklaracje zgodności lub certyfikaty zgodności wbudowanych materiałów, certyfikaty na znak bezpieczeństwa zgodnie z SST i programem zabezpieczenia jakości (PZJ), W przypadku, gdy wg komisji, roboty pod względem </w:t>
      </w:r>
      <w:r w:rsidRPr="008B78AC">
        <w:rPr>
          <w:rFonts w:asciiTheme="majorHAnsi" w:hAnsiTheme="majorHAnsi" w:cs="Calibri"/>
        </w:rPr>
        <w:lastRenderedPageBreak/>
        <w:t xml:space="preserve">przygotowania dokumentacyjnego nie będą gotowe do odbioru ostatecznego, komisja w porozumieniu z Wykonawcą wyznaczy ponowny termin odbioru ostatecznego robót. Wszystkie zarządzone przez komisję roboty poprawkowe lub uzupełniające będą zestawione wg wzoru ustalonego przez Zamawiającego. </w:t>
      </w:r>
    </w:p>
    <w:p w14:paraId="4E7E1B6A" w14:textId="77777777" w:rsidR="008B78AC" w:rsidRDefault="008B78AC" w:rsidP="008B78AC">
      <w:pPr>
        <w:rPr>
          <w:rFonts w:asciiTheme="majorHAnsi" w:hAnsiTheme="majorHAnsi" w:cs="Calibri"/>
        </w:rPr>
      </w:pPr>
      <w:r w:rsidRPr="008B78AC">
        <w:rPr>
          <w:rFonts w:asciiTheme="majorHAnsi" w:hAnsiTheme="majorHAnsi" w:cs="Calibri"/>
        </w:rPr>
        <w:t>Termin wykonania robót poprawkowych i robót uzupełniających wyznaczy komisja i stwierdzi ich wykonanie.</w:t>
      </w:r>
    </w:p>
    <w:p w14:paraId="56EE9FCD" w14:textId="77777777" w:rsidR="008B78AC" w:rsidRPr="008B78AC" w:rsidRDefault="008B78AC" w:rsidP="008B78AC">
      <w:pPr>
        <w:rPr>
          <w:rFonts w:asciiTheme="majorHAnsi" w:hAnsiTheme="majorHAnsi" w:cs="Calibri"/>
        </w:rPr>
      </w:pPr>
    </w:p>
    <w:p w14:paraId="1B7563B3" w14:textId="77777777" w:rsid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r w:rsidRPr="008B78AC">
        <w:rPr>
          <w:rFonts w:asciiTheme="majorHAnsi" w:hAnsiTheme="majorHAnsi" w:cs="Calibri"/>
          <w:b/>
          <w:bCs/>
        </w:rPr>
        <w:t xml:space="preserve">Odbiór pogwarancyjny po upływie okresu rękojmi i gwarancji </w:t>
      </w:r>
    </w:p>
    <w:p w14:paraId="017E96E8" w14:textId="77777777" w:rsidR="008B78AC" w:rsidRPr="008B78AC" w:rsidRDefault="008B78AC" w:rsidP="008B78AC">
      <w:pPr>
        <w:pStyle w:val="Akapitzlist"/>
        <w:overflowPunct/>
        <w:autoSpaceDE/>
        <w:autoSpaceDN/>
        <w:adjustRightInd/>
        <w:ind w:left="426" w:right="32"/>
        <w:textAlignment w:val="auto"/>
        <w:rPr>
          <w:rFonts w:asciiTheme="majorHAnsi" w:hAnsiTheme="majorHAnsi" w:cs="Calibri"/>
          <w:b/>
          <w:bCs/>
        </w:rPr>
      </w:pPr>
    </w:p>
    <w:p w14:paraId="707003B1" w14:textId="77777777" w:rsidR="008B78AC" w:rsidRPr="008B78AC" w:rsidRDefault="008B78AC" w:rsidP="008B78AC">
      <w:pPr>
        <w:pStyle w:val="Tekstpodstawowy"/>
        <w:ind w:firstLine="426"/>
        <w:rPr>
          <w:rFonts w:asciiTheme="majorHAnsi" w:hAnsiTheme="majorHAnsi" w:cs="Calibri"/>
          <w:sz w:val="20"/>
        </w:rPr>
      </w:pPr>
      <w:r w:rsidRPr="008B78AC">
        <w:rPr>
          <w:rFonts w:asciiTheme="majorHAnsi" w:hAnsiTheme="majorHAnsi" w:cs="Calibri"/>
          <w:sz w:val="20"/>
        </w:rPr>
        <w:t>Odbiór pogwarancyjny po upływie okresu rękojmi i gwarancji polega na ocenie wykonanych robót związanych z usunięciem wad, które ujawnią się w okresie rękojmi i gwarancji gwarancyjnym i rękojmi. Odbiór po upływie okresu rękojmi i gwarancji pogwarancyjny będzie dokonany na podstawie oceny wizualnej obiektu z uwzględnieniem zasad opisanych w punkcie 9.4. „Odbiór ostateczny robót(końcowy) robót”.</w:t>
      </w:r>
    </w:p>
    <w:p w14:paraId="144A8D19" w14:textId="77777777" w:rsidR="008B78AC" w:rsidRPr="008B78AC" w:rsidRDefault="008B78AC" w:rsidP="008B78AC">
      <w:pPr>
        <w:pStyle w:val="Tekstpodstawowy"/>
        <w:ind w:firstLine="426"/>
        <w:rPr>
          <w:rFonts w:asciiTheme="majorHAnsi" w:hAnsiTheme="majorHAnsi" w:cs="Calibri"/>
          <w:sz w:val="20"/>
        </w:rPr>
      </w:pPr>
    </w:p>
    <w:p w14:paraId="0B13B766" w14:textId="77777777" w:rsidR="008B78AC" w:rsidRP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bookmarkStart w:id="20" w:name="_Ref408754273"/>
      <w:r w:rsidRPr="008B78AC">
        <w:rPr>
          <w:rFonts w:asciiTheme="majorHAnsi" w:hAnsiTheme="majorHAnsi" w:cs="Calibri"/>
          <w:b/>
          <w:bCs/>
        </w:rPr>
        <w:t>UWAGI DLA WYKONAWCY:</w:t>
      </w:r>
      <w:bookmarkEnd w:id="20"/>
    </w:p>
    <w:p w14:paraId="0E6F8A31" w14:textId="77777777" w:rsidR="008B78AC" w:rsidRPr="008B78AC" w:rsidRDefault="008B78AC" w:rsidP="008B78AC">
      <w:pPr>
        <w:pStyle w:val="Tekstpodstawowy"/>
        <w:numPr>
          <w:ilvl w:val="0"/>
          <w:numId w:val="31"/>
        </w:numPr>
        <w:spacing w:line="240" w:lineRule="auto"/>
        <w:ind w:left="851" w:hanging="425"/>
        <w:jc w:val="both"/>
        <w:rPr>
          <w:rFonts w:asciiTheme="majorHAnsi" w:eastAsia="Calibri" w:hAnsiTheme="majorHAnsi" w:cs="Calibri"/>
          <w:sz w:val="20"/>
          <w:lang w:eastAsia="en-US"/>
        </w:rPr>
      </w:pPr>
      <w:r w:rsidRPr="008B78AC">
        <w:rPr>
          <w:rFonts w:asciiTheme="majorHAnsi" w:eastAsia="Calibri" w:hAnsiTheme="majorHAnsi" w:cs="Calibri"/>
          <w:sz w:val="20"/>
          <w:lang w:eastAsia="en-US"/>
        </w:rPr>
        <w:t>Przed wykonaniem oferty Oferent może przeprowadzić wizję lokalną.</w:t>
      </w:r>
    </w:p>
    <w:p w14:paraId="0F8DCD6F" w14:textId="77777777" w:rsidR="008B78AC" w:rsidRPr="008B78AC" w:rsidRDefault="008B78AC" w:rsidP="008B78AC">
      <w:pPr>
        <w:pStyle w:val="Tekstpodstawowy"/>
        <w:numPr>
          <w:ilvl w:val="0"/>
          <w:numId w:val="31"/>
        </w:numPr>
        <w:spacing w:line="240" w:lineRule="auto"/>
        <w:ind w:left="851" w:hanging="425"/>
        <w:jc w:val="both"/>
        <w:rPr>
          <w:rFonts w:asciiTheme="majorHAnsi" w:eastAsia="Calibri" w:hAnsiTheme="majorHAnsi" w:cs="Calibri"/>
          <w:sz w:val="20"/>
          <w:lang w:eastAsia="en-US"/>
        </w:rPr>
      </w:pPr>
      <w:r w:rsidRPr="008B78AC">
        <w:rPr>
          <w:rFonts w:asciiTheme="majorHAnsi" w:eastAsia="Calibri" w:hAnsiTheme="majorHAnsi" w:cs="Calibri"/>
          <w:sz w:val="20"/>
          <w:lang w:eastAsia="en-US"/>
        </w:rPr>
        <w:t xml:space="preserve">Wszystkie rozbieżności w trakcie realizacji będą wymagać każdorazowej konsultacji z </w:t>
      </w:r>
      <w:r w:rsidRPr="008B78AC">
        <w:rPr>
          <w:rFonts w:asciiTheme="majorHAnsi" w:hAnsiTheme="majorHAnsi" w:cs="Calibri"/>
          <w:sz w:val="20"/>
        </w:rPr>
        <w:t>przedstawiciel Zamawiającego</w:t>
      </w:r>
      <w:r w:rsidRPr="008B78AC">
        <w:rPr>
          <w:rFonts w:asciiTheme="majorHAnsi" w:eastAsia="Calibri" w:hAnsiTheme="majorHAnsi" w:cs="Calibri"/>
          <w:sz w:val="20"/>
          <w:lang w:eastAsia="en-US"/>
        </w:rPr>
        <w:t>.</w:t>
      </w:r>
    </w:p>
    <w:p w14:paraId="4E0ED3BF" w14:textId="77777777" w:rsidR="008B78AC" w:rsidRPr="008B78AC" w:rsidRDefault="008B78AC" w:rsidP="008B78AC">
      <w:pPr>
        <w:pStyle w:val="Tekstpodstawowy"/>
        <w:numPr>
          <w:ilvl w:val="0"/>
          <w:numId w:val="31"/>
        </w:numPr>
        <w:spacing w:line="240" w:lineRule="auto"/>
        <w:ind w:left="851" w:hanging="425"/>
        <w:jc w:val="both"/>
        <w:rPr>
          <w:rFonts w:asciiTheme="majorHAnsi" w:eastAsia="Calibri" w:hAnsiTheme="majorHAnsi" w:cs="Calibri"/>
          <w:sz w:val="20"/>
          <w:lang w:eastAsia="en-US"/>
        </w:rPr>
      </w:pPr>
      <w:r w:rsidRPr="008B78AC">
        <w:rPr>
          <w:rFonts w:asciiTheme="majorHAnsi" w:eastAsia="Calibri" w:hAnsiTheme="majorHAnsi" w:cs="Calibri"/>
          <w:sz w:val="20"/>
          <w:lang w:eastAsia="en-US"/>
        </w:rPr>
        <w:t>Wykonawca jest zobowiązany przedłożyć w ofercie oświadczenie, że roboty określone w przedmiarze robót i specyfikacji technicznej zostaną zrealizowane w całości i zgodnie z założeniami.</w:t>
      </w:r>
    </w:p>
    <w:p w14:paraId="29DE179C" w14:textId="320AFCB4" w:rsidR="008B78AC" w:rsidRPr="008B78AC" w:rsidRDefault="008B78AC" w:rsidP="008B78AC">
      <w:pPr>
        <w:pStyle w:val="Tekstpodstawowy"/>
        <w:numPr>
          <w:ilvl w:val="0"/>
          <w:numId w:val="31"/>
        </w:numPr>
        <w:spacing w:line="240" w:lineRule="auto"/>
        <w:ind w:left="851" w:hanging="425"/>
        <w:jc w:val="both"/>
        <w:rPr>
          <w:rFonts w:asciiTheme="majorHAnsi" w:eastAsia="Calibri" w:hAnsiTheme="majorHAnsi" w:cs="Calibri"/>
          <w:sz w:val="20"/>
          <w:lang w:eastAsia="en-US"/>
        </w:rPr>
      </w:pPr>
      <w:r w:rsidRPr="008B78AC">
        <w:rPr>
          <w:rFonts w:asciiTheme="majorHAnsi" w:eastAsia="Calibri" w:hAnsiTheme="majorHAnsi" w:cs="Calibri"/>
          <w:sz w:val="20"/>
          <w:lang w:eastAsia="en-US"/>
        </w:rPr>
        <w:t>Materiały z rozbiórki należy przekazać na wysypisko</w:t>
      </w:r>
      <w:r w:rsidR="004A48D9">
        <w:rPr>
          <w:rFonts w:asciiTheme="majorHAnsi" w:eastAsia="Calibri" w:hAnsiTheme="majorHAnsi" w:cs="Calibri"/>
          <w:sz w:val="20"/>
          <w:lang w:eastAsia="en-US"/>
        </w:rPr>
        <w:t>.</w:t>
      </w:r>
    </w:p>
    <w:p w14:paraId="483C919D" w14:textId="6A8D5DBB" w:rsidR="008B78AC" w:rsidRPr="008B78AC" w:rsidRDefault="008B78AC" w:rsidP="008B78AC">
      <w:pPr>
        <w:pStyle w:val="Tekstpodstawowy"/>
        <w:numPr>
          <w:ilvl w:val="0"/>
          <w:numId w:val="31"/>
        </w:numPr>
        <w:spacing w:line="240" w:lineRule="auto"/>
        <w:ind w:left="851" w:hanging="425"/>
        <w:jc w:val="both"/>
        <w:rPr>
          <w:rFonts w:asciiTheme="majorHAnsi" w:eastAsia="Calibri" w:hAnsiTheme="majorHAnsi" w:cs="Calibri"/>
          <w:sz w:val="20"/>
          <w:lang w:eastAsia="en-US"/>
        </w:rPr>
      </w:pPr>
      <w:r w:rsidRPr="008B78AC">
        <w:rPr>
          <w:rFonts w:asciiTheme="majorHAnsi" w:eastAsia="Calibri" w:hAnsiTheme="majorHAnsi" w:cs="Calibri"/>
          <w:sz w:val="20"/>
          <w:lang w:eastAsia="en-US"/>
        </w:rPr>
        <w:t xml:space="preserve">Koszt wywozu i utylizacji odpadów budowlanych powstałych w wyniku prowadzenia robót nie podlega odrębnej zapłacie i przyjmuje się, że jest włączony w cenę umowną </w:t>
      </w:r>
    </w:p>
    <w:p w14:paraId="6882FC25" w14:textId="77777777" w:rsidR="008B78AC" w:rsidRPr="008B78AC" w:rsidRDefault="008B78AC" w:rsidP="008B78AC">
      <w:pPr>
        <w:pStyle w:val="Tekstpodstawowy"/>
        <w:numPr>
          <w:ilvl w:val="0"/>
          <w:numId w:val="31"/>
        </w:numPr>
        <w:spacing w:line="240" w:lineRule="auto"/>
        <w:ind w:left="851" w:hanging="425"/>
        <w:jc w:val="both"/>
        <w:rPr>
          <w:rFonts w:asciiTheme="majorHAnsi" w:eastAsia="Calibri" w:hAnsiTheme="majorHAnsi" w:cs="Calibri"/>
          <w:sz w:val="20"/>
          <w:lang w:eastAsia="en-US"/>
        </w:rPr>
      </w:pPr>
      <w:r w:rsidRPr="008B78AC">
        <w:rPr>
          <w:rFonts w:asciiTheme="majorHAnsi" w:eastAsia="Calibri" w:hAnsiTheme="majorHAnsi" w:cs="Calibri"/>
          <w:sz w:val="20"/>
          <w:lang w:eastAsia="en-US"/>
        </w:rPr>
        <w:t>Roboty są objęte obowiązującą 23 % stawką VAT.</w:t>
      </w:r>
    </w:p>
    <w:p w14:paraId="04100A03" w14:textId="77777777" w:rsidR="008B78AC" w:rsidRPr="008B78AC" w:rsidRDefault="008B78AC" w:rsidP="008B78AC">
      <w:pPr>
        <w:pStyle w:val="Tekstpodstawowy"/>
        <w:ind w:left="851"/>
        <w:rPr>
          <w:rFonts w:asciiTheme="majorHAnsi" w:eastAsia="Calibri" w:hAnsiTheme="majorHAnsi" w:cs="Calibri"/>
          <w:sz w:val="20"/>
          <w:lang w:eastAsia="en-US"/>
        </w:rPr>
      </w:pPr>
    </w:p>
    <w:p w14:paraId="765CBE26" w14:textId="77777777" w:rsidR="008B78AC" w:rsidRPr="008B78AC" w:rsidRDefault="008B78AC" w:rsidP="008B78AC">
      <w:pPr>
        <w:pStyle w:val="Akapitzlist"/>
        <w:numPr>
          <w:ilvl w:val="0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Calibri"/>
          <w:b/>
          <w:bCs/>
        </w:rPr>
      </w:pPr>
      <w:bookmarkStart w:id="21" w:name="_Ref408754281"/>
      <w:r w:rsidRPr="008B78AC">
        <w:rPr>
          <w:rFonts w:asciiTheme="majorHAnsi" w:hAnsiTheme="majorHAnsi" w:cs="Calibri"/>
          <w:b/>
          <w:bCs/>
        </w:rPr>
        <w:t>PRZEPISY ZWIĄZANE</w:t>
      </w:r>
      <w:bookmarkEnd w:id="21"/>
    </w:p>
    <w:p w14:paraId="5EF7A653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</w:rPr>
      </w:pPr>
      <w:r w:rsidRPr="008B78AC">
        <w:rPr>
          <w:rFonts w:asciiTheme="majorHAnsi" w:hAnsiTheme="majorHAnsi" w:cs="Arial"/>
          <w:b/>
        </w:rPr>
        <w:t>Ustawy</w:t>
      </w:r>
    </w:p>
    <w:p w14:paraId="5DB494FE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Ustawy z dnia 7 lipca 1994 r.- Prawo budowlane (</w:t>
      </w:r>
      <w:proofErr w:type="spellStart"/>
      <w:r w:rsidRPr="008B78AC">
        <w:rPr>
          <w:rFonts w:asciiTheme="majorHAnsi" w:hAnsiTheme="majorHAnsi" w:cs="Arial"/>
        </w:rPr>
        <w:t>t.j</w:t>
      </w:r>
      <w:proofErr w:type="spellEnd"/>
      <w:r w:rsidRPr="008B78AC">
        <w:rPr>
          <w:rFonts w:asciiTheme="majorHAnsi" w:hAnsiTheme="majorHAnsi" w:cs="Arial"/>
        </w:rPr>
        <w:t>. Dz. U. 2020 r. poz. 1333.)</w:t>
      </w:r>
    </w:p>
    <w:p w14:paraId="73C4C21E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Ustawa z dnia 29 stycznia 2004 r. - Prawo zamówień publicznych (Dz. U. z 2019 r. poz. 1843, z </w:t>
      </w:r>
      <w:proofErr w:type="spellStart"/>
      <w:r w:rsidRPr="008B78AC">
        <w:rPr>
          <w:rFonts w:asciiTheme="majorHAnsi" w:hAnsiTheme="majorHAnsi" w:cs="Arial"/>
        </w:rPr>
        <w:t>późn</w:t>
      </w:r>
      <w:proofErr w:type="spellEnd"/>
      <w:r w:rsidRPr="008B78AC">
        <w:rPr>
          <w:rFonts w:asciiTheme="majorHAnsi" w:hAnsiTheme="majorHAnsi" w:cs="Arial"/>
        </w:rPr>
        <w:t xml:space="preserve"> zm.)</w:t>
      </w:r>
    </w:p>
    <w:p w14:paraId="5E57DDAD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Ustawa z dnia 16 kwietnia 2004 r. - o wyrobach budowlanych (</w:t>
      </w:r>
      <w:proofErr w:type="spellStart"/>
      <w:r w:rsidRPr="008B78AC">
        <w:rPr>
          <w:rFonts w:asciiTheme="majorHAnsi" w:hAnsiTheme="majorHAnsi" w:cs="Arial"/>
        </w:rPr>
        <w:t>t.j</w:t>
      </w:r>
      <w:proofErr w:type="spellEnd"/>
      <w:r w:rsidRPr="008B78AC">
        <w:rPr>
          <w:rFonts w:asciiTheme="majorHAnsi" w:hAnsiTheme="majorHAnsi" w:cs="Arial"/>
        </w:rPr>
        <w:t>. Dz. U. z 2020 r. poz. 215)</w:t>
      </w:r>
    </w:p>
    <w:p w14:paraId="6BE01B86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Ustawa z dnia 24 sierpnia 1991 r. - o ochronie przeciwpożarowej (Dz.U. z 2017 r. poz. 736, z późn.zm.)</w:t>
      </w:r>
    </w:p>
    <w:p w14:paraId="0F8CD02E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Ustawa z dnia 21 grudnia 2004 r. - o dozorze technicznym (Dz. U. z 2017 r. poz. 1040, </w:t>
      </w:r>
      <w:r w:rsidRPr="008B78AC">
        <w:rPr>
          <w:rFonts w:asciiTheme="majorHAnsi" w:hAnsiTheme="majorHAnsi" w:cs="Arial"/>
        </w:rPr>
        <w:br/>
        <w:t>z późn.zm.)</w:t>
      </w:r>
    </w:p>
    <w:p w14:paraId="281B28CA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Ustawa z dnia 27 kwietnia 2001 r. - Prawo ochrony środowiska (Dz. U. z 2017 r. </w:t>
      </w:r>
      <w:r w:rsidRPr="008B78AC">
        <w:rPr>
          <w:rFonts w:asciiTheme="majorHAnsi" w:hAnsiTheme="majorHAnsi" w:cs="Arial"/>
        </w:rPr>
        <w:br/>
        <w:t>poz. 519)</w:t>
      </w:r>
    </w:p>
    <w:p w14:paraId="34F88A13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Ustawa z dnia 21 marca 1985 r. - o drogach publicznych (Dz. U. z 2017 r. poz. 2222,</w:t>
      </w:r>
      <w:r w:rsidRPr="008B78AC">
        <w:rPr>
          <w:rFonts w:asciiTheme="majorHAnsi" w:hAnsiTheme="majorHAnsi" w:cs="Arial"/>
        </w:rPr>
        <w:br/>
        <w:t xml:space="preserve">z </w:t>
      </w:r>
      <w:proofErr w:type="spellStart"/>
      <w:r w:rsidRPr="008B78AC">
        <w:rPr>
          <w:rFonts w:asciiTheme="majorHAnsi" w:hAnsiTheme="majorHAnsi" w:cs="Arial"/>
        </w:rPr>
        <w:t>późn</w:t>
      </w:r>
      <w:proofErr w:type="spellEnd"/>
      <w:r w:rsidRPr="008B78AC">
        <w:rPr>
          <w:rFonts w:asciiTheme="majorHAnsi" w:hAnsiTheme="majorHAnsi" w:cs="Arial"/>
        </w:rPr>
        <w:t>. zm.)</w:t>
      </w:r>
    </w:p>
    <w:p w14:paraId="3DD5D9B0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Ustawa z dnia 30 sierpnia 2002 r. o systemie oceny zgodności (Dz. U. z 2017 r. Nr 1226 z </w:t>
      </w:r>
      <w:proofErr w:type="spellStart"/>
      <w:r w:rsidRPr="008B78AC">
        <w:rPr>
          <w:rFonts w:asciiTheme="majorHAnsi" w:hAnsiTheme="majorHAnsi" w:cs="Arial"/>
        </w:rPr>
        <w:t>późn</w:t>
      </w:r>
      <w:proofErr w:type="spellEnd"/>
      <w:r w:rsidRPr="008B78AC">
        <w:rPr>
          <w:rFonts w:asciiTheme="majorHAnsi" w:hAnsiTheme="majorHAnsi" w:cs="Arial"/>
        </w:rPr>
        <w:t>. zm.).</w:t>
      </w:r>
    </w:p>
    <w:p w14:paraId="500D0629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</w:rPr>
      </w:pPr>
      <w:r w:rsidRPr="008B78AC">
        <w:rPr>
          <w:rFonts w:asciiTheme="majorHAnsi" w:hAnsiTheme="majorHAnsi" w:cs="Arial"/>
          <w:b/>
        </w:rPr>
        <w:t>Rozporządzenia</w:t>
      </w:r>
    </w:p>
    <w:p w14:paraId="1EB228D7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Rozporządzenie Ministra Pracy i Polityki Socjalnej z dnia 26 września 1997 r. - w sprawie ogólnych przepisów bezpieczeństwa i higieny pracy (Dz. U. z 2003 r. Nr 169, poz. 1650</w:t>
      </w:r>
      <w:r w:rsidRPr="008B78AC">
        <w:rPr>
          <w:rFonts w:asciiTheme="majorHAnsi" w:hAnsiTheme="majorHAnsi" w:cs="Arial"/>
        </w:rPr>
        <w:br/>
        <w:t xml:space="preserve"> z </w:t>
      </w:r>
      <w:proofErr w:type="spellStart"/>
      <w:r w:rsidRPr="008B78AC">
        <w:rPr>
          <w:rFonts w:asciiTheme="majorHAnsi" w:hAnsiTheme="majorHAnsi" w:cs="Arial"/>
        </w:rPr>
        <w:t>późn</w:t>
      </w:r>
      <w:proofErr w:type="spellEnd"/>
      <w:r w:rsidRPr="008B78AC">
        <w:rPr>
          <w:rFonts w:asciiTheme="majorHAnsi" w:hAnsiTheme="majorHAnsi" w:cs="Arial"/>
        </w:rPr>
        <w:t>. zm.)</w:t>
      </w:r>
    </w:p>
    <w:p w14:paraId="33D580B2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Rozporządzenie Ministra Infrastruktury z dnia 6 lutego 2003 r. - w sprawie bezpieczeństwa i higieny pracy podczas wykonywania robót budowlanych (Dz. U. Nr 47, poz. 401).</w:t>
      </w:r>
    </w:p>
    <w:p w14:paraId="20B6F62C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Rozporządzenie Ministra Infrastruktury z dnia 23 czerwca 2003 r. - w sprawie informacji dotyczącej bezpieczeństwa i ochrony zdrowia oraz planu bezpieczeństwa i ochrony zdrowia (Dz. U. Nr 120, poz. 1126).</w:t>
      </w:r>
    </w:p>
    <w:p w14:paraId="260EB0BB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Rozporządzenie Ministra Infrastruktury z dnia 2 września 2004 r. - w sprawie szczegółowego zakresu i formy dokumentacji projektowej, specyfikacji technicznych wykonania i odbioru robót budowlanych oraz programu funkcjonalno-użytkowego (Dz. U.  z 2013 r. poz. 1129)</w:t>
      </w:r>
    </w:p>
    <w:p w14:paraId="1C9EB8FF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Rozporządzenie Ministra Infrastruktury i Budownictwa z dnia 17 listopada 2016 r. </w:t>
      </w:r>
      <w:r w:rsidRPr="008B78AC">
        <w:rPr>
          <w:rFonts w:asciiTheme="majorHAnsi" w:hAnsiTheme="majorHAnsi" w:cs="Arial"/>
        </w:rPr>
        <w:br/>
        <w:t>w sprawie sposobu deklarowania właściwości użytkowych wyrobów budowlanych oraz sposobu znakowania ich znakiem budowlanym (Dz. U. poz. 1966)</w:t>
      </w:r>
    </w:p>
    <w:p w14:paraId="102BD7EB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Rozporządzenie Ministra Infrastruktury z dnia 26 czerwca 2002 r. w sprawie dziennika budowy, montażu i rozbiórki, tablicy informacyjnej oraz ogłoszenia zawierającego dane dotyczące bezpieczeństwa pracy i ochrona zdrowia ( Dz. U. Nr 108, poz.953 z </w:t>
      </w:r>
      <w:proofErr w:type="spellStart"/>
      <w:r w:rsidRPr="008B78AC">
        <w:rPr>
          <w:rFonts w:asciiTheme="majorHAnsi" w:hAnsiTheme="majorHAnsi" w:cs="Arial"/>
        </w:rPr>
        <w:t>późn</w:t>
      </w:r>
      <w:proofErr w:type="spellEnd"/>
      <w:r w:rsidRPr="008B78AC">
        <w:rPr>
          <w:rFonts w:asciiTheme="majorHAnsi" w:hAnsiTheme="majorHAnsi" w:cs="Arial"/>
        </w:rPr>
        <w:t>. zm.)</w:t>
      </w:r>
    </w:p>
    <w:p w14:paraId="7D071E92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 xml:space="preserve">Rozporządzenie Ministra Spraw Wewnętrznych i Administracji z dnia 07.06.2010 w sprawie ochrony p.poż. budynków, innych obiektów budowlanych i terenów (Dz. U. Nr 109, </w:t>
      </w:r>
      <w:proofErr w:type="spellStart"/>
      <w:r w:rsidRPr="008B78AC">
        <w:rPr>
          <w:rFonts w:asciiTheme="majorHAnsi" w:hAnsiTheme="majorHAnsi" w:cs="Arial"/>
        </w:rPr>
        <w:t>poz</w:t>
      </w:r>
      <w:proofErr w:type="spellEnd"/>
      <w:r w:rsidRPr="008B78AC">
        <w:rPr>
          <w:rFonts w:asciiTheme="majorHAnsi" w:hAnsiTheme="majorHAnsi" w:cs="Arial"/>
        </w:rPr>
        <w:t xml:space="preserve"> 719)</w:t>
      </w:r>
    </w:p>
    <w:p w14:paraId="152CBCD4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Rozporządzenie Ministra Transportu, Budownictwa i Gospodarki Morskiej z dnia 25.04.2012 r. w sprawie szczegółowego zakresu i formy projektu budowlanego (Dz. U. poz. 462).</w:t>
      </w:r>
    </w:p>
    <w:p w14:paraId="7054D92B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Rozporządzenie Ministra Infrastruktury z dnia 12 kwietnia 2002 r. w sprawie warunków technicznych, jakim powinny odpowiadać budynki i ich usytuowanie (Dz. U. z 2015 r. poz. 1422).</w:t>
      </w:r>
    </w:p>
    <w:p w14:paraId="021C43C1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lastRenderedPageBreak/>
        <w:t xml:space="preserve">Rozporządzenie Ministra Gospodarki z dnia 30 października 2002 r. w sprawie minimalnych wymagań dotyczących bezpieczeństwa i higieny pracy w zakresie użytkowania maszyn przez pracowników podczas pracy (Dz.U. Nr 2002 nr 191 poz.1596 z </w:t>
      </w:r>
      <w:proofErr w:type="spellStart"/>
      <w:r w:rsidRPr="008B78AC">
        <w:rPr>
          <w:rFonts w:asciiTheme="majorHAnsi" w:hAnsiTheme="majorHAnsi" w:cs="Arial"/>
        </w:rPr>
        <w:t>późn</w:t>
      </w:r>
      <w:proofErr w:type="spellEnd"/>
      <w:r w:rsidRPr="008B78AC">
        <w:rPr>
          <w:rFonts w:asciiTheme="majorHAnsi" w:hAnsiTheme="majorHAnsi" w:cs="Arial"/>
        </w:rPr>
        <w:t>. zm.)</w:t>
      </w:r>
    </w:p>
    <w:p w14:paraId="116003C8" w14:textId="77777777" w:rsidR="008B78AC" w:rsidRPr="008B78AC" w:rsidRDefault="008B78AC" w:rsidP="008B78AC">
      <w:pPr>
        <w:pStyle w:val="Akapitzlist"/>
        <w:numPr>
          <w:ilvl w:val="1"/>
          <w:numId w:val="30"/>
        </w:numPr>
        <w:overflowPunct/>
        <w:autoSpaceDE/>
        <w:autoSpaceDN/>
        <w:adjustRightInd/>
        <w:ind w:left="426" w:right="32" w:hanging="426"/>
        <w:textAlignment w:val="auto"/>
        <w:rPr>
          <w:rFonts w:asciiTheme="majorHAnsi" w:hAnsiTheme="majorHAnsi" w:cs="Arial"/>
          <w:b/>
        </w:rPr>
      </w:pPr>
      <w:r w:rsidRPr="008B78AC">
        <w:rPr>
          <w:rFonts w:asciiTheme="majorHAnsi" w:hAnsiTheme="majorHAnsi" w:cs="Arial"/>
          <w:b/>
        </w:rPr>
        <w:t>Inne dokumenty i instrukcje</w:t>
      </w:r>
    </w:p>
    <w:p w14:paraId="2B7DB9C5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Warunki techniczne wykonania i odbioru robót budowlano-montażowych, (tom I, II, III, IV, V) Arkady, Warszawa 1989-1990.</w:t>
      </w:r>
    </w:p>
    <w:p w14:paraId="114C8832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Warunki techniczne wykonania i odbioru robót budowlanych. Instytut Techniki Budowlanej, Warszawa 2003.</w:t>
      </w:r>
    </w:p>
    <w:p w14:paraId="4011A089" w14:textId="77777777" w:rsidR="008B78AC" w:rsidRPr="008B78AC" w:rsidRDefault="008B78AC" w:rsidP="008B78AC">
      <w:pPr>
        <w:numPr>
          <w:ilvl w:val="2"/>
          <w:numId w:val="32"/>
        </w:numPr>
        <w:overflowPunct/>
        <w:autoSpaceDE/>
        <w:autoSpaceDN/>
        <w:adjustRightInd/>
        <w:ind w:left="709" w:right="-284" w:hanging="284"/>
        <w:textAlignment w:val="auto"/>
        <w:rPr>
          <w:rFonts w:asciiTheme="majorHAnsi" w:hAnsiTheme="majorHAnsi" w:cs="Arial"/>
        </w:rPr>
      </w:pPr>
      <w:r w:rsidRPr="008B78AC">
        <w:rPr>
          <w:rFonts w:asciiTheme="majorHAnsi" w:hAnsiTheme="majorHAnsi" w:cs="Arial"/>
        </w:rPr>
        <w:t>Warunki techniczne wykonania i odbioru sieci i instalacji, Centralny Ośrodek Badawczo-Rozwojowy Techniki Instalacyjnej INSTAL, Warszawa, 2001.</w:t>
      </w:r>
    </w:p>
    <w:p w14:paraId="7F486E59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18BE5095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58262E88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4BD3FF68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1EFA171E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7B55A7AC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200E6028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628B9CF2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2110D585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1DDC0E7C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1E24633F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75002433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2179C133" w14:textId="77777777" w:rsidR="008B78AC" w:rsidRPr="008B78AC" w:rsidRDefault="008B78AC" w:rsidP="008B78AC">
      <w:pPr>
        <w:ind w:right="32"/>
        <w:rPr>
          <w:rFonts w:asciiTheme="majorHAnsi" w:hAnsiTheme="majorHAnsi" w:cs="Arial"/>
        </w:rPr>
      </w:pPr>
    </w:p>
    <w:p w14:paraId="56F580FE" w14:textId="77777777" w:rsidR="00C5322B" w:rsidRPr="008B78AC" w:rsidRDefault="00C5322B" w:rsidP="008B78AC">
      <w:pPr>
        <w:tabs>
          <w:tab w:val="left" w:pos="567"/>
        </w:tabs>
        <w:ind w:left="567"/>
        <w:jc w:val="left"/>
        <w:rPr>
          <w:rFonts w:asciiTheme="majorHAnsi" w:hAnsiTheme="majorHAnsi" w:cs="Arial"/>
        </w:rPr>
      </w:pPr>
    </w:p>
    <w:sectPr w:rsidR="00C5322B" w:rsidRPr="008B78AC" w:rsidSect="00F808F9">
      <w:headerReference w:type="even" r:id="rId8"/>
      <w:headerReference w:type="default" r:id="rId9"/>
      <w:footerReference w:type="default" r:id="rId10"/>
      <w:pgSz w:w="11907" w:h="16840" w:code="9"/>
      <w:pgMar w:top="919" w:right="1134" w:bottom="1134" w:left="1134" w:header="561" w:footer="62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95E0F" w14:textId="77777777" w:rsidR="008B552A" w:rsidRDefault="008B552A" w:rsidP="00F61935">
      <w:r>
        <w:separator/>
      </w:r>
    </w:p>
  </w:endnote>
  <w:endnote w:type="continuationSeparator" w:id="0">
    <w:p w14:paraId="3F8AD1B5" w14:textId="77777777" w:rsidR="008B552A" w:rsidRDefault="008B552A" w:rsidP="00F6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488E9" w14:textId="77777777" w:rsidR="00EE302D" w:rsidRPr="00CF6173" w:rsidRDefault="00EE302D" w:rsidP="00CF6173">
    <w:pPr>
      <w:pStyle w:val="Stopka"/>
      <w:pBdr>
        <w:top w:val="single" w:sz="4" w:space="1" w:color="auto"/>
      </w:pBdr>
      <w:jc w:val="left"/>
      <w:rPr>
        <w:rFonts w:ascii="Arial Narrow" w:hAnsi="Arial Narrow" w:cs="Arial"/>
        <w:i/>
        <w:sz w:val="18"/>
        <w:szCs w:val="18"/>
        <w:lang w:val="en-US"/>
      </w:rPr>
    </w:pPr>
    <w:proofErr w:type="spellStart"/>
    <w:r>
      <w:rPr>
        <w:rFonts w:ascii="Arial Narrow" w:hAnsi="Arial Narrow"/>
        <w:i/>
        <w:lang w:val="en-US"/>
      </w:rPr>
      <w:t>Zakład</w:t>
    </w:r>
    <w:proofErr w:type="spellEnd"/>
    <w:r>
      <w:rPr>
        <w:rFonts w:ascii="Arial Narrow" w:hAnsi="Arial Narrow"/>
        <w:i/>
        <w:lang w:val="en-US"/>
      </w:rPr>
      <w:t xml:space="preserve"> </w:t>
    </w:r>
    <w:proofErr w:type="spellStart"/>
    <w:r>
      <w:rPr>
        <w:rFonts w:ascii="Arial Narrow" w:hAnsi="Arial Narrow"/>
        <w:i/>
        <w:lang w:val="en-US"/>
      </w:rPr>
      <w:t>Budownictwa</w:t>
    </w:r>
    <w:proofErr w:type="spellEnd"/>
    <w:r>
      <w:rPr>
        <w:rFonts w:ascii="Arial Narrow" w:hAnsi="Arial Narrow"/>
        <w:i/>
        <w:lang w:val="en-US"/>
      </w:rPr>
      <w:t xml:space="preserve"> </w:t>
    </w:r>
    <w:proofErr w:type="spellStart"/>
    <w:r>
      <w:rPr>
        <w:rFonts w:ascii="Arial Narrow" w:hAnsi="Arial Narrow"/>
        <w:i/>
        <w:lang w:val="en-US"/>
      </w:rPr>
      <w:t>Lądowego</w:t>
    </w:r>
    <w:proofErr w:type="spellEnd"/>
    <w:r>
      <w:rPr>
        <w:rFonts w:ascii="Arial Narrow" w:hAnsi="Arial Narrow"/>
        <w:i/>
        <w:lang w:val="en-US"/>
      </w:rPr>
      <w:t xml:space="preserve"> . </w:t>
    </w:r>
    <w:proofErr w:type="spellStart"/>
    <w:r>
      <w:rPr>
        <w:rFonts w:ascii="Arial Narrow" w:hAnsi="Arial Narrow"/>
        <w:i/>
        <w:lang w:val="en-US"/>
      </w:rPr>
      <w:t>Projektowanie</w:t>
    </w:r>
    <w:proofErr w:type="spellEnd"/>
    <w:r>
      <w:rPr>
        <w:rFonts w:ascii="Arial Narrow" w:hAnsi="Arial Narrow"/>
        <w:i/>
        <w:lang w:val="en-US"/>
      </w:rPr>
      <w:t xml:space="preserve">, </w:t>
    </w:r>
    <w:proofErr w:type="spellStart"/>
    <w:r>
      <w:rPr>
        <w:rFonts w:ascii="Arial Narrow" w:hAnsi="Arial Narrow"/>
        <w:i/>
        <w:lang w:val="en-US"/>
      </w:rPr>
      <w:t>Nadzór</w:t>
    </w:r>
    <w:proofErr w:type="spellEnd"/>
    <w:r>
      <w:rPr>
        <w:rFonts w:ascii="Arial Narrow" w:hAnsi="Arial Narrow"/>
        <w:i/>
        <w:lang w:val="en-US"/>
      </w:rPr>
      <w:t xml:space="preserve">, </w:t>
    </w:r>
    <w:proofErr w:type="spellStart"/>
    <w:r>
      <w:rPr>
        <w:rFonts w:ascii="Arial Narrow" w:hAnsi="Arial Narrow"/>
        <w:i/>
        <w:lang w:val="en-US"/>
      </w:rPr>
      <w:t>Wykonastwo</w:t>
    </w:r>
    <w:proofErr w:type="spellEnd"/>
    <w:r>
      <w:rPr>
        <w:rFonts w:ascii="Arial Narrow" w:hAnsi="Arial Narrow"/>
        <w:i/>
        <w:lang w:val="en-US"/>
      </w:rPr>
      <w:t xml:space="preserve">  Zdzisław  Kogut</w:t>
    </w:r>
    <w:r w:rsidRPr="00CF6173">
      <w:rPr>
        <w:rFonts w:ascii="Arial Narrow" w:hAnsi="Arial Narrow" w:cs="Arial"/>
        <w:i/>
        <w:sz w:val="18"/>
        <w:szCs w:val="18"/>
        <w:lang w:val="en-US"/>
      </w:rPr>
      <w:tab/>
    </w:r>
    <w:r w:rsidRPr="00CF6173">
      <w:rPr>
        <w:rFonts w:ascii="Arial Narrow" w:hAnsi="Arial Narrow" w:cs="Arial"/>
        <w:i/>
        <w:sz w:val="18"/>
        <w:szCs w:val="18"/>
        <w:lang w:val="en-US"/>
      </w:rPr>
      <w:tab/>
    </w:r>
    <w:r w:rsidRPr="00CF6173">
      <w:rPr>
        <w:rFonts w:ascii="Arial Narrow" w:hAnsi="Arial Narrow" w:cs="Arial"/>
        <w:i/>
        <w:sz w:val="18"/>
        <w:szCs w:val="18"/>
        <w:lang w:val="en-US"/>
      </w:rPr>
      <w:tab/>
    </w:r>
    <w:r w:rsidR="00066425" w:rsidRPr="00CF6173">
      <w:rPr>
        <w:rFonts w:ascii="Arial Narrow" w:hAnsi="Arial Narrow" w:cs="Arial"/>
        <w:i/>
        <w:sz w:val="18"/>
        <w:szCs w:val="18"/>
      </w:rPr>
      <w:fldChar w:fldCharType="begin"/>
    </w:r>
    <w:r w:rsidRPr="00CF6173">
      <w:rPr>
        <w:rFonts w:ascii="Arial Narrow" w:hAnsi="Arial Narrow" w:cs="Arial"/>
        <w:i/>
        <w:sz w:val="18"/>
        <w:szCs w:val="18"/>
        <w:lang w:val="en-US"/>
      </w:rPr>
      <w:instrText xml:space="preserve"> PAGE   \* MERGEFORMAT </w:instrText>
    </w:r>
    <w:r w:rsidR="00066425" w:rsidRPr="00CF6173">
      <w:rPr>
        <w:rFonts w:ascii="Arial Narrow" w:hAnsi="Arial Narrow" w:cs="Arial"/>
        <w:i/>
        <w:sz w:val="18"/>
        <w:szCs w:val="18"/>
      </w:rPr>
      <w:fldChar w:fldCharType="separate"/>
    </w:r>
    <w:r w:rsidR="00AD6B5B">
      <w:rPr>
        <w:rFonts w:ascii="Arial Narrow" w:hAnsi="Arial Narrow" w:cs="Arial"/>
        <w:i/>
        <w:noProof/>
        <w:sz w:val="18"/>
        <w:szCs w:val="18"/>
        <w:lang w:val="en-US"/>
      </w:rPr>
      <w:t>6</w:t>
    </w:r>
    <w:r w:rsidR="00066425" w:rsidRPr="00CF6173">
      <w:rPr>
        <w:rFonts w:ascii="Arial Narrow" w:hAnsi="Arial Narrow" w:cs="Arial"/>
        <w:i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0562B" w14:textId="77777777" w:rsidR="008B552A" w:rsidRDefault="008B552A" w:rsidP="00F61935">
      <w:r>
        <w:separator/>
      </w:r>
    </w:p>
  </w:footnote>
  <w:footnote w:type="continuationSeparator" w:id="0">
    <w:p w14:paraId="3DF2D68E" w14:textId="77777777" w:rsidR="008B552A" w:rsidRDefault="008B552A" w:rsidP="00F61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FDC3B" w14:textId="77777777" w:rsidR="00EE302D" w:rsidRDefault="00EE302D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EE302D" w14:paraId="036EF02A" w14:textId="77777777">
      <w:tc>
        <w:tcPr>
          <w:tcW w:w="921" w:type="dxa"/>
          <w:tcBorders>
            <w:bottom w:val="single" w:sz="6" w:space="0" w:color="auto"/>
          </w:tcBorders>
        </w:tcPr>
        <w:p w14:paraId="3C809242" w14:textId="77777777" w:rsidR="00EE302D" w:rsidRPr="00D02A08" w:rsidRDefault="00066425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 w:rsidRPr="00D02A08">
            <w:rPr>
              <w:rStyle w:val="Numerstrony"/>
            </w:rPr>
            <w:fldChar w:fldCharType="begin"/>
          </w:r>
          <w:r w:rsidR="00EE302D" w:rsidRPr="00D02A08">
            <w:rPr>
              <w:rStyle w:val="Numerstrony"/>
            </w:rPr>
            <w:instrText xml:space="preserve"> PAGE </w:instrText>
          </w:r>
          <w:r w:rsidRPr="00D02A08">
            <w:rPr>
              <w:rStyle w:val="Numerstrony"/>
            </w:rPr>
            <w:fldChar w:fldCharType="separate"/>
          </w:r>
          <w:r w:rsidR="00EE302D" w:rsidRPr="00D02A08">
            <w:rPr>
              <w:rStyle w:val="Numerstrony"/>
              <w:noProof/>
            </w:rPr>
            <w:t>10</w:t>
          </w:r>
          <w:r w:rsidRPr="00D02A08">
            <w:rPr>
              <w:rStyle w:val="Numerstrony"/>
            </w:rPr>
            <w:fldChar w:fldCharType="end"/>
          </w:r>
        </w:p>
      </w:tc>
      <w:tc>
        <w:tcPr>
          <w:tcW w:w="4819" w:type="dxa"/>
        </w:tcPr>
        <w:p w14:paraId="2B77CB1D" w14:textId="77777777" w:rsidR="00EE302D" w:rsidRPr="00D02A08" w:rsidRDefault="00EE302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 w:rsidRPr="00D02A08"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1769" w:type="dxa"/>
        </w:tcPr>
        <w:p w14:paraId="2DB7E8E9" w14:textId="77777777" w:rsidR="00EE302D" w:rsidRPr="00D02A08" w:rsidRDefault="00EE302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 w:rsidRPr="00D02A08"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14:paraId="5200339A" w14:textId="77777777" w:rsidR="00EE302D" w:rsidRDefault="00EE302D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EED60" w14:textId="77777777" w:rsidR="00EE302D" w:rsidRPr="008B78AC" w:rsidRDefault="008B78AC" w:rsidP="005D63E7">
    <w:pPr>
      <w:pStyle w:val="Nagwek"/>
      <w:rPr>
        <w:rFonts w:ascii="Arial Narrow" w:hAnsi="Arial Narrow"/>
        <w:i/>
        <w:sz w:val="20"/>
        <w:u w:val="single"/>
      </w:rPr>
    </w:pPr>
    <w:r w:rsidRPr="008B78AC">
      <w:rPr>
        <w:rFonts w:ascii="Arial Narrow" w:hAnsi="Arial Narrow" w:cs="Arial"/>
        <w:bCs/>
        <w:sz w:val="20"/>
        <w:u w:val="single"/>
      </w:rPr>
      <w:t>Ogólne warunki wykonania, bezpieczeństwa, kontroli i odbioru</w:t>
    </w:r>
    <w:r w:rsidR="00EE302D" w:rsidRPr="008B78AC">
      <w:rPr>
        <w:rFonts w:ascii="Arial Narrow" w:hAnsi="Arial Narrow" w:cs="Arial"/>
        <w:i/>
        <w:sz w:val="20"/>
        <w:u w:val="single"/>
      </w:rPr>
      <w:tab/>
    </w:r>
    <w:r w:rsidR="00EE302D" w:rsidRPr="008B78AC">
      <w:rPr>
        <w:rFonts w:ascii="Arial Narrow" w:hAnsi="Arial Narrow" w:cs="Arial"/>
        <w:i/>
        <w:sz w:val="20"/>
        <w:u w:val="single"/>
      </w:rPr>
      <w:tab/>
      <w:t>D.0</w:t>
    </w:r>
    <w:r w:rsidRPr="008B78AC">
      <w:rPr>
        <w:rFonts w:ascii="Arial Narrow" w:hAnsi="Arial Narrow" w:cs="Arial"/>
        <w:i/>
        <w:sz w:val="20"/>
        <w:u w:val="single"/>
      </w:rPr>
      <w:t>0.00.00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628585F"/>
    <w:multiLevelType w:val="hybridMultilevel"/>
    <w:tmpl w:val="E4B8F0E6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2B430A"/>
    <w:multiLevelType w:val="hybridMultilevel"/>
    <w:tmpl w:val="3FCE340E"/>
    <w:lvl w:ilvl="0" w:tplc="DF6A7B3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030297"/>
    <w:multiLevelType w:val="hybridMultilevel"/>
    <w:tmpl w:val="616014E0"/>
    <w:lvl w:ilvl="0" w:tplc="BEF43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28D"/>
    <w:multiLevelType w:val="hybridMultilevel"/>
    <w:tmpl w:val="5F7A27E0"/>
    <w:lvl w:ilvl="0" w:tplc="DAB622D6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-Roman" w:eastAsia="Times New Roman" w:hAnsi="Times-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CF25725"/>
    <w:multiLevelType w:val="hybridMultilevel"/>
    <w:tmpl w:val="EA22D3C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65071"/>
    <w:multiLevelType w:val="hybridMultilevel"/>
    <w:tmpl w:val="93E6483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745C2"/>
    <w:multiLevelType w:val="hybridMultilevel"/>
    <w:tmpl w:val="BFDCF012"/>
    <w:lvl w:ilvl="0" w:tplc="306ACD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ECC1E30"/>
    <w:multiLevelType w:val="hybridMultilevel"/>
    <w:tmpl w:val="BA70DA16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42E16"/>
    <w:multiLevelType w:val="hybridMultilevel"/>
    <w:tmpl w:val="5900A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601AAE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C1C15"/>
    <w:multiLevelType w:val="hybridMultilevel"/>
    <w:tmpl w:val="C0982DB8"/>
    <w:lvl w:ilvl="0" w:tplc="3BBCE594">
      <w:start w:val="69"/>
      <w:numFmt w:val="decimal"/>
      <w:lvlText w:val="%1. "/>
      <w:lvlJc w:val="left"/>
      <w:pPr>
        <w:ind w:left="1070" w:hanging="360"/>
      </w:pPr>
      <w:rPr>
        <w:rFonts w:ascii="Arial Narrow" w:hAnsi="Arial Narrow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6357EE0"/>
    <w:multiLevelType w:val="hybridMultilevel"/>
    <w:tmpl w:val="5A46CB6C"/>
    <w:lvl w:ilvl="0" w:tplc="DAB622D6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-Roman" w:eastAsia="Times New Roman" w:hAnsi="Times-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6F25219"/>
    <w:multiLevelType w:val="hybridMultilevel"/>
    <w:tmpl w:val="955ED24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11CF7"/>
    <w:multiLevelType w:val="hybridMultilevel"/>
    <w:tmpl w:val="E6E689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6076C"/>
    <w:multiLevelType w:val="hybridMultilevel"/>
    <w:tmpl w:val="D6D43614"/>
    <w:lvl w:ilvl="0" w:tplc="DF6A7B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A17A0"/>
    <w:multiLevelType w:val="hybridMultilevel"/>
    <w:tmpl w:val="00CE177A"/>
    <w:lvl w:ilvl="0" w:tplc="FFFFFFFF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F823D14">
      <w:start w:val="1"/>
      <w:numFmt w:val="lowerLetter"/>
      <w:lvlText w:val="%2)"/>
      <w:lvlJc w:val="left"/>
      <w:pPr>
        <w:ind w:left="180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4B3546"/>
    <w:multiLevelType w:val="hybridMultilevel"/>
    <w:tmpl w:val="16B0E12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36244"/>
    <w:multiLevelType w:val="hybridMultilevel"/>
    <w:tmpl w:val="E572F0D2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363F5"/>
    <w:multiLevelType w:val="hybridMultilevel"/>
    <w:tmpl w:val="1054E668"/>
    <w:lvl w:ilvl="0" w:tplc="6E6CC20A">
      <w:start w:val="79"/>
      <w:numFmt w:val="decimal"/>
      <w:lvlText w:val="%1. 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276B4"/>
    <w:multiLevelType w:val="hybridMultilevel"/>
    <w:tmpl w:val="526A0410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C85826"/>
    <w:multiLevelType w:val="hybridMultilevel"/>
    <w:tmpl w:val="D95C1F0E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A61D16"/>
    <w:multiLevelType w:val="hybridMultilevel"/>
    <w:tmpl w:val="394C6468"/>
    <w:lvl w:ilvl="0" w:tplc="DAB622D6">
      <w:numFmt w:val="bullet"/>
      <w:lvlText w:val="-"/>
      <w:lvlJc w:val="left"/>
      <w:pPr>
        <w:ind w:left="360" w:hanging="360"/>
      </w:pPr>
      <w:rPr>
        <w:rFonts w:ascii="Times-Roman" w:eastAsia="Times New Roman" w:hAnsi="Times-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3718E7"/>
    <w:multiLevelType w:val="hybridMultilevel"/>
    <w:tmpl w:val="004EF254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D7B29"/>
    <w:multiLevelType w:val="hybridMultilevel"/>
    <w:tmpl w:val="67D00558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EC77B0"/>
    <w:multiLevelType w:val="hybridMultilevel"/>
    <w:tmpl w:val="FD86C1A8"/>
    <w:lvl w:ilvl="0" w:tplc="DAB622D6">
      <w:numFmt w:val="bullet"/>
      <w:lvlText w:val="-"/>
      <w:lvlJc w:val="left"/>
      <w:pPr>
        <w:ind w:left="360" w:hanging="360"/>
      </w:pPr>
      <w:rPr>
        <w:rFonts w:ascii="Times-Roman" w:eastAsia="Times New Roman" w:hAnsi="Times-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4F19A6"/>
    <w:multiLevelType w:val="hybridMultilevel"/>
    <w:tmpl w:val="62B2C750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673235"/>
    <w:multiLevelType w:val="hybridMultilevel"/>
    <w:tmpl w:val="B666F152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620C8A"/>
    <w:multiLevelType w:val="multilevel"/>
    <w:tmpl w:val="0EE84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97F602C"/>
    <w:multiLevelType w:val="hybridMultilevel"/>
    <w:tmpl w:val="A002E7E6"/>
    <w:lvl w:ilvl="0" w:tplc="E070E300">
      <w:start w:val="1"/>
      <w:numFmt w:val="upperLetter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C232B92"/>
    <w:multiLevelType w:val="hybridMultilevel"/>
    <w:tmpl w:val="6A76D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75413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453016308">
    <w:abstractNumId w:val="17"/>
  </w:num>
  <w:num w:numId="3" w16cid:durableId="1689604523">
    <w:abstractNumId w:val="19"/>
  </w:num>
  <w:num w:numId="4" w16cid:durableId="740248875">
    <w:abstractNumId w:val="13"/>
  </w:num>
  <w:num w:numId="5" w16cid:durableId="1820225037">
    <w:abstractNumId w:val="12"/>
  </w:num>
  <w:num w:numId="6" w16cid:durableId="217136481">
    <w:abstractNumId w:val="4"/>
  </w:num>
  <w:num w:numId="7" w16cid:durableId="1691759520">
    <w:abstractNumId w:val="23"/>
  </w:num>
  <w:num w:numId="8" w16cid:durableId="1719275632">
    <w:abstractNumId w:val="11"/>
  </w:num>
  <w:num w:numId="9" w16cid:durableId="821772587">
    <w:abstractNumId w:val="26"/>
  </w:num>
  <w:num w:numId="10" w16cid:durableId="615715322">
    <w:abstractNumId w:val="24"/>
  </w:num>
  <w:num w:numId="11" w16cid:durableId="808593432">
    <w:abstractNumId w:val="31"/>
  </w:num>
  <w:num w:numId="12" w16cid:durableId="1079399461">
    <w:abstractNumId w:val="16"/>
  </w:num>
  <w:num w:numId="13" w16cid:durableId="1132098240">
    <w:abstractNumId w:val="5"/>
  </w:num>
  <w:num w:numId="14" w16cid:durableId="419719205">
    <w:abstractNumId w:val="6"/>
  </w:num>
  <w:num w:numId="15" w16cid:durableId="827595094">
    <w:abstractNumId w:val="10"/>
  </w:num>
  <w:num w:numId="16" w16cid:durableId="395470828">
    <w:abstractNumId w:val="3"/>
  </w:num>
  <w:num w:numId="17" w16cid:durableId="754522757">
    <w:abstractNumId w:val="2"/>
  </w:num>
  <w:num w:numId="18" w16cid:durableId="180315282">
    <w:abstractNumId w:val="25"/>
  </w:num>
  <w:num w:numId="19" w16cid:durableId="256987612">
    <w:abstractNumId w:val="18"/>
  </w:num>
  <w:num w:numId="20" w16cid:durableId="939681927">
    <w:abstractNumId w:val="14"/>
  </w:num>
  <w:num w:numId="21" w16cid:durableId="2036493901">
    <w:abstractNumId w:val="27"/>
  </w:num>
  <w:num w:numId="22" w16cid:durableId="2138986915">
    <w:abstractNumId w:val="1"/>
  </w:num>
  <w:num w:numId="23" w16cid:durableId="1744067242">
    <w:abstractNumId w:val="22"/>
  </w:num>
  <w:num w:numId="24" w16cid:durableId="972641900">
    <w:abstractNumId w:val="28"/>
  </w:num>
  <w:num w:numId="25" w16cid:durableId="1326516188">
    <w:abstractNumId w:val="21"/>
  </w:num>
  <w:num w:numId="26" w16cid:durableId="306517371">
    <w:abstractNumId w:val="20"/>
  </w:num>
  <w:num w:numId="27" w16cid:durableId="655764261">
    <w:abstractNumId w:val="15"/>
  </w:num>
  <w:num w:numId="28" w16cid:durableId="766389931">
    <w:abstractNumId w:val="7"/>
  </w:num>
  <w:num w:numId="29" w16cid:durableId="2044402601">
    <w:abstractNumId w:val="8"/>
  </w:num>
  <w:num w:numId="30" w16cid:durableId="1743720805">
    <w:abstractNumId w:val="29"/>
  </w:num>
  <w:num w:numId="31" w16cid:durableId="1652295770">
    <w:abstractNumId w:val="30"/>
  </w:num>
  <w:num w:numId="32" w16cid:durableId="634335995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935"/>
    <w:rsid w:val="00007F68"/>
    <w:rsid w:val="000175D9"/>
    <w:rsid w:val="00021D96"/>
    <w:rsid w:val="0003642F"/>
    <w:rsid w:val="00036B8D"/>
    <w:rsid w:val="0004621E"/>
    <w:rsid w:val="00066425"/>
    <w:rsid w:val="00067769"/>
    <w:rsid w:val="00073625"/>
    <w:rsid w:val="00080E77"/>
    <w:rsid w:val="000849DA"/>
    <w:rsid w:val="00085F27"/>
    <w:rsid w:val="0009263E"/>
    <w:rsid w:val="00097CB7"/>
    <w:rsid w:val="000B3D58"/>
    <w:rsid w:val="000D340F"/>
    <w:rsid w:val="000E206F"/>
    <w:rsid w:val="000E2540"/>
    <w:rsid w:val="000F0973"/>
    <w:rsid w:val="000F170D"/>
    <w:rsid w:val="000F7762"/>
    <w:rsid w:val="00101A67"/>
    <w:rsid w:val="00105175"/>
    <w:rsid w:val="00126068"/>
    <w:rsid w:val="001301E4"/>
    <w:rsid w:val="00130605"/>
    <w:rsid w:val="00132096"/>
    <w:rsid w:val="00136A4E"/>
    <w:rsid w:val="00140DE5"/>
    <w:rsid w:val="0014596A"/>
    <w:rsid w:val="00145BA8"/>
    <w:rsid w:val="00180D1C"/>
    <w:rsid w:val="00181DDC"/>
    <w:rsid w:val="001821D0"/>
    <w:rsid w:val="00186AD7"/>
    <w:rsid w:val="00195255"/>
    <w:rsid w:val="001A03C3"/>
    <w:rsid w:val="001A1139"/>
    <w:rsid w:val="001A1BAD"/>
    <w:rsid w:val="001A4AD5"/>
    <w:rsid w:val="001D1ABA"/>
    <w:rsid w:val="001D296D"/>
    <w:rsid w:val="001D50B6"/>
    <w:rsid w:val="001E73B9"/>
    <w:rsid w:val="001F1F29"/>
    <w:rsid w:val="0020120D"/>
    <w:rsid w:val="002015E0"/>
    <w:rsid w:val="002018D8"/>
    <w:rsid w:val="002120DA"/>
    <w:rsid w:val="00224928"/>
    <w:rsid w:val="00231E48"/>
    <w:rsid w:val="0027176E"/>
    <w:rsid w:val="00292F6C"/>
    <w:rsid w:val="002936C2"/>
    <w:rsid w:val="002B1780"/>
    <w:rsid w:val="002B7C32"/>
    <w:rsid w:val="002C1267"/>
    <w:rsid w:val="002D0485"/>
    <w:rsid w:val="002D3653"/>
    <w:rsid w:val="002E6D48"/>
    <w:rsid w:val="003006F7"/>
    <w:rsid w:val="00304704"/>
    <w:rsid w:val="003076D0"/>
    <w:rsid w:val="00320223"/>
    <w:rsid w:val="003236CD"/>
    <w:rsid w:val="00326505"/>
    <w:rsid w:val="0033152F"/>
    <w:rsid w:val="00335CBE"/>
    <w:rsid w:val="00340A50"/>
    <w:rsid w:val="00342628"/>
    <w:rsid w:val="003551E9"/>
    <w:rsid w:val="003575F5"/>
    <w:rsid w:val="003911E0"/>
    <w:rsid w:val="003C2643"/>
    <w:rsid w:val="003C357F"/>
    <w:rsid w:val="003C5B01"/>
    <w:rsid w:val="003D2E4C"/>
    <w:rsid w:val="003F0439"/>
    <w:rsid w:val="004042C1"/>
    <w:rsid w:val="00404D30"/>
    <w:rsid w:val="0041577F"/>
    <w:rsid w:val="004159FC"/>
    <w:rsid w:val="004434AB"/>
    <w:rsid w:val="004450E2"/>
    <w:rsid w:val="00446814"/>
    <w:rsid w:val="00463774"/>
    <w:rsid w:val="0046463E"/>
    <w:rsid w:val="00476BFE"/>
    <w:rsid w:val="00477481"/>
    <w:rsid w:val="00481214"/>
    <w:rsid w:val="004A48D9"/>
    <w:rsid w:val="004B44AA"/>
    <w:rsid w:val="004D1265"/>
    <w:rsid w:val="004D2849"/>
    <w:rsid w:val="004D2CEF"/>
    <w:rsid w:val="004E7FF4"/>
    <w:rsid w:val="004F1CE4"/>
    <w:rsid w:val="004F7054"/>
    <w:rsid w:val="00501874"/>
    <w:rsid w:val="00504D20"/>
    <w:rsid w:val="00522397"/>
    <w:rsid w:val="00522B78"/>
    <w:rsid w:val="00525475"/>
    <w:rsid w:val="005317A9"/>
    <w:rsid w:val="00541C3F"/>
    <w:rsid w:val="005518EC"/>
    <w:rsid w:val="005642B5"/>
    <w:rsid w:val="005711DE"/>
    <w:rsid w:val="00575E2E"/>
    <w:rsid w:val="00580D0C"/>
    <w:rsid w:val="0058605A"/>
    <w:rsid w:val="005941A5"/>
    <w:rsid w:val="00597C71"/>
    <w:rsid w:val="005A15EF"/>
    <w:rsid w:val="005B7E1F"/>
    <w:rsid w:val="005D1758"/>
    <w:rsid w:val="005D3FAA"/>
    <w:rsid w:val="005D63E7"/>
    <w:rsid w:val="005F088D"/>
    <w:rsid w:val="005F33EC"/>
    <w:rsid w:val="005F5B25"/>
    <w:rsid w:val="00611CC6"/>
    <w:rsid w:val="0062276C"/>
    <w:rsid w:val="00630C30"/>
    <w:rsid w:val="00676E45"/>
    <w:rsid w:val="0067785D"/>
    <w:rsid w:val="00682422"/>
    <w:rsid w:val="006923BE"/>
    <w:rsid w:val="00695E4E"/>
    <w:rsid w:val="006A0DAB"/>
    <w:rsid w:val="006A6DBA"/>
    <w:rsid w:val="006B256D"/>
    <w:rsid w:val="006C0295"/>
    <w:rsid w:val="006C6BF7"/>
    <w:rsid w:val="006D221D"/>
    <w:rsid w:val="006D24DB"/>
    <w:rsid w:val="006E0F3B"/>
    <w:rsid w:val="006E50AA"/>
    <w:rsid w:val="006E5DC7"/>
    <w:rsid w:val="006F14C4"/>
    <w:rsid w:val="006F21DC"/>
    <w:rsid w:val="006F2F12"/>
    <w:rsid w:val="006F5BEF"/>
    <w:rsid w:val="006F67E6"/>
    <w:rsid w:val="00711367"/>
    <w:rsid w:val="007154E7"/>
    <w:rsid w:val="0071633B"/>
    <w:rsid w:val="00742A8F"/>
    <w:rsid w:val="00743603"/>
    <w:rsid w:val="00747960"/>
    <w:rsid w:val="00772247"/>
    <w:rsid w:val="00790A79"/>
    <w:rsid w:val="007A110D"/>
    <w:rsid w:val="007A2A33"/>
    <w:rsid w:val="007A3AA4"/>
    <w:rsid w:val="007C4439"/>
    <w:rsid w:val="007D1AC2"/>
    <w:rsid w:val="007D4EB5"/>
    <w:rsid w:val="007E4DE4"/>
    <w:rsid w:val="007E4F14"/>
    <w:rsid w:val="007E5367"/>
    <w:rsid w:val="00807CD0"/>
    <w:rsid w:val="00813B05"/>
    <w:rsid w:val="008362EE"/>
    <w:rsid w:val="00866509"/>
    <w:rsid w:val="008677B6"/>
    <w:rsid w:val="008714F9"/>
    <w:rsid w:val="00872C1D"/>
    <w:rsid w:val="00881A03"/>
    <w:rsid w:val="008900F9"/>
    <w:rsid w:val="00890EE5"/>
    <w:rsid w:val="00894667"/>
    <w:rsid w:val="008A0CD7"/>
    <w:rsid w:val="008B552A"/>
    <w:rsid w:val="008B7728"/>
    <w:rsid w:val="008B78AC"/>
    <w:rsid w:val="008C3BE7"/>
    <w:rsid w:val="008C4AFE"/>
    <w:rsid w:val="008D1930"/>
    <w:rsid w:val="008D1D99"/>
    <w:rsid w:val="008E0391"/>
    <w:rsid w:val="00906A27"/>
    <w:rsid w:val="00911C92"/>
    <w:rsid w:val="00926115"/>
    <w:rsid w:val="00927ACF"/>
    <w:rsid w:val="0093147A"/>
    <w:rsid w:val="009432BC"/>
    <w:rsid w:val="009574A1"/>
    <w:rsid w:val="00976AE1"/>
    <w:rsid w:val="00981746"/>
    <w:rsid w:val="00982CA2"/>
    <w:rsid w:val="00995652"/>
    <w:rsid w:val="009B1511"/>
    <w:rsid w:val="009C56C4"/>
    <w:rsid w:val="009D2430"/>
    <w:rsid w:val="009D3145"/>
    <w:rsid w:val="009D53AF"/>
    <w:rsid w:val="009E0CBE"/>
    <w:rsid w:val="009E4F10"/>
    <w:rsid w:val="009F740E"/>
    <w:rsid w:val="00A01952"/>
    <w:rsid w:val="00A05EF0"/>
    <w:rsid w:val="00A10E82"/>
    <w:rsid w:val="00A21C34"/>
    <w:rsid w:val="00A23169"/>
    <w:rsid w:val="00A32496"/>
    <w:rsid w:val="00A375AD"/>
    <w:rsid w:val="00A46F11"/>
    <w:rsid w:val="00A67ABA"/>
    <w:rsid w:val="00A7009C"/>
    <w:rsid w:val="00A735BC"/>
    <w:rsid w:val="00A7716A"/>
    <w:rsid w:val="00A90B63"/>
    <w:rsid w:val="00AA0B26"/>
    <w:rsid w:val="00AA6915"/>
    <w:rsid w:val="00AB123E"/>
    <w:rsid w:val="00AB248E"/>
    <w:rsid w:val="00AB5653"/>
    <w:rsid w:val="00AC7F25"/>
    <w:rsid w:val="00AD2C78"/>
    <w:rsid w:val="00AD6B5B"/>
    <w:rsid w:val="00AE6529"/>
    <w:rsid w:val="00AF2C9D"/>
    <w:rsid w:val="00B01CC0"/>
    <w:rsid w:val="00B05FEF"/>
    <w:rsid w:val="00B06317"/>
    <w:rsid w:val="00B3574B"/>
    <w:rsid w:val="00B35A7B"/>
    <w:rsid w:val="00B513E1"/>
    <w:rsid w:val="00B53B7F"/>
    <w:rsid w:val="00B60B86"/>
    <w:rsid w:val="00B67AED"/>
    <w:rsid w:val="00B73E75"/>
    <w:rsid w:val="00B855FC"/>
    <w:rsid w:val="00B85B57"/>
    <w:rsid w:val="00B87854"/>
    <w:rsid w:val="00B9594E"/>
    <w:rsid w:val="00BB50B1"/>
    <w:rsid w:val="00BB71B5"/>
    <w:rsid w:val="00BC261C"/>
    <w:rsid w:val="00BD06C8"/>
    <w:rsid w:val="00BE41D1"/>
    <w:rsid w:val="00BF1B45"/>
    <w:rsid w:val="00BF49D6"/>
    <w:rsid w:val="00BF7CF0"/>
    <w:rsid w:val="00C071CA"/>
    <w:rsid w:val="00C15086"/>
    <w:rsid w:val="00C42938"/>
    <w:rsid w:val="00C43093"/>
    <w:rsid w:val="00C5322B"/>
    <w:rsid w:val="00C557E9"/>
    <w:rsid w:val="00C603C3"/>
    <w:rsid w:val="00C61548"/>
    <w:rsid w:val="00C628F9"/>
    <w:rsid w:val="00C6692A"/>
    <w:rsid w:val="00C75EE9"/>
    <w:rsid w:val="00C83D14"/>
    <w:rsid w:val="00CB114C"/>
    <w:rsid w:val="00CB1219"/>
    <w:rsid w:val="00CD269D"/>
    <w:rsid w:val="00CE3C3C"/>
    <w:rsid w:val="00CE5B9A"/>
    <w:rsid w:val="00CF1F27"/>
    <w:rsid w:val="00CF6173"/>
    <w:rsid w:val="00D02A08"/>
    <w:rsid w:val="00D0420E"/>
    <w:rsid w:val="00D15D55"/>
    <w:rsid w:val="00D20122"/>
    <w:rsid w:val="00D320BD"/>
    <w:rsid w:val="00D416FF"/>
    <w:rsid w:val="00D57C63"/>
    <w:rsid w:val="00D678D6"/>
    <w:rsid w:val="00D91C59"/>
    <w:rsid w:val="00D97321"/>
    <w:rsid w:val="00DA630B"/>
    <w:rsid w:val="00DA6BA3"/>
    <w:rsid w:val="00DA792B"/>
    <w:rsid w:val="00DB3B0C"/>
    <w:rsid w:val="00DC26F3"/>
    <w:rsid w:val="00DD1685"/>
    <w:rsid w:val="00DE0778"/>
    <w:rsid w:val="00DE2D38"/>
    <w:rsid w:val="00DF2A4A"/>
    <w:rsid w:val="00DF727B"/>
    <w:rsid w:val="00E033EC"/>
    <w:rsid w:val="00E0568A"/>
    <w:rsid w:val="00E12A32"/>
    <w:rsid w:val="00E208DB"/>
    <w:rsid w:val="00E53ECD"/>
    <w:rsid w:val="00E54ACB"/>
    <w:rsid w:val="00E67D60"/>
    <w:rsid w:val="00E81CBF"/>
    <w:rsid w:val="00E94AA2"/>
    <w:rsid w:val="00EA168B"/>
    <w:rsid w:val="00EA3733"/>
    <w:rsid w:val="00EC3817"/>
    <w:rsid w:val="00EE0878"/>
    <w:rsid w:val="00EE2EC1"/>
    <w:rsid w:val="00EE302D"/>
    <w:rsid w:val="00EF5FCD"/>
    <w:rsid w:val="00EF7453"/>
    <w:rsid w:val="00F02640"/>
    <w:rsid w:val="00F13BE7"/>
    <w:rsid w:val="00F14AE7"/>
    <w:rsid w:val="00F20097"/>
    <w:rsid w:val="00F22DDD"/>
    <w:rsid w:val="00F23CDD"/>
    <w:rsid w:val="00F26A42"/>
    <w:rsid w:val="00F346E3"/>
    <w:rsid w:val="00F4119A"/>
    <w:rsid w:val="00F448DA"/>
    <w:rsid w:val="00F46A3F"/>
    <w:rsid w:val="00F60DD3"/>
    <w:rsid w:val="00F61935"/>
    <w:rsid w:val="00F639C7"/>
    <w:rsid w:val="00F6756E"/>
    <w:rsid w:val="00F72075"/>
    <w:rsid w:val="00F733C7"/>
    <w:rsid w:val="00F73934"/>
    <w:rsid w:val="00F808F9"/>
    <w:rsid w:val="00F840A0"/>
    <w:rsid w:val="00F87B2E"/>
    <w:rsid w:val="00FA0335"/>
    <w:rsid w:val="00FA1558"/>
    <w:rsid w:val="00FA5CDC"/>
    <w:rsid w:val="00FB0BE9"/>
    <w:rsid w:val="00FB3E05"/>
    <w:rsid w:val="00FB4493"/>
    <w:rsid w:val="00FD1795"/>
    <w:rsid w:val="00FF0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B55A754"/>
  <w15:docId w15:val="{1AE4FD06-6A0C-4F5A-B272-96C99A0E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F6193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6193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F61935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976AE1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C7F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F61935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link w:val="Nagwek2"/>
    <w:rsid w:val="00F6193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F61935"/>
  </w:style>
  <w:style w:type="paragraph" w:styleId="Nagwek">
    <w:name w:val="header"/>
    <w:basedOn w:val="Normalny"/>
    <w:link w:val="NagwekZnak"/>
    <w:rsid w:val="00F61935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link w:val="Nagwek"/>
    <w:rsid w:val="00F61935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Standardowytekst">
    <w:name w:val="Standardowy.tekst"/>
    <w:uiPriority w:val="99"/>
    <w:rsid w:val="00F6193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semiHidden/>
    <w:rsid w:val="00F61935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link w:val="Tekstpodstawowy"/>
    <w:semiHidden/>
    <w:rsid w:val="00F619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19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19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147A"/>
    <w:pPr>
      <w:ind w:left="720"/>
      <w:contextualSpacing/>
    </w:pPr>
  </w:style>
  <w:style w:type="paragraph" w:customStyle="1" w:styleId="StylIwony">
    <w:name w:val="Styl Iwony"/>
    <w:basedOn w:val="Normalny"/>
    <w:rsid w:val="00AD2C78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semiHidden/>
    <w:rsid w:val="005D1758"/>
  </w:style>
  <w:style w:type="character" w:customStyle="1" w:styleId="TekstprzypisudolnegoZnak">
    <w:name w:val="Tekst przypisu dolnego Znak"/>
    <w:link w:val="Tekstprzypisudolnego"/>
    <w:semiHidden/>
    <w:rsid w:val="005D17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5D1758"/>
  </w:style>
  <w:style w:type="character" w:customStyle="1" w:styleId="Nagwek3Znak">
    <w:name w:val="Nagłówek 3 Znak"/>
    <w:link w:val="Nagwek3"/>
    <w:rsid w:val="00976A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uiPriority w:val="39"/>
    <w:rsid w:val="00976AE1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Hipercze">
    <w:name w:val="Hyperlink"/>
    <w:uiPriority w:val="99"/>
    <w:rsid w:val="00976AE1"/>
    <w:rPr>
      <w:color w:val="0000FF"/>
      <w:u w:val="single"/>
    </w:rPr>
  </w:style>
  <w:style w:type="paragraph" w:customStyle="1" w:styleId="10">
    <w:name w:val="_10"/>
    <w:basedOn w:val="Normalny"/>
    <w:rsid w:val="00976AE1"/>
    <w:pPr>
      <w:overflowPunct/>
      <w:autoSpaceDE/>
      <w:autoSpaceDN/>
      <w:adjustRightInd/>
      <w:textAlignment w:val="auto"/>
    </w:pPr>
  </w:style>
  <w:style w:type="paragraph" w:customStyle="1" w:styleId="Styl12ptWyjustowany">
    <w:name w:val="Styl 12 pt Wyjustowany"/>
    <w:basedOn w:val="Normalny"/>
    <w:rsid w:val="00976AE1"/>
    <w:pPr>
      <w:overflowPunct/>
      <w:autoSpaceDE/>
      <w:autoSpaceDN/>
      <w:adjustRightInd/>
      <w:textAlignment w:val="auto"/>
    </w:pPr>
  </w:style>
  <w:style w:type="table" w:styleId="Tabela-Siatka">
    <w:name w:val="Table Grid"/>
    <w:basedOn w:val="Standardowy"/>
    <w:rsid w:val="00976AE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nhideWhenUsed/>
    <w:rsid w:val="00580D0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80D0C"/>
    <w:rPr>
      <w:rFonts w:ascii="Tahoma" w:eastAsia="Times New Roman" w:hAnsi="Tahoma" w:cs="Tahoma"/>
      <w:sz w:val="16"/>
      <w:szCs w:val="16"/>
      <w:lang w:eastAsia="pl-PL"/>
    </w:rPr>
  </w:style>
  <w:style w:type="paragraph" w:styleId="Spistreci2">
    <w:name w:val="toc 2"/>
    <w:basedOn w:val="Normalny"/>
    <w:next w:val="Normalny"/>
    <w:semiHidden/>
    <w:rsid w:val="000F170D"/>
    <w:pPr>
      <w:tabs>
        <w:tab w:val="right" w:leader="dot" w:pos="7371"/>
      </w:tabs>
      <w:ind w:left="200"/>
      <w:jc w:val="left"/>
    </w:pPr>
    <w:rPr>
      <w:sz w:val="24"/>
    </w:rPr>
  </w:style>
  <w:style w:type="paragraph" w:styleId="Spistreci3">
    <w:name w:val="toc 3"/>
    <w:basedOn w:val="Normalny"/>
    <w:next w:val="Normalny"/>
    <w:semiHidden/>
    <w:rsid w:val="000F170D"/>
    <w:pPr>
      <w:tabs>
        <w:tab w:val="right" w:leader="dot" w:pos="7371"/>
      </w:tabs>
      <w:ind w:left="400"/>
      <w:jc w:val="left"/>
    </w:pPr>
    <w:rPr>
      <w:sz w:val="24"/>
    </w:rPr>
  </w:style>
  <w:style w:type="paragraph" w:styleId="Spistreci4">
    <w:name w:val="toc 4"/>
    <w:basedOn w:val="Normalny"/>
    <w:next w:val="Normalny"/>
    <w:semiHidden/>
    <w:rsid w:val="000F170D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0F170D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0F170D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0F170D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0F170D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0F170D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odstawowy2">
    <w:name w:val="Body Text 2"/>
    <w:basedOn w:val="Normalny"/>
    <w:link w:val="Tekstpodstawowy2Znak"/>
    <w:rsid w:val="000F170D"/>
    <w:pPr>
      <w:spacing w:after="120" w:line="480" w:lineRule="auto"/>
    </w:pPr>
    <w:rPr>
      <w:sz w:val="24"/>
    </w:rPr>
  </w:style>
  <w:style w:type="character" w:customStyle="1" w:styleId="Tekstpodstawowy2Znak">
    <w:name w:val="Tekst podstawowy 2 Znak"/>
    <w:link w:val="Tekstpodstawowy2"/>
    <w:rsid w:val="000F17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F170D"/>
    <w:pPr>
      <w:spacing w:after="120" w:line="480" w:lineRule="auto"/>
      <w:ind w:left="283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0F17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0F170D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rsid w:val="000F170D"/>
    <w:pPr>
      <w:overflowPunct/>
      <w:autoSpaceDE/>
      <w:autoSpaceDN/>
      <w:adjustRightInd/>
      <w:spacing w:line="360" w:lineRule="auto"/>
      <w:ind w:left="1418" w:hanging="1418"/>
      <w:jc w:val="left"/>
      <w:textAlignment w:val="auto"/>
    </w:pPr>
    <w:rPr>
      <w:b/>
      <w:sz w:val="24"/>
    </w:rPr>
  </w:style>
  <w:style w:type="character" w:customStyle="1" w:styleId="TekstpodstawowywcityZnak">
    <w:name w:val="Tekst podstawowy wcięty Znak"/>
    <w:link w:val="Tekstpodstawowywcity"/>
    <w:semiHidden/>
    <w:rsid w:val="000F17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0F170D"/>
    <w:pPr>
      <w:overflowPunct/>
      <w:autoSpaceDE/>
      <w:autoSpaceDN/>
      <w:adjustRightInd/>
      <w:spacing w:before="60"/>
      <w:textAlignment w:val="auto"/>
    </w:pPr>
    <w:rPr>
      <w:sz w:val="24"/>
    </w:rPr>
  </w:style>
  <w:style w:type="character" w:customStyle="1" w:styleId="Tekstpodstawowywcity3Znak">
    <w:name w:val="Tekst podstawowy wcięty 3 Znak"/>
    <w:link w:val="Tekstpodstawowywcity3"/>
    <w:semiHidden/>
    <w:rsid w:val="000F17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semiHidden/>
    <w:rsid w:val="000F170D"/>
    <w:pPr>
      <w:overflowPunct/>
      <w:autoSpaceDE/>
      <w:autoSpaceDN/>
      <w:adjustRightInd/>
      <w:spacing w:line="360" w:lineRule="auto"/>
      <w:ind w:left="360" w:hanging="360"/>
      <w:jc w:val="left"/>
      <w:textAlignment w:val="auto"/>
    </w:pPr>
    <w:rPr>
      <w:sz w:val="24"/>
    </w:rPr>
  </w:style>
  <w:style w:type="paragraph" w:styleId="Tekstpodstawowy3">
    <w:name w:val="Body Text 3"/>
    <w:basedOn w:val="Normalny"/>
    <w:link w:val="Tekstpodstawowy3Znak"/>
    <w:semiHidden/>
    <w:rsid w:val="000F170D"/>
    <w:pPr>
      <w:overflowPunct/>
      <w:autoSpaceDE/>
      <w:autoSpaceDN/>
      <w:adjustRightInd/>
      <w:spacing w:after="120"/>
      <w:jc w:val="left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0F17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basedOn w:val="Normalny"/>
    <w:link w:val="BezodstpwZnak"/>
    <w:qFormat/>
    <w:rsid w:val="000F170D"/>
    <w:pPr>
      <w:overflowPunct/>
      <w:autoSpaceDE/>
      <w:autoSpaceDN/>
      <w:adjustRightInd/>
      <w:ind w:firstLine="697"/>
      <w:textAlignment w:val="auto"/>
    </w:pPr>
    <w:rPr>
      <w:rFonts w:eastAsia="Calibri"/>
      <w:sz w:val="24"/>
      <w:szCs w:val="24"/>
    </w:rPr>
  </w:style>
  <w:style w:type="character" w:customStyle="1" w:styleId="BezodstpwZnak">
    <w:name w:val="Bez odstępów Znak"/>
    <w:link w:val="Bezodstpw"/>
    <w:rsid w:val="000F170D"/>
    <w:rPr>
      <w:rFonts w:ascii="Times New Roman" w:eastAsia="Calibri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2D3653"/>
  </w:style>
  <w:style w:type="character" w:customStyle="1" w:styleId="TekstprzypisukocowegoZnak">
    <w:name w:val="Tekst przypisu końcowego Znak"/>
    <w:link w:val="Tekstprzypisukocowego"/>
    <w:semiHidden/>
    <w:rsid w:val="002D36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D3653"/>
    <w:rPr>
      <w:vertAlign w:val="superscript"/>
    </w:rPr>
  </w:style>
  <w:style w:type="paragraph" w:customStyle="1" w:styleId="NT4">
    <w:name w:val="NT 4"/>
    <w:basedOn w:val="Normalny"/>
    <w:link w:val="NT4Znak"/>
    <w:rsid w:val="00477481"/>
    <w:pPr>
      <w:tabs>
        <w:tab w:val="right" w:pos="567"/>
      </w:tabs>
      <w:overflowPunct/>
      <w:autoSpaceDE/>
      <w:autoSpaceDN/>
      <w:adjustRightInd/>
      <w:spacing w:line="312" w:lineRule="auto"/>
      <w:ind w:left="709" w:hanging="709"/>
      <w:textAlignment w:val="auto"/>
    </w:pPr>
    <w:rPr>
      <w:rFonts w:ascii="Arial" w:hAnsi="Arial"/>
    </w:rPr>
  </w:style>
  <w:style w:type="character" w:customStyle="1" w:styleId="NT4Znak">
    <w:name w:val="NT 4 Znak"/>
    <w:link w:val="NT4"/>
    <w:rsid w:val="00477481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link w:val="Nagwek4"/>
    <w:rsid w:val="00AC7F25"/>
    <w:rPr>
      <w:rFonts w:eastAsia="Times New Roman"/>
      <w:b/>
      <w:bCs/>
      <w:sz w:val="28"/>
      <w:szCs w:val="28"/>
    </w:rPr>
  </w:style>
  <w:style w:type="paragraph" w:styleId="Wcicienormalne">
    <w:name w:val="Normal Indent"/>
    <w:basedOn w:val="Normalny"/>
    <w:rsid w:val="00AC7F25"/>
    <w:pPr>
      <w:overflowPunct/>
      <w:autoSpaceDE/>
      <w:autoSpaceDN/>
      <w:adjustRightInd/>
      <w:spacing w:before="120" w:after="120"/>
      <w:ind w:left="720"/>
      <w:textAlignment w:val="auto"/>
    </w:pPr>
    <w:rPr>
      <w:sz w:val="24"/>
    </w:rPr>
  </w:style>
  <w:style w:type="paragraph" w:customStyle="1" w:styleId="Nagwek11">
    <w:name w:val="Nagłówek 11"/>
    <w:basedOn w:val="Normalny"/>
    <w:next w:val="Normalny"/>
    <w:qFormat/>
    <w:rsid w:val="008B78AC"/>
    <w:pPr>
      <w:keepNext/>
      <w:keepLines/>
      <w:suppressAutoHyphens/>
      <w:overflowPunct/>
      <w:autoSpaceDE/>
      <w:autoSpaceDN/>
      <w:adjustRightInd/>
      <w:spacing w:before="240" w:after="120"/>
      <w:outlineLvl w:val="0"/>
    </w:pPr>
    <w:rPr>
      <w:b/>
      <w:cap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92411-5777-451F-BA16-5FCA089A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2864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Marcelina Tumidajska</cp:lastModifiedBy>
  <cp:revision>3</cp:revision>
  <cp:lastPrinted>2024-10-21T12:00:00Z</cp:lastPrinted>
  <dcterms:created xsi:type="dcterms:W3CDTF">2023-05-07T12:02:00Z</dcterms:created>
  <dcterms:modified xsi:type="dcterms:W3CDTF">2024-10-21T12:05:00Z</dcterms:modified>
</cp:coreProperties>
</file>