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6D" w:rsidRDefault="00546D6D" w:rsidP="00546D6D">
      <w:pPr>
        <w:spacing w:line="360" w:lineRule="auto"/>
        <w:ind w:right="600"/>
        <w:jc w:val="center"/>
        <w:rPr>
          <w:rFonts w:ascii="Times New Roman" w:eastAsia="Arial" w:hAnsi="Times New Roman" w:cs="Times New Roman"/>
          <w:b/>
          <w:sz w:val="52"/>
          <w:szCs w:val="52"/>
        </w:rPr>
      </w:pPr>
    </w:p>
    <w:p w:rsidR="00546D6D" w:rsidRDefault="00546D6D" w:rsidP="00546D6D">
      <w:pPr>
        <w:spacing w:line="360" w:lineRule="auto"/>
        <w:ind w:right="600"/>
        <w:jc w:val="center"/>
        <w:rPr>
          <w:rFonts w:ascii="Times New Roman" w:eastAsia="Arial" w:hAnsi="Times New Roman" w:cs="Times New Roman"/>
          <w:b/>
          <w:sz w:val="52"/>
          <w:szCs w:val="52"/>
        </w:rPr>
      </w:pPr>
    </w:p>
    <w:p w:rsidR="00546D6D" w:rsidRDefault="00546D6D" w:rsidP="00546D6D">
      <w:pPr>
        <w:spacing w:line="360" w:lineRule="auto"/>
        <w:ind w:right="600"/>
        <w:jc w:val="center"/>
        <w:rPr>
          <w:rFonts w:ascii="Times New Roman" w:eastAsia="Arial" w:hAnsi="Times New Roman" w:cs="Times New Roman"/>
          <w:b/>
          <w:sz w:val="52"/>
          <w:szCs w:val="52"/>
        </w:rPr>
      </w:pPr>
    </w:p>
    <w:p w:rsidR="00546D6D" w:rsidRDefault="00546D6D" w:rsidP="00546D6D">
      <w:pPr>
        <w:spacing w:line="360" w:lineRule="auto"/>
        <w:ind w:right="600"/>
        <w:jc w:val="center"/>
        <w:rPr>
          <w:rFonts w:ascii="Times New Roman" w:eastAsia="Arial" w:hAnsi="Times New Roman" w:cs="Times New Roman"/>
          <w:b/>
          <w:sz w:val="52"/>
          <w:szCs w:val="52"/>
        </w:rPr>
      </w:pPr>
    </w:p>
    <w:p w:rsidR="00546D6D" w:rsidRDefault="00546D6D" w:rsidP="00546D6D">
      <w:pPr>
        <w:spacing w:line="360" w:lineRule="auto"/>
        <w:ind w:right="600"/>
        <w:jc w:val="center"/>
        <w:rPr>
          <w:rFonts w:ascii="Times New Roman" w:eastAsia="Arial" w:hAnsi="Times New Roman" w:cs="Times New Roman"/>
          <w:b/>
          <w:sz w:val="52"/>
          <w:szCs w:val="52"/>
        </w:rPr>
      </w:pPr>
    </w:p>
    <w:p w:rsidR="00546D6D" w:rsidRDefault="00546D6D" w:rsidP="00546D6D">
      <w:pPr>
        <w:tabs>
          <w:tab w:val="left" w:pos="9356"/>
        </w:tabs>
        <w:spacing w:line="360" w:lineRule="auto"/>
        <w:ind w:right="52"/>
        <w:rPr>
          <w:rFonts w:ascii="Times New Roman" w:eastAsia="Arial" w:hAnsi="Times New Roman" w:cs="Times New Roman"/>
          <w:b/>
          <w:sz w:val="52"/>
          <w:szCs w:val="52"/>
        </w:rPr>
      </w:pPr>
    </w:p>
    <w:p w:rsidR="00546D6D" w:rsidRDefault="00546D6D" w:rsidP="00546D6D">
      <w:pPr>
        <w:tabs>
          <w:tab w:val="left" w:pos="9356"/>
        </w:tabs>
        <w:spacing w:line="360" w:lineRule="auto"/>
        <w:ind w:right="52"/>
        <w:jc w:val="center"/>
        <w:outlineLvl w:val="0"/>
        <w:rPr>
          <w:rFonts w:ascii="Times New Roman" w:eastAsia="Arial" w:hAnsi="Times New Roman" w:cs="Times New Roman"/>
          <w:b/>
          <w:sz w:val="52"/>
          <w:szCs w:val="52"/>
        </w:rPr>
      </w:pPr>
      <w:r>
        <w:rPr>
          <w:rFonts w:ascii="Times New Roman" w:eastAsia="Arial" w:hAnsi="Times New Roman" w:cs="Times New Roman"/>
          <w:b/>
          <w:sz w:val="52"/>
          <w:szCs w:val="52"/>
        </w:rPr>
        <w:t>D-</w:t>
      </w:r>
      <w:r w:rsidRPr="007079A3">
        <w:rPr>
          <w:rFonts w:ascii="Times New Roman" w:eastAsia="Arial" w:hAnsi="Times New Roman" w:cs="Times New Roman"/>
          <w:b/>
          <w:sz w:val="52"/>
          <w:szCs w:val="52"/>
        </w:rPr>
        <w:t>08.02.01</w:t>
      </w:r>
      <w:r>
        <w:rPr>
          <w:rFonts w:ascii="Times New Roman" w:eastAsia="Arial" w:hAnsi="Times New Roman" w:cs="Times New Roman"/>
          <w:b/>
          <w:sz w:val="52"/>
          <w:szCs w:val="52"/>
        </w:rPr>
        <w:t>a</w:t>
      </w:r>
    </w:p>
    <w:p w:rsidR="00546D6D" w:rsidRDefault="00546D6D" w:rsidP="00546D6D">
      <w:pPr>
        <w:tabs>
          <w:tab w:val="left" w:pos="9356"/>
        </w:tabs>
        <w:spacing w:line="360" w:lineRule="auto"/>
        <w:ind w:right="52"/>
        <w:jc w:val="center"/>
        <w:rPr>
          <w:rFonts w:ascii="Times New Roman" w:eastAsia="Arial" w:hAnsi="Times New Roman" w:cs="Times New Roman"/>
          <w:b/>
          <w:sz w:val="52"/>
          <w:szCs w:val="52"/>
        </w:rPr>
      </w:pPr>
    </w:p>
    <w:p w:rsidR="00546D6D" w:rsidRPr="000730AB" w:rsidRDefault="00546D6D" w:rsidP="00546D6D">
      <w:pPr>
        <w:tabs>
          <w:tab w:val="left" w:pos="9356"/>
        </w:tabs>
        <w:spacing w:line="360" w:lineRule="auto"/>
        <w:ind w:right="52"/>
        <w:jc w:val="center"/>
        <w:outlineLvl w:val="0"/>
        <w:rPr>
          <w:rFonts w:ascii="Times New Roman" w:hAnsi="Times New Roman" w:cs="Times New Roman"/>
          <w:szCs w:val="20"/>
        </w:rPr>
      </w:pPr>
      <w:r>
        <w:rPr>
          <w:rFonts w:ascii="Times New Roman" w:eastAsia="Arial" w:hAnsi="Times New Roman" w:cs="Times New Roman"/>
          <w:b/>
          <w:sz w:val="52"/>
          <w:szCs w:val="52"/>
        </w:rPr>
        <w:t xml:space="preserve">Chodnik z płyt wskaźnikowych  </w:t>
      </w:r>
    </w:p>
    <w:p w:rsidR="00546D6D" w:rsidRDefault="00546D6D" w:rsidP="00546D6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Cs w:val="20"/>
        </w:rPr>
      </w:pPr>
    </w:p>
    <w:p w:rsidR="00546D6D" w:rsidRDefault="00546D6D" w:rsidP="00546D6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Cs w:val="20"/>
        </w:rPr>
      </w:pPr>
    </w:p>
    <w:p w:rsidR="00546D6D" w:rsidRDefault="00546D6D" w:rsidP="00063F68">
      <w:r>
        <w:t xml:space="preserve">   </w:t>
      </w:r>
    </w:p>
    <w:p w:rsidR="00546D6D" w:rsidRDefault="00546D6D">
      <w:pPr>
        <w:tabs>
          <w:tab w:val="clear" w:pos="284"/>
        </w:tabs>
        <w:spacing w:before="0" w:after="200" w:line="276" w:lineRule="auto"/>
        <w:jc w:val="left"/>
        <w:rPr>
          <w:rFonts w:ascii="Times New Roman" w:hAnsi="Times New Roman" w:cs="Times New Roman"/>
          <w:b/>
          <w:bCs/>
          <w:szCs w:val="20"/>
        </w:rPr>
      </w:pPr>
      <w:r>
        <w:rPr>
          <w:rFonts w:ascii="Times New Roman" w:hAnsi="Times New Roman" w:cs="Times New Roman"/>
          <w:b/>
          <w:bCs/>
          <w:szCs w:val="20"/>
        </w:rPr>
        <w:br w:type="page"/>
      </w:r>
    </w:p>
    <w:p w:rsidR="00063F68" w:rsidRPr="003C38C9" w:rsidRDefault="00063F68" w:rsidP="00063F68">
      <w:pPr>
        <w:rPr>
          <w:sz w:val="4"/>
        </w:rPr>
      </w:pPr>
    </w:p>
    <w:p w:rsidR="00546D6D" w:rsidRPr="003C38C9" w:rsidRDefault="00063F68" w:rsidP="003C38C9">
      <w:pPr>
        <w:pStyle w:val="Nagwek1"/>
      </w:pPr>
      <w:r w:rsidRPr="003C38C9">
        <w:t>WSTĘP</w:t>
      </w:r>
    </w:p>
    <w:p w:rsidR="00546D6D" w:rsidRPr="003C38C9" w:rsidRDefault="00546D6D" w:rsidP="003C38C9">
      <w:pPr>
        <w:pStyle w:val="Nagwek2"/>
      </w:pPr>
      <w:r w:rsidRPr="003C38C9">
        <w:t>Przedmiot specyfikacji</w:t>
      </w:r>
    </w:p>
    <w:p w:rsidR="00546D6D" w:rsidRPr="000730AB" w:rsidRDefault="00546D6D" w:rsidP="00546D6D">
      <w:pPr>
        <w:pStyle w:val="tekst"/>
      </w:pPr>
      <w:r w:rsidRPr="000730AB">
        <w:t>Przedmiotem niniejs</w:t>
      </w:r>
      <w:r>
        <w:t>zej specyfikacji technicznej są</w:t>
      </w:r>
      <w:r w:rsidRPr="000730AB">
        <w:t xml:space="preserve"> wymagania dotyczące wykonania i odbioru robót związanych</w:t>
      </w:r>
      <w:r>
        <w:t xml:space="preserve"> </w:t>
      </w:r>
      <w:r w:rsidRPr="000730AB">
        <w:t xml:space="preserve">z wykonaniem chodnika z płyt chodnikowych </w:t>
      </w:r>
      <w:proofErr w:type="spellStart"/>
      <w:r w:rsidRPr="000730AB">
        <w:t>polimerobetonowych</w:t>
      </w:r>
      <w:proofErr w:type="spellEnd"/>
      <w:r w:rsidRPr="000730AB">
        <w:t xml:space="preserve"> stosowanych w rejonach przejść dla pieszych</w:t>
      </w:r>
      <w:r>
        <w:t xml:space="preserve"> </w:t>
      </w:r>
      <w:r w:rsidRPr="000730AB">
        <w:t>i peronów przystankowych</w:t>
      </w:r>
      <w:r w:rsidR="003C38C9">
        <w:t>.</w:t>
      </w:r>
    </w:p>
    <w:p w:rsidR="00546D6D" w:rsidRPr="007079A3" w:rsidRDefault="00546D6D" w:rsidP="003C38C9">
      <w:pPr>
        <w:pStyle w:val="Nagwek2"/>
      </w:pPr>
      <w:r w:rsidRPr="007079A3">
        <w:t>Zakres stosowania</w:t>
      </w:r>
    </w:p>
    <w:p w:rsidR="006A67DD" w:rsidRDefault="006A67DD" w:rsidP="00546D6D">
      <w:pPr>
        <w:pStyle w:val="tekst"/>
      </w:pPr>
      <w:r w:rsidRPr="00805B52">
        <w:t xml:space="preserve">Szczegółowa specyfikacja techniczna stanowi dokument przetargowy i kontraktowy przy zlecaniu i realizacji </w:t>
      </w:r>
      <w:proofErr w:type="spellStart"/>
      <w:r w:rsidRPr="00805B52">
        <w:t>robó</w:t>
      </w:r>
      <w:proofErr w:type="spellEnd"/>
    </w:p>
    <w:p w:rsidR="00546D6D" w:rsidRPr="000730AB" w:rsidRDefault="00546D6D" w:rsidP="003C38C9">
      <w:pPr>
        <w:pStyle w:val="Nagwek2"/>
      </w:pPr>
      <w:r w:rsidRPr="000730AB">
        <w:t>Zakres robót objętych specyfikacja</w:t>
      </w:r>
    </w:p>
    <w:p w:rsidR="00546D6D" w:rsidRPr="000730AB" w:rsidRDefault="00546D6D" w:rsidP="00546D6D">
      <w:pPr>
        <w:pStyle w:val="tekst"/>
      </w:pPr>
      <w:r w:rsidRPr="000730AB">
        <w:t>Ustalenia zawarte w niniejszej specyfikacji dotyczą zasad prowadzenia robót związanych z wykonaniem chodnika</w:t>
      </w:r>
      <w:r>
        <w:t xml:space="preserve"> </w:t>
      </w:r>
      <w:r w:rsidRPr="000730AB">
        <w:t xml:space="preserve">z płyt chodnikowych </w:t>
      </w:r>
      <w:proofErr w:type="spellStart"/>
      <w:r w:rsidRPr="000730AB">
        <w:t>polimerobetonowych</w:t>
      </w:r>
      <w:proofErr w:type="spellEnd"/>
      <w:r w:rsidRPr="000730AB">
        <w:t xml:space="preserve"> stosowanych w rejonach przejść dla pieszych i peronów</w:t>
      </w:r>
      <w:r>
        <w:t xml:space="preserve"> </w:t>
      </w:r>
      <w:r w:rsidRPr="000730AB">
        <w:t>przystankowych zgodnie z dokumentacja projektow</w:t>
      </w:r>
      <w:r>
        <w:t>ą</w:t>
      </w:r>
      <w:r w:rsidRPr="000730AB">
        <w:t xml:space="preserve"> i przedmiarem robót.</w:t>
      </w:r>
    </w:p>
    <w:p w:rsidR="00546D6D" w:rsidRPr="000730AB" w:rsidRDefault="00546D6D" w:rsidP="003C38C9">
      <w:pPr>
        <w:pStyle w:val="Nagwek2"/>
      </w:pPr>
      <w:r w:rsidRPr="000730AB">
        <w:t>Określenia podstawowe</w:t>
      </w:r>
    </w:p>
    <w:p w:rsidR="00546D6D" w:rsidRPr="000730AB" w:rsidRDefault="00546D6D" w:rsidP="00546D6D">
      <w:pPr>
        <w:pStyle w:val="tekst"/>
        <w:numPr>
          <w:ilvl w:val="0"/>
          <w:numId w:val="26"/>
        </w:numPr>
      </w:pPr>
      <w:proofErr w:type="spellStart"/>
      <w:r w:rsidRPr="00FD66AA">
        <w:rPr>
          <w:b/>
        </w:rPr>
        <w:t>polimerobetonowe</w:t>
      </w:r>
      <w:proofErr w:type="spellEnd"/>
      <w:r w:rsidRPr="00FD66AA">
        <w:rPr>
          <w:b/>
        </w:rPr>
        <w:t xml:space="preserve"> płytki wskaźnikowe</w:t>
      </w:r>
      <w:r w:rsidRPr="000730AB">
        <w:t xml:space="preserve"> – prefabrykowane elementy do wykonywania części nawierzchni</w:t>
      </w:r>
      <w:r>
        <w:t xml:space="preserve"> </w:t>
      </w:r>
      <w:r w:rsidRPr="000730AB">
        <w:t>przystanków komunikacji zbiorowej oraz przy przejściach dla pieszych posiadające specjalnie ukształtowana</w:t>
      </w:r>
      <w:r w:rsidR="00FD66AA">
        <w:t xml:space="preserve"> </w:t>
      </w:r>
      <w:r w:rsidRPr="000730AB">
        <w:t>powierzchnie w celu ułatwienia przemieszczania osób niewidomych i niedowidzących;</w:t>
      </w:r>
    </w:p>
    <w:p w:rsidR="00546D6D" w:rsidRPr="000730AB" w:rsidRDefault="00546D6D" w:rsidP="00546D6D">
      <w:pPr>
        <w:pStyle w:val="tekst"/>
        <w:numPr>
          <w:ilvl w:val="0"/>
          <w:numId w:val="26"/>
        </w:numPr>
      </w:pPr>
      <w:r w:rsidRPr="00FD66AA">
        <w:rPr>
          <w:b/>
        </w:rPr>
        <w:t>płytki ostrzegawcze (</w:t>
      </w:r>
      <w:proofErr w:type="spellStart"/>
      <w:r w:rsidRPr="00FD66AA">
        <w:rPr>
          <w:b/>
        </w:rPr>
        <w:t>bablowe</w:t>
      </w:r>
      <w:proofErr w:type="spellEnd"/>
      <w:r w:rsidRPr="00FD66AA">
        <w:rPr>
          <w:b/>
        </w:rPr>
        <w:t>, z wypustkami)</w:t>
      </w:r>
      <w:r w:rsidRPr="000730AB">
        <w:t xml:space="preserve"> – prefabrykowane płyty </w:t>
      </w:r>
      <w:proofErr w:type="spellStart"/>
      <w:r w:rsidRPr="000730AB">
        <w:t>polimerobetonowe</w:t>
      </w:r>
      <w:proofErr w:type="spellEnd"/>
      <w:r w:rsidRPr="000730AB">
        <w:t xml:space="preserve"> ze specjalnie</w:t>
      </w:r>
      <w:r w:rsidR="00FD66AA">
        <w:t xml:space="preserve"> </w:t>
      </w:r>
      <w:r w:rsidRPr="000730AB">
        <w:t xml:space="preserve">ukształtowana górna powierzchnia stosowane w celu zasygnalizowania zmiany </w:t>
      </w:r>
      <w:r>
        <w:t>wydzielenia strefy decyzji. Służą</w:t>
      </w:r>
      <w:r w:rsidR="00FD66AA">
        <w:t xml:space="preserve"> </w:t>
      </w:r>
      <w:r w:rsidRPr="000730AB">
        <w:t>do poinformowania osoby niedowidzącej</w:t>
      </w:r>
      <w:r w:rsidR="00FD66AA">
        <w:t>, niewidomej</w:t>
      </w:r>
      <w:r>
        <w:t xml:space="preserve"> </w:t>
      </w:r>
      <w:r w:rsidR="00FD66AA" w:rsidRPr="000730AB">
        <w:t>o</w:t>
      </w:r>
      <w:r w:rsidR="00FD66AA">
        <w:t xml:space="preserve"> </w:t>
      </w:r>
      <w:r w:rsidR="00FD66AA" w:rsidRPr="000730AB">
        <w:t>zbliżaniu sie do przejścia dla pieszych czy schodów</w:t>
      </w:r>
      <w:r w:rsidR="00FD66AA">
        <w:t xml:space="preserve">, </w:t>
      </w:r>
      <w:r>
        <w:t>że należ</w:t>
      </w:r>
      <w:r w:rsidRPr="000730AB">
        <w:t>y podjąć decy</w:t>
      </w:r>
      <w:r w:rsidR="00FD66AA">
        <w:t>zje albo o zmianie kierunku</w:t>
      </w:r>
      <w:r w:rsidRPr="000730AB">
        <w:t>;</w:t>
      </w:r>
    </w:p>
    <w:p w:rsidR="00546D6D" w:rsidRPr="000730AB" w:rsidRDefault="00546D6D" w:rsidP="00546D6D">
      <w:pPr>
        <w:pStyle w:val="tekst"/>
        <w:numPr>
          <w:ilvl w:val="0"/>
          <w:numId w:val="26"/>
        </w:numPr>
      </w:pPr>
      <w:r w:rsidRPr="00FD66AA">
        <w:rPr>
          <w:b/>
        </w:rPr>
        <w:t>płytki kierunkowe (prowadzące)</w:t>
      </w:r>
      <w:r w:rsidRPr="000730AB">
        <w:t xml:space="preserve"> – </w:t>
      </w:r>
      <w:r w:rsidR="00FD66AA">
        <w:t xml:space="preserve">np. ryflowane; </w:t>
      </w:r>
      <w:r w:rsidRPr="000730AB">
        <w:t xml:space="preserve">prefabrykowane płyty </w:t>
      </w:r>
      <w:proofErr w:type="spellStart"/>
      <w:r w:rsidRPr="000730AB">
        <w:t>polimerobetonowe</w:t>
      </w:r>
      <w:proofErr w:type="spellEnd"/>
      <w:r w:rsidRPr="000730AB">
        <w:t xml:space="preserve"> ze specjalnie ukształtowana górna</w:t>
      </w:r>
      <w:r>
        <w:t xml:space="preserve"> </w:t>
      </w:r>
      <w:r w:rsidRPr="000730AB">
        <w:t>powierzchnia, stosowane do wyznaczania krawędzi przejść dla pieszych, krawędzi peronów przystankowych oraz</w:t>
      </w:r>
      <w:r>
        <w:t xml:space="preserve"> do ś</w:t>
      </w:r>
      <w:r w:rsidRPr="000730AB">
        <w:t>cie</w:t>
      </w:r>
      <w:r>
        <w:t>ż</w:t>
      </w:r>
      <w:r w:rsidRPr="000730AB">
        <w:t>ek prowadzących dla osób niedowidzących i niewidomych;</w:t>
      </w:r>
    </w:p>
    <w:p w:rsidR="00546D6D" w:rsidRPr="000730AB" w:rsidRDefault="00546D6D" w:rsidP="00546D6D">
      <w:pPr>
        <w:pStyle w:val="tekst"/>
        <w:numPr>
          <w:ilvl w:val="0"/>
          <w:numId w:val="26"/>
        </w:numPr>
      </w:pPr>
      <w:r w:rsidRPr="00FD66AA">
        <w:rPr>
          <w:b/>
        </w:rPr>
        <w:t>spoina</w:t>
      </w:r>
      <w:r w:rsidRPr="000730AB">
        <w:t xml:space="preserve"> – odstęp pomiędzy przylegającymi elementami (kostkami) wypełniony określonymi materiałami</w:t>
      </w:r>
      <w:r w:rsidR="00FD66AA">
        <w:t xml:space="preserve"> </w:t>
      </w:r>
      <w:r w:rsidRPr="000730AB">
        <w:t>wypełniającymi.</w:t>
      </w:r>
    </w:p>
    <w:p w:rsidR="00546D6D" w:rsidRPr="000730AB" w:rsidRDefault="00546D6D" w:rsidP="00FD66AA">
      <w:pPr>
        <w:pStyle w:val="tekst"/>
      </w:pPr>
      <w:r w:rsidRPr="000730AB">
        <w:t>Pozostałe określenia</w:t>
      </w:r>
      <w:r>
        <w:t xml:space="preserve"> podstawowe są</w:t>
      </w:r>
      <w:r w:rsidRPr="000730AB">
        <w:t xml:space="preserve"> zgodne z obowiązującymi, odpowiednimi polskimi normami oraz</w:t>
      </w:r>
      <w:r w:rsidR="00FD66AA">
        <w:t xml:space="preserve"> </w:t>
      </w:r>
      <w:r w:rsidRPr="000730AB">
        <w:t>z definicjami podanymi w ST D-M-00.00.00 „Wymagania ogólne”.</w:t>
      </w:r>
    </w:p>
    <w:p w:rsidR="00546D6D" w:rsidRPr="000730AB" w:rsidRDefault="00546D6D" w:rsidP="003C38C9">
      <w:pPr>
        <w:pStyle w:val="Nagwek2"/>
      </w:pPr>
      <w:r w:rsidRPr="000730AB">
        <w:t>Ogólne wymagania dotyczące robót</w:t>
      </w:r>
    </w:p>
    <w:p w:rsidR="00546D6D" w:rsidRPr="000730AB" w:rsidRDefault="00546D6D" w:rsidP="00FD66AA">
      <w:pPr>
        <w:pStyle w:val="tekst"/>
      </w:pPr>
      <w:r w:rsidRPr="000730AB">
        <w:t>Ogólne wymagania dotyczące robót podano w ST D-M-00.00.00.</w:t>
      </w:r>
    </w:p>
    <w:p w:rsidR="00546D6D" w:rsidRPr="000730AB" w:rsidRDefault="00063F68" w:rsidP="003C38C9">
      <w:pPr>
        <w:pStyle w:val="Nagwek1"/>
      </w:pPr>
      <w:r>
        <w:t>MATERIAŁY</w:t>
      </w:r>
    </w:p>
    <w:p w:rsidR="00546D6D" w:rsidRPr="000730AB" w:rsidRDefault="00546D6D" w:rsidP="003C38C9">
      <w:pPr>
        <w:pStyle w:val="Nagwek2"/>
      </w:pPr>
      <w:r w:rsidRPr="000730AB">
        <w:t>Płyty wskaźnikowe - klasyfikacja</w:t>
      </w:r>
    </w:p>
    <w:p w:rsidR="00546D6D" w:rsidRPr="000730AB" w:rsidRDefault="00546D6D" w:rsidP="003C38C9">
      <w:pPr>
        <w:pStyle w:val="Nagwek3"/>
      </w:pPr>
      <w:r w:rsidRPr="000730AB">
        <w:t>Typy</w:t>
      </w:r>
    </w:p>
    <w:p w:rsidR="00546D6D" w:rsidRPr="000730AB" w:rsidRDefault="00546D6D" w:rsidP="00FD66AA">
      <w:pPr>
        <w:pStyle w:val="tekst"/>
      </w:pPr>
      <w:r>
        <w:t>W zależnoś</w:t>
      </w:r>
      <w:r w:rsidRPr="000730AB">
        <w:t>ci od przeznaczenia rozróżnia sie następujące typy płyt wskaźnikowych:</w:t>
      </w:r>
    </w:p>
    <w:p w:rsidR="00546D6D" w:rsidRPr="000730AB" w:rsidRDefault="00546D6D" w:rsidP="003D33B0">
      <w:pPr>
        <w:pStyle w:val="tekst"/>
        <w:numPr>
          <w:ilvl w:val="0"/>
          <w:numId w:val="38"/>
        </w:numPr>
      </w:pPr>
      <w:r w:rsidRPr="000730AB">
        <w:t>płytki ostrzegawcze (z wypustkami) - płytki posiadają na górnej powierzchni wypustki (</w:t>
      </w:r>
      <w:proofErr w:type="spellStart"/>
      <w:r w:rsidRPr="000730AB">
        <w:t>bable</w:t>
      </w:r>
      <w:proofErr w:type="spellEnd"/>
      <w:r w:rsidRPr="000730AB">
        <w:t>) Wysokość</w:t>
      </w:r>
      <w:r w:rsidR="00FD66AA">
        <w:t xml:space="preserve"> </w:t>
      </w:r>
      <w:r w:rsidRPr="000730AB">
        <w:t>wypustek 0,4 cm, wypustki mogą być w układzie trójkątnym lub prostokątnym</w:t>
      </w:r>
    </w:p>
    <w:p w:rsidR="00546D6D" w:rsidRPr="000730AB" w:rsidRDefault="00546D6D" w:rsidP="003D33B0">
      <w:pPr>
        <w:pStyle w:val="tekst"/>
        <w:numPr>
          <w:ilvl w:val="0"/>
          <w:numId w:val="38"/>
        </w:numPr>
      </w:pPr>
      <w:r w:rsidRPr="000730AB">
        <w:t>płytki kierunkowe (prowadzące, rowkowe) - płytki posiadają</w:t>
      </w:r>
      <w:r>
        <w:t xml:space="preserve"> na górnej powierzchni rowki (ż</w:t>
      </w:r>
      <w:r w:rsidRPr="000730AB">
        <w:t>ebra). Wysokość</w:t>
      </w:r>
      <w:r w:rsidR="00FD66AA">
        <w:t xml:space="preserve"> </w:t>
      </w:r>
      <w:r>
        <w:t>rowków (ż</w:t>
      </w:r>
      <w:r w:rsidRPr="000730AB">
        <w:t xml:space="preserve">eber) </w:t>
      </w:r>
      <w:r>
        <w:t>wynosi 0.45cm, rozstaw rowków (ż</w:t>
      </w:r>
      <w:r w:rsidRPr="000730AB">
        <w:t xml:space="preserve">eber) 3,8 </w:t>
      </w:r>
      <w:proofErr w:type="spellStart"/>
      <w:r w:rsidRPr="000730AB">
        <w:t>cm</w:t>
      </w:r>
      <w:proofErr w:type="spellEnd"/>
      <w:r w:rsidRPr="000730AB">
        <w:t>. Rowki mogą być symetryczne lub asymetryczne</w:t>
      </w:r>
    </w:p>
    <w:p w:rsidR="00546D6D" w:rsidRPr="000730AB" w:rsidRDefault="00546D6D" w:rsidP="003C38C9">
      <w:pPr>
        <w:pStyle w:val="Nagwek3"/>
      </w:pPr>
      <w:r w:rsidRPr="000730AB">
        <w:t>Odmiany</w:t>
      </w:r>
    </w:p>
    <w:p w:rsidR="00546D6D" w:rsidRPr="000730AB" w:rsidRDefault="00546D6D" w:rsidP="00FD66AA">
      <w:pPr>
        <w:pStyle w:val="tekst"/>
      </w:pPr>
      <w:r>
        <w:t>W zależ</w:t>
      </w:r>
      <w:r w:rsidRPr="000730AB">
        <w:t>n</w:t>
      </w:r>
      <w:r>
        <w:t>oś</w:t>
      </w:r>
      <w:r w:rsidRPr="000730AB">
        <w:t>ci od technologii i produkcji płytek wskaźnikowych, rozróżnia sie odmiany:</w:t>
      </w:r>
    </w:p>
    <w:p w:rsidR="00546D6D" w:rsidRPr="000730AB" w:rsidRDefault="00546D6D" w:rsidP="003D33B0">
      <w:pPr>
        <w:pStyle w:val="tekst"/>
        <w:numPr>
          <w:ilvl w:val="0"/>
          <w:numId w:val="40"/>
        </w:numPr>
        <w:spacing w:after="0"/>
      </w:pPr>
      <w:r w:rsidRPr="000730AB">
        <w:t>płytki standardowe (białe),</w:t>
      </w:r>
    </w:p>
    <w:p w:rsidR="00546D6D" w:rsidRPr="000730AB" w:rsidRDefault="00546D6D" w:rsidP="003D33B0">
      <w:pPr>
        <w:pStyle w:val="tekst"/>
        <w:numPr>
          <w:ilvl w:val="0"/>
          <w:numId w:val="40"/>
        </w:numPr>
      </w:pPr>
      <w:r w:rsidRPr="000730AB">
        <w:t>płytki barwione (kolory z palety RAL).</w:t>
      </w:r>
    </w:p>
    <w:p w:rsidR="00546D6D" w:rsidRPr="000730AB" w:rsidRDefault="00546D6D" w:rsidP="003C38C9">
      <w:pPr>
        <w:pStyle w:val="Nagwek2"/>
      </w:pPr>
      <w:r w:rsidRPr="000730AB">
        <w:lastRenderedPageBreak/>
        <w:t>Płytki wskaźnikowe - wymagania techniczne</w:t>
      </w:r>
    </w:p>
    <w:p w:rsidR="00546D6D" w:rsidRPr="003C38C9" w:rsidRDefault="00546D6D" w:rsidP="003C38C9">
      <w:pPr>
        <w:pStyle w:val="Nagwek3"/>
      </w:pPr>
      <w:r w:rsidRPr="003C38C9">
        <w:t>Kształt i wymiary</w:t>
      </w:r>
    </w:p>
    <w:p w:rsidR="00546D6D" w:rsidRDefault="00546D6D" w:rsidP="00FD66AA">
      <w:pPr>
        <w:pStyle w:val="tekst"/>
      </w:pPr>
      <w:r w:rsidRPr="000730AB">
        <w:t>Kształt płytek i wymiary przedstawiono na rysunku 1. Dopuszczalne odchyłki wymiarów płytek wskaźnikowych</w:t>
      </w:r>
      <w:r w:rsidR="00FD66AA">
        <w:t xml:space="preserve"> </w:t>
      </w:r>
      <w:r w:rsidRPr="000730AB">
        <w:t>podano w tablicy 2.</w:t>
      </w:r>
    </w:p>
    <w:p w:rsidR="00EB0D5F" w:rsidRPr="000730AB" w:rsidRDefault="00EB0D5F" w:rsidP="00EB0D5F">
      <w:pPr>
        <w:pStyle w:val="tekst"/>
        <w:jc w:val="center"/>
      </w:pPr>
      <w:r>
        <w:rPr>
          <w:noProof/>
          <w:lang w:eastAsia="pl-PL"/>
        </w:rPr>
        <w:drawing>
          <wp:inline distT="0" distB="0" distL="0" distR="0">
            <wp:extent cx="5969000" cy="2125345"/>
            <wp:effectExtent l="1905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212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D6D" w:rsidRPr="000730AB" w:rsidRDefault="00546D6D" w:rsidP="00FA2620">
      <w:pPr>
        <w:pStyle w:val="tekst"/>
        <w:jc w:val="center"/>
      </w:pPr>
      <w:r w:rsidRPr="000730AB">
        <w:t>płytki ostrzegawcze (z wypustkami)</w:t>
      </w:r>
      <w:r w:rsidR="00FA2620">
        <w:t xml:space="preserve">                                     </w:t>
      </w:r>
      <w:r w:rsidRPr="000730AB">
        <w:t>płytki kierunkowe (rowkowane) symetryczne</w:t>
      </w:r>
    </w:p>
    <w:p w:rsidR="00546D6D" w:rsidRPr="00FD66AA" w:rsidRDefault="00546D6D" w:rsidP="00FD66AA">
      <w:pPr>
        <w:pStyle w:val="tekst"/>
        <w:jc w:val="center"/>
        <w:rPr>
          <w:szCs w:val="20"/>
        </w:rPr>
      </w:pPr>
      <w:r w:rsidRPr="00FD66AA">
        <w:rPr>
          <w:szCs w:val="20"/>
        </w:rPr>
        <w:t>Tablica 1. Dopuszczalne odchyłki wymiarów płytek wskaźnikowych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546D6D" w:rsidRPr="003C38C9" w:rsidTr="001A6CBC">
        <w:tc>
          <w:tcPr>
            <w:tcW w:w="2303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Wymiary nominalne płyt [mm]</w:t>
            </w:r>
          </w:p>
        </w:tc>
        <w:tc>
          <w:tcPr>
            <w:tcW w:w="2303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Długość [mm]</w:t>
            </w:r>
          </w:p>
        </w:tc>
        <w:tc>
          <w:tcPr>
            <w:tcW w:w="2303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Szerokość [mm]</w:t>
            </w:r>
          </w:p>
        </w:tc>
        <w:tc>
          <w:tcPr>
            <w:tcW w:w="2303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Grubość [mm]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546D6D" w:rsidRPr="003C38C9" w:rsidTr="001A6CBC">
        <w:tc>
          <w:tcPr>
            <w:tcW w:w="2303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sz w:val="18"/>
                <w:szCs w:val="18"/>
              </w:rPr>
              <w:t>300 x 300</w:t>
            </w:r>
          </w:p>
        </w:tc>
        <w:tc>
          <w:tcPr>
            <w:tcW w:w="2303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sz w:val="18"/>
                <w:szCs w:val="18"/>
              </w:rPr>
              <w:t>± 2</w:t>
            </w:r>
          </w:p>
        </w:tc>
        <w:tc>
          <w:tcPr>
            <w:tcW w:w="2303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sz w:val="18"/>
                <w:szCs w:val="18"/>
              </w:rPr>
              <w:t>± 2</w:t>
            </w:r>
          </w:p>
        </w:tc>
        <w:tc>
          <w:tcPr>
            <w:tcW w:w="2303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sz w:val="18"/>
                <w:szCs w:val="18"/>
              </w:rPr>
              <w:t>± 2</w:t>
            </w:r>
          </w:p>
        </w:tc>
      </w:tr>
      <w:tr w:rsidR="00546D6D" w:rsidRPr="003C38C9" w:rsidTr="001A6CBC">
        <w:tc>
          <w:tcPr>
            <w:tcW w:w="9212" w:type="dxa"/>
            <w:gridSpan w:val="4"/>
          </w:tcPr>
          <w:p w:rsidR="00546D6D" w:rsidRPr="003C38C9" w:rsidRDefault="00546D6D" w:rsidP="00FD66A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sz w:val="18"/>
                <w:szCs w:val="18"/>
              </w:rPr>
              <w:t>Różnica pomiędzy dwoma pomiarami długości szerokości i grubości tej samej płyty powinna być mniejsza od 3</w:t>
            </w:r>
            <w:r w:rsidR="00FD66AA" w:rsidRPr="003C38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C38C9">
              <w:rPr>
                <w:rFonts w:asciiTheme="minorHAnsi" w:hAnsiTheme="minorHAnsi" w:cstheme="minorHAnsi"/>
                <w:sz w:val="18"/>
                <w:szCs w:val="18"/>
              </w:rPr>
              <w:t>mm</w:t>
            </w:r>
          </w:p>
        </w:tc>
      </w:tr>
    </w:tbl>
    <w:p w:rsidR="00546D6D" w:rsidRPr="00EB0D5F" w:rsidRDefault="00546D6D" w:rsidP="00546D6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6"/>
          <w:szCs w:val="20"/>
        </w:rPr>
      </w:pPr>
    </w:p>
    <w:p w:rsidR="00546D6D" w:rsidRPr="000730AB" w:rsidRDefault="00546D6D" w:rsidP="00FD66AA">
      <w:pPr>
        <w:pStyle w:val="tekst"/>
      </w:pPr>
      <w:r w:rsidRPr="000730AB">
        <w:t>Mak</w:t>
      </w:r>
      <w:r>
        <w:t>symalne róż</w:t>
      </w:r>
      <w:r w:rsidRPr="000730AB">
        <w:t>nice pomiędzy pomiarami dwóch przekątnych płytki nie powinno przekraczać wartości w tablicy</w:t>
      </w:r>
      <w:r>
        <w:t xml:space="preserve"> </w:t>
      </w:r>
      <w:r w:rsidRPr="000730AB">
        <w:t>2.</w:t>
      </w:r>
    </w:p>
    <w:p w:rsidR="00546D6D" w:rsidRPr="000730AB" w:rsidRDefault="00546D6D" w:rsidP="00FD66AA">
      <w:pPr>
        <w:pStyle w:val="tekst"/>
        <w:jc w:val="center"/>
      </w:pPr>
      <w:r w:rsidRPr="000730AB">
        <w:t>Tablica 2. Maksymalne różnice miedzy przekątnymi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546D6D" w:rsidRPr="003C38C9" w:rsidTr="001A6CBC">
        <w:tc>
          <w:tcPr>
            <w:tcW w:w="3070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</w:t>
            </w:r>
          </w:p>
        </w:tc>
        <w:tc>
          <w:tcPr>
            <w:tcW w:w="3071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Znakowanie</w:t>
            </w:r>
          </w:p>
        </w:tc>
        <w:tc>
          <w:tcPr>
            <w:tcW w:w="3071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Maksymalna rocznica [mm]</w:t>
            </w:r>
          </w:p>
        </w:tc>
      </w:tr>
      <w:tr w:rsidR="00546D6D" w:rsidRPr="003C38C9" w:rsidTr="001A6CBC">
        <w:tc>
          <w:tcPr>
            <w:tcW w:w="3070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071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3071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</w:tr>
    </w:tbl>
    <w:p w:rsidR="00546D6D" w:rsidRPr="00EB0D5F" w:rsidRDefault="00546D6D" w:rsidP="00546D6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"/>
          <w:szCs w:val="20"/>
        </w:rPr>
      </w:pPr>
    </w:p>
    <w:p w:rsidR="00546D6D" w:rsidRPr="000730AB" w:rsidRDefault="00546D6D" w:rsidP="00FD66AA">
      <w:pPr>
        <w:pStyle w:val="tekst"/>
      </w:pPr>
      <w:r w:rsidRPr="000730AB">
        <w:t>Płyty wskaźnikowe powinny spełniać wymagania dotyczące odchyłek płaskości i pofalowania, zgodnie z tablica 3.</w:t>
      </w:r>
    </w:p>
    <w:p w:rsidR="00546D6D" w:rsidRPr="000730AB" w:rsidRDefault="00546D6D" w:rsidP="00FD66AA">
      <w:pPr>
        <w:pStyle w:val="tekst"/>
        <w:jc w:val="center"/>
      </w:pPr>
      <w:r w:rsidRPr="000730AB">
        <w:t>Tablica 3. Maksymalne wypukłości i wklęsłości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546D6D" w:rsidRPr="003C38C9" w:rsidTr="001A6CBC">
        <w:tc>
          <w:tcPr>
            <w:tcW w:w="3070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Długość pomiarowa</w:t>
            </w:r>
          </w:p>
        </w:tc>
        <w:tc>
          <w:tcPr>
            <w:tcW w:w="3071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Maksymalna wkłęsłość</w:t>
            </w:r>
          </w:p>
        </w:tc>
        <w:tc>
          <w:tcPr>
            <w:tcW w:w="3071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Maksymalna wypukłość</w:t>
            </w:r>
          </w:p>
        </w:tc>
      </w:tr>
      <w:tr w:rsidR="00546D6D" w:rsidRPr="003C38C9" w:rsidTr="001A6CBC">
        <w:tc>
          <w:tcPr>
            <w:tcW w:w="3070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Cs/>
                <w:sz w:val="18"/>
                <w:szCs w:val="18"/>
              </w:rPr>
              <w:t>300</w:t>
            </w:r>
          </w:p>
        </w:tc>
        <w:tc>
          <w:tcPr>
            <w:tcW w:w="3071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Cs/>
                <w:sz w:val="18"/>
                <w:szCs w:val="18"/>
              </w:rPr>
              <w:t>1,5</w:t>
            </w:r>
          </w:p>
        </w:tc>
        <w:tc>
          <w:tcPr>
            <w:tcW w:w="3071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Cs/>
                <w:sz w:val="18"/>
                <w:szCs w:val="18"/>
              </w:rPr>
              <w:t>1,0</w:t>
            </w:r>
          </w:p>
        </w:tc>
      </w:tr>
      <w:tr w:rsidR="00546D6D" w:rsidRPr="003C38C9" w:rsidTr="001A6CBC">
        <w:tc>
          <w:tcPr>
            <w:tcW w:w="3070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Cs/>
                <w:sz w:val="18"/>
                <w:szCs w:val="18"/>
              </w:rPr>
              <w:t>400</w:t>
            </w:r>
          </w:p>
        </w:tc>
        <w:tc>
          <w:tcPr>
            <w:tcW w:w="3071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Cs/>
                <w:sz w:val="18"/>
                <w:szCs w:val="18"/>
              </w:rPr>
              <w:t>2,0</w:t>
            </w:r>
          </w:p>
        </w:tc>
        <w:tc>
          <w:tcPr>
            <w:tcW w:w="3071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C38C9">
              <w:rPr>
                <w:rFonts w:asciiTheme="minorHAnsi" w:hAnsiTheme="minorHAnsi" w:cstheme="minorHAnsi"/>
                <w:bCs/>
                <w:sz w:val="18"/>
                <w:szCs w:val="18"/>
              </w:rPr>
              <w:t>1,5</w:t>
            </w:r>
          </w:p>
        </w:tc>
      </w:tr>
    </w:tbl>
    <w:p w:rsidR="003C38C9" w:rsidRPr="003C38C9" w:rsidRDefault="003C38C9" w:rsidP="003C38C9">
      <w:pPr>
        <w:pStyle w:val="Nagwek3"/>
        <w:numPr>
          <w:ilvl w:val="0"/>
          <w:numId w:val="0"/>
        </w:numPr>
        <w:ind w:left="1134"/>
        <w:rPr>
          <w:sz w:val="16"/>
        </w:rPr>
      </w:pPr>
    </w:p>
    <w:p w:rsidR="00546D6D" w:rsidRPr="000730AB" w:rsidRDefault="00546D6D" w:rsidP="003C38C9">
      <w:pPr>
        <w:pStyle w:val="Nagwek3"/>
      </w:pPr>
      <w:r w:rsidRPr="000730AB">
        <w:t>Dopuszczalne wady i uszkodzenia</w:t>
      </w:r>
    </w:p>
    <w:p w:rsidR="00546D6D" w:rsidRPr="00EB0D5F" w:rsidRDefault="00546D6D" w:rsidP="00EB0D5F">
      <w:pPr>
        <w:pStyle w:val="tekst"/>
      </w:pPr>
      <w:r w:rsidRPr="000730AB">
        <w:t>Górna powierzchnia płytek wskaźnikowych powinna być oceniana zgodnie z załącznikiem J normy PN-EN</w:t>
      </w:r>
      <w:r w:rsidR="00FD66AA">
        <w:t xml:space="preserve"> </w:t>
      </w:r>
      <w:r w:rsidRPr="000730AB">
        <w:t>1339:2005/AC:2007, nie powinna wykazywać wad, takich jak rysy lub odpryski o fakturze z formy lub zatartej</w:t>
      </w:r>
      <w:r w:rsidR="00EB0D5F">
        <w:t xml:space="preserve">. </w:t>
      </w:r>
      <w:r w:rsidRPr="00EB0D5F">
        <w:rPr>
          <w:szCs w:val="20"/>
        </w:rPr>
        <w:t>Krawędzie elementów powinny być równe i proste.</w:t>
      </w:r>
    </w:p>
    <w:p w:rsidR="00546D6D" w:rsidRPr="000730AB" w:rsidRDefault="00546D6D" w:rsidP="003C38C9">
      <w:pPr>
        <w:pStyle w:val="Nagwek3"/>
      </w:pPr>
      <w:r w:rsidRPr="000730AB">
        <w:t>Wymagania techniczne</w:t>
      </w:r>
    </w:p>
    <w:p w:rsidR="00546D6D" w:rsidRPr="000730AB" w:rsidRDefault="00546D6D" w:rsidP="00EB0D5F">
      <w:pPr>
        <w:pStyle w:val="tekst"/>
      </w:pPr>
      <w:r w:rsidRPr="000730AB">
        <w:t>Wymagania techniczne stawiane płytka wskaźnikowym określa PN-EN 1339:2005/AC:2007 w sposób</w:t>
      </w:r>
      <w:r w:rsidR="00EB0D5F">
        <w:t xml:space="preserve"> </w:t>
      </w:r>
      <w:r w:rsidRPr="000730AB">
        <w:t>przedstawiony w tablicy 4.</w:t>
      </w:r>
    </w:p>
    <w:p w:rsidR="003C38C9" w:rsidRDefault="003C38C9">
      <w:pPr>
        <w:tabs>
          <w:tab w:val="clear" w:pos="284"/>
        </w:tabs>
        <w:spacing w:before="0" w:after="200" w:line="276" w:lineRule="auto"/>
        <w:jc w:val="left"/>
      </w:pPr>
      <w:r>
        <w:br w:type="page"/>
      </w:r>
    </w:p>
    <w:p w:rsidR="00546D6D" w:rsidRPr="000730AB" w:rsidRDefault="00546D6D" w:rsidP="00EB0D5F">
      <w:pPr>
        <w:pStyle w:val="tekst"/>
        <w:jc w:val="center"/>
      </w:pPr>
      <w:r w:rsidRPr="000730AB">
        <w:lastRenderedPageBreak/>
        <w:t>Tablica 4. Wymagania wobec płytek wskaźnikowych, ustalone w PN-EN 1339:2005/AC:2007 do stosowania</w:t>
      </w:r>
      <w:r w:rsidR="00EB0D5F">
        <w:t xml:space="preserve"> </w:t>
      </w:r>
      <w:r w:rsidRPr="000730AB">
        <w:t>w warunkach kontaktu z sola odladzająca w warunkach mrozu</w:t>
      </w:r>
    </w:p>
    <w:tbl>
      <w:tblPr>
        <w:tblStyle w:val="Tabela-Siatka"/>
        <w:tblW w:w="0" w:type="auto"/>
        <w:jc w:val="center"/>
        <w:tblLook w:val="04A0"/>
      </w:tblPr>
      <w:tblGrid>
        <w:gridCol w:w="533"/>
        <w:gridCol w:w="2765"/>
        <w:gridCol w:w="1228"/>
        <w:gridCol w:w="1498"/>
        <w:gridCol w:w="731"/>
        <w:gridCol w:w="100"/>
        <w:gridCol w:w="874"/>
        <w:gridCol w:w="1559"/>
      </w:tblGrid>
      <w:tr w:rsidR="00546D6D" w:rsidRPr="003C38C9" w:rsidTr="003C38C9">
        <w:trPr>
          <w:jc w:val="center"/>
        </w:trPr>
        <w:tc>
          <w:tcPr>
            <w:tcW w:w="533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765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Cecha</w:t>
            </w:r>
          </w:p>
        </w:tc>
        <w:tc>
          <w:tcPr>
            <w:tcW w:w="1228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Załącznik</w:t>
            </w:r>
          </w:p>
        </w:tc>
        <w:tc>
          <w:tcPr>
            <w:tcW w:w="4762" w:type="dxa"/>
            <w:gridSpan w:val="5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Wymagania</w:t>
            </w:r>
          </w:p>
        </w:tc>
      </w:tr>
      <w:tr w:rsidR="00546D6D" w:rsidRPr="003C38C9" w:rsidTr="003C38C9">
        <w:trPr>
          <w:jc w:val="center"/>
        </w:trPr>
        <w:tc>
          <w:tcPr>
            <w:tcW w:w="533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8755" w:type="dxa"/>
            <w:gridSpan w:val="7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Właściwości fizyczne i mechaniczne</w:t>
            </w:r>
          </w:p>
        </w:tc>
      </w:tr>
      <w:tr w:rsidR="00546D6D" w:rsidRPr="003C38C9" w:rsidTr="003C38C9">
        <w:trPr>
          <w:jc w:val="center"/>
        </w:trPr>
        <w:tc>
          <w:tcPr>
            <w:tcW w:w="533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1.1</w:t>
            </w:r>
          </w:p>
        </w:tc>
        <w:tc>
          <w:tcPr>
            <w:tcW w:w="2765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Odporność na zamrażanie /rozmrażanie z udziałem soli odladzających (wg klasy 3, oznaczenie D normy)</w:t>
            </w:r>
          </w:p>
        </w:tc>
        <w:tc>
          <w:tcPr>
            <w:tcW w:w="1228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D</w:t>
            </w:r>
          </w:p>
        </w:tc>
        <w:tc>
          <w:tcPr>
            <w:tcW w:w="4762" w:type="dxa"/>
            <w:gridSpan w:val="5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Ubytek masy po badaniu: wartość średnia _ 1,0 kg/m2, przy czym każdy pojedynczy wynik &gt; 1,5 kg/m2</w:t>
            </w:r>
          </w:p>
        </w:tc>
      </w:tr>
      <w:tr w:rsidR="00546D6D" w:rsidRPr="003C38C9" w:rsidTr="003C38C9">
        <w:trPr>
          <w:jc w:val="center"/>
        </w:trPr>
        <w:tc>
          <w:tcPr>
            <w:tcW w:w="533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1.2</w:t>
            </w:r>
          </w:p>
        </w:tc>
        <w:tc>
          <w:tcPr>
            <w:tcW w:w="2765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Nasiąkliwość (wg klasy 2, oznaczenia B normy)</w:t>
            </w:r>
          </w:p>
        </w:tc>
        <w:tc>
          <w:tcPr>
            <w:tcW w:w="1228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</w:tc>
        <w:tc>
          <w:tcPr>
            <w:tcW w:w="4762" w:type="dxa"/>
            <w:gridSpan w:val="5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Nie większa niż 4%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546D6D" w:rsidRPr="003C38C9" w:rsidTr="003C38C9">
        <w:trPr>
          <w:jc w:val="center"/>
        </w:trPr>
        <w:tc>
          <w:tcPr>
            <w:tcW w:w="533" w:type="dxa"/>
            <w:vMerge w:val="restart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1.3</w:t>
            </w:r>
          </w:p>
        </w:tc>
        <w:tc>
          <w:tcPr>
            <w:tcW w:w="2765" w:type="dxa"/>
            <w:vMerge w:val="restart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Wytrzymałość na zginanie (Klasa wytrzymałości ustalona w dokumentacji projektowej lub przez Inżyniera)</w:t>
            </w:r>
          </w:p>
        </w:tc>
        <w:tc>
          <w:tcPr>
            <w:tcW w:w="1228" w:type="dxa"/>
            <w:vMerge w:val="restart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T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Klasa wytrzymałości</w:t>
            </w:r>
          </w:p>
        </w:tc>
        <w:tc>
          <w:tcPr>
            <w:tcW w:w="1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Charakterystyczna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wytrzymałości,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Każdy pojedynczy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wynik,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MPa</w:t>
            </w:r>
            <w:proofErr w:type="spellEnd"/>
          </w:p>
        </w:tc>
      </w:tr>
      <w:tr w:rsidR="00546D6D" w:rsidRPr="003C38C9" w:rsidTr="003C38C9">
        <w:trPr>
          <w:jc w:val="center"/>
        </w:trPr>
        <w:tc>
          <w:tcPr>
            <w:tcW w:w="533" w:type="dxa"/>
            <w:vMerge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65" w:type="dxa"/>
            <w:vMerge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28" w:type="dxa"/>
            <w:vMerge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4,0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&gt;3,2</w:t>
            </w:r>
          </w:p>
        </w:tc>
      </w:tr>
      <w:tr w:rsidR="00546D6D" w:rsidRPr="003C38C9" w:rsidTr="003C38C9">
        <w:trPr>
          <w:jc w:val="center"/>
        </w:trPr>
        <w:tc>
          <w:tcPr>
            <w:tcW w:w="533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1.4</w:t>
            </w:r>
          </w:p>
        </w:tc>
        <w:tc>
          <w:tcPr>
            <w:tcW w:w="2765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Trwałość ze względu na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wytrzymałość</w:t>
            </w:r>
          </w:p>
        </w:tc>
        <w:tc>
          <w:tcPr>
            <w:tcW w:w="1228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F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762" w:type="dxa"/>
            <w:gridSpan w:val="5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Obrzeża maja zadawalająca trwałość (wytrzymałość)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jeśli spełnione są wymagania pkt. 2.2 oraz poddawane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są normalnej konserwacji</w:t>
            </w:r>
          </w:p>
        </w:tc>
      </w:tr>
      <w:tr w:rsidR="00546D6D" w:rsidRPr="003C38C9" w:rsidTr="003C38C9">
        <w:trPr>
          <w:jc w:val="center"/>
        </w:trPr>
        <w:tc>
          <w:tcPr>
            <w:tcW w:w="533" w:type="dxa"/>
            <w:vMerge w:val="restart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1.5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65" w:type="dxa"/>
            <w:vMerge w:val="restart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Odporność na ścieranie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(wg klasy 4 oznaczenia I normy)</w:t>
            </w:r>
          </w:p>
        </w:tc>
        <w:tc>
          <w:tcPr>
            <w:tcW w:w="1228" w:type="dxa"/>
            <w:vMerge w:val="restart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G i H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762" w:type="dxa"/>
            <w:gridSpan w:val="5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Odporność przy pomiarze na tarczy</w:t>
            </w:r>
          </w:p>
        </w:tc>
      </w:tr>
      <w:tr w:rsidR="00546D6D" w:rsidRPr="003C38C9" w:rsidTr="003C38C9">
        <w:trPr>
          <w:jc w:val="center"/>
        </w:trPr>
        <w:tc>
          <w:tcPr>
            <w:tcW w:w="533" w:type="dxa"/>
            <w:vMerge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65" w:type="dxa"/>
            <w:vMerge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28" w:type="dxa"/>
            <w:vMerge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29" w:type="dxa"/>
            <w:gridSpan w:val="3"/>
            <w:tcBorders>
              <w:right w:val="single" w:sz="4" w:space="0" w:color="auto"/>
            </w:tcBorders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szerokiej ściernej,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wg zał. G normy –badanie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podstawowe</w:t>
            </w:r>
          </w:p>
        </w:tc>
        <w:tc>
          <w:tcPr>
            <w:tcW w:w="2433" w:type="dxa"/>
            <w:gridSpan w:val="2"/>
            <w:tcBorders>
              <w:left w:val="single" w:sz="4" w:space="0" w:color="auto"/>
            </w:tcBorders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Böhmego</w:t>
            </w:r>
            <w:proofErr w:type="spellEnd"/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, wg zał. H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normy – badanie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alternatywne</w:t>
            </w:r>
          </w:p>
        </w:tc>
      </w:tr>
      <w:tr w:rsidR="00546D6D" w:rsidRPr="003C38C9" w:rsidTr="003C38C9">
        <w:trPr>
          <w:jc w:val="center"/>
        </w:trPr>
        <w:tc>
          <w:tcPr>
            <w:tcW w:w="533" w:type="dxa"/>
            <w:vMerge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65" w:type="dxa"/>
            <w:vMerge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28" w:type="dxa"/>
            <w:vMerge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29" w:type="dxa"/>
            <w:gridSpan w:val="3"/>
            <w:tcBorders>
              <w:right w:val="single" w:sz="4" w:space="0" w:color="auto"/>
            </w:tcBorders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≤20 mm</w:t>
            </w:r>
          </w:p>
        </w:tc>
        <w:tc>
          <w:tcPr>
            <w:tcW w:w="2433" w:type="dxa"/>
            <w:gridSpan w:val="2"/>
            <w:tcBorders>
              <w:left w:val="single" w:sz="4" w:space="0" w:color="auto"/>
            </w:tcBorders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≤18000 mm3/5 000 mm2</w:t>
            </w:r>
          </w:p>
        </w:tc>
      </w:tr>
      <w:tr w:rsidR="00546D6D" w:rsidRPr="003C38C9" w:rsidTr="003C38C9">
        <w:trPr>
          <w:jc w:val="center"/>
        </w:trPr>
        <w:tc>
          <w:tcPr>
            <w:tcW w:w="533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1.6</w:t>
            </w:r>
          </w:p>
        </w:tc>
        <w:tc>
          <w:tcPr>
            <w:tcW w:w="2765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Odporność na poślizg /poślizgnięcie</w:t>
            </w:r>
          </w:p>
        </w:tc>
        <w:tc>
          <w:tcPr>
            <w:tcW w:w="1228" w:type="dxa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I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762" w:type="dxa"/>
            <w:gridSpan w:val="5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a) jeśli górna powierzchnia obrzeża nie była szlifowana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i/lub polerowana - zadawalająca odporność,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b) jeśli wyjątkowo wymaga sie podania wartości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odporności na poślizg /poślizgnięcie - należy zadeklarować minimalna jej wartość pomierzona wg zał. I normy (wahadłowym przyrządem do badania tarcia),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c) trwałość odporności na poślizg /poślizgnięcie w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normalnych warunkach ubytkowania obrzeża jest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zadawalająca przez cały okres użytkowania, pod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warunkiem właściwego utrzymywania i gdy na znacznej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części nie zostało odsłonięte kruszywo podlegające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intensywnemu polerowaniu.</w:t>
            </w:r>
          </w:p>
        </w:tc>
      </w:tr>
      <w:tr w:rsidR="00546D6D" w:rsidRPr="003C38C9" w:rsidTr="003C38C9">
        <w:trPr>
          <w:jc w:val="center"/>
        </w:trPr>
        <w:tc>
          <w:tcPr>
            <w:tcW w:w="533" w:type="dxa"/>
            <w:vMerge w:val="restart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1.7</w:t>
            </w:r>
          </w:p>
        </w:tc>
        <w:tc>
          <w:tcPr>
            <w:tcW w:w="2765" w:type="dxa"/>
            <w:vMerge w:val="restart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Siła niszcząca</w:t>
            </w:r>
          </w:p>
        </w:tc>
        <w:tc>
          <w:tcPr>
            <w:tcW w:w="1228" w:type="dxa"/>
            <w:vMerge w:val="restart"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110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9" w:type="dxa"/>
            <w:gridSpan w:val="2"/>
            <w:tcBorders>
              <w:right w:val="single" w:sz="4" w:space="0" w:color="auto"/>
            </w:tcBorders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Charakterystyczne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obciążenie niszczące [</w:t>
            </w:r>
            <w:proofErr w:type="spellStart"/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kN</w:t>
            </w:r>
            <w:proofErr w:type="spellEnd"/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2533" w:type="dxa"/>
            <w:gridSpan w:val="3"/>
            <w:tcBorders>
              <w:left w:val="single" w:sz="4" w:space="0" w:color="auto"/>
            </w:tcBorders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Minimalne obciążenie</w:t>
            </w:r>
          </w:p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niszczące [</w:t>
            </w:r>
            <w:proofErr w:type="spellStart"/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kN</w:t>
            </w:r>
            <w:proofErr w:type="spellEnd"/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</w:tr>
      <w:tr w:rsidR="00546D6D" w:rsidRPr="003C38C9" w:rsidTr="003C38C9">
        <w:trPr>
          <w:jc w:val="center"/>
        </w:trPr>
        <w:tc>
          <w:tcPr>
            <w:tcW w:w="533" w:type="dxa"/>
            <w:vMerge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65" w:type="dxa"/>
            <w:vMerge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28" w:type="dxa"/>
            <w:vMerge/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9" w:type="dxa"/>
            <w:gridSpan w:val="2"/>
            <w:tcBorders>
              <w:right w:val="single" w:sz="4" w:space="0" w:color="auto"/>
            </w:tcBorders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11</w:t>
            </w:r>
          </w:p>
        </w:tc>
        <w:tc>
          <w:tcPr>
            <w:tcW w:w="2533" w:type="dxa"/>
            <w:gridSpan w:val="3"/>
            <w:tcBorders>
              <w:left w:val="single" w:sz="4" w:space="0" w:color="auto"/>
            </w:tcBorders>
          </w:tcPr>
          <w:p w:rsidR="00546D6D" w:rsidRPr="003C38C9" w:rsidRDefault="00546D6D" w:rsidP="001A6CB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C38C9">
              <w:rPr>
                <w:rFonts w:asciiTheme="minorHAnsi" w:hAnsiTheme="minorHAnsi" w:cstheme="minorHAnsi"/>
                <w:sz w:val="16"/>
                <w:szCs w:val="16"/>
              </w:rPr>
              <w:t>8,8</w:t>
            </w:r>
          </w:p>
        </w:tc>
      </w:tr>
    </w:tbl>
    <w:p w:rsidR="00546D6D" w:rsidRPr="00C14F2C" w:rsidRDefault="00546D6D" w:rsidP="00546D6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4"/>
          <w:szCs w:val="20"/>
        </w:rPr>
      </w:pPr>
    </w:p>
    <w:p w:rsidR="00546D6D" w:rsidRPr="000730AB" w:rsidRDefault="00546D6D" w:rsidP="003C38C9">
      <w:pPr>
        <w:pStyle w:val="Nagwek3"/>
      </w:pPr>
      <w:r w:rsidRPr="000730AB">
        <w:t>Składowanie</w:t>
      </w:r>
    </w:p>
    <w:p w:rsidR="00546D6D" w:rsidRPr="000730AB" w:rsidRDefault="00546D6D" w:rsidP="00EB0D5F">
      <w:pPr>
        <w:pStyle w:val="tekst"/>
      </w:pPr>
      <w:r w:rsidRPr="000730AB">
        <w:t>Płyty chodnikowe wskaźnikowe powinny być składowane rębem lub na płask, płaszczyznami górnymi</w:t>
      </w:r>
      <w:r w:rsidR="00EB0D5F">
        <w:t xml:space="preserve"> </w:t>
      </w:r>
      <w:r w:rsidRPr="000730AB">
        <w:t>ku sobie, na podłożu wyrównanym i odwodnionym. Płyty należy ustawiać na podkładkach drewnianych oraz</w:t>
      </w:r>
      <w:r w:rsidR="00EB0D5F">
        <w:t xml:space="preserve"> </w:t>
      </w:r>
      <w:r w:rsidRPr="000730AB">
        <w:t>zabezpieczać krawędzie przed uszkodzeniem przekładkami drewnianymi. Płyty dostarczane na budowę powinny</w:t>
      </w:r>
      <w:r w:rsidR="00EB0D5F">
        <w:t xml:space="preserve"> </w:t>
      </w:r>
      <w:r w:rsidRPr="000730AB">
        <w:t>być</w:t>
      </w:r>
      <w:r>
        <w:t xml:space="preserve"> </w:t>
      </w:r>
      <w:r w:rsidRPr="000730AB">
        <w:t>na paletach drewni</w:t>
      </w:r>
      <w:r>
        <w:t>anych zamocowane tak aby uniemożliwić przesuw i możliwość</w:t>
      </w:r>
      <w:r w:rsidRPr="000730AB">
        <w:t xml:space="preserve"> uszkodzenia podczas</w:t>
      </w:r>
      <w:r w:rsidR="00EB0D5F">
        <w:t xml:space="preserve"> </w:t>
      </w:r>
      <w:r w:rsidRPr="000730AB">
        <w:t>transportu</w:t>
      </w:r>
      <w:r w:rsidR="00EB0D5F">
        <w:t>.</w:t>
      </w:r>
    </w:p>
    <w:p w:rsidR="00546D6D" w:rsidRPr="000730AB" w:rsidRDefault="00546D6D" w:rsidP="003C38C9">
      <w:pPr>
        <w:pStyle w:val="Nagwek3"/>
      </w:pPr>
      <w:r w:rsidRPr="000730AB">
        <w:t>Beton i jego składniki</w:t>
      </w:r>
    </w:p>
    <w:p w:rsidR="00546D6D" w:rsidRPr="000730AB" w:rsidRDefault="00546D6D" w:rsidP="00FA2620">
      <w:pPr>
        <w:pStyle w:val="tekst"/>
        <w:spacing w:after="0"/>
      </w:pPr>
      <w:r w:rsidRPr="000730AB">
        <w:t>Do produkcji płytek wskaźnikowych należy stosować beton z dodatkiem polimerów wg PN-EN 206-1:2003, klasy</w:t>
      </w:r>
      <w:r>
        <w:t xml:space="preserve"> </w:t>
      </w:r>
      <w:r w:rsidRPr="000730AB">
        <w:t xml:space="preserve">C 35/45. </w:t>
      </w:r>
      <w:proofErr w:type="spellStart"/>
      <w:r w:rsidRPr="000730AB">
        <w:t>Polimerobeton</w:t>
      </w:r>
      <w:proofErr w:type="spellEnd"/>
      <w:r w:rsidRPr="000730AB">
        <w:t xml:space="preserve"> użyty do produkcji płytek wskaźnikowych powinien charakteryzować sie:</w:t>
      </w:r>
    </w:p>
    <w:p w:rsidR="00546D6D" w:rsidRPr="000730AB" w:rsidRDefault="00546D6D" w:rsidP="00FA2620">
      <w:pPr>
        <w:pStyle w:val="tekst"/>
        <w:spacing w:after="0"/>
        <w:ind w:left="709"/>
      </w:pPr>
      <w:r w:rsidRPr="000730AB">
        <w:t>- nasiąkliwością, poniżej 1%,</w:t>
      </w:r>
    </w:p>
    <w:p w:rsidR="00546D6D" w:rsidRPr="000730AB" w:rsidRDefault="00546D6D" w:rsidP="00FA2620">
      <w:pPr>
        <w:pStyle w:val="tekst"/>
        <w:spacing w:after="0"/>
        <w:ind w:left="709"/>
      </w:pPr>
      <w:r w:rsidRPr="000730AB">
        <w:t xml:space="preserve">- ścieralnością na tarczy </w:t>
      </w:r>
      <w:proofErr w:type="spellStart"/>
      <w:r w:rsidRPr="000730AB">
        <w:t>Boehmego</w:t>
      </w:r>
      <w:proofErr w:type="spellEnd"/>
      <w:r w:rsidRPr="000730AB">
        <w:t>, dla gatunku 1: 0,1 mm, dla gatunku 2: 0,2 mm,</w:t>
      </w:r>
    </w:p>
    <w:p w:rsidR="00546D6D" w:rsidRPr="000730AB" w:rsidRDefault="00546D6D" w:rsidP="00FA2620">
      <w:pPr>
        <w:pStyle w:val="tekst"/>
        <w:ind w:left="709"/>
      </w:pPr>
      <w:r w:rsidRPr="000730AB">
        <w:t>- mrozoodpornością i wodoszczelnością, zgodnie z norma PN-B-06250.</w:t>
      </w:r>
    </w:p>
    <w:p w:rsidR="00546D6D" w:rsidRPr="000730AB" w:rsidRDefault="00546D6D" w:rsidP="003C38C9">
      <w:pPr>
        <w:pStyle w:val="Nagwek3"/>
      </w:pPr>
      <w:r w:rsidRPr="000730AB">
        <w:lastRenderedPageBreak/>
        <w:t>Cement</w:t>
      </w:r>
    </w:p>
    <w:p w:rsidR="00546D6D" w:rsidRPr="000730AB" w:rsidRDefault="00546D6D" w:rsidP="00FA2620">
      <w:pPr>
        <w:pStyle w:val="tekst"/>
      </w:pPr>
      <w:r w:rsidRPr="000730AB">
        <w:t>Cement stosowany do betonu powinien być cementem portlandzkim 52,5 spełniającego wymagania</w:t>
      </w:r>
      <w:r w:rsidR="00EB0D5F">
        <w:t xml:space="preserve"> </w:t>
      </w:r>
      <w:r w:rsidRPr="000730AB">
        <w:t xml:space="preserve">PN-EN 197-1. Przechowywanie cementu powinno </w:t>
      </w:r>
      <w:proofErr w:type="spellStart"/>
      <w:r w:rsidRPr="000730AB">
        <w:t>byc</w:t>
      </w:r>
      <w:proofErr w:type="spellEnd"/>
      <w:r w:rsidRPr="000730AB">
        <w:t xml:space="preserve"> zgodne z BN-6731-08.</w:t>
      </w:r>
    </w:p>
    <w:p w:rsidR="00546D6D" w:rsidRPr="000730AB" w:rsidRDefault="00546D6D" w:rsidP="003C38C9">
      <w:pPr>
        <w:pStyle w:val="Nagwek3"/>
      </w:pPr>
      <w:r w:rsidRPr="000730AB">
        <w:t>Kruszywo</w:t>
      </w:r>
    </w:p>
    <w:p w:rsidR="00546D6D" w:rsidRPr="000730AB" w:rsidRDefault="00546D6D" w:rsidP="00FA2620">
      <w:pPr>
        <w:pStyle w:val="tekst"/>
      </w:pPr>
      <w:r w:rsidRPr="000730AB">
        <w:t>Kruszywo do betonu powinno odpowiadać wymaganiom PN-EN 12620:2004.</w:t>
      </w:r>
      <w:r w:rsidR="00EB0D5F">
        <w:t xml:space="preserve"> </w:t>
      </w:r>
      <w:r w:rsidRPr="000730AB">
        <w:t>Kruszywo należy przechowywać w warunkach zabezpieczających je przed zanieczyszczeniem, zmieszaniem</w:t>
      </w:r>
      <w:r w:rsidR="00EB0D5F">
        <w:t xml:space="preserve"> </w:t>
      </w:r>
      <w:r w:rsidRPr="000730AB">
        <w:t>z kruszywami innych asortymentów, gatunków i marek.</w:t>
      </w:r>
    </w:p>
    <w:p w:rsidR="00546D6D" w:rsidRPr="000730AB" w:rsidRDefault="00546D6D" w:rsidP="003C38C9">
      <w:pPr>
        <w:pStyle w:val="Nagwek3"/>
      </w:pPr>
      <w:r w:rsidRPr="000730AB">
        <w:t>Woda</w:t>
      </w:r>
    </w:p>
    <w:p w:rsidR="00546D6D" w:rsidRPr="000730AB" w:rsidRDefault="00546D6D" w:rsidP="00FA2620">
      <w:pPr>
        <w:pStyle w:val="tekst"/>
        <w:spacing w:after="0"/>
      </w:pPr>
      <w:r w:rsidRPr="000730AB">
        <w:t>Woda zgodna z wymaganiami PN-EN 1008:200</w:t>
      </w:r>
      <w:r>
        <w:t>4. Bez badan laboratoryjnych moż</w:t>
      </w:r>
      <w:r w:rsidRPr="000730AB">
        <w:t xml:space="preserve">na stosować </w:t>
      </w:r>
      <w:r>
        <w:t>wodociągową</w:t>
      </w:r>
      <w:r w:rsidR="00EB0D5F">
        <w:t xml:space="preserve"> </w:t>
      </w:r>
      <w:r w:rsidRPr="000730AB">
        <w:t>wodę pitna.</w:t>
      </w:r>
    </w:p>
    <w:p w:rsidR="00546D6D" w:rsidRPr="000730AB" w:rsidRDefault="00546D6D" w:rsidP="003C38C9">
      <w:pPr>
        <w:pStyle w:val="Nagwek3"/>
      </w:pPr>
      <w:r w:rsidRPr="000730AB">
        <w:t>Dodatki</w:t>
      </w:r>
    </w:p>
    <w:p w:rsidR="00546D6D" w:rsidRPr="000730AB" w:rsidRDefault="00546D6D" w:rsidP="00FA2620">
      <w:pPr>
        <w:pStyle w:val="tekst"/>
        <w:spacing w:after="0"/>
      </w:pPr>
      <w:proofErr w:type="spellStart"/>
      <w:r w:rsidRPr="000730AB">
        <w:t>Polikarboksylan</w:t>
      </w:r>
      <w:proofErr w:type="spellEnd"/>
      <w:r w:rsidRPr="000730AB">
        <w:t xml:space="preserve"> odpowiadający wymaganiom normy PN EN 934-2.</w:t>
      </w:r>
      <w:r w:rsidR="00EB0D5F">
        <w:t xml:space="preserve"> </w:t>
      </w:r>
      <w:r w:rsidRPr="000730AB">
        <w:t>Glicerol odpowiadający wymaganiom certyfikatu KOMO 1511-08-L.</w:t>
      </w:r>
      <w:r w:rsidR="00C14F2C">
        <w:t xml:space="preserve"> </w:t>
      </w:r>
      <w:r w:rsidRPr="000730AB">
        <w:t xml:space="preserve">Pigment </w:t>
      </w:r>
      <w:proofErr w:type="spellStart"/>
      <w:r w:rsidRPr="000730AB">
        <w:t>carbocrete</w:t>
      </w:r>
      <w:proofErr w:type="spellEnd"/>
      <w:r w:rsidRPr="000730AB">
        <w:t xml:space="preserve"> (zawiesina węglowa) odpowiadający wymaganiom normy EN 12787.</w:t>
      </w:r>
    </w:p>
    <w:p w:rsidR="00546D6D" w:rsidRPr="000730AB" w:rsidRDefault="00546D6D" w:rsidP="003C38C9">
      <w:pPr>
        <w:pStyle w:val="Nagwek2"/>
      </w:pPr>
      <w:r w:rsidRPr="000730AB">
        <w:t>Materiały na podsypkę</w:t>
      </w:r>
    </w:p>
    <w:p w:rsidR="00546D6D" w:rsidRPr="000730AB" w:rsidRDefault="00546D6D" w:rsidP="00EB0D5F">
      <w:pPr>
        <w:pStyle w:val="tekst"/>
      </w:pPr>
      <w:r w:rsidRPr="000730AB">
        <w:t>Cement na podsypkę cementowo-piaskowa powinien być cementem portlandzkim klasy „32,5”, odpowiadający</w:t>
      </w:r>
      <w:r w:rsidR="00EB0D5F">
        <w:t xml:space="preserve"> </w:t>
      </w:r>
      <w:r w:rsidRPr="000730AB">
        <w:t>wymaganiom PN-EN 197-1. Piasek na podsypkę powinien odpowiadać wymaganiom PN-EN 12620:2004. Woda</w:t>
      </w:r>
      <w:r>
        <w:t xml:space="preserve"> </w:t>
      </w:r>
      <w:r w:rsidRPr="000730AB">
        <w:t>powinna być wymaganiom zgodna z wymaganiami PN-EN 1008:200</w:t>
      </w:r>
      <w:r>
        <w:t>4. Bez badan laboratoryjnych moż</w:t>
      </w:r>
      <w:r w:rsidRPr="000730AB">
        <w:t>na</w:t>
      </w:r>
      <w:r w:rsidR="00EB0D5F">
        <w:t xml:space="preserve"> </w:t>
      </w:r>
      <w:r w:rsidRPr="000730AB">
        <w:t>stosować wodociągową wodę pitna.</w:t>
      </w:r>
    </w:p>
    <w:p w:rsidR="00546D6D" w:rsidRPr="000730AB" w:rsidRDefault="00546D6D" w:rsidP="00EB0D5F">
      <w:pPr>
        <w:pStyle w:val="tekst"/>
      </w:pPr>
      <w:r w:rsidRPr="000730AB">
        <w:t xml:space="preserve">Dopuszcza sie stosowanie podsypki bez cementu wówczas stosuje sie miał kamienny 0/4 wg </w:t>
      </w:r>
      <w:r w:rsidR="00C14F2C" w:rsidRPr="00C14F2C">
        <w:t>PN-EN 13043:2004</w:t>
      </w:r>
      <w:r w:rsidRPr="000730AB">
        <w:t>.</w:t>
      </w:r>
    </w:p>
    <w:p w:rsidR="00546D6D" w:rsidRPr="003D33B0" w:rsidRDefault="00063F68" w:rsidP="003C38C9">
      <w:pPr>
        <w:pStyle w:val="Nagwek1"/>
      </w:pPr>
      <w:r>
        <w:t>SPRZĘT</w:t>
      </w:r>
    </w:p>
    <w:p w:rsidR="00546D6D" w:rsidRPr="000730AB" w:rsidRDefault="00546D6D" w:rsidP="003C38C9">
      <w:pPr>
        <w:pStyle w:val="tekst"/>
        <w:spacing w:after="0"/>
      </w:pPr>
      <w:r w:rsidRPr="000730AB">
        <w:t>Wykonawca przystępujący do wykonania nawierzchni płytek wskaźnikowych powinien wykazać</w:t>
      </w:r>
      <w:r>
        <w:t xml:space="preserve"> sie możliwością </w:t>
      </w:r>
      <w:r w:rsidRPr="000730AB">
        <w:t>korzystania z następującego sprzętu:</w:t>
      </w:r>
    </w:p>
    <w:p w:rsidR="00546D6D" w:rsidRPr="000730AB" w:rsidRDefault="00546D6D" w:rsidP="003C38C9">
      <w:pPr>
        <w:pStyle w:val="tekst"/>
        <w:spacing w:after="0"/>
        <w:ind w:left="284"/>
      </w:pPr>
      <w:r w:rsidRPr="000730AB">
        <w:t>- koparko-ładowarek: do przewozu materiału wewnątrz placu budowy</w:t>
      </w:r>
      <w:r>
        <w:t>,</w:t>
      </w:r>
    </w:p>
    <w:p w:rsidR="00546D6D" w:rsidRPr="000730AB" w:rsidRDefault="00546D6D" w:rsidP="003C38C9">
      <w:pPr>
        <w:pStyle w:val="tekst"/>
        <w:spacing w:after="0"/>
        <w:ind w:left="284"/>
      </w:pPr>
      <w:r w:rsidRPr="000730AB">
        <w:t>- ubijaków ręcznych i mechanicznych, do ubijania płytek,</w:t>
      </w:r>
    </w:p>
    <w:p w:rsidR="00546D6D" w:rsidRPr="000730AB" w:rsidRDefault="00546D6D" w:rsidP="00C14F2C">
      <w:pPr>
        <w:pStyle w:val="tekst"/>
        <w:spacing w:after="0"/>
        <w:ind w:left="284"/>
      </w:pPr>
      <w:r w:rsidRPr="000730AB">
        <w:t>- wibratorów płytowych z osłona</w:t>
      </w:r>
      <w:r>
        <w:t>,</w:t>
      </w:r>
    </w:p>
    <w:p w:rsidR="00546D6D" w:rsidRPr="000730AB" w:rsidRDefault="00546D6D" w:rsidP="00C14F2C">
      <w:pPr>
        <w:pStyle w:val="tekst"/>
        <w:spacing w:after="0"/>
        <w:ind w:left="284"/>
      </w:pPr>
      <w:r w:rsidRPr="000730AB">
        <w:t>- sprzęt brukarski</w:t>
      </w:r>
      <w:r>
        <w:t>,</w:t>
      </w:r>
    </w:p>
    <w:p w:rsidR="00546D6D" w:rsidRPr="000730AB" w:rsidRDefault="00546D6D" w:rsidP="00C14F2C">
      <w:pPr>
        <w:pStyle w:val="tekst"/>
        <w:spacing w:after="0"/>
        <w:ind w:left="284"/>
      </w:pPr>
      <w:r w:rsidRPr="000730AB">
        <w:t>- innego jeśli</w:t>
      </w:r>
      <w:r>
        <w:t xml:space="preserve"> Wykonawca uzna ż</w:t>
      </w:r>
      <w:r w:rsidRPr="000730AB">
        <w:t>e jest niezbędny.</w:t>
      </w:r>
    </w:p>
    <w:p w:rsidR="00546D6D" w:rsidRPr="000730AB" w:rsidRDefault="00063F68" w:rsidP="003C38C9">
      <w:pPr>
        <w:pStyle w:val="Nagwek1"/>
      </w:pPr>
      <w:r>
        <w:t>TRANSPORT</w:t>
      </w:r>
    </w:p>
    <w:p w:rsidR="00546D6D" w:rsidRPr="000730AB" w:rsidRDefault="00546D6D" w:rsidP="00B15A49">
      <w:pPr>
        <w:pStyle w:val="tekst"/>
      </w:pPr>
      <w:r w:rsidRPr="000730AB">
        <w:t>Płyty chodnikowe betonowe mogą być przewożone dowolnymi środkami transportu, w przypadku płyt betonowych</w:t>
      </w:r>
      <w:r>
        <w:t xml:space="preserve"> </w:t>
      </w:r>
      <w:r w:rsidRPr="000730AB">
        <w:t>po osiągnięciu przez beton wytrzymałości minimum 0,7 wytrzymałości projektowanej. Płyty powinny być</w:t>
      </w:r>
      <w:r>
        <w:t xml:space="preserve"> </w:t>
      </w:r>
      <w:r w:rsidRPr="000730AB">
        <w:t>zabezpieczone przed przemieszczeniem sie i uszkodzeniami w czasie transportu, a górna ich warstwa nie</w:t>
      </w:r>
      <w:r>
        <w:t xml:space="preserve"> </w:t>
      </w:r>
      <w:r w:rsidRPr="000730AB">
        <w:t>powinna wystawać poza ściany środka transportu więcej</w:t>
      </w:r>
      <w:r>
        <w:t xml:space="preserve"> niż </w:t>
      </w:r>
      <w:r w:rsidRPr="000730AB">
        <w:t>1/3 wysokości tej płyty.</w:t>
      </w:r>
    </w:p>
    <w:p w:rsidR="00546D6D" w:rsidRPr="000730AB" w:rsidRDefault="00546D6D" w:rsidP="00B15A49">
      <w:pPr>
        <w:pStyle w:val="tekst"/>
      </w:pPr>
      <w:r w:rsidRPr="000730AB">
        <w:t>Kruszywa mo</w:t>
      </w:r>
      <w:r>
        <w:t>ż</w:t>
      </w:r>
      <w:r w:rsidRPr="000730AB">
        <w:t>na przewozić dowolnym środkiem transportu, w warunkach zabezpieczających je przed</w:t>
      </w:r>
      <w:r w:rsidR="00B15A49">
        <w:t xml:space="preserve"> </w:t>
      </w:r>
      <w:r w:rsidRPr="000730AB">
        <w:t>zanieczyszczeniem i zmieszaniem z innymi materiałami. Podczas transportu kruszywa powinny być</w:t>
      </w:r>
      <w:r w:rsidR="00B15A49">
        <w:t xml:space="preserve"> </w:t>
      </w:r>
      <w:r w:rsidRPr="000730AB">
        <w:t>zabezpieczone przed wysypaniem, a kruszywo drobne - przed rozpyleniem.</w:t>
      </w:r>
    </w:p>
    <w:p w:rsidR="00546D6D" w:rsidRPr="000730AB" w:rsidRDefault="00063F68" w:rsidP="003C38C9">
      <w:pPr>
        <w:pStyle w:val="Nagwek1"/>
      </w:pPr>
      <w:r>
        <w:t>WYKONANIE ROBÓT</w:t>
      </w:r>
    </w:p>
    <w:p w:rsidR="00546D6D" w:rsidRPr="000730AB" w:rsidRDefault="00546D6D" w:rsidP="003C38C9">
      <w:pPr>
        <w:pStyle w:val="Nagwek2"/>
      </w:pPr>
      <w:r w:rsidRPr="000730AB">
        <w:t>Wykonanie koryta pod chodnik</w:t>
      </w:r>
    </w:p>
    <w:p w:rsidR="00546D6D" w:rsidRPr="000730AB" w:rsidRDefault="00546D6D" w:rsidP="00B15A49">
      <w:pPr>
        <w:pStyle w:val="tekst"/>
      </w:pPr>
      <w:r w:rsidRPr="000730AB">
        <w:t>Koryto wykonane w podłożu z gruntu rodzimego lub nasypowego powinno być wyprofilowane zgodnie z</w:t>
      </w:r>
      <w:r w:rsidR="00B15A49">
        <w:t xml:space="preserve"> </w:t>
      </w:r>
      <w:r w:rsidRPr="000730AB">
        <w:t>projektowanymi spadkami podłużnymi i poprzecznymi chodnika oraz zgodnie z wymaganiami podanymi w ST D-04.01.01 „</w:t>
      </w:r>
      <w:proofErr w:type="spellStart"/>
      <w:r w:rsidRPr="000730AB">
        <w:t>Korytowanie</w:t>
      </w:r>
      <w:proofErr w:type="spellEnd"/>
      <w:r w:rsidRPr="000730AB">
        <w:t xml:space="preserve"> wraz z profilowaniem i zagęszczeniem</w:t>
      </w:r>
      <w:r>
        <w:t xml:space="preserve"> podłoż</w:t>
      </w:r>
      <w:r w:rsidRPr="000730AB">
        <w:t>a”. Wskaźnik zagęszczenia</w:t>
      </w:r>
      <w:r>
        <w:t xml:space="preserve"> koryta nie moż</w:t>
      </w:r>
      <w:r w:rsidRPr="000730AB">
        <w:t>e</w:t>
      </w:r>
      <w:r>
        <w:t xml:space="preserve"> </w:t>
      </w:r>
      <w:r w:rsidRPr="000730AB">
        <w:t xml:space="preserve">być mniejszy od 0,97 według normalnej metody </w:t>
      </w:r>
      <w:proofErr w:type="spellStart"/>
      <w:r w:rsidRPr="000730AB">
        <w:t>Proctora</w:t>
      </w:r>
      <w:proofErr w:type="spellEnd"/>
      <w:r w:rsidRPr="000730AB">
        <w:t>.</w:t>
      </w:r>
    </w:p>
    <w:p w:rsidR="00546D6D" w:rsidRPr="000730AB" w:rsidRDefault="00546D6D" w:rsidP="003C38C9">
      <w:pPr>
        <w:pStyle w:val="Nagwek2"/>
      </w:pPr>
      <w:r w:rsidRPr="000730AB">
        <w:t>Podsypka</w:t>
      </w:r>
    </w:p>
    <w:p w:rsidR="00546D6D" w:rsidRPr="000730AB" w:rsidRDefault="00546D6D" w:rsidP="00B15A49">
      <w:pPr>
        <w:pStyle w:val="tekst"/>
      </w:pPr>
      <w:r w:rsidRPr="000730AB">
        <w:t xml:space="preserve">Grubość podsypki po zagęszczeniu powinna wynosić 10 </w:t>
      </w:r>
      <w:proofErr w:type="spellStart"/>
      <w:r w:rsidRPr="000730AB">
        <w:t>cm</w:t>
      </w:r>
      <w:proofErr w:type="spellEnd"/>
      <w:r w:rsidRPr="000730AB">
        <w:t>. Podsypka powinna być zwilżona woda,</w:t>
      </w:r>
      <w:r w:rsidR="00B15A49">
        <w:t xml:space="preserve"> </w:t>
      </w:r>
      <w:r w:rsidRPr="000730AB">
        <w:t>zagęszczona i wyprofilowana.</w:t>
      </w:r>
    </w:p>
    <w:p w:rsidR="00546D6D" w:rsidRPr="000730AB" w:rsidRDefault="00546D6D" w:rsidP="003C38C9">
      <w:pPr>
        <w:pStyle w:val="Nagwek2"/>
      </w:pPr>
      <w:r w:rsidRPr="000730AB">
        <w:t>Podbudowa</w:t>
      </w:r>
    </w:p>
    <w:p w:rsidR="00546D6D" w:rsidRPr="000730AB" w:rsidRDefault="00546D6D" w:rsidP="00B15A49">
      <w:pPr>
        <w:pStyle w:val="tekst"/>
      </w:pPr>
      <w:r w:rsidRPr="000730AB">
        <w:t xml:space="preserve">Płytki wskaźnikowe powinny być układane na warstwie podsypki cementowo – piaskowej 1:4 grubości 5 </w:t>
      </w:r>
      <w:proofErr w:type="spellStart"/>
      <w:r w:rsidRPr="000730AB">
        <w:t>cm</w:t>
      </w:r>
      <w:proofErr w:type="spellEnd"/>
      <w:r w:rsidRPr="000730AB">
        <w:t>.</w:t>
      </w:r>
    </w:p>
    <w:p w:rsidR="00546D6D" w:rsidRPr="000730AB" w:rsidRDefault="00546D6D" w:rsidP="003C38C9">
      <w:pPr>
        <w:pStyle w:val="Nagwek2"/>
      </w:pPr>
      <w:r w:rsidRPr="000730AB">
        <w:lastRenderedPageBreak/>
        <w:t>Zasady układania płyt wskaźnikowych</w:t>
      </w:r>
    </w:p>
    <w:p w:rsidR="00546D6D" w:rsidRPr="000730AB" w:rsidRDefault="00546D6D" w:rsidP="00B15A49">
      <w:pPr>
        <w:pStyle w:val="tekst"/>
      </w:pPr>
      <w:r>
        <w:t>Płyty przy krawęż</w:t>
      </w:r>
      <w:r w:rsidRPr="000730AB">
        <w:t>nikach należy układać w taki sposób, aby ich górna krawędź znajdowała sie powyżej górnej</w:t>
      </w:r>
      <w:r w:rsidR="00B15A49">
        <w:t xml:space="preserve"> </w:t>
      </w:r>
      <w:r w:rsidRPr="000730AB">
        <w:t>krawędzi</w:t>
      </w:r>
      <w:r>
        <w:t xml:space="preserve"> krawęż</w:t>
      </w:r>
      <w:r w:rsidRPr="000730AB">
        <w:t>nika. Przy urządzeniach naziemnych uzbrojenia podziemnego płyty odpowiednio docięte należy</w:t>
      </w:r>
      <w:r w:rsidR="00B15A49">
        <w:t xml:space="preserve"> </w:t>
      </w:r>
      <w:r w:rsidRPr="000730AB">
        <w:t>układać w jednym poziomie, regulując wysokość urządzeń naziemnych do poziomu chodnika. Płyty na łukach</w:t>
      </w:r>
      <w:r w:rsidR="00B15A49">
        <w:t xml:space="preserve"> </w:t>
      </w:r>
      <w:r w:rsidRPr="000730AB">
        <w:t>musza być przycinane. Płyty należy układać zgodnie ze wzorem wskazanym w dokumentacji projektowej. Płyty</w:t>
      </w:r>
      <w:r w:rsidR="00B15A49">
        <w:t xml:space="preserve"> </w:t>
      </w:r>
      <w:r w:rsidRPr="000730AB">
        <w:t>mogą być przycinane. Płyty na łukach o promieniu do 30 m powinny być układane w odcinkach prostych,</w:t>
      </w:r>
      <w:r w:rsidR="00B15A49">
        <w:t xml:space="preserve"> </w:t>
      </w:r>
      <w:r w:rsidRPr="000730AB">
        <w:t>łączących sie przy użyciu trójkątów lub trapezów wykonanych z płyt odpowiednio docinanych. Wielkość trójkątów</w:t>
      </w:r>
      <w:r>
        <w:t xml:space="preserve"> </w:t>
      </w:r>
      <w:r w:rsidRPr="000730AB">
        <w:t>dostosować należy do szerokości chodnika i promienia łuku. Płytek nie należy zagęszczać płytami – dobijanie</w:t>
      </w:r>
      <w:r>
        <w:t xml:space="preserve"> </w:t>
      </w:r>
      <w:r w:rsidRPr="000730AB">
        <w:t>wykonać młotkiem brukarskim.</w:t>
      </w:r>
      <w:r w:rsidR="00B15A49">
        <w:t xml:space="preserve"> </w:t>
      </w:r>
      <w:r w:rsidRPr="000730AB">
        <w:t xml:space="preserve">Zaleca sie układanie płytek ze spoina szer. do 3 </w:t>
      </w:r>
      <w:proofErr w:type="spellStart"/>
      <w:r w:rsidRPr="000730AB">
        <w:t>mm</w:t>
      </w:r>
      <w:proofErr w:type="spellEnd"/>
      <w:r w:rsidRPr="000730AB">
        <w:t>. Po ułożeniu płytek, spoiny wypełnić drobnym piaskiem, lub</w:t>
      </w:r>
      <w:r>
        <w:t xml:space="preserve"> </w:t>
      </w:r>
      <w:r w:rsidRPr="000730AB">
        <w:t>miałem.</w:t>
      </w:r>
    </w:p>
    <w:p w:rsidR="00546D6D" w:rsidRPr="00B15A49" w:rsidRDefault="00063F68" w:rsidP="003C38C9">
      <w:pPr>
        <w:pStyle w:val="Nagwek1"/>
      </w:pPr>
      <w:r>
        <w:t>KONTROLA JAKOŚCI ROBÓT</w:t>
      </w:r>
    </w:p>
    <w:p w:rsidR="00546D6D" w:rsidRDefault="00546D6D" w:rsidP="003C38C9">
      <w:pPr>
        <w:pStyle w:val="Nagwek2"/>
      </w:pPr>
      <w:r w:rsidRPr="000730AB">
        <w:t>Badania przed przystąpieniem do robót</w:t>
      </w:r>
    </w:p>
    <w:p w:rsidR="00B15A49" w:rsidRPr="000730AB" w:rsidRDefault="00B15A49" w:rsidP="003C38C9">
      <w:pPr>
        <w:pStyle w:val="Nagwek3"/>
      </w:pPr>
      <w:r w:rsidRPr="00B15A49">
        <w:t>Badania płytek</w:t>
      </w:r>
    </w:p>
    <w:p w:rsidR="00546D6D" w:rsidRPr="00B15A49" w:rsidRDefault="00546D6D" w:rsidP="00B15A49">
      <w:pPr>
        <w:pStyle w:val="tekst"/>
        <w:rPr>
          <w:szCs w:val="20"/>
        </w:rPr>
      </w:pPr>
      <w:r w:rsidRPr="00B15A49">
        <w:rPr>
          <w:szCs w:val="20"/>
        </w:rPr>
        <w:t>Przed przystąpieniem do robót Wykonawca powinien wykonać badania materiałów przeznaczonych</w:t>
      </w:r>
      <w:r w:rsidR="00B15A49" w:rsidRPr="00B15A49">
        <w:t xml:space="preserve"> </w:t>
      </w:r>
      <w:r w:rsidRPr="00B15A49">
        <w:rPr>
          <w:szCs w:val="20"/>
        </w:rPr>
        <w:t>do budowy chodnika i przedstawić wyniki tych badan Inżynierowi do akceptacji.</w:t>
      </w:r>
      <w:r w:rsidR="00B15A49" w:rsidRPr="00B15A49">
        <w:rPr>
          <w:szCs w:val="20"/>
        </w:rPr>
        <w:t xml:space="preserve"> </w:t>
      </w:r>
    </w:p>
    <w:p w:rsidR="00546D6D" w:rsidRPr="00B15A49" w:rsidRDefault="00546D6D" w:rsidP="00B15A49">
      <w:pPr>
        <w:pStyle w:val="tekst"/>
        <w:rPr>
          <w:szCs w:val="20"/>
        </w:rPr>
      </w:pPr>
      <w:r w:rsidRPr="00B15A49">
        <w:rPr>
          <w:szCs w:val="20"/>
        </w:rPr>
        <w:t>Sprawdzenie wyglądu zewnętrznego należy przeprowadzić na podstawie oględzin elementu przez pomiar</w:t>
      </w:r>
      <w:r w:rsidR="00B15A49">
        <w:rPr>
          <w:szCs w:val="20"/>
        </w:rPr>
        <w:t xml:space="preserve"> </w:t>
      </w:r>
      <w:r w:rsidRPr="00B15A49">
        <w:rPr>
          <w:szCs w:val="20"/>
        </w:rPr>
        <w:t>i oględziny wizualnych zgodnie z wymaganiami ST.</w:t>
      </w:r>
    </w:p>
    <w:p w:rsidR="00546D6D" w:rsidRPr="00B15A49" w:rsidRDefault="00546D6D" w:rsidP="00B15A49">
      <w:pPr>
        <w:pStyle w:val="tekst"/>
        <w:rPr>
          <w:szCs w:val="20"/>
        </w:rPr>
      </w:pPr>
      <w:r w:rsidRPr="00B15A49">
        <w:rPr>
          <w:szCs w:val="20"/>
        </w:rPr>
        <w:t>Sprawdzenie kształtu i wymiarów elementów należy przeprowadzić z dokładnością do 1 mm przy użyciu</w:t>
      </w:r>
      <w:r w:rsidR="00B15A49">
        <w:rPr>
          <w:szCs w:val="20"/>
        </w:rPr>
        <w:t xml:space="preserve"> </w:t>
      </w:r>
      <w:r w:rsidRPr="00B15A49">
        <w:rPr>
          <w:szCs w:val="20"/>
        </w:rPr>
        <w:t xml:space="preserve">suwmiarki oraz przymiaru stalowego lub taśmy zgodnie z wymaganiami tablicy 1 i 2. Sprawdzenie katów prostych w narożach elementów wykonuje sie przez przyłożenie kątownika do badanego naroża i zmierzenia odchyłek z dokładnością do 1 </w:t>
      </w:r>
      <w:proofErr w:type="spellStart"/>
      <w:r w:rsidRPr="00B15A49">
        <w:rPr>
          <w:szCs w:val="20"/>
        </w:rPr>
        <w:t>mm</w:t>
      </w:r>
      <w:proofErr w:type="spellEnd"/>
      <w:r w:rsidRPr="00B15A49">
        <w:rPr>
          <w:szCs w:val="20"/>
        </w:rPr>
        <w:t>. Pozostałe badania płyt chodnikowych należy wykonać zgodnie z wymaganiami podanymi w PN-EN 1339.</w:t>
      </w:r>
    </w:p>
    <w:p w:rsidR="00546D6D" w:rsidRPr="000730AB" w:rsidRDefault="00546D6D" w:rsidP="003C38C9">
      <w:pPr>
        <w:pStyle w:val="Nagwek3"/>
      </w:pPr>
      <w:r w:rsidRPr="000730AB">
        <w:t>Badania pozostałych materiałów</w:t>
      </w:r>
    </w:p>
    <w:p w:rsidR="00546D6D" w:rsidRPr="000730AB" w:rsidRDefault="00546D6D" w:rsidP="00B15A49">
      <w:pPr>
        <w:pStyle w:val="tekst"/>
      </w:pPr>
      <w:r w:rsidRPr="000730AB">
        <w:t>Badania pozostałych materiałów stosowanych do wykonania chodnika z płyt wskaźnikowych powinny obejmować</w:t>
      </w:r>
      <w:r>
        <w:t xml:space="preserve"> </w:t>
      </w:r>
      <w:r w:rsidRPr="000730AB">
        <w:t>wszystkie właściwości, określone w normach podanych dla odpowiednich materiałów wg pkt</w:t>
      </w:r>
      <w:r>
        <w:t>.</w:t>
      </w:r>
      <w:r w:rsidRPr="000730AB">
        <w:t xml:space="preserve"> 2.</w:t>
      </w:r>
    </w:p>
    <w:p w:rsidR="00546D6D" w:rsidRPr="000730AB" w:rsidRDefault="00546D6D" w:rsidP="003C38C9">
      <w:pPr>
        <w:pStyle w:val="Nagwek2"/>
      </w:pPr>
      <w:r w:rsidRPr="000730AB">
        <w:t>Badania w czasie robót</w:t>
      </w:r>
    </w:p>
    <w:p w:rsidR="00546D6D" w:rsidRPr="000730AB" w:rsidRDefault="00546D6D" w:rsidP="003C38C9">
      <w:pPr>
        <w:pStyle w:val="Nagwek3"/>
      </w:pPr>
      <w:r>
        <w:t>Sprawdzenie podłoż</w:t>
      </w:r>
      <w:r w:rsidRPr="000730AB">
        <w:t>a</w:t>
      </w:r>
    </w:p>
    <w:p w:rsidR="00546D6D" w:rsidRPr="000730AB" w:rsidRDefault="00546D6D" w:rsidP="00B15A49">
      <w:pPr>
        <w:pStyle w:val="tekst"/>
      </w:pPr>
      <w:r>
        <w:t>Sprawdzenie podłoż</w:t>
      </w:r>
      <w:r w:rsidRPr="000730AB">
        <w:t>a polega na stwierdzeniu zgodności z dokumentacja projektowa i odpowiednimi SST.</w:t>
      </w:r>
    </w:p>
    <w:p w:rsidR="00546D6D" w:rsidRPr="000730AB" w:rsidRDefault="00546D6D" w:rsidP="003C38C9">
      <w:pPr>
        <w:pStyle w:val="Nagwek3"/>
      </w:pPr>
      <w:r w:rsidRPr="000730AB">
        <w:t>Sprawdzenie podsypki</w:t>
      </w:r>
    </w:p>
    <w:p w:rsidR="00546D6D" w:rsidRPr="000730AB" w:rsidRDefault="00546D6D" w:rsidP="00B15A49">
      <w:pPr>
        <w:pStyle w:val="tekst"/>
      </w:pPr>
      <w:r w:rsidRPr="000730AB">
        <w:t>Sprawdzenie podsypki w zakresie grubości i wymaganych spadków poprzecznych i podłużnych polega na</w:t>
      </w:r>
      <w:r w:rsidR="00B15A49">
        <w:t xml:space="preserve"> </w:t>
      </w:r>
      <w:r w:rsidRPr="000730AB">
        <w:t>stwierdzeniu zgodności z dokumentacja projektowa oraz pkt</w:t>
      </w:r>
      <w:r>
        <w:t>.</w:t>
      </w:r>
      <w:r w:rsidRPr="000730AB">
        <w:t xml:space="preserve"> 5.2. niniejszej ST. Dopuszczalne odchylenia w</w:t>
      </w:r>
      <w:r w:rsidR="00B15A49">
        <w:t xml:space="preserve"> </w:t>
      </w:r>
      <w:r w:rsidRPr="000730AB">
        <w:t xml:space="preserve">grubości podsypki wynoszą ± 1 </w:t>
      </w:r>
      <w:proofErr w:type="spellStart"/>
      <w:r w:rsidRPr="000730AB">
        <w:t>cm</w:t>
      </w:r>
      <w:proofErr w:type="spellEnd"/>
      <w:r w:rsidRPr="000730AB">
        <w:t>.</w:t>
      </w:r>
    </w:p>
    <w:p w:rsidR="00546D6D" w:rsidRPr="000730AB" w:rsidRDefault="00546D6D" w:rsidP="003C38C9">
      <w:pPr>
        <w:pStyle w:val="Nagwek3"/>
      </w:pPr>
      <w:r w:rsidRPr="000730AB">
        <w:t>Sprawdzenie wykonania chodnika</w:t>
      </w:r>
    </w:p>
    <w:p w:rsidR="00546D6D" w:rsidRPr="000730AB" w:rsidRDefault="00546D6D" w:rsidP="00B15A49">
      <w:pPr>
        <w:pStyle w:val="tekst"/>
      </w:pPr>
      <w:r w:rsidRPr="000730AB">
        <w:t>Sprawdzenie prawidłowości wykonania chodnika polega na stwierdzeniu zgodności wykonania</w:t>
      </w:r>
      <w:r w:rsidR="00B15A49">
        <w:t xml:space="preserve"> </w:t>
      </w:r>
      <w:r w:rsidRPr="000730AB">
        <w:t>z dokumentacja projektowa oraz wymaganiami pkt</w:t>
      </w:r>
      <w:r>
        <w:t>.</w:t>
      </w:r>
      <w:r w:rsidRPr="000730AB">
        <w:t xml:space="preserve"> 5.4. niniejszej ST.</w:t>
      </w:r>
    </w:p>
    <w:p w:rsidR="00546D6D" w:rsidRPr="00B15A49" w:rsidRDefault="00546D6D" w:rsidP="003C38C9">
      <w:pPr>
        <w:pStyle w:val="Nagwek2"/>
      </w:pPr>
      <w:r w:rsidRPr="00B15A49">
        <w:t>Sprawdzenie cech geometrycznych chodnika</w:t>
      </w:r>
    </w:p>
    <w:p w:rsidR="00546D6D" w:rsidRPr="000730AB" w:rsidRDefault="00546D6D" w:rsidP="003C38C9">
      <w:pPr>
        <w:pStyle w:val="Nagwek3"/>
      </w:pPr>
      <w:r w:rsidRPr="000730AB">
        <w:t>Sprawdzenie równości chodnika</w:t>
      </w:r>
    </w:p>
    <w:p w:rsidR="00546D6D" w:rsidRPr="000730AB" w:rsidRDefault="00546D6D" w:rsidP="00B15A49">
      <w:pPr>
        <w:pStyle w:val="tekst"/>
      </w:pPr>
      <w:r w:rsidRPr="000730AB">
        <w:t>Sprawdzenie równości przeprowadzać należy łata 4 metrowa. Prześwit pod łata nie powinien przekraczać</w:t>
      </w:r>
      <w:r w:rsidR="00B15A49">
        <w:t xml:space="preserve"> </w:t>
      </w:r>
      <w:r w:rsidRPr="000730AB">
        <w:t xml:space="preserve">0,5 </w:t>
      </w:r>
      <w:proofErr w:type="spellStart"/>
      <w:r w:rsidRPr="000730AB">
        <w:t>cm</w:t>
      </w:r>
      <w:proofErr w:type="spellEnd"/>
      <w:r w:rsidRPr="000730AB">
        <w:t>.</w:t>
      </w:r>
    </w:p>
    <w:p w:rsidR="00546D6D" w:rsidRPr="000730AB" w:rsidRDefault="00546D6D" w:rsidP="003C38C9">
      <w:pPr>
        <w:pStyle w:val="Nagwek3"/>
      </w:pPr>
      <w:r w:rsidRPr="000730AB">
        <w:t>Sprawdzenie profilu podłużnego</w:t>
      </w:r>
    </w:p>
    <w:p w:rsidR="00546D6D" w:rsidRPr="000730AB" w:rsidRDefault="00546D6D" w:rsidP="00B15A49">
      <w:pPr>
        <w:pStyle w:val="tekst"/>
      </w:pPr>
      <w:r w:rsidRPr="000730AB">
        <w:t>Sprawdzenie profilu podłużnego przeprowadzać należy za pomocą niwelacji, biorąc pod uwag</w:t>
      </w:r>
      <w:r>
        <w:t>ę</w:t>
      </w:r>
      <w:r w:rsidRPr="000730AB">
        <w:t xml:space="preserve"> punkty</w:t>
      </w:r>
      <w:r w:rsidR="00B15A49">
        <w:t xml:space="preserve"> </w:t>
      </w:r>
      <w:r w:rsidRPr="000730AB">
        <w:t>charakterystyczne. Odchylenia od projektowanej niwelety chodnika w punktach załamania niwelety nie mogą</w:t>
      </w:r>
      <w:r w:rsidR="00B15A49">
        <w:t xml:space="preserve"> </w:t>
      </w:r>
      <w:r w:rsidRPr="000730AB">
        <w:t xml:space="preserve">przekraczać ± 1 </w:t>
      </w:r>
      <w:proofErr w:type="spellStart"/>
      <w:r w:rsidRPr="000730AB">
        <w:t>cm</w:t>
      </w:r>
      <w:proofErr w:type="spellEnd"/>
      <w:r w:rsidRPr="000730AB">
        <w:t>.</w:t>
      </w:r>
    </w:p>
    <w:p w:rsidR="00546D6D" w:rsidRPr="000730AB" w:rsidRDefault="00546D6D" w:rsidP="003C38C9">
      <w:pPr>
        <w:pStyle w:val="Nagwek3"/>
      </w:pPr>
      <w:r w:rsidRPr="000730AB">
        <w:t>Sprawdzenie profilu poprzecznego</w:t>
      </w:r>
    </w:p>
    <w:p w:rsidR="00546D6D" w:rsidRPr="000730AB" w:rsidRDefault="00546D6D" w:rsidP="00B15A49">
      <w:pPr>
        <w:pStyle w:val="tekst"/>
      </w:pPr>
      <w:r w:rsidRPr="000730AB">
        <w:t>Sprawdzenie profilu poprzecznego dokonywać należy szablonem z poziomica. Dopuszczalne odchylenia</w:t>
      </w:r>
      <w:r w:rsidR="00B15A49">
        <w:t xml:space="preserve"> </w:t>
      </w:r>
      <w:r w:rsidRPr="000730AB">
        <w:t>od projektowanego profilu wynoszą ± 0,3%.</w:t>
      </w:r>
    </w:p>
    <w:p w:rsidR="00546D6D" w:rsidRPr="000730AB" w:rsidRDefault="00546D6D" w:rsidP="003C38C9">
      <w:pPr>
        <w:pStyle w:val="tekst"/>
        <w:numPr>
          <w:ilvl w:val="0"/>
          <w:numId w:val="37"/>
        </w:numPr>
        <w:spacing w:after="0"/>
      </w:pPr>
      <w:r w:rsidRPr="000730AB">
        <w:t>Sprawdzenie równoległości spoin</w:t>
      </w:r>
    </w:p>
    <w:p w:rsidR="00546D6D" w:rsidRPr="000730AB" w:rsidRDefault="00546D6D" w:rsidP="003C38C9">
      <w:pPr>
        <w:pStyle w:val="tekst"/>
        <w:spacing w:after="0"/>
      </w:pPr>
      <w:r w:rsidRPr="000730AB">
        <w:t>Sprawdzenie równoległości spoin należy przeprowadzać za pomocą dwóch sznurów napiętych wzdłuż spoin</w:t>
      </w:r>
      <w:r w:rsidR="00B15A49">
        <w:t xml:space="preserve"> </w:t>
      </w:r>
      <w:r w:rsidRPr="000730AB">
        <w:t xml:space="preserve">i przymiaru z podziałka milimetrowa. Dopuszczalne odchylenie wynosi ± 1 </w:t>
      </w:r>
      <w:proofErr w:type="spellStart"/>
      <w:r w:rsidRPr="000730AB">
        <w:t>cm</w:t>
      </w:r>
      <w:proofErr w:type="spellEnd"/>
      <w:r w:rsidRPr="000730AB">
        <w:t>.</w:t>
      </w:r>
    </w:p>
    <w:p w:rsidR="00546D6D" w:rsidRPr="000730AB" w:rsidRDefault="00546D6D" w:rsidP="00B15A49">
      <w:pPr>
        <w:pStyle w:val="tekst"/>
        <w:numPr>
          <w:ilvl w:val="0"/>
          <w:numId w:val="37"/>
        </w:numPr>
      </w:pPr>
      <w:r w:rsidRPr="000730AB">
        <w:t>Sprawdzenie szerokości i wypełnienia spoin</w:t>
      </w:r>
    </w:p>
    <w:p w:rsidR="00546D6D" w:rsidRPr="000730AB" w:rsidRDefault="00546D6D" w:rsidP="00B15A49">
      <w:pPr>
        <w:pStyle w:val="tekst"/>
      </w:pPr>
      <w:r w:rsidRPr="000730AB">
        <w:lastRenderedPageBreak/>
        <w:t>Wypełnienie spoin, powinno wykazywać całkowite wypełnienie badanej spoiny na pełna głębokość. Szerokość</w:t>
      </w:r>
      <w:r w:rsidR="00B15A49">
        <w:t xml:space="preserve"> </w:t>
      </w:r>
      <w:r w:rsidRPr="000730AB">
        <w:t xml:space="preserve">spoin nie powinna być większa od 3 </w:t>
      </w:r>
      <w:proofErr w:type="spellStart"/>
      <w:r w:rsidRPr="000730AB">
        <w:t>mm</w:t>
      </w:r>
      <w:proofErr w:type="spellEnd"/>
      <w:r w:rsidRPr="000730AB">
        <w:t>.</w:t>
      </w:r>
    </w:p>
    <w:p w:rsidR="00546D6D" w:rsidRPr="000730AB" w:rsidRDefault="00063F68" w:rsidP="003C38C9">
      <w:pPr>
        <w:pStyle w:val="Nagwek1"/>
      </w:pPr>
      <w:r>
        <w:t>OBMIAR ROBÓT</w:t>
      </w:r>
    </w:p>
    <w:p w:rsidR="00546D6D" w:rsidRPr="000730AB" w:rsidRDefault="00546D6D" w:rsidP="00B15A49">
      <w:pPr>
        <w:pStyle w:val="tekst"/>
      </w:pPr>
      <w:r w:rsidRPr="000730AB">
        <w:t xml:space="preserve">Jednostka obmiarowa wykonania chodnika z płyt chodnikowych </w:t>
      </w:r>
      <w:proofErr w:type="spellStart"/>
      <w:r w:rsidRPr="000730AB">
        <w:t>polimerobetonowych</w:t>
      </w:r>
      <w:proofErr w:type="spellEnd"/>
      <w:r w:rsidRPr="000730AB">
        <w:t xml:space="preserve"> jest m2 (metr kwadratowy).</w:t>
      </w:r>
    </w:p>
    <w:p w:rsidR="00546D6D" w:rsidRPr="000730AB" w:rsidRDefault="00063F68" w:rsidP="003C38C9">
      <w:pPr>
        <w:pStyle w:val="Nagwek1"/>
      </w:pPr>
      <w:r>
        <w:t>ODBIÓR ROBÓT</w:t>
      </w:r>
    </w:p>
    <w:p w:rsidR="00546D6D" w:rsidRPr="000730AB" w:rsidRDefault="00546D6D" w:rsidP="003C38C9">
      <w:pPr>
        <w:pStyle w:val="Nagwek2"/>
      </w:pPr>
      <w:r w:rsidRPr="000730AB">
        <w:t>Ogólne zasady odbioru robót</w:t>
      </w:r>
    </w:p>
    <w:p w:rsidR="00546D6D" w:rsidRPr="000730AB" w:rsidRDefault="00546D6D" w:rsidP="00B15A49">
      <w:pPr>
        <w:pStyle w:val="tekst"/>
      </w:pPr>
      <w:r w:rsidRPr="000730AB">
        <w:t>Roboty uznaje sie za wykonane zgodnie z dokumentacja projektowa, ST i wymaganiami Inżyniera, jeżeli</w:t>
      </w:r>
      <w:r w:rsidR="00B15A49">
        <w:t xml:space="preserve"> </w:t>
      </w:r>
      <w:r w:rsidRPr="000730AB">
        <w:t>wszystkie pomiary i badania z zachowaniem tolerancji według punktu 6 dały wyniki pozytywne.</w:t>
      </w:r>
    </w:p>
    <w:p w:rsidR="00546D6D" w:rsidRPr="000730AB" w:rsidRDefault="00546D6D" w:rsidP="003C38C9">
      <w:pPr>
        <w:pStyle w:val="Nagwek2"/>
      </w:pPr>
      <w:r w:rsidRPr="000730AB">
        <w:t>Odbiór robót zanikających i ulegających zakryciu</w:t>
      </w:r>
    </w:p>
    <w:p w:rsidR="00546D6D" w:rsidRPr="000730AB" w:rsidRDefault="00546D6D" w:rsidP="003C38C9">
      <w:pPr>
        <w:pStyle w:val="tekst"/>
        <w:spacing w:after="0"/>
      </w:pPr>
      <w:r w:rsidRPr="000730AB">
        <w:t>Odbiorowi robót zanikających i ulegających zakryciu podlegają:</w:t>
      </w:r>
    </w:p>
    <w:p w:rsidR="00546D6D" w:rsidRPr="000730AB" w:rsidRDefault="00546D6D" w:rsidP="003C38C9">
      <w:pPr>
        <w:pStyle w:val="tekst"/>
        <w:spacing w:after="0"/>
        <w:ind w:left="709"/>
      </w:pPr>
      <w:r w:rsidRPr="000730AB">
        <w:t>- wykonanie koryta pod chodnik,</w:t>
      </w:r>
    </w:p>
    <w:p w:rsidR="00546D6D" w:rsidRPr="000730AB" w:rsidRDefault="00546D6D" w:rsidP="00B15A49">
      <w:pPr>
        <w:pStyle w:val="tekst"/>
        <w:spacing w:after="0"/>
        <w:ind w:left="709"/>
      </w:pPr>
      <w:r w:rsidRPr="000730AB">
        <w:t>- wykonanie podbudowy</w:t>
      </w:r>
    </w:p>
    <w:p w:rsidR="00546D6D" w:rsidRPr="000730AB" w:rsidRDefault="00546D6D" w:rsidP="00B15A49">
      <w:pPr>
        <w:pStyle w:val="tekst"/>
        <w:ind w:left="709"/>
      </w:pPr>
      <w:r w:rsidRPr="000730AB">
        <w:t>- wykonanie podsypki.</w:t>
      </w:r>
    </w:p>
    <w:p w:rsidR="00546D6D" w:rsidRPr="00B15A49" w:rsidRDefault="00546D6D" w:rsidP="00B15A49">
      <w:pPr>
        <w:pStyle w:val="tekst"/>
        <w:rPr>
          <w:szCs w:val="20"/>
        </w:rPr>
      </w:pPr>
      <w:r w:rsidRPr="00B15A49">
        <w:rPr>
          <w:szCs w:val="20"/>
        </w:rPr>
        <w:t>Odbiór tych robót powinien być zgodny z wymaganiami pkt. 8.2 D-M-00.00.00 „Wymagania ogólne” oraz</w:t>
      </w:r>
      <w:r w:rsidR="00B15A49">
        <w:rPr>
          <w:szCs w:val="20"/>
        </w:rPr>
        <w:t xml:space="preserve"> </w:t>
      </w:r>
      <w:r w:rsidRPr="00B15A49">
        <w:rPr>
          <w:szCs w:val="20"/>
        </w:rPr>
        <w:t>niniejszej ST.</w:t>
      </w:r>
    </w:p>
    <w:p w:rsidR="00546D6D" w:rsidRPr="000730AB" w:rsidRDefault="00063F68" w:rsidP="003C38C9">
      <w:pPr>
        <w:pStyle w:val="Nagwek1"/>
      </w:pPr>
      <w:r>
        <w:t>PODSTAWA PŁATNOŚCI</w:t>
      </w:r>
    </w:p>
    <w:p w:rsidR="00546D6D" w:rsidRPr="000730AB" w:rsidRDefault="00546D6D" w:rsidP="003C38C9">
      <w:pPr>
        <w:pStyle w:val="Nagwek2"/>
      </w:pPr>
      <w:r w:rsidRPr="000730AB">
        <w:t>Cena jednostki obmiarowej</w:t>
      </w:r>
    </w:p>
    <w:p w:rsidR="00546D6D" w:rsidRPr="000730AB" w:rsidRDefault="00546D6D" w:rsidP="003C38C9">
      <w:pPr>
        <w:pStyle w:val="tekst"/>
        <w:spacing w:after="0"/>
      </w:pPr>
      <w:r w:rsidRPr="000730AB">
        <w:t>Cena wykonania 1 m2 nawierzchni z betonowej kostki brukowej obejmuje:</w:t>
      </w:r>
    </w:p>
    <w:p w:rsidR="00546D6D" w:rsidRPr="000730AB" w:rsidRDefault="00546D6D" w:rsidP="003C38C9">
      <w:pPr>
        <w:pStyle w:val="tekst"/>
        <w:spacing w:after="0"/>
        <w:ind w:left="709"/>
      </w:pPr>
      <w:r w:rsidRPr="000730AB">
        <w:t>- prace pomiarowe i roboty przygotowawcze,</w:t>
      </w:r>
    </w:p>
    <w:p w:rsidR="00546D6D" w:rsidRPr="000730AB" w:rsidRDefault="00546D6D" w:rsidP="00B15A49">
      <w:pPr>
        <w:pStyle w:val="tekst"/>
        <w:spacing w:after="0"/>
        <w:ind w:left="709"/>
      </w:pPr>
      <w:r w:rsidRPr="000730AB">
        <w:t>- oznakowanie robót,</w:t>
      </w:r>
    </w:p>
    <w:p w:rsidR="00546D6D" w:rsidRPr="000730AB" w:rsidRDefault="00546D6D" w:rsidP="00B15A49">
      <w:pPr>
        <w:pStyle w:val="tekst"/>
        <w:spacing w:after="0"/>
        <w:ind w:left="709"/>
      </w:pPr>
      <w:r w:rsidRPr="000730AB">
        <w:t>- zakup i dostarczenie materiałów,</w:t>
      </w:r>
    </w:p>
    <w:p w:rsidR="00546D6D" w:rsidRPr="000730AB" w:rsidRDefault="00546D6D" w:rsidP="00B15A49">
      <w:pPr>
        <w:pStyle w:val="tekst"/>
        <w:spacing w:after="0"/>
        <w:ind w:left="709"/>
      </w:pPr>
      <w:r w:rsidRPr="000730AB">
        <w:t>- ułożenie i zagęszczenie podsypki,</w:t>
      </w:r>
    </w:p>
    <w:p w:rsidR="00546D6D" w:rsidRPr="000730AB" w:rsidRDefault="00546D6D" w:rsidP="00B15A49">
      <w:pPr>
        <w:pStyle w:val="tekst"/>
        <w:spacing w:after="0"/>
        <w:ind w:left="709"/>
      </w:pPr>
      <w:r w:rsidRPr="000730AB">
        <w:t>- ułożenie i ubicie płytek,</w:t>
      </w:r>
    </w:p>
    <w:p w:rsidR="00546D6D" w:rsidRPr="000730AB" w:rsidRDefault="00546D6D" w:rsidP="00B15A49">
      <w:pPr>
        <w:pStyle w:val="tekst"/>
        <w:spacing w:after="0"/>
        <w:ind w:left="709"/>
      </w:pPr>
      <w:r w:rsidRPr="000730AB">
        <w:t>- wypełnienie spoin, oczyszczenie i pielęgnacje nawierzchni,</w:t>
      </w:r>
    </w:p>
    <w:p w:rsidR="00546D6D" w:rsidRPr="000730AB" w:rsidRDefault="00546D6D" w:rsidP="00B15A49">
      <w:pPr>
        <w:pStyle w:val="tekst"/>
        <w:spacing w:after="0"/>
        <w:ind w:left="709"/>
      </w:pPr>
      <w:r w:rsidRPr="000730AB">
        <w:t>- przeprowadzenie badan i pomiarów wymaganych w ST.</w:t>
      </w:r>
    </w:p>
    <w:p w:rsidR="00546D6D" w:rsidRPr="000730AB" w:rsidRDefault="00546D6D" w:rsidP="003C38C9">
      <w:pPr>
        <w:pStyle w:val="Nagwek2"/>
      </w:pPr>
      <w:r w:rsidRPr="000730AB">
        <w:t>Sposób rozliczenia robót tymczasowych i prac towarzyszących</w:t>
      </w:r>
    </w:p>
    <w:p w:rsidR="00546D6D" w:rsidRPr="000730AB" w:rsidRDefault="00546D6D" w:rsidP="003C38C9">
      <w:pPr>
        <w:pStyle w:val="tekst"/>
        <w:spacing w:after="0"/>
      </w:pPr>
      <w:r w:rsidRPr="000730AB">
        <w:t>Cena wykonania robót określonych niniejsz</w:t>
      </w:r>
      <w:r w:rsidR="00B15A49">
        <w:t>ą</w:t>
      </w:r>
      <w:r w:rsidRPr="000730AB">
        <w:t xml:space="preserve"> ST obejmuje:</w:t>
      </w:r>
    </w:p>
    <w:p w:rsidR="00546D6D" w:rsidRPr="000730AB" w:rsidRDefault="00546D6D" w:rsidP="003C38C9">
      <w:pPr>
        <w:pStyle w:val="tekst"/>
        <w:spacing w:after="0"/>
        <w:ind w:left="709"/>
      </w:pPr>
      <w:r>
        <w:t>- roboty tymczasowe, które są</w:t>
      </w:r>
      <w:r w:rsidRPr="000730AB">
        <w:t xml:space="preserve"> potrzebne do wykonania robót </w:t>
      </w:r>
      <w:r>
        <w:t>podstawowych, ale nie są</w:t>
      </w:r>
      <w:r w:rsidRPr="000730AB">
        <w:t xml:space="preserve"> przekazywane</w:t>
      </w:r>
      <w:r w:rsidR="00B15A49">
        <w:t xml:space="preserve"> </w:t>
      </w:r>
      <w:r w:rsidRPr="000730AB">
        <w:t>Zamawiającemu</w:t>
      </w:r>
      <w:r>
        <w:t xml:space="preserve"> i są</w:t>
      </w:r>
      <w:r w:rsidRPr="000730AB">
        <w:t xml:space="preserve"> usuwane po wykonaniu robót podstawowych,</w:t>
      </w:r>
    </w:p>
    <w:p w:rsidR="00546D6D" w:rsidRPr="000730AB" w:rsidRDefault="00546D6D" w:rsidP="003C38C9">
      <w:pPr>
        <w:pStyle w:val="tekst"/>
        <w:spacing w:after="0"/>
        <w:ind w:left="709"/>
      </w:pPr>
      <w:r w:rsidRPr="000730AB">
        <w:t>- prace towarzyszące</w:t>
      </w:r>
      <w:r>
        <w:t>, które są</w:t>
      </w:r>
      <w:r w:rsidRPr="000730AB">
        <w:t xml:space="preserve"> niezbędne do wykonania robót podstawowych, niezaliczane do robót</w:t>
      </w:r>
      <w:r w:rsidR="00B15A49">
        <w:t xml:space="preserve"> </w:t>
      </w:r>
      <w:r w:rsidRPr="000730AB">
        <w:t>tymczasowych, jak geodezyjne wytyczenie robót itd.</w:t>
      </w:r>
    </w:p>
    <w:p w:rsidR="00546D6D" w:rsidRPr="000730AB" w:rsidRDefault="00063F68" w:rsidP="003C38C9">
      <w:pPr>
        <w:pStyle w:val="Nagwek1"/>
      </w:pPr>
      <w:r>
        <w:t>PRZEPISY ZWIĄZANE</w:t>
      </w:r>
    </w:p>
    <w:p w:rsidR="00546D6D" w:rsidRPr="000730AB" w:rsidRDefault="00546D6D" w:rsidP="003C38C9">
      <w:pPr>
        <w:pStyle w:val="Nagwek2"/>
      </w:pPr>
      <w:r w:rsidRPr="000730AB">
        <w:t>Normy</w:t>
      </w:r>
    </w:p>
    <w:p w:rsidR="00546D6D" w:rsidRPr="003C38C9" w:rsidRDefault="00546D6D" w:rsidP="003C38C9">
      <w:pPr>
        <w:pStyle w:val="tekst"/>
        <w:spacing w:after="0"/>
        <w:rPr>
          <w:sz w:val="18"/>
        </w:rPr>
      </w:pPr>
      <w:r w:rsidRPr="003C38C9">
        <w:rPr>
          <w:sz w:val="18"/>
        </w:rPr>
        <w:t xml:space="preserve">PN-EN 1339 </w:t>
      </w:r>
      <w:r w:rsidR="00B15A49" w:rsidRPr="003C38C9">
        <w:rPr>
          <w:sz w:val="18"/>
        </w:rPr>
        <w:tab/>
      </w:r>
      <w:r w:rsidRPr="003C38C9">
        <w:rPr>
          <w:sz w:val="18"/>
        </w:rPr>
        <w:t>Betonowe płyty brukowe. Wymagania i metody badan</w:t>
      </w:r>
    </w:p>
    <w:p w:rsidR="00546D6D" w:rsidRPr="003C38C9" w:rsidRDefault="00546D6D" w:rsidP="003C38C9">
      <w:pPr>
        <w:pStyle w:val="tekst"/>
        <w:spacing w:after="0"/>
        <w:ind w:left="1416" w:hanging="1416"/>
        <w:rPr>
          <w:sz w:val="18"/>
        </w:rPr>
      </w:pPr>
      <w:r w:rsidRPr="003C38C9">
        <w:rPr>
          <w:sz w:val="18"/>
        </w:rPr>
        <w:t xml:space="preserve">PN-EN 13242 </w:t>
      </w:r>
      <w:r w:rsidR="00B15A49" w:rsidRPr="003C38C9">
        <w:rPr>
          <w:sz w:val="18"/>
        </w:rPr>
        <w:tab/>
      </w:r>
      <w:r w:rsidRPr="003C38C9">
        <w:rPr>
          <w:sz w:val="18"/>
        </w:rPr>
        <w:t>Kruszywa do niezwiązanych i związanych hydraulicznie materiałów stosowanych w</w:t>
      </w:r>
      <w:r w:rsidR="00B15A49" w:rsidRPr="003C38C9">
        <w:rPr>
          <w:sz w:val="18"/>
        </w:rPr>
        <w:t xml:space="preserve"> </w:t>
      </w:r>
      <w:r w:rsidRPr="003C38C9">
        <w:rPr>
          <w:sz w:val="18"/>
        </w:rPr>
        <w:t>obiektach budowlanych i budownictwie drogowym.</w:t>
      </w:r>
    </w:p>
    <w:p w:rsidR="00546D6D" w:rsidRPr="003C38C9" w:rsidRDefault="00546D6D" w:rsidP="003C38C9">
      <w:pPr>
        <w:pStyle w:val="tekst"/>
        <w:spacing w:after="0"/>
        <w:rPr>
          <w:sz w:val="18"/>
        </w:rPr>
      </w:pPr>
      <w:r w:rsidRPr="003C38C9">
        <w:rPr>
          <w:sz w:val="18"/>
        </w:rPr>
        <w:t xml:space="preserve">PN-EN 206-1 </w:t>
      </w:r>
      <w:r w:rsidR="00B15A49" w:rsidRPr="003C38C9">
        <w:rPr>
          <w:sz w:val="18"/>
        </w:rPr>
        <w:tab/>
      </w:r>
      <w:r w:rsidRPr="003C38C9">
        <w:rPr>
          <w:sz w:val="18"/>
        </w:rPr>
        <w:t>Beton. Cześć 1: Wymagania, właściwości, produkcja i zgodność.</w:t>
      </w:r>
    </w:p>
    <w:p w:rsidR="00546D6D" w:rsidRPr="003C38C9" w:rsidRDefault="00546D6D" w:rsidP="003C38C9">
      <w:pPr>
        <w:pStyle w:val="tekst"/>
        <w:spacing w:after="0"/>
        <w:rPr>
          <w:sz w:val="18"/>
        </w:rPr>
      </w:pPr>
      <w:r w:rsidRPr="003C38C9">
        <w:rPr>
          <w:sz w:val="18"/>
        </w:rPr>
        <w:t xml:space="preserve">PN-B-06250 </w:t>
      </w:r>
      <w:r w:rsidR="00B15A49" w:rsidRPr="003C38C9">
        <w:rPr>
          <w:sz w:val="18"/>
        </w:rPr>
        <w:tab/>
      </w:r>
      <w:r w:rsidRPr="003C38C9">
        <w:rPr>
          <w:sz w:val="18"/>
        </w:rPr>
        <w:t>Beton zwykły</w:t>
      </w:r>
    </w:p>
    <w:p w:rsidR="00546D6D" w:rsidRPr="003C38C9" w:rsidRDefault="00546D6D" w:rsidP="003C38C9">
      <w:pPr>
        <w:pStyle w:val="tekst"/>
        <w:spacing w:after="0"/>
        <w:rPr>
          <w:sz w:val="18"/>
        </w:rPr>
      </w:pPr>
      <w:r w:rsidRPr="003C38C9">
        <w:rPr>
          <w:sz w:val="18"/>
        </w:rPr>
        <w:t xml:space="preserve">PN-EN 197-1 </w:t>
      </w:r>
      <w:r w:rsidR="00B15A49" w:rsidRPr="003C38C9">
        <w:rPr>
          <w:sz w:val="18"/>
        </w:rPr>
        <w:tab/>
      </w:r>
      <w:r w:rsidRPr="003C38C9">
        <w:rPr>
          <w:sz w:val="18"/>
        </w:rPr>
        <w:t>Cement. Cześć 1: Skład, wymagania i kryteria zgodności dotyczące cementu</w:t>
      </w:r>
      <w:r w:rsidR="00B15A49" w:rsidRPr="003C38C9">
        <w:rPr>
          <w:sz w:val="18"/>
        </w:rPr>
        <w:t xml:space="preserve"> </w:t>
      </w:r>
      <w:r w:rsidRPr="003C38C9">
        <w:rPr>
          <w:sz w:val="18"/>
        </w:rPr>
        <w:t>powszechnego użytku</w:t>
      </w:r>
    </w:p>
    <w:p w:rsidR="00546D6D" w:rsidRPr="003C38C9" w:rsidRDefault="00546D6D" w:rsidP="003C38C9">
      <w:pPr>
        <w:pStyle w:val="tekst"/>
        <w:spacing w:after="0"/>
        <w:rPr>
          <w:sz w:val="18"/>
        </w:rPr>
      </w:pPr>
      <w:r w:rsidRPr="003C38C9">
        <w:rPr>
          <w:sz w:val="18"/>
        </w:rPr>
        <w:t xml:space="preserve">BN-88/6731-08 </w:t>
      </w:r>
      <w:r w:rsidR="00B15A49" w:rsidRPr="003C38C9">
        <w:rPr>
          <w:sz w:val="18"/>
        </w:rPr>
        <w:tab/>
      </w:r>
      <w:r w:rsidRPr="003C38C9">
        <w:rPr>
          <w:sz w:val="18"/>
        </w:rPr>
        <w:t>Cement. Transport i przechowywanie</w:t>
      </w:r>
    </w:p>
    <w:p w:rsidR="00546D6D" w:rsidRPr="003C38C9" w:rsidRDefault="00546D6D" w:rsidP="003C38C9">
      <w:pPr>
        <w:pStyle w:val="tekst"/>
        <w:spacing w:after="0"/>
        <w:rPr>
          <w:sz w:val="18"/>
        </w:rPr>
      </w:pPr>
      <w:r w:rsidRPr="003C38C9">
        <w:rPr>
          <w:sz w:val="18"/>
        </w:rPr>
        <w:t xml:space="preserve">PN-EN 12620 </w:t>
      </w:r>
      <w:r w:rsidR="00B15A49" w:rsidRPr="003C38C9">
        <w:rPr>
          <w:sz w:val="18"/>
        </w:rPr>
        <w:tab/>
      </w:r>
      <w:r w:rsidRPr="003C38C9">
        <w:rPr>
          <w:sz w:val="18"/>
        </w:rPr>
        <w:t>Kruszywa do betonu</w:t>
      </w:r>
    </w:p>
    <w:p w:rsidR="00546D6D" w:rsidRPr="003C38C9" w:rsidRDefault="00546D6D" w:rsidP="003C38C9">
      <w:pPr>
        <w:pStyle w:val="tekst"/>
        <w:spacing w:after="0"/>
        <w:ind w:left="1416" w:hanging="1416"/>
        <w:rPr>
          <w:sz w:val="18"/>
        </w:rPr>
      </w:pPr>
      <w:r w:rsidRPr="003C38C9">
        <w:rPr>
          <w:sz w:val="18"/>
        </w:rPr>
        <w:t xml:space="preserve">PN-EN 13791 </w:t>
      </w:r>
      <w:r w:rsidR="00B15A49" w:rsidRPr="003C38C9">
        <w:rPr>
          <w:sz w:val="18"/>
        </w:rPr>
        <w:tab/>
      </w:r>
      <w:r w:rsidRPr="003C38C9">
        <w:rPr>
          <w:sz w:val="18"/>
        </w:rPr>
        <w:t>Ocena wytrzymałości betonu na ściskanie w konstrukcjach i prefabrykowanych</w:t>
      </w:r>
      <w:r w:rsidR="00B15A49" w:rsidRPr="003C38C9">
        <w:rPr>
          <w:sz w:val="18"/>
        </w:rPr>
        <w:t xml:space="preserve"> </w:t>
      </w:r>
      <w:r w:rsidRPr="003C38C9">
        <w:rPr>
          <w:sz w:val="18"/>
        </w:rPr>
        <w:t>wyrobach betonowych</w:t>
      </w:r>
    </w:p>
    <w:p w:rsidR="00546D6D" w:rsidRPr="003C38C9" w:rsidRDefault="00546D6D" w:rsidP="003C38C9">
      <w:pPr>
        <w:pStyle w:val="tekst"/>
        <w:spacing w:after="0"/>
        <w:ind w:left="1416" w:hanging="1416"/>
        <w:rPr>
          <w:sz w:val="18"/>
        </w:rPr>
      </w:pPr>
      <w:r w:rsidRPr="003C38C9">
        <w:rPr>
          <w:sz w:val="18"/>
        </w:rPr>
        <w:t xml:space="preserve">PN-EN 1008 </w:t>
      </w:r>
      <w:r w:rsidR="00B15A49" w:rsidRPr="003C38C9">
        <w:rPr>
          <w:sz w:val="18"/>
        </w:rPr>
        <w:tab/>
      </w:r>
      <w:r w:rsidRPr="003C38C9">
        <w:rPr>
          <w:sz w:val="18"/>
        </w:rPr>
        <w:t xml:space="preserve">Woda </w:t>
      </w:r>
      <w:proofErr w:type="spellStart"/>
      <w:r w:rsidRPr="003C38C9">
        <w:rPr>
          <w:sz w:val="18"/>
        </w:rPr>
        <w:t>zarobowa</w:t>
      </w:r>
      <w:proofErr w:type="spellEnd"/>
      <w:r w:rsidRPr="003C38C9">
        <w:rPr>
          <w:sz w:val="18"/>
        </w:rPr>
        <w:t xml:space="preserve"> do betonu. Specyfikacja pobierania próbek, badanie i ocena</w:t>
      </w:r>
      <w:r w:rsidR="00B15A49" w:rsidRPr="003C38C9">
        <w:rPr>
          <w:sz w:val="18"/>
        </w:rPr>
        <w:t xml:space="preserve"> </w:t>
      </w:r>
      <w:r w:rsidRPr="003C38C9">
        <w:rPr>
          <w:sz w:val="18"/>
        </w:rPr>
        <w:t xml:space="preserve">przydatności wody </w:t>
      </w:r>
      <w:proofErr w:type="spellStart"/>
      <w:r w:rsidRPr="003C38C9">
        <w:rPr>
          <w:sz w:val="18"/>
        </w:rPr>
        <w:t>zarobowej</w:t>
      </w:r>
      <w:proofErr w:type="spellEnd"/>
      <w:r w:rsidRPr="003C38C9">
        <w:rPr>
          <w:sz w:val="18"/>
        </w:rPr>
        <w:t xml:space="preserve"> do betonu, w tym wody odzyskanej z procesów produkcji</w:t>
      </w:r>
      <w:r w:rsidR="00B15A49" w:rsidRPr="003C38C9">
        <w:rPr>
          <w:sz w:val="18"/>
        </w:rPr>
        <w:t xml:space="preserve"> </w:t>
      </w:r>
      <w:r w:rsidRPr="003C38C9">
        <w:rPr>
          <w:sz w:val="18"/>
        </w:rPr>
        <w:t>betonu</w:t>
      </w:r>
    </w:p>
    <w:p w:rsidR="00546D6D" w:rsidRPr="003C38C9" w:rsidRDefault="00546D6D" w:rsidP="003C38C9">
      <w:pPr>
        <w:pStyle w:val="tekst"/>
        <w:spacing w:after="0"/>
        <w:rPr>
          <w:sz w:val="18"/>
        </w:rPr>
      </w:pPr>
      <w:r w:rsidRPr="003C38C9">
        <w:rPr>
          <w:sz w:val="18"/>
        </w:rPr>
        <w:t xml:space="preserve">PN-S-11112:1996(Az1) </w:t>
      </w:r>
      <w:r w:rsidR="00B15A49" w:rsidRPr="003C38C9">
        <w:rPr>
          <w:sz w:val="18"/>
        </w:rPr>
        <w:tab/>
      </w:r>
      <w:r w:rsidRPr="003C38C9">
        <w:rPr>
          <w:sz w:val="18"/>
        </w:rPr>
        <w:t>Kruszywo mineralne. Kruszywo łamane do nawierzchni drogowych</w:t>
      </w:r>
    </w:p>
    <w:p w:rsidR="00546D6D" w:rsidRPr="003C38C9" w:rsidRDefault="00546D6D" w:rsidP="003C38C9">
      <w:pPr>
        <w:pStyle w:val="tekst"/>
        <w:spacing w:after="0"/>
        <w:rPr>
          <w:sz w:val="18"/>
        </w:rPr>
      </w:pPr>
      <w:r w:rsidRPr="003C38C9">
        <w:rPr>
          <w:sz w:val="18"/>
        </w:rPr>
        <w:t xml:space="preserve">PN-EN 934-2: 2006 </w:t>
      </w:r>
      <w:r w:rsidR="00B15A49" w:rsidRPr="003C38C9">
        <w:rPr>
          <w:sz w:val="18"/>
        </w:rPr>
        <w:tab/>
      </w:r>
      <w:r w:rsidRPr="003C38C9">
        <w:rPr>
          <w:sz w:val="18"/>
        </w:rPr>
        <w:t>Domieszki do betonu, zaprawy i zaczynu</w:t>
      </w:r>
    </w:p>
    <w:p w:rsidR="00C14F2C" w:rsidRPr="003C38C9" w:rsidRDefault="00C14F2C" w:rsidP="003C38C9">
      <w:pPr>
        <w:pStyle w:val="tekst"/>
        <w:spacing w:after="0"/>
        <w:ind w:left="2124" w:hanging="2124"/>
        <w:rPr>
          <w:sz w:val="18"/>
        </w:rPr>
      </w:pPr>
      <w:r w:rsidRPr="003C38C9">
        <w:rPr>
          <w:sz w:val="18"/>
        </w:rPr>
        <w:t>PN-EN 13043:2004</w:t>
      </w:r>
      <w:r w:rsidRPr="003C38C9">
        <w:rPr>
          <w:sz w:val="18"/>
        </w:rPr>
        <w:tab/>
        <w:t>Kruszywa do mieszanek bitumicznych i powierzchniowych utrwaleń stosowanych na drogach, lotniskach i innych powierzchniach przeznaczonych do ruchu.</w:t>
      </w:r>
    </w:p>
    <w:sectPr w:rsidR="00C14F2C" w:rsidRPr="003C38C9" w:rsidSect="006A67D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40" w:right="1080" w:bottom="1440" w:left="1418" w:header="567" w:footer="373" w:gutter="0"/>
      <w:pgNumType w:start="24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5EB" w:rsidRDefault="001075EB" w:rsidP="0034676B">
      <w:pPr>
        <w:spacing w:before="0" w:line="240" w:lineRule="auto"/>
      </w:pPr>
      <w:r>
        <w:separator/>
      </w:r>
    </w:p>
  </w:endnote>
  <w:endnote w:type="continuationSeparator" w:id="0">
    <w:p w:rsidR="001075EB" w:rsidRDefault="001075EB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0551145"/>
      <w:docPartObj>
        <w:docPartGallery w:val="Page Numbers (Bottom of Page)"/>
        <w:docPartUnique/>
      </w:docPartObj>
    </w:sdtPr>
    <w:sdtContent>
      <w:p w:rsidR="00FC2893" w:rsidRDefault="00FC2893" w:rsidP="006A309C">
        <w:pPr>
          <w:pStyle w:val="Stopka"/>
          <w:jc w:val="right"/>
        </w:pPr>
        <w:r>
          <w:t>6</w:t>
        </w:r>
      </w:p>
    </w:sdtContent>
  </w:sdt>
  <w:p w:rsidR="00FC2893" w:rsidRDefault="00FC2893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055114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FC2893" w:rsidRPr="00755A40" w:rsidRDefault="0083087E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FC2893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6A67DD">
          <w:rPr>
            <w:rFonts w:asciiTheme="minorHAnsi" w:hAnsiTheme="minorHAnsi" w:cstheme="minorHAnsi"/>
            <w:noProof/>
          </w:rPr>
          <w:t>253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-1960551143"/>
      <w:docPartObj>
        <w:docPartGallery w:val="Page Numbers (Bottom of Page)"/>
        <w:docPartUnique/>
      </w:docPartObj>
    </w:sdtPr>
    <w:sdtContent>
      <w:p w:rsidR="00FC2893" w:rsidRPr="00755A40" w:rsidRDefault="0083087E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FC2893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6A67DD">
          <w:rPr>
            <w:rFonts w:asciiTheme="minorHAnsi" w:hAnsiTheme="minorHAnsi" w:cstheme="minorHAnsi"/>
            <w:noProof/>
          </w:rPr>
          <w:t>247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5EB" w:rsidRDefault="001075EB" w:rsidP="0034676B">
      <w:pPr>
        <w:spacing w:before="0" w:line="240" w:lineRule="auto"/>
      </w:pPr>
      <w:r>
        <w:separator/>
      </w:r>
    </w:p>
  </w:footnote>
  <w:footnote w:type="continuationSeparator" w:id="0">
    <w:p w:rsidR="001075EB" w:rsidRDefault="001075EB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893" w:rsidRPr="0093623D" w:rsidRDefault="00FC2893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FC2893" w:rsidRPr="0093623D" w:rsidRDefault="00FC2893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FC2893" w:rsidRPr="00A75852" w:rsidRDefault="00FC2893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FC2893" w:rsidRPr="00A75852" w:rsidRDefault="00FC2893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893" w:rsidRPr="003C38C9" w:rsidRDefault="00FC2893" w:rsidP="003C38C9">
    <w:pPr>
      <w:pStyle w:val="tekst"/>
      <w:jc w:val="right"/>
      <w:rPr>
        <w:rFonts w:ascii="Times New Roman" w:hAnsi="Times New Roman" w:cs="Times New Roman"/>
        <w:b/>
        <w:sz w:val="18"/>
        <w:szCs w:val="18"/>
      </w:rPr>
    </w:pPr>
    <w:r w:rsidRPr="003C38C9">
      <w:rPr>
        <w:rFonts w:ascii="Times New Roman" w:hAnsi="Times New Roman" w:cs="Times New Roman"/>
        <w:b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11755</wp:posOffset>
          </wp:positionH>
          <wp:positionV relativeFrom="paragraph">
            <wp:posOffset>-317516</wp:posOffset>
          </wp:positionV>
          <wp:extent cx="1712040" cy="999461"/>
          <wp:effectExtent l="19050" t="0" r="246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511" cy="1006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C38C9">
      <w:rPr>
        <w:rFonts w:ascii="Times New Roman" w:hAnsi="Times New Roman" w:cs="Times New Roman"/>
        <w:b/>
        <w:sz w:val="18"/>
        <w:szCs w:val="18"/>
      </w:rPr>
      <w:t xml:space="preserve">                                                                                                                                  Biuro Projektów Budowlanych</w:t>
    </w:r>
  </w:p>
  <w:p w:rsidR="00FC2893" w:rsidRPr="003C38C9" w:rsidRDefault="00FC2893" w:rsidP="003C38C9">
    <w:pPr>
      <w:pStyle w:val="tekst"/>
      <w:jc w:val="right"/>
      <w:rPr>
        <w:rFonts w:ascii="Times New Roman" w:hAnsi="Times New Roman" w:cs="Times New Roman"/>
        <w:b/>
        <w:sz w:val="18"/>
        <w:szCs w:val="18"/>
      </w:rPr>
    </w:pPr>
    <w:r w:rsidRPr="003C38C9">
      <w:rPr>
        <w:rFonts w:ascii="Times New Roman" w:hAnsi="Times New Roman" w:cs="Times New Roman"/>
        <w:b/>
        <w:sz w:val="18"/>
        <w:szCs w:val="18"/>
      </w:rPr>
      <w:t xml:space="preserve">tel. 723-071-098 </w:t>
    </w:r>
  </w:p>
  <w:p w:rsidR="00FC2893" w:rsidRDefault="00FC2893" w:rsidP="003C38C9">
    <w:pPr>
      <w:pStyle w:val="tekst"/>
      <w:pBdr>
        <w:bottom w:val="single" w:sz="6" w:space="1" w:color="auto"/>
      </w:pBdr>
      <w:jc w:val="right"/>
      <w:rPr>
        <w:rFonts w:ascii="Times New Roman" w:hAnsi="Times New Roman" w:cs="Times New Roman"/>
        <w:b/>
        <w:sz w:val="18"/>
        <w:szCs w:val="18"/>
      </w:rPr>
    </w:pPr>
    <w:r w:rsidRPr="003C38C9">
      <w:rPr>
        <w:rFonts w:ascii="Times New Roman" w:hAnsi="Times New Roman" w:cs="Times New Roman"/>
        <w:b/>
        <w:sz w:val="18"/>
        <w:szCs w:val="18"/>
      </w:rPr>
      <w:t xml:space="preserve">                                                                                                                                      email:biuro@bpb.net.pl</w:t>
    </w:r>
  </w:p>
  <w:p w:rsidR="003C38C9" w:rsidRDefault="003C38C9" w:rsidP="003C38C9">
    <w:pPr>
      <w:pStyle w:val="tekst"/>
      <w:pBdr>
        <w:bottom w:val="single" w:sz="6" w:space="1" w:color="auto"/>
      </w:pBdr>
      <w:jc w:val="right"/>
      <w:rPr>
        <w:rFonts w:ascii="Times New Roman" w:hAnsi="Times New Roman" w:cs="Times New Roman"/>
        <w:b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1B71EFA"/>
    <w:lvl w:ilvl="0" w:tplc="FFFFFFFF">
      <w:start w:val="1"/>
      <w:numFmt w:val="decimal"/>
      <w:lvlText w:val="1.4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9E2A9E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545E146"/>
    <w:lvl w:ilvl="0" w:tplc="FFFFFFFF">
      <w:start w:val="1"/>
      <w:numFmt w:val="decimal"/>
      <w:lvlText w:val="%1"/>
      <w:lvlJc w:val="left"/>
    </w:lvl>
    <w:lvl w:ilvl="1" w:tplc="FFFFFFFF">
      <w:start w:val="23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15F007C"/>
    <w:lvl w:ilvl="0" w:tplc="FFFFFFFF">
      <w:start w:val="2"/>
      <w:numFmt w:val="decimal"/>
      <w:lvlText w:val="2.1.%1."/>
      <w:lvlJc w:val="left"/>
    </w:lvl>
    <w:lvl w:ilvl="1" w:tplc="FFFFFFFF">
      <w:start w:val="23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BD062C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22008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4DB127F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021623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1F16E9E8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1190CDE6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66EF438C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140E0F76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3352255A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462082"/>
    <w:multiLevelType w:val="hybridMultilevel"/>
    <w:tmpl w:val="CC36C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51F1F4B"/>
    <w:multiLevelType w:val="hybridMultilevel"/>
    <w:tmpl w:val="78AE144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3C43D9"/>
    <w:multiLevelType w:val="hybridMultilevel"/>
    <w:tmpl w:val="D58CF5C8"/>
    <w:lvl w:ilvl="0" w:tplc="2AEC2E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732215"/>
    <w:multiLevelType w:val="hybridMultilevel"/>
    <w:tmpl w:val="5E3A6C7A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0DF78F8"/>
    <w:multiLevelType w:val="hybridMultilevel"/>
    <w:tmpl w:val="3A8422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BC62CB"/>
    <w:multiLevelType w:val="hybridMultilevel"/>
    <w:tmpl w:val="2AF214F8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19">
    <w:nsid w:val="12E051F2"/>
    <w:multiLevelType w:val="hybridMultilevel"/>
    <w:tmpl w:val="FDC4EC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110300"/>
    <w:multiLevelType w:val="hybridMultilevel"/>
    <w:tmpl w:val="A00C6D3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C720824"/>
    <w:multiLevelType w:val="hybridMultilevel"/>
    <w:tmpl w:val="F28A5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D353BF7"/>
    <w:multiLevelType w:val="hybridMultilevel"/>
    <w:tmpl w:val="0F4C5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D3C49E8"/>
    <w:multiLevelType w:val="hybridMultilevel"/>
    <w:tmpl w:val="257A1AF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46A1FEB"/>
    <w:multiLevelType w:val="hybridMultilevel"/>
    <w:tmpl w:val="06D8108A"/>
    <w:lvl w:ilvl="0" w:tplc="C7E67456">
      <w:start w:val="1"/>
      <w:numFmt w:val="lowerLetter"/>
      <w:lvlText w:val="%1)"/>
      <w:lvlJc w:val="left"/>
      <w:pPr>
        <w:ind w:left="141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5">
    <w:nsid w:val="269146CD"/>
    <w:multiLevelType w:val="hybridMultilevel"/>
    <w:tmpl w:val="DCAE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70828D5"/>
    <w:multiLevelType w:val="multilevel"/>
    <w:tmpl w:val="C0CA7D6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7">
    <w:nsid w:val="28F60DA5"/>
    <w:multiLevelType w:val="hybridMultilevel"/>
    <w:tmpl w:val="61F42F5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B6B6B52"/>
    <w:multiLevelType w:val="multilevel"/>
    <w:tmpl w:val="F4C27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>
    <w:nsid w:val="2D135BBA"/>
    <w:multiLevelType w:val="hybridMultilevel"/>
    <w:tmpl w:val="7A127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A20949"/>
    <w:multiLevelType w:val="hybridMultilevel"/>
    <w:tmpl w:val="B09E2B3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FB6D04"/>
    <w:multiLevelType w:val="hybridMultilevel"/>
    <w:tmpl w:val="2494B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35C78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F70CAA"/>
    <w:multiLevelType w:val="hybridMultilevel"/>
    <w:tmpl w:val="25D83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72003F"/>
    <w:multiLevelType w:val="hybridMultilevel"/>
    <w:tmpl w:val="AED0D4A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435C78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25128A"/>
    <w:multiLevelType w:val="hybridMultilevel"/>
    <w:tmpl w:val="E23C973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3B6A39"/>
    <w:multiLevelType w:val="hybridMultilevel"/>
    <w:tmpl w:val="D2386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C461BB"/>
    <w:multiLevelType w:val="hybridMultilevel"/>
    <w:tmpl w:val="2AF214F8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37">
    <w:nsid w:val="6D1165D8"/>
    <w:multiLevelType w:val="hybridMultilevel"/>
    <w:tmpl w:val="A626A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935D23"/>
    <w:multiLevelType w:val="hybridMultilevel"/>
    <w:tmpl w:val="C37C01FC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>
    <w:nsid w:val="7D713968"/>
    <w:multiLevelType w:val="hybridMultilevel"/>
    <w:tmpl w:val="2EB6793C"/>
    <w:lvl w:ilvl="0" w:tplc="325C6F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25"/>
  </w:num>
  <w:num w:numId="4">
    <w:abstractNumId w:val="23"/>
  </w:num>
  <w:num w:numId="5">
    <w:abstractNumId w:val="32"/>
  </w:num>
  <w:num w:numId="6">
    <w:abstractNumId w:val="16"/>
  </w:num>
  <w:num w:numId="7">
    <w:abstractNumId w:val="17"/>
  </w:num>
  <w:num w:numId="8">
    <w:abstractNumId w:val="27"/>
  </w:num>
  <w:num w:numId="9">
    <w:abstractNumId w:val="20"/>
  </w:num>
  <w:num w:numId="10">
    <w:abstractNumId w:val="34"/>
  </w:num>
  <w:num w:numId="11">
    <w:abstractNumId w:val="13"/>
  </w:num>
  <w:num w:numId="12">
    <w:abstractNumId w:val="3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35"/>
  </w:num>
  <w:num w:numId="27">
    <w:abstractNumId w:val="15"/>
  </w:num>
  <w:num w:numId="28">
    <w:abstractNumId w:val="30"/>
  </w:num>
  <w:num w:numId="29">
    <w:abstractNumId w:val="14"/>
  </w:num>
  <w:num w:numId="30">
    <w:abstractNumId w:val="19"/>
  </w:num>
  <w:num w:numId="31">
    <w:abstractNumId w:val="39"/>
  </w:num>
  <w:num w:numId="32">
    <w:abstractNumId w:val="33"/>
  </w:num>
  <w:num w:numId="33">
    <w:abstractNumId w:val="29"/>
  </w:num>
  <w:num w:numId="34">
    <w:abstractNumId w:val="28"/>
  </w:num>
  <w:num w:numId="35">
    <w:abstractNumId w:val="18"/>
  </w:num>
  <w:num w:numId="36">
    <w:abstractNumId w:val="36"/>
  </w:num>
  <w:num w:numId="37">
    <w:abstractNumId w:val="24"/>
  </w:num>
  <w:num w:numId="38">
    <w:abstractNumId w:val="22"/>
  </w:num>
  <w:num w:numId="39">
    <w:abstractNumId w:val="21"/>
  </w:num>
  <w:num w:numId="40">
    <w:abstractNumId w:val="3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13B96"/>
    <w:rsid w:val="00021716"/>
    <w:rsid w:val="00036B8F"/>
    <w:rsid w:val="00046344"/>
    <w:rsid w:val="00046D73"/>
    <w:rsid w:val="000569AB"/>
    <w:rsid w:val="00061DCC"/>
    <w:rsid w:val="00063250"/>
    <w:rsid w:val="00063D49"/>
    <w:rsid w:val="00063F68"/>
    <w:rsid w:val="00083D58"/>
    <w:rsid w:val="000941FF"/>
    <w:rsid w:val="00094A75"/>
    <w:rsid w:val="00094CDE"/>
    <w:rsid w:val="000B2502"/>
    <w:rsid w:val="000B58D8"/>
    <w:rsid w:val="000C2D03"/>
    <w:rsid w:val="000E0CA0"/>
    <w:rsid w:val="000E5604"/>
    <w:rsid w:val="001075EB"/>
    <w:rsid w:val="001111E2"/>
    <w:rsid w:val="0012552E"/>
    <w:rsid w:val="00127840"/>
    <w:rsid w:val="001316AF"/>
    <w:rsid w:val="00143E62"/>
    <w:rsid w:val="00145242"/>
    <w:rsid w:val="001705B7"/>
    <w:rsid w:val="0019073E"/>
    <w:rsid w:val="001A67F7"/>
    <w:rsid w:val="001B19D8"/>
    <w:rsid w:val="001B327E"/>
    <w:rsid w:val="001B5828"/>
    <w:rsid w:val="001B70E7"/>
    <w:rsid w:val="001C27B3"/>
    <w:rsid w:val="001C7D04"/>
    <w:rsid w:val="001D4540"/>
    <w:rsid w:val="001D4EEA"/>
    <w:rsid w:val="001E07AE"/>
    <w:rsid w:val="001E29D6"/>
    <w:rsid w:val="001E5F31"/>
    <w:rsid w:val="001E79FF"/>
    <w:rsid w:val="001F0D6C"/>
    <w:rsid w:val="00203DE1"/>
    <w:rsid w:val="00204F8C"/>
    <w:rsid w:val="002062D0"/>
    <w:rsid w:val="002069CA"/>
    <w:rsid w:val="0021131E"/>
    <w:rsid w:val="002148B2"/>
    <w:rsid w:val="00256D60"/>
    <w:rsid w:val="002664C6"/>
    <w:rsid w:val="00275FE9"/>
    <w:rsid w:val="00277BD0"/>
    <w:rsid w:val="00280879"/>
    <w:rsid w:val="002B092A"/>
    <w:rsid w:val="002B18BA"/>
    <w:rsid w:val="002B1AA9"/>
    <w:rsid w:val="002B2F40"/>
    <w:rsid w:val="002D1717"/>
    <w:rsid w:val="002D2E6E"/>
    <w:rsid w:val="002D6258"/>
    <w:rsid w:val="002E5EFC"/>
    <w:rsid w:val="002E7FCC"/>
    <w:rsid w:val="003179F2"/>
    <w:rsid w:val="00344778"/>
    <w:rsid w:val="0034676B"/>
    <w:rsid w:val="00357E31"/>
    <w:rsid w:val="003607A6"/>
    <w:rsid w:val="00367E31"/>
    <w:rsid w:val="00376C88"/>
    <w:rsid w:val="00382B03"/>
    <w:rsid w:val="00386559"/>
    <w:rsid w:val="003A02BA"/>
    <w:rsid w:val="003A764C"/>
    <w:rsid w:val="003A7E2E"/>
    <w:rsid w:val="003B79B7"/>
    <w:rsid w:val="003C38C9"/>
    <w:rsid w:val="003D032D"/>
    <w:rsid w:val="003D0B82"/>
    <w:rsid w:val="003D33B0"/>
    <w:rsid w:val="003E3645"/>
    <w:rsid w:val="003E3C0D"/>
    <w:rsid w:val="003E4725"/>
    <w:rsid w:val="004362BC"/>
    <w:rsid w:val="00437271"/>
    <w:rsid w:val="00452D20"/>
    <w:rsid w:val="00461D57"/>
    <w:rsid w:val="00464D5F"/>
    <w:rsid w:val="00465E6F"/>
    <w:rsid w:val="00472BDF"/>
    <w:rsid w:val="00472FDC"/>
    <w:rsid w:val="00477136"/>
    <w:rsid w:val="00494210"/>
    <w:rsid w:val="00495DF5"/>
    <w:rsid w:val="004B3DCD"/>
    <w:rsid w:val="004B5428"/>
    <w:rsid w:val="004E208C"/>
    <w:rsid w:val="004F2BEC"/>
    <w:rsid w:val="004F32EA"/>
    <w:rsid w:val="00502771"/>
    <w:rsid w:val="00511F83"/>
    <w:rsid w:val="00512C9C"/>
    <w:rsid w:val="0052106C"/>
    <w:rsid w:val="00536BBE"/>
    <w:rsid w:val="00546D6D"/>
    <w:rsid w:val="00554D9E"/>
    <w:rsid w:val="00561743"/>
    <w:rsid w:val="005626DA"/>
    <w:rsid w:val="00564C5D"/>
    <w:rsid w:val="0056579D"/>
    <w:rsid w:val="00567BA5"/>
    <w:rsid w:val="005C47A7"/>
    <w:rsid w:val="005D42EB"/>
    <w:rsid w:val="005D7585"/>
    <w:rsid w:val="005E1819"/>
    <w:rsid w:val="005E7633"/>
    <w:rsid w:val="00602CBA"/>
    <w:rsid w:val="00606279"/>
    <w:rsid w:val="006275B9"/>
    <w:rsid w:val="00630BBC"/>
    <w:rsid w:val="006335B4"/>
    <w:rsid w:val="006418B6"/>
    <w:rsid w:val="006570F4"/>
    <w:rsid w:val="0067442A"/>
    <w:rsid w:val="006778B2"/>
    <w:rsid w:val="00681BF3"/>
    <w:rsid w:val="00686229"/>
    <w:rsid w:val="006906F9"/>
    <w:rsid w:val="00695803"/>
    <w:rsid w:val="006A309C"/>
    <w:rsid w:val="006A405E"/>
    <w:rsid w:val="006A67DD"/>
    <w:rsid w:val="006B1706"/>
    <w:rsid w:val="006B3BE6"/>
    <w:rsid w:val="006C1A60"/>
    <w:rsid w:val="006C1BB9"/>
    <w:rsid w:val="006D2243"/>
    <w:rsid w:val="006D36B3"/>
    <w:rsid w:val="006E1411"/>
    <w:rsid w:val="006E733E"/>
    <w:rsid w:val="006F336A"/>
    <w:rsid w:val="00706AFB"/>
    <w:rsid w:val="00710BBC"/>
    <w:rsid w:val="00726F91"/>
    <w:rsid w:val="00730067"/>
    <w:rsid w:val="007330FB"/>
    <w:rsid w:val="00736ADE"/>
    <w:rsid w:val="00740FCC"/>
    <w:rsid w:val="00755A40"/>
    <w:rsid w:val="00774BF5"/>
    <w:rsid w:val="007A1946"/>
    <w:rsid w:val="007B1FCA"/>
    <w:rsid w:val="007B6422"/>
    <w:rsid w:val="007C0F8E"/>
    <w:rsid w:val="007C5F46"/>
    <w:rsid w:val="007C76C0"/>
    <w:rsid w:val="007D165B"/>
    <w:rsid w:val="007E2642"/>
    <w:rsid w:val="00812C1E"/>
    <w:rsid w:val="00817D29"/>
    <w:rsid w:val="008305B5"/>
    <w:rsid w:val="0083087E"/>
    <w:rsid w:val="008334E8"/>
    <w:rsid w:val="00833BB5"/>
    <w:rsid w:val="008437B0"/>
    <w:rsid w:val="008621E1"/>
    <w:rsid w:val="00867E89"/>
    <w:rsid w:val="00874557"/>
    <w:rsid w:val="00895874"/>
    <w:rsid w:val="008B50A9"/>
    <w:rsid w:val="008B5D7C"/>
    <w:rsid w:val="008B7464"/>
    <w:rsid w:val="008C1467"/>
    <w:rsid w:val="008C5C51"/>
    <w:rsid w:val="008C5E39"/>
    <w:rsid w:val="008C60A8"/>
    <w:rsid w:val="008E2F6E"/>
    <w:rsid w:val="008E77D7"/>
    <w:rsid w:val="00913057"/>
    <w:rsid w:val="00931314"/>
    <w:rsid w:val="00931A4E"/>
    <w:rsid w:val="00962D27"/>
    <w:rsid w:val="0096400B"/>
    <w:rsid w:val="0097556A"/>
    <w:rsid w:val="009A1BDC"/>
    <w:rsid w:val="009B0269"/>
    <w:rsid w:val="009B292A"/>
    <w:rsid w:val="009B3B68"/>
    <w:rsid w:val="009D227F"/>
    <w:rsid w:val="009D79CA"/>
    <w:rsid w:val="009E3A94"/>
    <w:rsid w:val="009F0A61"/>
    <w:rsid w:val="009F16D7"/>
    <w:rsid w:val="00A05589"/>
    <w:rsid w:val="00A06101"/>
    <w:rsid w:val="00A12135"/>
    <w:rsid w:val="00A35AFD"/>
    <w:rsid w:val="00A548A7"/>
    <w:rsid w:val="00A6172B"/>
    <w:rsid w:val="00A63DB9"/>
    <w:rsid w:val="00A73AF3"/>
    <w:rsid w:val="00A75852"/>
    <w:rsid w:val="00A82EAD"/>
    <w:rsid w:val="00AB1730"/>
    <w:rsid w:val="00AC023C"/>
    <w:rsid w:val="00AC43AE"/>
    <w:rsid w:val="00AC6DD2"/>
    <w:rsid w:val="00AD1AC2"/>
    <w:rsid w:val="00AD20E9"/>
    <w:rsid w:val="00AD5D32"/>
    <w:rsid w:val="00AE4020"/>
    <w:rsid w:val="00AE5B77"/>
    <w:rsid w:val="00B06ADD"/>
    <w:rsid w:val="00B126C4"/>
    <w:rsid w:val="00B15A49"/>
    <w:rsid w:val="00B16E83"/>
    <w:rsid w:val="00B2563C"/>
    <w:rsid w:val="00B45E3A"/>
    <w:rsid w:val="00B534C3"/>
    <w:rsid w:val="00B64CE3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5D2"/>
    <w:rsid w:val="00BD4AD4"/>
    <w:rsid w:val="00BD57FC"/>
    <w:rsid w:val="00BF1323"/>
    <w:rsid w:val="00C07664"/>
    <w:rsid w:val="00C14F2C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A5C51"/>
    <w:rsid w:val="00CB1FC6"/>
    <w:rsid w:val="00CC748C"/>
    <w:rsid w:val="00CD3FF8"/>
    <w:rsid w:val="00CD6EEE"/>
    <w:rsid w:val="00CE2AFA"/>
    <w:rsid w:val="00CE3559"/>
    <w:rsid w:val="00CE4ADB"/>
    <w:rsid w:val="00D37E1A"/>
    <w:rsid w:val="00D4056E"/>
    <w:rsid w:val="00D41B6E"/>
    <w:rsid w:val="00D552ED"/>
    <w:rsid w:val="00D601EC"/>
    <w:rsid w:val="00DC4EFA"/>
    <w:rsid w:val="00DE4148"/>
    <w:rsid w:val="00E11439"/>
    <w:rsid w:val="00E136F7"/>
    <w:rsid w:val="00E16BF5"/>
    <w:rsid w:val="00E3761F"/>
    <w:rsid w:val="00E41016"/>
    <w:rsid w:val="00E43A51"/>
    <w:rsid w:val="00E54FE6"/>
    <w:rsid w:val="00E71A06"/>
    <w:rsid w:val="00E82DBB"/>
    <w:rsid w:val="00E915AF"/>
    <w:rsid w:val="00E91659"/>
    <w:rsid w:val="00EA2375"/>
    <w:rsid w:val="00EA3191"/>
    <w:rsid w:val="00EA6E03"/>
    <w:rsid w:val="00EA7243"/>
    <w:rsid w:val="00EB0D5F"/>
    <w:rsid w:val="00EB3443"/>
    <w:rsid w:val="00EC00CC"/>
    <w:rsid w:val="00ED60DF"/>
    <w:rsid w:val="00EF0147"/>
    <w:rsid w:val="00F0103B"/>
    <w:rsid w:val="00F072F0"/>
    <w:rsid w:val="00F1104F"/>
    <w:rsid w:val="00F12118"/>
    <w:rsid w:val="00F24618"/>
    <w:rsid w:val="00F3155E"/>
    <w:rsid w:val="00F50789"/>
    <w:rsid w:val="00F52FE6"/>
    <w:rsid w:val="00F53771"/>
    <w:rsid w:val="00F97035"/>
    <w:rsid w:val="00FA2620"/>
    <w:rsid w:val="00FB6328"/>
    <w:rsid w:val="00FC2893"/>
    <w:rsid w:val="00FC33E1"/>
    <w:rsid w:val="00FD2AA6"/>
    <w:rsid w:val="00FD66AA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3C38C9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after="120" w:line="240" w:lineRule="auto"/>
      <w:ind w:left="567" w:right="3402" w:hanging="357"/>
      <w:outlineLvl w:val="0"/>
    </w:pPr>
    <w:rPr>
      <w:rFonts w:eastAsia="Arial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C38C9"/>
    <w:pPr>
      <w:keepNext/>
      <w:numPr>
        <w:ilvl w:val="1"/>
        <w:numId w:val="1"/>
      </w:numPr>
      <w:spacing w:before="120" w:after="60" w:line="240" w:lineRule="auto"/>
      <w:ind w:left="568" w:hanging="284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38C9"/>
    <w:pPr>
      <w:keepNext/>
      <w:numPr>
        <w:ilvl w:val="2"/>
        <w:numId w:val="1"/>
      </w:numPr>
      <w:tabs>
        <w:tab w:val="clear" w:pos="284"/>
      </w:tabs>
      <w:spacing w:before="0" w:line="240" w:lineRule="auto"/>
      <w:ind w:left="1134" w:hanging="437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E4148"/>
    <w:pPr>
      <w:spacing w:line="360" w:lineRule="auto"/>
      <w:ind w:left="420" w:firstLine="289"/>
      <w:outlineLvl w:val="3"/>
    </w:pPr>
    <w:rPr>
      <w:rFonts w:eastAsia="Ari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C38C9"/>
    <w:rPr>
      <w:rFonts w:eastAsia="Arial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C38C9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3C38C9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DE4148"/>
    <w:rPr>
      <w:rFonts w:eastAsia="Arial" w:cs="Times-Roman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7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04F80-3C00-4E00-9BCF-576C608BB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2265</Words>
  <Characters>13590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10</cp:revision>
  <cp:lastPrinted>2022-09-19T11:10:00Z</cp:lastPrinted>
  <dcterms:created xsi:type="dcterms:W3CDTF">2021-07-14T09:20:00Z</dcterms:created>
  <dcterms:modified xsi:type="dcterms:W3CDTF">2022-09-19T11:10:00Z</dcterms:modified>
</cp:coreProperties>
</file>