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DD6" w:rsidRDefault="00184DD6" w:rsidP="00184DD6">
      <w:pPr>
        <w:spacing w:before="0" w:line="360" w:lineRule="auto"/>
        <w:jc w:val="center"/>
        <w:rPr>
          <w:rFonts w:ascii="Times New Roman" w:hAnsi="Times New Roman" w:cs="Times New Roman"/>
          <w:b/>
          <w:sz w:val="52"/>
          <w:szCs w:val="52"/>
        </w:rPr>
      </w:pPr>
    </w:p>
    <w:p w:rsidR="00184DD6" w:rsidRDefault="00184DD6" w:rsidP="00184DD6">
      <w:pPr>
        <w:spacing w:before="0" w:line="360" w:lineRule="auto"/>
        <w:jc w:val="center"/>
        <w:rPr>
          <w:rFonts w:ascii="Times New Roman" w:hAnsi="Times New Roman" w:cs="Times New Roman"/>
          <w:b/>
          <w:sz w:val="52"/>
          <w:szCs w:val="52"/>
        </w:rPr>
      </w:pPr>
    </w:p>
    <w:p w:rsidR="00184DD6" w:rsidRDefault="00184DD6" w:rsidP="00184DD6">
      <w:pPr>
        <w:spacing w:before="0" w:line="360" w:lineRule="auto"/>
        <w:jc w:val="center"/>
        <w:rPr>
          <w:rFonts w:ascii="Times New Roman" w:hAnsi="Times New Roman" w:cs="Times New Roman"/>
          <w:b/>
          <w:sz w:val="52"/>
          <w:szCs w:val="52"/>
        </w:rPr>
      </w:pPr>
    </w:p>
    <w:p w:rsidR="00184DD6" w:rsidRDefault="00184DD6" w:rsidP="00184DD6">
      <w:pPr>
        <w:spacing w:before="0" w:line="360" w:lineRule="auto"/>
        <w:jc w:val="center"/>
        <w:rPr>
          <w:rFonts w:ascii="Times New Roman" w:hAnsi="Times New Roman" w:cs="Times New Roman"/>
          <w:b/>
          <w:sz w:val="52"/>
          <w:szCs w:val="52"/>
        </w:rPr>
      </w:pPr>
    </w:p>
    <w:p w:rsidR="00184DD6" w:rsidRDefault="00184DD6" w:rsidP="00184DD6">
      <w:pPr>
        <w:spacing w:before="0" w:line="360" w:lineRule="auto"/>
        <w:jc w:val="center"/>
        <w:rPr>
          <w:rFonts w:ascii="Times New Roman" w:hAnsi="Times New Roman" w:cs="Times New Roman"/>
          <w:b/>
          <w:sz w:val="52"/>
          <w:szCs w:val="52"/>
        </w:rPr>
      </w:pPr>
    </w:p>
    <w:p w:rsidR="00184DD6" w:rsidRDefault="00184DD6" w:rsidP="00184DD6">
      <w:pPr>
        <w:spacing w:before="0" w:line="360" w:lineRule="auto"/>
        <w:jc w:val="center"/>
        <w:rPr>
          <w:rFonts w:ascii="Times New Roman" w:hAnsi="Times New Roman" w:cs="Times New Roman"/>
          <w:b/>
          <w:sz w:val="52"/>
          <w:szCs w:val="52"/>
        </w:rPr>
      </w:pPr>
    </w:p>
    <w:p w:rsidR="00582189" w:rsidRPr="0066770A" w:rsidRDefault="00582189" w:rsidP="00582189">
      <w:pPr>
        <w:spacing w:line="0" w:lineRule="atLeast"/>
        <w:ind w:right="-359"/>
        <w:jc w:val="center"/>
        <w:outlineLvl w:val="0"/>
        <w:rPr>
          <w:rFonts w:ascii="Times New Roman" w:eastAsia="Times New Roman" w:hAnsi="Times New Roman"/>
          <w:b/>
          <w:sz w:val="52"/>
          <w:szCs w:val="52"/>
        </w:rPr>
      </w:pPr>
      <w:r w:rsidRPr="0066770A">
        <w:rPr>
          <w:rFonts w:ascii="Times New Roman" w:eastAsia="Times New Roman" w:hAnsi="Times New Roman"/>
          <w:b/>
          <w:sz w:val="52"/>
          <w:szCs w:val="52"/>
        </w:rPr>
        <w:t>D-04.05.01</w:t>
      </w:r>
      <w:r w:rsidR="00EA1000">
        <w:rPr>
          <w:rFonts w:ascii="Times New Roman" w:eastAsia="Times New Roman" w:hAnsi="Times New Roman"/>
          <w:b/>
          <w:sz w:val="52"/>
          <w:szCs w:val="52"/>
        </w:rPr>
        <w:t>a</w:t>
      </w:r>
    </w:p>
    <w:p w:rsidR="00582189" w:rsidRDefault="00582189" w:rsidP="00582189">
      <w:pPr>
        <w:spacing w:line="340" w:lineRule="exact"/>
        <w:rPr>
          <w:rFonts w:ascii="Times New Roman" w:eastAsia="Times New Roman" w:hAnsi="Times New Roman"/>
          <w:sz w:val="52"/>
          <w:szCs w:val="52"/>
        </w:rPr>
      </w:pPr>
    </w:p>
    <w:p w:rsidR="00582189" w:rsidRPr="0066770A" w:rsidRDefault="00582189" w:rsidP="00582189">
      <w:pPr>
        <w:spacing w:line="340" w:lineRule="exact"/>
        <w:rPr>
          <w:rFonts w:ascii="Times New Roman" w:eastAsia="Times New Roman" w:hAnsi="Times New Roman"/>
          <w:sz w:val="52"/>
          <w:szCs w:val="52"/>
        </w:rPr>
      </w:pPr>
    </w:p>
    <w:p w:rsidR="00184DD6" w:rsidRDefault="0028680B" w:rsidP="0028680B">
      <w:pPr>
        <w:spacing w:before="0" w:line="360" w:lineRule="auto"/>
        <w:jc w:val="center"/>
        <w:rPr>
          <w:rFonts w:ascii="Times New Roman" w:eastAsia="Times New Roman" w:hAnsi="Times New Roman"/>
          <w:b/>
          <w:sz w:val="52"/>
          <w:szCs w:val="52"/>
        </w:rPr>
      </w:pPr>
      <w:r>
        <w:rPr>
          <w:rFonts w:ascii="Times New Roman" w:eastAsia="Times New Roman" w:hAnsi="Times New Roman"/>
          <w:b/>
          <w:sz w:val="52"/>
          <w:szCs w:val="52"/>
        </w:rPr>
        <w:t>W</w:t>
      </w:r>
      <w:r w:rsidR="00EA1000">
        <w:rPr>
          <w:rFonts w:ascii="Times New Roman" w:eastAsia="Times New Roman" w:hAnsi="Times New Roman"/>
          <w:b/>
          <w:sz w:val="52"/>
          <w:szCs w:val="52"/>
        </w:rPr>
        <w:t xml:space="preserve">arstwa </w:t>
      </w:r>
      <w:proofErr w:type="spellStart"/>
      <w:r w:rsidR="00EA1000">
        <w:rPr>
          <w:rFonts w:ascii="Times New Roman" w:eastAsia="Times New Roman" w:hAnsi="Times New Roman"/>
          <w:b/>
          <w:sz w:val="52"/>
          <w:szCs w:val="52"/>
        </w:rPr>
        <w:t>mrozoochronna</w:t>
      </w:r>
      <w:proofErr w:type="spellEnd"/>
      <w:r w:rsidR="00EA1000">
        <w:rPr>
          <w:rFonts w:ascii="Times New Roman" w:eastAsia="Times New Roman" w:hAnsi="Times New Roman"/>
          <w:b/>
          <w:sz w:val="52"/>
          <w:szCs w:val="52"/>
        </w:rPr>
        <w:t xml:space="preserve"> </w:t>
      </w:r>
    </w:p>
    <w:p w:rsidR="00203480" w:rsidRDefault="00203480" w:rsidP="00203480">
      <w:pPr>
        <w:spacing w:before="0" w:line="360" w:lineRule="auto"/>
        <w:jc w:val="center"/>
      </w:pPr>
    </w:p>
    <w:p w:rsidR="00184DD6" w:rsidRDefault="00184DD6" w:rsidP="00184DD6">
      <w:pPr>
        <w:spacing w:before="0" w:line="360" w:lineRule="auto"/>
      </w:pPr>
      <w:r>
        <w:br w:type="page"/>
      </w:r>
    </w:p>
    <w:p w:rsidR="00973D6B" w:rsidRPr="00973D6B" w:rsidRDefault="00973D6B" w:rsidP="00973D6B">
      <w:pPr>
        <w:rPr>
          <w:sz w:val="2"/>
        </w:rPr>
      </w:pPr>
    </w:p>
    <w:p w:rsidR="00184DD6" w:rsidRPr="00D50B63" w:rsidRDefault="00184DD6" w:rsidP="00D50B63">
      <w:pPr>
        <w:pStyle w:val="Nagwek1"/>
      </w:pPr>
      <w:r w:rsidRPr="00D50B63">
        <w:t>WSTĘP</w:t>
      </w:r>
    </w:p>
    <w:p w:rsidR="00184DD6" w:rsidRPr="00D50B63" w:rsidRDefault="00184DD6" w:rsidP="00D50B63">
      <w:pPr>
        <w:pStyle w:val="Nagwek2"/>
      </w:pPr>
      <w:r w:rsidRPr="00D50B63">
        <w:t>Przedmiot SST</w:t>
      </w:r>
    </w:p>
    <w:p w:rsidR="00EA1000" w:rsidRDefault="006929D7" w:rsidP="00184DD6">
      <w:pPr>
        <w:pStyle w:val="tekst"/>
      </w:pPr>
      <w:r w:rsidRPr="006929D7">
        <w:t>Przedmiotem niniejszej szczegółowej specyfikacji technicznej są wymaga</w:t>
      </w:r>
      <w:r w:rsidR="000534C8">
        <w:t xml:space="preserve">nia ogólne dotyczące wykonania </w:t>
      </w:r>
      <w:r w:rsidRPr="006929D7">
        <w:t>i</w:t>
      </w:r>
      <w:r w:rsidR="000534C8">
        <w:t> </w:t>
      </w:r>
      <w:r w:rsidRPr="006929D7">
        <w:t>odbioru robót związanych z wykonywaniem</w:t>
      </w:r>
      <w:r w:rsidR="00EA1000">
        <w:t xml:space="preserve"> </w:t>
      </w:r>
      <w:r w:rsidR="00D50B63">
        <w:t>ulepszonego  podłoża i</w:t>
      </w:r>
      <w:r w:rsidR="00EA1000" w:rsidRPr="00EA1000">
        <w:t xml:space="preserve"> warstwy  </w:t>
      </w:r>
      <w:proofErr w:type="spellStart"/>
      <w:r w:rsidR="00EA1000" w:rsidRPr="00EA1000">
        <w:t>mrozoochronnej</w:t>
      </w:r>
      <w:proofErr w:type="spellEnd"/>
      <w:r w:rsidR="00EA1000">
        <w:t>.</w:t>
      </w:r>
      <w:r w:rsidR="00EA1000" w:rsidRPr="00EA1000">
        <w:t xml:space="preserve"> </w:t>
      </w:r>
    </w:p>
    <w:p w:rsidR="006929D7" w:rsidRPr="006929D7" w:rsidRDefault="006929D7" w:rsidP="00D50B63">
      <w:pPr>
        <w:pStyle w:val="Nagwek2"/>
      </w:pPr>
      <w:r w:rsidRPr="006929D7">
        <w:t>Zakres stosowania SST</w:t>
      </w:r>
    </w:p>
    <w:p w:rsidR="00184DD6" w:rsidRDefault="00184DD6" w:rsidP="00184DD6">
      <w:pPr>
        <w:pStyle w:val="tekst"/>
      </w:pPr>
      <w:r>
        <w:tab/>
        <w:t xml:space="preserve">Szczegółowa </w:t>
      </w:r>
      <w:r w:rsidRPr="002B18BA">
        <w:t>specyfikacja</w:t>
      </w:r>
      <w:r w:rsidRPr="004B5428">
        <w:t xml:space="preserve"> techniczna stanowi dokument przetargow</w:t>
      </w:r>
      <w:r>
        <w:t>y i kontraktowy przy zlecaniu i realizacji robót.</w:t>
      </w:r>
    </w:p>
    <w:p w:rsidR="00184DD6" w:rsidRDefault="00184DD6" w:rsidP="00D50B63">
      <w:pPr>
        <w:pStyle w:val="Nagwek2"/>
      </w:pPr>
      <w:r>
        <w:t>Zakres robót obj</w:t>
      </w:r>
      <w:r>
        <w:rPr>
          <w:rFonts w:ascii="TimesNewRoman,Bold" w:hint="eastAsia"/>
        </w:rPr>
        <w:t>ę</w:t>
      </w:r>
      <w:r>
        <w:t>tych SST</w:t>
      </w:r>
    </w:p>
    <w:p w:rsidR="00A248E5" w:rsidRDefault="00184DD6" w:rsidP="00A248E5">
      <w:pPr>
        <w:pStyle w:val="tekst"/>
        <w:spacing w:after="0"/>
      </w:pPr>
      <w:r>
        <w:tab/>
      </w:r>
      <w:r w:rsidR="006929D7" w:rsidRPr="005972EE">
        <w:t xml:space="preserve">Ustalenia zawarte w niniejszej specyfikacji dotyczą zasad prowadzenia robót związanych z </w:t>
      </w:r>
      <w:r w:rsidR="006929D7">
        <w:t xml:space="preserve">wykonaniem </w:t>
      </w:r>
      <w:r w:rsidR="00EA1000">
        <w:t xml:space="preserve">warstwy </w:t>
      </w:r>
      <w:proofErr w:type="spellStart"/>
      <w:r w:rsidR="00EA1000">
        <w:t>mrozochornonnej</w:t>
      </w:r>
      <w:proofErr w:type="spellEnd"/>
      <w:r w:rsidR="00A248E5">
        <w:t xml:space="preserve"> z:</w:t>
      </w:r>
    </w:p>
    <w:p w:rsidR="00A248E5" w:rsidRDefault="00A248E5" w:rsidP="00A248E5">
      <w:pPr>
        <w:pStyle w:val="tekst"/>
        <w:numPr>
          <w:ilvl w:val="0"/>
          <w:numId w:val="43"/>
        </w:numPr>
        <w:spacing w:after="0"/>
      </w:pPr>
      <w:r>
        <w:t>m</w:t>
      </w:r>
      <w:r w:rsidRPr="00A248E5">
        <w:t>ieszanki niezwiązane</w:t>
      </w:r>
      <w:r>
        <w:t>j</w:t>
      </w:r>
    </w:p>
    <w:p w:rsidR="00A248E5" w:rsidRDefault="00A248E5" w:rsidP="00A248E5">
      <w:pPr>
        <w:pStyle w:val="tekst"/>
        <w:numPr>
          <w:ilvl w:val="0"/>
          <w:numId w:val="43"/>
        </w:numPr>
        <w:spacing w:after="0"/>
      </w:pPr>
      <w:r>
        <w:t>m</w:t>
      </w:r>
      <w:r w:rsidRPr="00A248E5">
        <w:t>ieszanki związane spoiwami</w:t>
      </w:r>
      <w:r>
        <w:t xml:space="preserve"> </w:t>
      </w:r>
      <w:r w:rsidRPr="00A248E5">
        <w:t>hydraulicznymi</w:t>
      </w:r>
      <w:r>
        <w:t xml:space="preserve"> </w:t>
      </w:r>
    </w:p>
    <w:p w:rsidR="00A248E5" w:rsidRDefault="00A248E5" w:rsidP="00A248E5">
      <w:pPr>
        <w:pStyle w:val="tekst"/>
        <w:numPr>
          <w:ilvl w:val="0"/>
          <w:numId w:val="43"/>
        </w:numPr>
        <w:spacing w:after="0"/>
      </w:pPr>
      <w:r>
        <w:t>g</w:t>
      </w:r>
      <w:r w:rsidRPr="00A248E5">
        <w:t>runt</w:t>
      </w:r>
      <w:r>
        <w:t>ów</w:t>
      </w:r>
      <w:r w:rsidRPr="00A248E5">
        <w:t xml:space="preserve"> stabilizowane spoiwami</w:t>
      </w:r>
      <w:r>
        <w:t xml:space="preserve"> </w:t>
      </w:r>
      <w:r w:rsidRPr="00A248E5">
        <w:t xml:space="preserve">hydraulicznymi  </w:t>
      </w:r>
    </w:p>
    <w:p w:rsidR="00A248E5" w:rsidRDefault="00A248E5" w:rsidP="00A248E5">
      <w:pPr>
        <w:pStyle w:val="tekst"/>
        <w:numPr>
          <w:ilvl w:val="0"/>
          <w:numId w:val="43"/>
        </w:numPr>
        <w:spacing w:after="0"/>
      </w:pPr>
      <w:r>
        <w:t>g</w:t>
      </w:r>
      <w:r w:rsidRPr="00A248E5">
        <w:t>runt</w:t>
      </w:r>
      <w:r>
        <w:t>ów</w:t>
      </w:r>
      <w:r w:rsidRPr="00A248E5">
        <w:t xml:space="preserve"> stabilizowane wapnem</w:t>
      </w:r>
      <w:r>
        <w:t xml:space="preserve"> </w:t>
      </w:r>
    </w:p>
    <w:p w:rsidR="00EA1000" w:rsidRDefault="00A248E5" w:rsidP="00A248E5">
      <w:pPr>
        <w:pStyle w:val="tekst"/>
        <w:numPr>
          <w:ilvl w:val="0"/>
          <w:numId w:val="43"/>
        </w:numPr>
        <w:spacing w:after="0"/>
      </w:pPr>
      <w:r>
        <w:t>g</w:t>
      </w:r>
      <w:r w:rsidRPr="00A248E5">
        <w:t>runt</w:t>
      </w:r>
      <w:r>
        <w:t xml:space="preserve">ów </w:t>
      </w:r>
      <w:proofErr w:type="spellStart"/>
      <w:r>
        <w:t>niewysadzinowych</w:t>
      </w:r>
      <w:proofErr w:type="spellEnd"/>
      <w:r>
        <w:t>.</w:t>
      </w:r>
    </w:p>
    <w:p w:rsidR="00184DD6" w:rsidRDefault="00184DD6" w:rsidP="00D50B63">
      <w:pPr>
        <w:pStyle w:val="Nagwek2"/>
      </w:pPr>
      <w:r>
        <w:t>Określenia podstawowe</w:t>
      </w:r>
    </w:p>
    <w:p w:rsidR="00A248E5" w:rsidRDefault="00A248E5" w:rsidP="00EA1000">
      <w:pPr>
        <w:pStyle w:val="tekst"/>
        <w:numPr>
          <w:ilvl w:val="0"/>
          <w:numId w:val="20"/>
        </w:numPr>
      </w:pPr>
      <w:r w:rsidRPr="00A248E5">
        <w:rPr>
          <w:b/>
        </w:rPr>
        <w:t>Podbudowa</w:t>
      </w:r>
      <w:r>
        <w:t xml:space="preserve"> </w:t>
      </w:r>
      <w:r w:rsidRPr="00A248E5">
        <w:t>-</w:t>
      </w:r>
      <w:r>
        <w:t xml:space="preserve"> </w:t>
      </w:r>
      <w:r w:rsidRPr="00A248E5">
        <w:t>dolna część nawierzchni służąca do przenoszenia obciążeń od ruchu na podłoże. Podbudowa może składać się z podbudowy zasadniczej i podbudowy pomocniczej.</w:t>
      </w:r>
      <w:r>
        <w:t xml:space="preserve"> </w:t>
      </w:r>
    </w:p>
    <w:p w:rsidR="00A248E5" w:rsidRDefault="00A248E5" w:rsidP="00EA1000">
      <w:pPr>
        <w:pStyle w:val="tekst"/>
        <w:numPr>
          <w:ilvl w:val="0"/>
          <w:numId w:val="20"/>
        </w:numPr>
      </w:pPr>
      <w:r w:rsidRPr="00A248E5">
        <w:rPr>
          <w:b/>
        </w:rPr>
        <w:t>Podbudowa zasadnicza</w:t>
      </w:r>
      <w:r>
        <w:t xml:space="preserve"> </w:t>
      </w:r>
      <w:r w:rsidRPr="00A248E5">
        <w:t>-</w:t>
      </w:r>
      <w:r>
        <w:t xml:space="preserve"> </w:t>
      </w:r>
      <w:r w:rsidRPr="00A248E5">
        <w:t>warstwa  konstrukcji  nawierzchni  spełniająca podstawową funkcję w rozłożeniu naprężeń od kół pojazdów. Podbudowa zasadnicza może być jednowarstwowa lub dwuwarstwowa.</w:t>
      </w:r>
    </w:p>
    <w:p w:rsidR="00A248E5" w:rsidRPr="00A248E5" w:rsidRDefault="00A248E5" w:rsidP="00EA1000">
      <w:pPr>
        <w:pStyle w:val="tekst"/>
        <w:numPr>
          <w:ilvl w:val="0"/>
          <w:numId w:val="20"/>
        </w:numPr>
        <w:rPr>
          <w:rStyle w:val="markedcontent"/>
        </w:rPr>
      </w:pPr>
      <w:r w:rsidRPr="00A248E5">
        <w:rPr>
          <w:b/>
        </w:rPr>
        <w:t>Podbudowa pomocnicza</w:t>
      </w:r>
      <w:r>
        <w:t xml:space="preserve"> </w:t>
      </w:r>
      <w:r w:rsidRPr="00A248E5">
        <w:t>-</w:t>
      </w:r>
      <w:r>
        <w:t xml:space="preserve"> </w:t>
      </w:r>
      <w:r w:rsidRPr="00A248E5">
        <w:t>warstwa tworząca platformę umożliwiającą prawidłowe wbudowanie   podbudowy   zasadniczej,   a   w   czasie   eksploatacji   nawierzchni wspomagająca warstwy górne konstrukcji nawierzchni w rozłożeniu naprężeń od kół pojazdów oraz ochronę nawierzchni przed wysadzinami powodowanymi przez szkodliwe działanie mrozów</w:t>
      </w:r>
      <w:r>
        <w:rPr>
          <w:rStyle w:val="markedcontent"/>
          <w:rFonts w:ascii="Arial" w:hAnsi="Arial" w:cs="Arial"/>
          <w:szCs w:val="20"/>
        </w:rPr>
        <w:t>.</w:t>
      </w:r>
    </w:p>
    <w:p w:rsidR="00A248E5" w:rsidRDefault="00A248E5" w:rsidP="00EA1000">
      <w:pPr>
        <w:pStyle w:val="tekst"/>
        <w:numPr>
          <w:ilvl w:val="0"/>
          <w:numId w:val="20"/>
        </w:numPr>
      </w:pPr>
      <w:r w:rsidRPr="00A248E5">
        <w:rPr>
          <w:b/>
        </w:rPr>
        <w:t>Mieszanka niezwiązana</w:t>
      </w:r>
      <w:r>
        <w:t xml:space="preserve"> - </w:t>
      </w:r>
      <w:r w:rsidRPr="00A248E5">
        <w:t>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w:t>
      </w:r>
    </w:p>
    <w:p w:rsidR="00A248E5" w:rsidRDefault="00A248E5" w:rsidP="00EA1000">
      <w:pPr>
        <w:pStyle w:val="tekst"/>
        <w:numPr>
          <w:ilvl w:val="0"/>
          <w:numId w:val="20"/>
        </w:numPr>
      </w:pPr>
      <w:r w:rsidRPr="00A248E5">
        <w:rPr>
          <w:b/>
        </w:rPr>
        <w:t>Mieszanka związana cementem</w:t>
      </w:r>
      <w:r>
        <w:t xml:space="preserve"> - </w:t>
      </w:r>
      <w:r w:rsidRPr="00A248E5">
        <w:t>mieszanka, w której następuje wiązanie i twardnienie  na  skutek  reakcji  hydraulicznych,  składająca  się  z  kruszywa  o kontrolowanym   uziarnieniu i</w:t>
      </w:r>
      <w:r>
        <w:t xml:space="preserve"> </w:t>
      </w:r>
      <w:r w:rsidRPr="00A248E5">
        <w:t>cementu;  wymieszana  w  sposób  zapewniający uzyskanie  jednorodnej  mieszanki.  Może  być  stosowana  do  wykonania  warstw konstrukcji nawierzchni oraz podłoża ulepszonego</w:t>
      </w:r>
    </w:p>
    <w:p w:rsidR="00915C2D" w:rsidRDefault="00A248E5" w:rsidP="00EA1000">
      <w:pPr>
        <w:pStyle w:val="tekst"/>
        <w:numPr>
          <w:ilvl w:val="0"/>
          <w:numId w:val="20"/>
        </w:numPr>
      </w:pPr>
      <w:r w:rsidRPr="00A248E5">
        <w:rPr>
          <w:b/>
        </w:rPr>
        <w:t xml:space="preserve">Warstwa </w:t>
      </w:r>
      <w:proofErr w:type="spellStart"/>
      <w:r w:rsidRPr="00A248E5">
        <w:rPr>
          <w:b/>
        </w:rPr>
        <w:t>mrozoochronna</w:t>
      </w:r>
      <w:proofErr w:type="spellEnd"/>
      <w:r w:rsidRPr="00A248E5">
        <w:t xml:space="preserve"> </w:t>
      </w:r>
      <w:r>
        <w:t xml:space="preserve">- </w:t>
      </w:r>
      <w:r w:rsidRPr="00A248E5">
        <w:t xml:space="preserve">warstwa, której głównym zadaniem jest ochrona nawierzchni przed wysadzinami powodowanymi przez szkodliwe działanie mrozu i zwiększenie nośności warstw dolnych konstrukcji nawierzchni. W szczególnych przypadkach (bliskie sąsiedztwo zwierciadła wody gruntowej od spodu konstrukcji nawierzchni)warstwa </w:t>
      </w:r>
      <w:proofErr w:type="spellStart"/>
      <w:r w:rsidRPr="00A248E5">
        <w:t>mrozoochronna</w:t>
      </w:r>
      <w:proofErr w:type="spellEnd"/>
      <w:r w:rsidRPr="00A248E5">
        <w:t xml:space="preserve">, wykonana z gruntu </w:t>
      </w:r>
      <w:proofErr w:type="spellStart"/>
      <w:r w:rsidRPr="00A248E5">
        <w:t>niewysadzinowego</w:t>
      </w:r>
      <w:proofErr w:type="spellEnd"/>
      <w:r w:rsidRPr="00A248E5">
        <w:t xml:space="preserve"> lub z</w:t>
      </w:r>
      <w:r w:rsidR="00915C2D">
        <w:t xml:space="preserve"> </w:t>
      </w:r>
      <w:r w:rsidRPr="00A248E5">
        <w:t>mieszanki niezwiązanej, może pełnić funkcję warstwy odsączającej.</w:t>
      </w:r>
    </w:p>
    <w:p w:rsidR="00915C2D" w:rsidRDefault="00915C2D" w:rsidP="00EA1000">
      <w:pPr>
        <w:pStyle w:val="tekst"/>
        <w:numPr>
          <w:ilvl w:val="0"/>
          <w:numId w:val="20"/>
        </w:numPr>
      </w:pPr>
      <w:r w:rsidRPr="00915C2D">
        <w:rPr>
          <w:b/>
        </w:rPr>
        <w:t>Warstwa  odsączająca</w:t>
      </w:r>
      <w:r>
        <w:t xml:space="preserve"> - </w:t>
      </w:r>
      <w:r w:rsidR="00A248E5" w:rsidRPr="00A248E5">
        <w:t xml:space="preserve">warstwa  zapewniająca  odprowadzenie  wody przedostającej się do spodu nawierzchni. Rolę warstwy odsączającej może pełnić warstwa </w:t>
      </w:r>
      <w:proofErr w:type="spellStart"/>
      <w:r w:rsidR="00A248E5" w:rsidRPr="00A248E5">
        <w:t>mrozoochronna</w:t>
      </w:r>
      <w:proofErr w:type="spellEnd"/>
      <w:r w:rsidR="00A248E5" w:rsidRPr="00A248E5">
        <w:t xml:space="preserve"> albo warstwa ulepszonego podłoża. Aby warstwy te mogły pełnić funkcję warstwy odsączającej muszą być wykonane z materiału ziarnistego (mieszanki  niezwiązanej  lub  z  gruntu  </w:t>
      </w:r>
      <w:proofErr w:type="spellStart"/>
      <w:r w:rsidR="00A248E5" w:rsidRPr="00A248E5">
        <w:t>niewysadzinowego</w:t>
      </w:r>
      <w:proofErr w:type="spellEnd"/>
      <w:r w:rsidR="00A248E5" w:rsidRPr="00A248E5">
        <w:t xml:space="preserve">)  o  odpowiednim uziarnieniu i </w:t>
      </w:r>
      <w:proofErr w:type="spellStart"/>
      <w:r w:rsidR="00A248E5" w:rsidRPr="00A248E5">
        <w:t>owspółczynniku</w:t>
      </w:r>
      <w:proofErr w:type="spellEnd"/>
      <w:r w:rsidR="00A248E5" w:rsidRPr="00A248E5">
        <w:t xml:space="preserve"> filtracji. </w:t>
      </w:r>
    </w:p>
    <w:p w:rsidR="00915C2D" w:rsidRDefault="00A248E5" w:rsidP="00EA1000">
      <w:pPr>
        <w:pStyle w:val="tekst"/>
        <w:numPr>
          <w:ilvl w:val="0"/>
          <w:numId w:val="20"/>
        </w:numPr>
      </w:pPr>
      <w:r w:rsidRPr="00915C2D">
        <w:rPr>
          <w:b/>
        </w:rPr>
        <w:t>Kruszarka</w:t>
      </w:r>
      <w:r w:rsidR="00915C2D">
        <w:t xml:space="preserve"> - </w:t>
      </w:r>
      <w:r w:rsidRPr="00A248E5">
        <w:t xml:space="preserve">maszyna   rozdrabniająca,  wykorzystująca  proces </w:t>
      </w:r>
      <w:proofErr w:type="spellStart"/>
      <w:r w:rsidRPr="00A248E5">
        <w:t>kruszeniado</w:t>
      </w:r>
      <w:proofErr w:type="spellEnd"/>
      <w:r w:rsidRPr="00A248E5">
        <w:t xml:space="preserve"> wytwarzania kruszywa. Ze względu</w:t>
      </w:r>
      <w:r w:rsidR="00915C2D">
        <w:t xml:space="preserve"> </w:t>
      </w:r>
      <w:r w:rsidRPr="00A248E5">
        <w:t xml:space="preserve">na mobilność całej maszyny można wyróżnić kruszarki   stacjonarne,   </w:t>
      </w:r>
      <w:proofErr w:type="spellStart"/>
      <w:r w:rsidRPr="00A248E5">
        <w:t>semi-mobilne</w:t>
      </w:r>
      <w:proofErr w:type="spellEnd"/>
      <w:r w:rsidRPr="00A248E5">
        <w:t xml:space="preserve"> </w:t>
      </w:r>
      <w:r w:rsidR="00DC24B9">
        <w:t xml:space="preserve">– </w:t>
      </w:r>
      <w:r w:rsidRPr="00A248E5">
        <w:t>na</w:t>
      </w:r>
      <w:r w:rsidR="00DC24B9">
        <w:t xml:space="preserve"> </w:t>
      </w:r>
      <w:r w:rsidRPr="00A248E5">
        <w:t>podwoziu  kołowym</w:t>
      </w:r>
      <w:r w:rsidR="00DC24B9">
        <w:t xml:space="preserve"> i</w:t>
      </w:r>
      <w:r w:rsidRPr="00A248E5">
        <w:t xml:space="preserve"> mobilne </w:t>
      </w:r>
      <w:r w:rsidR="00DC24B9">
        <w:t xml:space="preserve">– </w:t>
      </w:r>
      <w:r w:rsidRPr="00A248E5">
        <w:t>na</w:t>
      </w:r>
      <w:r w:rsidR="00DC24B9">
        <w:t xml:space="preserve"> </w:t>
      </w:r>
      <w:r w:rsidRPr="00A248E5">
        <w:t>gąsienicowym.</w:t>
      </w:r>
    </w:p>
    <w:p w:rsidR="00915C2D" w:rsidRDefault="00A248E5" w:rsidP="00EA1000">
      <w:pPr>
        <w:pStyle w:val="tekst"/>
        <w:numPr>
          <w:ilvl w:val="0"/>
          <w:numId w:val="20"/>
        </w:numPr>
      </w:pPr>
      <w:r w:rsidRPr="00915C2D">
        <w:rPr>
          <w:b/>
        </w:rPr>
        <w:lastRenderedPageBreak/>
        <w:t xml:space="preserve">Kruszywo  </w:t>
      </w:r>
      <w:r w:rsidR="00915C2D" w:rsidRPr="00915C2D">
        <w:rPr>
          <w:b/>
        </w:rPr>
        <w:t>odziarniające</w:t>
      </w:r>
      <w:r w:rsidR="00915C2D">
        <w:t xml:space="preserve"> </w:t>
      </w:r>
      <w:r w:rsidRPr="00A248E5">
        <w:t>-</w:t>
      </w:r>
      <w:r w:rsidR="00915C2D">
        <w:t xml:space="preserve"> </w:t>
      </w:r>
      <w:r w:rsidRPr="00A248E5">
        <w:t>kruszywo  naturalne,  sztuczne  lub  z  recyklingu umożliwiające korektę uziarnienia i zaprojektowanie krzywej uziarnienia mieszanki mineralnej, spełniającej warunki pola dobrego uziarnienia</w:t>
      </w:r>
      <w:r w:rsidR="00915C2D">
        <w:t>.</w:t>
      </w:r>
    </w:p>
    <w:p w:rsidR="00915C2D" w:rsidRDefault="00A248E5" w:rsidP="00EA1000">
      <w:pPr>
        <w:pStyle w:val="tekst"/>
        <w:numPr>
          <w:ilvl w:val="0"/>
          <w:numId w:val="20"/>
        </w:numPr>
      </w:pPr>
      <w:r w:rsidRPr="00915C2D">
        <w:rPr>
          <w:b/>
        </w:rPr>
        <w:t>Kruszywo  naturalne</w:t>
      </w:r>
      <w:r w:rsidR="00915C2D">
        <w:t xml:space="preserve"> - </w:t>
      </w:r>
      <w:r w:rsidRPr="00A248E5">
        <w:t>kruszywo pochodzenia mineralnego, które poza obróbką mechaniczną nie zostało poddane żadnej innej obróbce</w:t>
      </w:r>
      <w:r w:rsidR="00915C2D">
        <w:t>.</w:t>
      </w:r>
    </w:p>
    <w:p w:rsidR="00915C2D" w:rsidRDefault="00A248E5" w:rsidP="00EA1000">
      <w:pPr>
        <w:pStyle w:val="tekst"/>
        <w:numPr>
          <w:ilvl w:val="0"/>
          <w:numId w:val="20"/>
        </w:numPr>
      </w:pPr>
      <w:r w:rsidRPr="00915C2D">
        <w:rPr>
          <w:b/>
        </w:rPr>
        <w:t>Kruszywo z recyklingu</w:t>
      </w:r>
      <w:r w:rsidR="00915C2D">
        <w:t xml:space="preserve"> - </w:t>
      </w:r>
      <w:r w:rsidRPr="00A248E5">
        <w:t>kruszywo powstałe w wyniku przeróbki nieorganicznego materiału zastosowanego uprzednio w budownictwie</w:t>
      </w:r>
    </w:p>
    <w:p w:rsidR="00A248E5" w:rsidRDefault="00A248E5" w:rsidP="00EA1000">
      <w:pPr>
        <w:pStyle w:val="tekst"/>
        <w:numPr>
          <w:ilvl w:val="0"/>
          <w:numId w:val="20"/>
        </w:numPr>
      </w:pPr>
      <w:r w:rsidRPr="00915C2D">
        <w:rPr>
          <w:b/>
        </w:rPr>
        <w:t>Deklaracja Właściwości Użytkowych (DWU)</w:t>
      </w:r>
      <w:r w:rsidR="00915C2D">
        <w:t xml:space="preserve"> - </w:t>
      </w:r>
      <w:r w:rsidRPr="00A248E5">
        <w:t xml:space="preserve">dokument wyrażający właściwości użytkowe wyrobów budowlanych w odniesieniu do zasadniczych charakterystyk tych wyrobów zgodnie </w:t>
      </w:r>
      <w:proofErr w:type="spellStart"/>
      <w:r w:rsidRPr="00A248E5">
        <w:t>zodpowiednimi</w:t>
      </w:r>
      <w:proofErr w:type="spellEnd"/>
      <w:r w:rsidRPr="00A248E5">
        <w:t xml:space="preserve"> zharmonizowanymi specyfikacjami technicznymi.</w:t>
      </w:r>
    </w:p>
    <w:p w:rsidR="00184DD6" w:rsidRPr="006929D7" w:rsidRDefault="00915C2D" w:rsidP="006929D7">
      <w:pPr>
        <w:pStyle w:val="tekst"/>
      </w:pPr>
      <w:r>
        <w:tab/>
      </w:r>
      <w:r w:rsidR="006929D7" w:rsidRPr="006929D7">
        <w:t xml:space="preserve">Pozostałe określenia są zgodne z obowiązującymi, odpowiednimi polskimi normami i z definicjami podanymi w SST D-M-00.00.00 „Wymagania ogólne” </w:t>
      </w:r>
      <w:proofErr w:type="spellStart"/>
      <w:r w:rsidR="006929D7" w:rsidRPr="006929D7">
        <w:t>pkt</w:t>
      </w:r>
      <w:proofErr w:type="spellEnd"/>
      <w:r w:rsidR="006929D7" w:rsidRPr="006929D7">
        <w:t xml:space="preserve"> 1.4.</w:t>
      </w:r>
    </w:p>
    <w:p w:rsidR="00184DD6" w:rsidRDefault="00184DD6" w:rsidP="00D50B63">
      <w:pPr>
        <w:pStyle w:val="Nagwek2"/>
      </w:pPr>
      <w:r>
        <w:t>Ogólne wymagania dotyczące robót</w:t>
      </w:r>
    </w:p>
    <w:p w:rsidR="00184DD6" w:rsidRDefault="00184DD6" w:rsidP="00184DD6">
      <w:pPr>
        <w:pStyle w:val="tekst"/>
      </w:pPr>
      <w:r>
        <w:tab/>
        <w:t>Ogólne wymagania dotyczące robót podano w ST D-M-00.00.00 „Wymagania ogólne” pkt. 1.5.</w:t>
      </w:r>
    </w:p>
    <w:p w:rsidR="00184DD6" w:rsidRDefault="00184DD6" w:rsidP="00D50B63">
      <w:pPr>
        <w:pStyle w:val="Nagwek1"/>
      </w:pPr>
      <w:r>
        <w:t>MATERIAŁY</w:t>
      </w:r>
    </w:p>
    <w:p w:rsidR="00184DD6" w:rsidRDefault="00184DD6" w:rsidP="00D50B63">
      <w:pPr>
        <w:pStyle w:val="Nagwek2"/>
      </w:pPr>
      <w:r>
        <w:t>Ogólne wymagania dotyczące materiałów</w:t>
      </w:r>
    </w:p>
    <w:p w:rsidR="00184DD6" w:rsidRDefault="00184DD6" w:rsidP="00184DD6">
      <w:pPr>
        <w:pStyle w:val="tekst"/>
      </w:pPr>
      <w:r>
        <w:tab/>
        <w:t>Ogólne wymagania dotyczące materiałów, ich pozyskiwania i składowania, podaną w ST D-M-00.00.00 „Wymagania ogólne” pkt. 2.</w:t>
      </w:r>
    </w:p>
    <w:p w:rsidR="00915C2D" w:rsidRDefault="00915C2D" w:rsidP="00D50B63">
      <w:pPr>
        <w:pStyle w:val="Nagwek2"/>
      </w:pPr>
      <w:r>
        <w:t>Rodzaje materiałów</w:t>
      </w:r>
    </w:p>
    <w:p w:rsidR="00915C2D" w:rsidRDefault="00915C2D" w:rsidP="00A96E09">
      <w:pPr>
        <w:pStyle w:val="tekst"/>
        <w:jc w:val="center"/>
        <w:rPr>
          <w:lang w:eastAsia="pl-PL"/>
        </w:rPr>
      </w:pPr>
      <w:r w:rsidRPr="00915C2D">
        <w:rPr>
          <w:lang w:eastAsia="pl-PL"/>
        </w:rPr>
        <w:t>Tablica 2.1</w:t>
      </w:r>
      <w:r>
        <w:rPr>
          <w:lang w:eastAsia="pl-PL"/>
        </w:rPr>
        <w:t xml:space="preserve">. </w:t>
      </w:r>
      <w:r w:rsidRPr="00915C2D">
        <w:rPr>
          <w:lang w:eastAsia="pl-PL"/>
        </w:rPr>
        <w:t xml:space="preserve">Zakres stosowania materiałów do warstwy </w:t>
      </w:r>
      <w:proofErr w:type="spellStart"/>
      <w:r w:rsidRPr="00915C2D">
        <w:rPr>
          <w:lang w:eastAsia="pl-PL"/>
        </w:rPr>
        <w:t>mrozoochronnej</w:t>
      </w:r>
      <w:proofErr w:type="spellEnd"/>
      <w:r w:rsidRPr="00915C2D">
        <w:rPr>
          <w:lang w:eastAsia="pl-PL"/>
        </w:rPr>
        <w:t>/odsączającej</w:t>
      </w:r>
    </w:p>
    <w:tbl>
      <w:tblPr>
        <w:tblStyle w:val="Tabela-Siatka"/>
        <w:tblW w:w="0" w:type="auto"/>
        <w:jc w:val="center"/>
        <w:tblLook w:val="04A0"/>
      </w:tblPr>
      <w:tblGrid>
        <w:gridCol w:w="392"/>
        <w:gridCol w:w="2551"/>
        <w:gridCol w:w="2545"/>
        <w:gridCol w:w="1852"/>
        <w:gridCol w:w="1699"/>
      </w:tblGrid>
      <w:tr w:rsidR="00915C2D" w:rsidRPr="00D50B63" w:rsidTr="00D50B63">
        <w:trPr>
          <w:jc w:val="center"/>
        </w:trPr>
        <w:tc>
          <w:tcPr>
            <w:tcW w:w="392" w:type="dxa"/>
            <w:vMerge w:val="restart"/>
            <w:vAlign w:val="center"/>
          </w:tcPr>
          <w:p w:rsidR="00915C2D" w:rsidRPr="00D50B63" w:rsidRDefault="00915C2D" w:rsidP="00973D6B">
            <w:pPr>
              <w:pStyle w:val="tekst"/>
              <w:jc w:val="left"/>
              <w:rPr>
                <w:rFonts w:asciiTheme="minorHAnsi" w:hAnsiTheme="minorHAnsi" w:cstheme="minorHAnsi"/>
                <w:b/>
                <w:sz w:val="18"/>
                <w:lang w:eastAsia="pl-PL"/>
              </w:rPr>
            </w:pPr>
            <w:proofErr w:type="spellStart"/>
            <w:r w:rsidRPr="00D50B63">
              <w:rPr>
                <w:rFonts w:asciiTheme="minorHAnsi" w:hAnsiTheme="minorHAnsi" w:cstheme="minorHAnsi"/>
                <w:b/>
                <w:sz w:val="18"/>
                <w:lang w:eastAsia="pl-PL"/>
              </w:rPr>
              <w:t>Lp</w:t>
            </w:r>
            <w:proofErr w:type="spellEnd"/>
          </w:p>
        </w:tc>
        <w:tc>
          <w:tcPr>
            <w:tcW w:w="2551" w:type="dxa"/>
            <w:vMerge w:val="restart"/>
            <w:vAlign w:val="center"/>
          </w:tcPr>
          <w:p w:rsidR="00915C2D" w:rsidRPr="00D50B63" w:rsidRDefault="00915C2D" w:rsidP="00973D6B">
            <w:pPr>
              <w:pStyle w:val="tekst"/>
              <w:jc w:val="left"/>
              <w:rPr>
                <w:rFonts w:asciiTheme="minorHAnsi" w:hAnsiTheme="minorHAnsi" w:cstheme="minorHAnsi"/>
                <w:b/>
                <w:sz w:val="18"/>
                <w:lang w:eastAsia="pl-PL"/>
              </w:rPr>
            </w:pPr>
            <w:r w:rsidRPr="00D50B63">
              <w:rPr>
                <w:rFonts w:asciiTheme="minorHAnsi" w:hAnsiTheme="minorHAnsi" w:cstheme="minorHAnsi"/>
                <w:b/>
                <w:sz w:val="18"/>
                <w:lang w:eastAsia="pl-PL"/>
              </w:rPr>
              <w:t>Rodzaj materiału</w:t>
            </w:r>
          </w:p>
        </w:tc>
        <w:tc>
          <w:tcPr>
            <w:tcW w:w="6096" w:type="dxa"/>
            <w:gridSpan w:val="3"/>
            <w:vAlign w:val="center"/>
          </w:tcPr>
          <w:p w:rsidR="00915C2D" w:rsidRPr="00D50B63" w:rsidRDefault="00915C2D" w:rsidP="00973D6B">
            <w:pPr>
              <w:pStyle w:val="tekst"/>
              <w:jc w:val="center"/>
              <w:rPr>
                <w:rFonts w:asciiTheme="minorHAnsi" w:hAnsiTheme="minorHAnsi" w:cstheme="minorHAnsi"/>
                <w:b/>
                <w:sz w:val="18"/>
                <w:lang w:eastAsia="pl-PL"/>
              </w:rPr>
            </w:pPr>
            <w:r w:rsidRPr="00D50B63">
              <w:rPr>
                <w:rFonts w:asciiTheme="minorHAnsi" w:hAnsiTheme="minorHAnsi" w:cstheme="minorHAnsi"/>
                <w:b/>
                <w:sz w:val="18"/>
                <w:lang w:eastAsia="pl-PL"/>
              </w:rPr>
              <w:t>Kategoria ruchu</w:t>
            </w:r>
          </w:p>
        </w:tc>
      </w:tr>
      <w:tr w:rsidR="00915C2D" w:rsidRPr="00D50B63" w:rsidTr="00D50B63">
        <w:trPr>
          <w:jc w:val="center"/>
        </w:trPr>
        <w:tc>
          <w:tcPr>
            <w:tcW w:w="392" w:type="dxa"/>
            <w:vMerge/>
            <w:vAlign w:val="center"/>
          </w:tcPr>
          <w:p w:rsidR="00915C2D" w:rsidRPr="00D50B63" w:rsidRDefault="00915C2D" w:rsidP="00973D6B">
            <w:pPr>
              <w:pStyle w:val="tekst"/>
              <w:jc w:val="left"/>
              <w:rPr>
                <w:rFonts w:asciiTheme="minorHAnsi" w:hAnsiTheme="minorHAnsi" w:cstheme="minorHAnsi"/>
                <w:b/>
                <w:sz w:val="18"/>
                <w:lang w:eastAsia="pl-PL"/>
              </w:rPr>
            </w:pPr>
          </w:p>
        </w:tc>
        <w:tc>
          <w:tcPr>
            <w:tcW w:w="2551" w:type="dxa"/>
            <w:vMerge/>
            <w:vAlign w:val="center"/>
          </w:tcPr>
          <w:p w:rsidR="00915C2D" w:rsidRPr="00D50B63" w:rsidRDefault="00915C2D" w:rsidP="00973D6B">
            <w:pPr>
              <w:pStyle w:val="tekst"/>
              <w:jc w:val="left"/>
              <w:rPr>
                <w:rFonts w:asciiTheme="minorHAnsi" w:hAnsiTheme="minorHAnsi" w:cstheme="minorHAnsi"/>
                <w:b/>
                <w:sz w:val="18"/>
                <w:lang w:eastAsia="pl-PL"/>
              </w:rPr>
            </w:pPr>
          </w:p>
        </w:tc>
        <w:tc>
          <w:tcPr>
            <w:tcW w:w="2545" w:type="dxa"/>
            <w:vAlign w:val="center"/>
          </w:tcPr>
          <w:p w:rsidR="00915C2D" w:rsidRPr="00D50B63" w:rsidRDefault="00915C2D" w:rsidP="00973D6B">
            <w:pPr>
              <w:pStyle w:val="tekst"/>
              <w:jc w:val="center"/>
              <w:rPr>
                <w:rFonts w:asciiTheme="minorHAnsi" w:hAnsiTheme="minorHAnsi" w:cstheme="minorHAnsi"/>
                <w:b/>
                <w:sz w:val="18"/>
                <w:lang w:eastAsia="pl-PL"/>
              </w:rPr>
            </w:pPr>
            <w:r w:rsidRPr="00D50B63">
              <w:rPr>
                <w:rFonts w:asciiTheme="minorHAnsi" w:hAnsiTheme="minorHAnsi" w:cstheme="minorHAnsi"/>
                <w:b/>
                <w:sz w:val="18"/>
                <w:lang w:eastAsia="pl-PL"/>
              </w:rPr>
              <w:t>KR1 – KR2</w:t>
            </w:r>
          </w:p>
        </w:tc>
        <w:tc>
          <w:tcPr>
            <w:tcW w:w="1852" w:type="dxa"/>
            <w:vAlign w:val="center"/>
          </w:tcPr>
          <w:p w:rsidR="00915C2D" w:rsidRPr="00D50B63" w:rsidRDefault="00915C2D" w:rsidP="00973D6B">
            <w:pPr>
              <w:pStyle w:val="tekst"/>
              <w:jc w:val="center"/>
              <w:rPr>
                <w:rFonts w:asciiTheme="minorHAnsi" w:hAnsiTheme="minorHAnsi" w:cstheme="minorHAnsi"/>
                <w:b/>
                <w:sz w:val="18"/>
                <w:lang w:eastAsia="pl-PL"/>
              </w:rPr>
            </w:pPr>
            <w:r w:rsidRPr="00D50B63">
              <w:rPr>
                <w:rFonts w:asciiTheme="minorHAnsi" w:hAnsiTheme="minorHAnsi" w:cstheme="minorHAnsi"/>
                <w:b/>
                <w:sz w:val="18"/>
                <w:lang w:eastAsia="pl-PL"/>
              </w:rPr>
              <w:t>KR3- KR4</w:t>
            </w:r>
          </w:p>
        </w:tc>
        <w:tc>
          <w:tcPr>
            <w:tcW w:w="1699" w:type="dxa"/>
            <w:vAlign w:val="center"/>
          </w:tcPr>
          <w:p w:rsidR="00915C2D" w:rsidRPr="00D50B63" w:rsidRDefault="00915C2D" w:rsidP="00973D6B">
            <w:pPr>
              <w:pStyle w:val="tekst"/>
              <w:jc w:val="center"/>
              <w:rPr>
                <w:rFonts w:asciiTheme="minorHAnsi" w:hAnsiTheme="minorHAnsi" w:cstheme="minorHAnsi"/>
                <w:b/>
                <w:sz w:val="18"/>
                <w:lang w:eastAsia="pl-PL"/>
              </w:rPr>
            </w:pPr>
            <w:r w:rsidRPr="00D50B63">
              <w:rPr>
                <w:rFonts w:asciiTheme="minorHAnsi" w:hAnsiTheme="minorHAnsi" w:cstheme="minorHAnsi"/>
                <w:b/>
                <w:sz w:val="18"/>
                <w:lang w:eastAsia="pl-PL"/>
              </w:rPr>
              <w:t>KR5-KR7</w:t>
            </w:r>
          </w:p>
        </w:tc>
      </w:tr>
      <w:tr w:rsidR="00915C2D" w:rsidRPr="00D50B63" w:rsidTr="00D50B63">
        <w:trPr>
          <w:jc w:val="center"/>
        </w:trPr>
        <w:tc>
          <w:tcPr>
            <w:tcW w:w="392"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1</w:t>
            </w:r>
          </w:p>
        </w:tc>
        <w:tc>
          <w:tcPr>
            <w:tcW w:w="2551"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Mieszanki niezwiązane</w:t>
            </w:r>
          </w:p>
        </w:tc>
        <w:tc>
          <w:tcPr>
            <w:tcW w:w="6096" w:type="dxa"/>
            <w:gridSpan w:val="3"/>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stosuje się</w:t>
            </w:r>
          </w:p>
        </w:tc>
      </w:tr>
      <w:tr w:rsidR="00915C2D" w:rsidRPr="00D50B63" w:rsidTr="00D50B63">
        <w:trPr>
          <w:jc w:val="center"/>
        </w:trPr>
        <w:tc>
          <w:tcPr>
            <w:tcW w:w="392"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2</w:t>
            </w:r>
          </w:p>
        </w:tc>
        <w:tc>
          <w:tcPr>
            <w:tcW w:w="2551"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Mieszanki związane spoiwami</w:t>
            </w:r>
            <w:r w:rsidR="00973D6B" w:rsidRPr="00D50B63">
              <w:rPr>
                <w:rFonts w:asciiTheme="minorHAnsi" w:hAnsiTheme="minorHAnsi" w:cstheme="minorHAnsi"/>
                <w:sz w:val="18"/>
                <w:lang w:eastAsia="pl-PL"/>
              </w:rPr>
              <w:t xml:space="preserve"> </w:t>
            </w:r>
            <w:r w:rsidRPr="00D50B63">
              <w:rPr>
                <w:rFonts w:asciiTheme="minorHAnsi" w:hAnsiTheme="minorHAnsi" w:cstheme="minorHAnsi"/>
                <w:sz w:val="18"/>
                <w:lang w:eastAsia="pl-PL"/>
              </w:rPr>
              <w:t>hydraulicznymi</w:t>
            </w:r>
          </w:p>
        </w:tc>
        <w:tc>
          <w:tcPr>
            <w:tcW w:w="4397" w:type="dxa"/>
            <w:gridSpan w:val="2"/>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stosuje się (nie dotyczy warstwy odsączającej)</w:t>
            </w:r>
          </w:p>
        </w:tc>
        <w:tc>
          <w:tcPr>
            <w:tcW w:w="1699" w:type="dxa"/>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nie stosuje się</w:t>
            </w:r>
          </w:p>
        </w:tc>
      </w:tr>
      <w:tr w:rsidR="00915C2D" w:rsidRPr="00D50B63" w:rsidTr="00D50B63">
        <w:trPr>
          <w:jc w:val="center"/>
        </w:trPr>
        <w:tc>
          <w:tcPr>
            <w:tcW w:w="392"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3</w:t>
            </w:r>
          </w:p>
        </w:tc>
        <w:tc>
          <w:tcPr>
            <w:tcW w:w="2551"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Style w:val="markedcontent"/>
                <w:rFonts w:asciiTheme="minorHAnsi" w:hAnsiTheme="minorHAnsi" w:cstheme="minorHAnsi"/>
                <w:sz w:val="18"/>
              </w:rPr>
              <w:t>Grunty stabilizowane spoiwami</w:t>
            </w:r>
            <w:r w:rsidR="00973D6B" w:rsidRPr="00D50B63">
              <w:rPr>
                <w:rStyle w:val="markedcontent"/>
                <w:rFonts w:asciiTheme="minorHAnsi" w:hAnsiTheme="minorHAnsi" w:cstheme="minorHAnsi"/>
                <w:sz w:val="18"/>
              </w:rPr>
              <w:t xml:space="preserve"> </w:t>
            </w:r>
            <w:r w:rsidRPr="00D50B63">
              <w:rPr>
                <w:rStyle w:val="markedcontent"/>
                <w:rFonts w:asciiTheme="minorHAnsi" w:hAnsiTheme="minorHAnsi" w:cstheme="minorHAnsi"/>
                <w:sz w:val="18"/>
              </w:rPr>
              <w:t>hydraulicznym</w:t>
            </w:r>
          </w:p>
        </w:tc>
        <w:tc>
          <w:tcPr>
            <w:tcW w:w="4397" w:type="dxa"/>
            <w:gridSpan w:val="2"/>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stosuje się (nie dotyczy warstwy odsączającej)</w:t>
            </w:r>
          </w:p>
        </w:tc>
        <w:tc>
          <w:tcPr>
            <w:tcW w:w="1699" w:type="dxa"/>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nie stosuje się</w:t>
            </w:r>
          </w:p>
        </w:tc>
      </w:tr>
      <w:tr w:rsidR="00915C2D" w:rsidRPr="00D50B63" w:rsidTr="00D50B63">
        <w:trPr>
          <w:jc w:val="center"/>
        </w:trPr>
        <w:tc>
          <w:tcPr>
            <w:tcW w:w="392"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4</w:t>
            </w:r>
          </w:p>
        </w:tc>
        <w:tc>
          <w:tcPr>
            <w:tcW w:w="2551"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Style w:val="markedcontent"/>
                <w:rFonts w:asciiTheme="minorHAnsi" w:hAnsiTheme="minorHAnsi" w:cstheme="minorHAnsi"/>
                <w:sz w:val="18"/>
              </w:rPr>
              <w:t>Grunty stabilizowane wapnem</w:t>
            </w:r>
          </w:p>
        </w:tc>
        <w:tc>
          <w:tcPr>
            <w:tcW w:w="2545" w:type="dxa"/>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stosuje się (nie dotyczy warstwy odsączającej)</w:t>
            </w:r>
          </w:p>
        </w:tc>
        <w:tc>
          <w:tcPr>
            <w:tcW w:w="3551" w:type="dxa"/>
            <w:gridSpan w:val="2"/>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nie stosuje się</w:t>
            </w:r>
          </w:p>
        </w:tc>
      </w:tr>
      <w:tr w:rsidR="00915C2D" w:rsidRPr="00D50B63" w:rsidTr="00D50B63">
        <w:trPr>
          <w:jc w:val="center"/>
        </w:trPr>
        <w:tc>
          <w:tcPr>
            <w:tcW w:w="392"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Fonts w:asciiTheme="minorHAnsi" w:hAnsiTheme="minorHAnsi" w:cstheme="minorHAnsi"/>
                <w:sz w:val="18"/>
                <w:lang w:eastAsia="pl-PL"/>
              </w:rPr>
              <w:t>5</w:t>
            </w:r>
          </w:p>
        </w:tc>
        <w:tc>
          <w:tcPr>
            <w:tcW w:w="2551" w:type="dxa"/>
            <w:vAlign w:val="center"/>
          </w:tcPr>
          <w:p w:rsidR="00915C2D" w:rsidRPr="00D50B63" w:rsidRDefault="00915C2D" w:rsidP="00973D6B">
            <w:pPr>
              <w:pStyle w:val="tekst"/>
              <w:jc w:val="left"/>
              <w:rPr>
                <w:rFonts w:asciiTheme="minorHAnsi" w:hAnsiTheme="minorHAnsi" w:cstheme="minorHAnsi"/>
                <w:sz w:val="18"/>
                <w:lang w:eastAsia="pl-PL"/>
              </w:rPr>
            </w:pPr>
            <w:r w:rsidRPr="00D50B63">
              <w:rPr>
                <w:rStyle w:val="markedcontent"/>
                <w:rFonts w:asciiTheme="minorHAnsi" w:hAnsiTheme="minorHAnsi" w:cstheme="minorHAnsi"/>
                <w:sz w:val="18"/>
              </w:rPr>
              <w:t xml:space="preserve">Grunty </w:t>
            </w:r>
            <w:proofErr w:type="spellStart"/>
            <w:r w:rsidRPr="00D50B63">
              <w:rPr>
                <w:rStyle w:val="markedcontent"/>
                <w:rFonts w:asciiTheme="minorHAnsi" w:hAnsiTheme="minorHAnsi" w:cstheme="minorHAnsi"/>
                <w:sz w:val="18"/>
              </w:rPr>
              <w:t>niewysadzinowe</w:t>
            </w:r>
            <w:proofErr w:type="spellEnd"/>
          </w:p>
        </w:tc>
        <w:tc>
          <w:tcPr>
            <w:tcW w:w="6096" w:type="dxa"/>
            <w:gridSpan w:val="3"/>
            <w:vAlign w:val="center"/>
          </w:tcPr>
          <w:p w:rsidR="00915C2D" w:rsidRPr="00D50B63" w:rsidRDefault="00915C2D" w:rsidP="00973D6B">
            <w:pPr>
              <w:pStyle w:val="tekst"/>
              <w:jc w:val="center"/>
              <w:rPr>
                <w:rFonts w:asciiTheme="minorHAnsi" w:hAnsiTheme="minorHAnsi" w:cstheme="minorHAnsi"/>
                <w:sz w:val="18"/>
                <w:lang w:eastAsia="pl-PL"/>
              </w:rPr>
            </w:pPr>
            <w:r w:rsidRPr="00D50B63">
              <w:rPr>
                <w:rFonts w:asciiTheme="minorHAnsi" w:hAnsiTheme="minorHAnsi" w:cstheme="minorHAnsi"/>
                <w:sz w:val="18"/>
                <w:lang w:eastAsia="pl-PL"/>
              </w:rPr>
              <w:t>stosuje się</w:t>
            </w:r>
          </w:p>
        </w:tc>
      </w:tr>
    </w:tbl>
    <w:p w:rsidR="00915C2D" w:rsidRDefault="00915C2D" w:rsidP="00915C2D">
      <w:pPr>
        <w:pStyle w:val="tekst"/>
        <w:rPr>
          <w:lang w:eastAsia="pl-PL"/>
        </w:rPr>
      </w:pPr>
    </w:p>
    <w:p w:rsidR="00973D6B" w:rsidRDefault="00973D6B" w:rsidP="00973D6B">
      <w:pPr>
        <w:pStyle w:val="tekst"/>
        <w:spacing w:after="0"/>
        <w:rPr>
          <w:rFonts w:ascii="Calibri" w:hAnsi="Calibri" w:cs="Calibri"/>
        </w:rPr>
      </w:pPr>
      <w:r w:rsidRPr="00973D6B">
        <w:t>Mieszanki niezwiązane i mieszanki związane spoiwem hydraulicznym oraz grunty stabilizowane spoiwem hydraulicznym lub wapnem mogą zawierać w swoim składzie materiały  antropogeniczne  i  materiały  z  recyklingu.</w:t>
      </w:r>
      <w:r>
        <w:t xml:space="preserve"> </w:t>
      </w:r>
      <w:r w:rsidRPr="00973D6B">
        <w:t xml:space="preserve">Mieszanki  stosowane  do wykonania  warstwy  </w:t>
      </w:r>
      <w:proofErr w:type="spellStart"/>
      <w:r w:rsidRPr="00973D6B">
        <w:t>mrozoochronnej</w:t>
      </w:r>
      <w:proofErr w:type="spellEnd"/>
      <w:r w:rsidRPr="00973D6B">
        <w:t>/odsączającej  powinny  być  produkowane zgodnie z:</w:t>
      </w:r>
    </w:p>
    <w:p w:rsidR="00973D6B" w:rsidRDefault="00973D6B" w:rsidP="00973D6B">
      <w:pPr>
        <w:pStyle w:val="tekst"/>
        <w:numPr>
          <w:ilvl w:val="0"/>
          <w:numId w:val="44"/>
        </w:numPr>
        <w:spacing w:after="0"/>
        <w:rPr>
          <w:rFonts w:ascii="Calibri" w:hAnsi="Calibri" w:cs="Calibri"/>
        </w:rPr>
      </w:pPr>
      <w:r w:rsidRPr="00973D6B">
        <w:rPr>
          <w:rFonts w:ascii="Calibri" w:hAnsi="Calibri" w:cs="Calibri"/>
        </w:rPr>
        <w:t>WT-4 2010 Wymagania Techniczne, rozdział: 3. Kontrola produkcji, 4 Opis i oznaczenie, 5Oznakowanie, w</w:t>
      </w:r>
      <w:r>
        <w:rPr>
          <w:rFonts w:ascii="Calibri" w:hAnsi="Calibri" w:cs="Calibri"/>
        </w:rPr>
        <w:t xml:space="preserve"> </w:t>
      </w:r>
      <w:r w:rsidRPr="00973D6B">
        <w:rPr>
          <w:rFonts w:ascii="Calibri" w:hAnsi="Calibri" w:cs="Calibri"/>
        </w:rPr>
        <w:t>przypadku mies</w:t>
      </w:r>
      <w:r w:rsidRPr="00973D6B">
        <w:t>zanek niezwiązanych,</w:t>
      </w:r>
    </w:p>
    <w:p w:rsidR="00973D6B" w:rsidRPr="00D50B63" w:rsidRDefault="00973D6B" w:rsidP="00D50B63">
      <w:pPr>
        <w:pStyle w:val="tekst"/>
        <w:rPr>
          <w:szCs w:val="28"/>
        </w:rPr>
      </w:pPr>
      <w:r w:rsidRPr="00973D6B">
        <w:t>WT-5 2010 Wymagania Techniczne, Część 5. Kontrola produkcji, 6 Ustalenia formalne, w</w:t>
      </w:r>
      <w:r>
        <w:t xml:space="preserve"> </w:t>
      </w:r>
      <w:r w:rsidRPr="00973D6B">
        <w:t xml:space="preserve">przypadku mieszanek związanych spoiwami hydraulicznymi. </w:t>
      </w:r>
    </w:p>
    <w:p w:rsidR="00915C2D" w:rsidRDefault="00973D6B" w:rsidP="00DC24B9">
      <w:pPr>
        <w:pStyle w:val="Nagwek3"/>
        <w:rPr>
          <w:lang w:eastAsia="pl-PL"/>
        </w:rPr>
      </w:pPr>
      <w:r w:rsidRPr="00973D6B">
        <w:rPr>
          <w:lang w:eastAsia="pl-PL"/>
        </w:rPr>
        <w:t>Mieszanki niezwiązane</w:t>
      </w:r>
    </w:p>
    <w:p w:rsidR="00DC24B9" w:rsidRPr="00DC24B9" w:rsidRDefault="00DC24B9" w:rsidP="00DC24B9">
      <w:pPr>
        <w:pStyle w:val="tekst"/>
        <w:rPr>
          <w:rStyle w:val="markedcontent"/>
          <w:szCs w:val="20"/>
        </w:rPr>
      </w:pPr>
      <w:r w:rsidRPr="00DC24B9">
        <w:rPr>
          <w:rStyle w:val="markedcontent"/>
          <w:szCs w:val="20"/>
        </w:rPr>
        <w:t>Wymagania wobec kruszyw przeznaczonych do wytwarzania mieszanki należy przyjmować zgodnie z tablicą 2.2</w:t>
      </w:r>
    </w:p>
    <w:p w:rsidR="00DC24B9" w:rsidRDefault="00DC24B9" w:rsidP="00DC24B9">
      <w:pPr>
        <w:rPr>
          <w:rStyle w:val="markedcontent"/>
          <w:rFonts w:ascii="Arial" w:hAnsi="Arial" w:cs="Arial"/>
          <w:szCs w:val="20"/>
        </w:rPr>
      </w:pPr>
    </w:p>
    <w:p w:rsidR="00D50B63" w:rsidRDefault="00D50B63">
      <w:pPr>
        <w:tabs>
          <w:tab w:val="clear" w:pos="284"/>
        </w:tabs>
        <w:spacing w:before="0" w:after="200" w:line="276" w:lineRule="auto"/>
        <w:jc w:val="left"/>
        <w:rPr>
          <w:rStyle w:val="markedcontent"/>
          <w:szCs w:val="19"/>
        </w:rPr>
      </w:pPr>
      <w:r>
        <w:rPr>
          <w:rStyle w:val="markedcontent"/>
          <w:szCs w:val="19"/>
        </w:rPr>
        <w:br w:type="page"/>
      </w:r>
    </w:p>
    <w:p w:rsidR="00DC24B9" w:rsidRPr="00E83610" w:rsidRDefault="00DC24B9" w:rsidP="00A96E09">
      <w:pPr>
        <w:pStyle w:val="tekst"/>
        <w:jc w:val="center"/>
      </w:pPr>
      <w:r w:rsidRPr="00E83610">
        <w:rPr>
          <w:rStyle w:val="markedcontent"/>
          <w:szCs w:val="19"/>
        </w:rPr>
        <w:lastRenderedPageBreak/>
        <w:t>Tablica 2.2.Wymagania dla kruszywa do mieszanek niezwiązanych</w:t>
      </w:r>
    </w:p>
    <w:tbl>
      <w:tblPr>
        <w:tblStyle w:val="Tabela-Siatka"/>
        <w:tblW w:w="0" w:type="auto"/>
        <w:tblLook w:val="04A0"/>
      </w:tblPr>
      <w:tblGrid>
        <w:gridCol w:w="1539"/>
        <w:gridCol w:w="3235"/>
        <w:gridCol w:w="2387"/>
        <w:gridCol w:w="2387"/>
      </w:tblGrid>
      <w:tr w:rsidR="00DC24B9" w:rsidRPr="00D50B63" w:rsidTr="00D50B63">
        <w:tc>
          <w:tcPr>
            <w:tcW w:w="1539" w:type="dxa"/>
            <w:vMerge w:val="restart"/>
            <w:vAlign w:val="center"/>
          </w:tcPr>
          <w:p w:rsidR="00DC24B9" w:rsidRPr="00D50B63" w:rsidRDefault="00DC24B9" w:rsidP="00D50B63">
            <w:pPr>
              <w:pStyle w:val="tekst"/>
              <w:rPr>
                <w:sz w:val="18"/>
                <w:szCs w:val="18"/>
                <w:lang w:eastAsia="pl-PL"/>
              </w:rPr>
            </w:pPr>
            <w:r w:rsidRPr="00D50B63">
              <w:rPr>
                <w:rStyle w:val="markedcontent"/>
                <w:rFonts w:asciiTheme="minorHAnsi" w:hAnsiTheme="minorHAnsi" w:cstheme="minorHAnsi"/>
                <w:b/>
                <w:sz w:val="18"/>
                <w:szCs w:val="18"/>
              </w:rPr>
              <w:t>Punkt w normie PN-EN 1324</w:t>
            </w:r>
          </w:p>
        </w:tc>
        <w:tc>
          <w:tcPr>
            <w:tcW w:w="3235" w:type="dxa"/>
            <w:vMerge w:val="restart"/>
            <w:vAlign w:val="center"/>
          </w:tcPr>
          <w:p w:rsidR="00DC24B9" w:rsidRPr="00D50B63" w:rsidRDefault="00DC24B9" w:rsidP="00D50B63">
            <w:pPr>
              <w:pStyle w:val="tekst"/>
              <w:rPr>
                <w:sz w:val="18"/>
                <w:szCs w:val="18"/>
                <w:lang w:eastAsia="pl-PL"/>
              </w:rPr>
            </w:pPr>
            <w:r w:rsidRPr="00D50B63">
              <w:rPr>
                <w:rStyle w:val="markedcontent"/>
                <w:rFonts w:asciiTheme="minorHAnsi" w:hAnsiTheme="minorHAnsi" w:cstheme="minorHAnsi"/>
                <w:b/>
                <w:sz w:val="18"/>
                <w:szCs w:val="18"/>
              </w:rPr>
              <w:t>Właściwość</w:t>
            </w:r>
          </w:p>
        </w:tc>
        <w:tc>
          <w:tcPr>
            <w:tcW w:w="2387" w:type="dxa"/>
            <w:vAlign w:val="center"/>
          </w:tcPr>
          <w:p w:rsidR="00DC24B9" w:rsidRPr="00D50B63" w:rsidRDefault="00DC24B9" w:rsidP="00D50B63">
            <w:pPr>
              <w:pStyle w:val="tekst"/>
              <w:rPr>
                <w:sz w:val="18"/>
                <w:szCs w:val="18"/>
                <w:lang w:eastAsia="pl-PL"/>
              </w:rPr>
            </w:pPr>
            <w:r w:rsidRPr="00D50B63">
              <w:rPr>
                <w:rStyle w:val="markedcontent"/>
                <w:rFonts w:asciiTheme="minorHAnsi" w:hAnsiTheme="minorHAnsi" w:cstheme="minorHAnsi"/>
                <w:b/>
                <w:sz w:val="18"/>
                <w:szCs w:val="18"/>
              </w:rPr>
              <w:t>Wymagane właściwości kruszywa do mieszanek niezwiązanych (kategorie według PN-EN 13242)</w:t>
            </w:r>
          </w:p>
        </w:tc>
        <w:tc>
          <w:tcPr>
            <w:tcW w:w="2387" w:type="dxa"/>
            <w:vAlign w:val="center"/>
          </w:tcPr>
          <w:p w:rsidR="00DC24B9" w:rsidRPr="00D50B63" w:rsidRDefault="00DC24B9" w:rsidP="00D50B63">
            <w:pPr>
              <w:pStyle w:val="tekst"/>
              <w:rPr>
                <w:sz w:val="18"/>
                <w:szCs w:val="18"/>
                <w:lang w:eastAsia="pl-PL"/>
              </w:rPr>
            </w:pPr>
            <w:r w:rsidRPr="00D50B63">
              <w:rPr>
                <w:rStyle w:val="markedcontent"/>
                <w:rFonts w:asciiTheme="minorHAnsi" w:hAnsiTheme="minorHAnsi" w:cstheme="minorHAnsi"/>
                <w:b/>
                <w:sz w:val="18"/>
                <w:szCs w:val="18"/>
              </w:rPr>
              <w:t>Odniesienie do tablicy w PN-EN 13242</w:t>
            </w:r>
          </w:p>
          <w:p w:rsidR="00DC24B9" w:rsidRPr="00D50B63" w:rsidRDefault="00DC24B9" w:rsidP="00D50B63">
            <w:pPr>
              <w:pStyle w:val="tekst"/>
              <w:rPr>
                <w:sz w:val="18"/>
                <w:szCs w:val="18"/>
                <w:lang w:eastAsia="pl-PL"/>
              </w:rPr>
            </w:pPr>
          </w:p>
        </w:tc>
      </w:tr>
      <w:tr w:rsidR="00E83610" w:rsidRPr="00D50B63" w:rsidTr="00D50B63">
        <w:tc>
          <w:tcPr>
            <w:tcW w:w="1539" w:type="dxa"/>
            <w:vMerge/>
            <w:vAlign w:val="center"/>
          </w:tcPr>
          <w:p w:rsidR="00E83610" w:rsidRPr="00D50B63" w:rsidRDefault="00E83610" w:rsidP="00D50B63">
            <w:pPr>
              <w:pStyle w:val="tekst"/>
              <w:rPr>
                <w:sz w:val="18"/>
                <w:szCs w:val="18"/>
                <w:lang w:eastAsia="pl-PL"/>
              </w:rPr>
            </w:pPr>
          </w:p>
        </w:tc>
        <w:tc>
          <w:tcPr>
            <w:tcW w:w="3235" w:type="dxa"/>
            <w:vMerge/>
            <w:vAlign w:val="center"/>
          </w:tcPr>
          <w:p w:rsidR="00E83610" w:rsidRPr="00D50B63" w:rsidRDefault="00E83610" w:rsidP="00D50B63">
            <w:pPr>
              <w:pStyle w:val="tekst"/>
              <w:rPr>
                <w:sz w:val="18"/>
                <w:szCs w:val="18"/>
                <w:lang w:eastAsia="pl-PL"/>
              </w:rPr>
            </w:pPr>
          </w:p>
        </w:tc>
        <w:tc>
          <w:tcPr>
            <w:tcW w:w="4774" w:type="dxa"/>
            <w:gridSpan w:val="2"/>
            <w:vAlign w:val="center"/>
          </w:tcPr>
          <w:p w:rsidR="00E83610" w:rsidRPr="00D50B63" w:rsidRDefault="00E83610" w:rsidP="00D50B63">
            <w:pPr>
              <w:pStyle w:val="tekst"/>
              <w:rPr>
                <w:sz w:val="18"/>
                <w:szCs w:val="18"/>
                <w:lang w:eastAsia="pl-PL"/>
              </w:rPr>
            </w:pPr>
            <w:r w:rsidRPr="00D50B63">
              <w:rPr>
                <w:rStyle w:val="markedcontent"/>
                <w:rFonts w:asciiTheme="minorHAnsi" w:hAnsiTheme="minorHAnsi" w:cstheme="minorHAnsi"/>
                <w:b/>
                <w:sz w:val="18"/>
                <w:szCs w:val="18"/>
              </w:rPr>
              <w:t>KR 1 -7</w:t>
            </w:r>
          </w:p>
        </w:tc>
      </w:tr>
      <w:tr w:rsidR="00DC24B9" w:rsidRPr="00D50B63" w:rsidTr="00D50B63">
        <w:tc>
          <w:tcPr>
            <w:tcW w:w="1539" w:type="dxa"/>
            <w:vAlign w:val="center"/>
          </w:tcPr>
          <w:p w:rsidR="00DC24B9" w:rsidRPr="00D50B63" w:rsidRDefault="00140300" w:rsidP="00D50B63">
            <w:pPr>
              <w:pStyle w:val="tekst"/>
              <w:rPr>
                <w:sz w:val="18"/>
                <w:szCs w:val="18"/>
                <w:lang w:eastAsia="pl-PL"/>
              </w:rPr>
            </w:pPr>
            <w:r w:rsidRPr="00D50B63">
              <w:rPr>
                <w:sz w:val="18"/>
                <w:szCs w:val="18"/>
                <w:lang w:eastAsia="pl-PL"/>
              </w:rPr>
              <w:t>4.3.1</w:t>
            </w:r>
          </w:p>
        </w:tc>
        <w:tc>
          <w:tcPr>
            <w:tcW w:w="3235"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Uziarnienie wg PN-EN 933-1, kategoria nie niższa niż</w:t>
            </w:r>
          </w:p>
        </w:tc>
        <w:tc>
          <w:tcPr>
            <w:tcW w:w="2387" w:type="dxa"/>
            <w:vAlign w:val="center"/>
          </w:tcPr>
          <w:p w:rsidR="00140300"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GC80/20,</w:t>
            </w:r>
          </w:p>
          <w:p w:rsidR="00140300"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GF80,</w:t>
            </w:r>
          </w:p>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GA75</w:t>
            </w:r>
          </w:p>
        </w:tc>
        <w:tc>
          <w:tcPr>
            <w:tcW w:w="2387"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Tablica 2</w:t>
            </w:r>
          </w:p>
        </w:tc>
      </w:tr>
      <w:tr w:rsidR="00DC24B9" w:rsidRPr="00D50B63" w:rsidTr="00D50B63">
        <w:tc>
          <w:tcPr>
            <w:tcW w:w="1539"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4.3.2</w:t>
            </w:r>
          </w:p>
        </w:tc>
        <w:tc>
          <w:tcPr>
            <w:tcW w:w="3235"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Ogólne granice i tolerancje uziarnienia kruszywa grubego na sitach pośrednich wg PN-EN 933-1</w:t>
            </w:r>
          </w:p>
        </w:tc>
        <w:tc>
          <w:tcPr>
            <w:tcW w:w="2387"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GTCNR</w:t>
            </w:r>
          </w:p>
        </w:tc>
        <w:tc>
          <w:tcPr>
            <w:tcW w:w="2387"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Tablica 3</w:t>
            </w:r>
          </w:p>
        </w:tc>
      </w:tr>
      <w:tr w:rsidR="00DC24B9" w:rsidRPr="00D50B63" w:rsidTr="00D50B63">
        <w:tc>
          <w:tcPr>
            <w:tcW w:w="1539"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4.3.3</w:t>
            </w:r>
          </w:p>
        </w:tc>
        <w:tc>
          <w:tcPr>
            <w:tcW w:w="3235"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Tolerancje typowego uziarnienia kruszywa drobnego i kruszywa o ciągłym uziarnieniu wg PN-EN 933-1</w:t>
            </w:r>
          </w:p>
        </w:tc>
        <w:tc>
          <w:tcPr>
            <w:tcW w:w="2387" w:type="dxa"/>
            <w:vAlign w:val="center"/>
          </w:tcPr>
          <w:p w:rsidR="00140300"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GTFNR,</w:t>
            </w:r>
          </w:p>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GTANR</w:t>
            </w:r>
          </w:p>
        </w:tc>
        <w:tc>
          <w:tcPr>
            <w:tcW w:w="2387"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Tablica 4</w:t>
            </w:r>
          </w:p>
        </w:tc>
      </w:tr>
      <w:tr w:rsidR="00DC24B9" w:rsidRPr="00D50B63" w:rsidTr="00D50B63">
        <w:tc>
          <w:tcPr>
            <w:tcW w:w="1539"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4.4</w:t>
            </w:r>
          </w:p>
        </w:tc>
        <w:tc>
          <w:tcPr>
            <w:tcW w:w="3235" w:type="dxa"/>
            <w:vAlign w:val="center"/>
          </w:tcPr>
          <w:p w:rsidR="00140300"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Kształt kruszywa grubego wg PN-EN 933-4</w:t>
            </w:r>
          </w:p>
          <w:p w:rsidR="00DC24B9"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a) maksymalne wartości wskaźnika płaskości</w:t>
            </w:r>
          </w:p>
          <w:p w:rsidR="00140300"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b) maksymalne wartości wskaźnika kształtu</w:t>
            </w:r>
          </w:p>
        </w:tc>
        <w:tc>
          <w:tcPr>
            <w:tcW w:w="2387" w:type="dxa"/>
            <w:vAlign w:val="center"/>
          </w:tcPr>
          <w:p w:rsidR="00140300" w:rsidRPr="00D50B63" w:rsidRDefault="00140300" w:rsidP="00D50B63">
            <w:pPr>
              <w:pStyle w:val="tekst"/>
              <w:rPr>
                <w:rStyle w:val="markedcontent"/>
                <w:rFonts w:asciiTheme="minorHAnsi" w:hAnsiTheme="minorHAnsi" w:cstheme="minorHAnsi"/>
                <w:sz w:val="18"/>
                <w:szCs w:val="18"/>
              </w:rPr>
            </w:pPr>
          </w:p>
          <w:p w:rsidR="00DC24B9"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FINR</w:t>
            </w:r>
          </w:p>
          <w:p w:rsidR="00140300" w:rsidRPr="00D50B63" w:rsidRDefault="00140300" w:rsidP="00D50B63">
            <w:pPr>
              <w:pStyle w:val="tekst"/>
              <w:rPr>
                <w:rStyle w:val="markedcontent"/>
                <w:rFonts w:asciiTheme="minorHAnsi" w:hAnsiTheme="minorHAnsi" w:cstheme="minorHAnsi"/>
                <w:sz w:val="18"/>
                <w:szCs w:val="18"/>
              </w:rPr>
            </w:pPr>
          </w:p>
          <w:p w:rsidR="00140300"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SINR</w:t>
            </w:r>
          </w:p>
        </w:tc>
        <w:tc>
          <w:tcPr>
            <w:tcW w:w="2387" w:type="dxa"/>
            <w:vAlign w:val="center"/>
          </w:tcPr>
          <w:p w:rsidR="00140300" w:rsidRPr="00D50B63" w:rsidRDefault="00140300" w:rsidP="00D50B63">
            <w:pPr>
              <w:pStyle w:val="tekst"/>
              <w:rPr>
                <w:rStyle w:val="markedcontent"/>
                <w:rFonts w:asciiTheme="minorHAnsi" w:hAnsiTheme="minorHAnsi" w:cstheme="minorHAnsi"/>
                <w:sz w:val="18"/>
                <w:szCs w:val="18"/>
              </w:rPr>
            </w:pPr>
          </w:p>
          <w:p w:rsidR="00DC24B9" w:rsidRPr="00D50B63" w:rsidRDefault="0014030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Tablica 5</w:t>
            </w:r>
          </w:p>
          <w:p w:rsidR="00140300" w:rsidRPr="00D50B63" w:rsidRDefault="00140300" w:rsidP="00D50B63">
            <w:pPr>
              <w:pStyle w:val="tekst"/>
              <w:rPr>
                <w:rStyle w:val="markedcontent"/>
                <w:rFonts w:asciiTheme="minorHAnsi" w:hAnsiTheme="minorHAnsi" w:cstheme="minorHAnsi"/>
                <w:sz w:val="18"/>
                <w:szCs w:val="18"/>
              </w:rPr>
            </w:pPr>
          </w:p>
          <w:p w:rsidR="00140300"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Tablica 6</w:t>
            </w:r>
          </w:p>
        </w:tc>
      </w:tr>
      <w:tr w:rsidR="00DC24B9" w:rsidRPr="00D50B63" w:rsidTr="00D50B63">
        <w:tc>
          <w:tcPr>
            <w:tcW w:w="1539"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4.5</w:t>
            </w:r>
          </w:p>
        </w:tc>
        <w:tc>
          <w:tcPr>
            <w:tcW w:w="3235"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 xml:space="preserve">Kategorie procentowych zawartości ziaren o powierzchni </w:t>
            </w:r>
            <w:proofErr w:type="spellStart"/>
            <w:r w:rsidRPr="00D50B63">
              <w:rPr>
                <w:rStyle w:val="markedcontent"/>
                <w:rFonts w:asciiTheme="minorHAnsi" w:hAnsiTheme="minorHAnsi" w:cstheme="minorHAnsi"/>
                <w:sz w:val="18"/>
                <w:szCs w:val="18"/>
              </w:rPr>
              <w:t>przekruszonej</w:t>
            </w:r>
            <w:proofErr w:type="spellEnd"/>
            <w:r w:rsidRPr="00D50B63">
              <w:rPr>
                <w:rStyle w:val="markedcontent"/>
                <w:rFonts w:asciiTheme="minorHAnsi" w:hAnsiTheme="minorHAnsi" w:cstheme="minorHAnsi"/>
                <w:sz w:val="18"/>
                <w:szCs w:val="18"/>
              </w:rPr>
              <w:t xml:space="preserve"> lub łamanych oraz ziaren całkowicie zaokrąglonych w kruszywie grubym (≥4mm)wydzielonym z kruszywa o ciągłym uziarnieniu </w:t>
            </w:r>
            <w:proofErr w:type="spellStart"/>
            <w:r w:rsidRPr="00D50B63">
              <w:rPr>
                <w:rStyle w:val="markedcontent"/>
                <w:rFonts w:asciiTheme="minorHAnsi" w:hAnsiTheme="minorHAnsi" w:cstheme="minorHAnsi"/>
                <w:sz w:val="18"/>
                <w:szCs w:val="18"/>
              </w:rPr>
              <w:t>wg</w:t>
            </w:r>
            <w:proofErr w:type="spellEnd"/>
            <w:r w:rsidRPr="00D50B63">
              <w:rPr>
                <w:rStyle w:val="markedcontent"/>
                <w:rFonts w:asciiTheme="minorHAnsi" w:hAnsiTheme="minorHAnsi" w:cstheme="minorHAnsi"/>
                <w:sz w:val="18"/>
                <w:szCs w:val="18"/>
              </w:rPr>
              <w:t>. PN-EN 933-5, kategoria nie niższa niż</w:t>
            </w:r>
          </w:p>
        </w:tc>
        <w:tc>
          <w:tcPr>
            <w:tcW w:w="2387"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CNR</w:t>
            </w:r>
          </w:p>
        </w:tc>
        <w:tc>
          <w:tcPr>
            <w:tcW w:w="2387" w:type="dxa"/>
            <w:vAlign w:val="center"/>
          </w:tcPr>
          <w:p w:rsidR="00DC24B9"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Tablica 7</w:t>
            </w:r>
          </w:p>
        </w:tc>
      </w:tr>
      <w:tr w:rsidR="00140300" w:rsidRPr="00D50B63" w:rsidTr="00D50B63">
        <w:tc>
          <w:tcPr>
            <w:tcW w:w="1539" w:type="dxa"/>
            <w:vAlign w:val="center"/>
          </w:tcPr>
          <w:p w:rsidR="00140300" w:rsidRPr="00D50B63" w:rsidRDefault="00140300" w:rsidP="00D50B63">
            <w:pPr>
              <w:pStyle w:val="tekst"/>
              <w:rPr>
                <w:sz w:val="18"/>
                <w:szCs w:val="18"/>
                <w:lang w:eastAsia="pl-PL"/>
              </w:rPr>
            </w:pPr>
            <w:r w:rsidRPr="00D50B63">
              <w:rPr>
                <w:rStyle w:val="markedcontent"/>
                <w:rFonts w:asciiTheme="minorHAnsi" w:hAnsiTheme="minorHAnsi" w:cstheme="minorHAnsi"/>
                <w:sz w:val="18"/>
                <w:szCs w:val="18"/>
              </w:rPr>
              <w:t>4.</w:t>
            </w:r>
            <w:r w:rsidR="00011272" w:rsidRPr="00D50B63">
              <w:rPr>
                <w:rStyle w:val="markedcontent"/>
                <w:rFonts w:asciiTheme="minorHAnsi" w:hAnsiTheme="minorHAnsi" w:cstheme="minorHAnsi"/>
                <w:sz w:val="18"/>
                <w:szCs w:val="18"/>
              </w:rPr>
              <w:t>6</w:t>
            </w:r>
          </w:p>
        </w:tc>
        <w:tc>
          <w:tcPr>
            <w:tcW w:w="3235" w:type="dxa"/>
            <w:vAlign w:val="center"/>
          </w:tcPr>
          <w:p w:rsidR="00011272" w:rsidRPr="00D50B63" w:rsidRDefault="00011272"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Zawartość pyłów wg PN-EN 933-1</w:t>
            </w:r>
          </w:p>
          <w:p w:rsidR="00140300" w:rsidRPr="00D50B63" w:rsidRDefault="00011272"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a) w kruszywie grubym* </w:t>
            </w:r>
          </w:p>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b) w kruszywie drobnym*</w:t>
            </w:r>
          </w:p>
        </w:tc>
        <w:tc>
          <w:tcPr>
            <w:tcW w:w="2387" w:type="dxa"/>
            <w:vAlign w:val="center"/>
          </w:tcPr>
          <w:p w:rsidR="00140300" w:rsidRPr="00D50B63" w:rsidRDefault="00011272" w:rsidP="00D50B63">
            <w:pPr>
              <w:pStyle w:val="tekst"/>
              <w:rPr>
                <w:sz w:val="18"/>
                <w:szCs w:val="18"/>
                <w:lang w:eastAsia="pl-PL"/>
              </w:rPr>
            </w:pPr>
            <w:proofErr w:type="spellStart"/>
            <w:r w:rsidRPr="00D50B63">
              <w:rPr>
                <w:rStyle w:val="markedcontent"/>
                <w:rFonts w:asciiTheme="minorHAnsi" w:hAnsiTheme="minorHAnsi" w:cstheme="minorHAnsi"/>
                <w:sz w:val="18"/>
                <w:szCs w:val="18"/>
              </w:rPr>
              <w:t>fDeklarowana</w:t>
            </w:r>
            <w:proofErr w:type="spellEnd"/>
          </w:p>
        </w:tc>
        <w:tc>
          <w:tcPr>
            <w:tcW w:w="2387"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Tablica 8</w:t>
            </w:r>
          </w:p>
        </w:tc>
      </w:tr>
      <w:tr w:rsidR="00140300" w:rsidRPr="00D50B63" w:rsidTr="00D50B63">
        <w:tc>
          <w:tcPr>
            <w:tcW w:w="1539"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4.7</w:t>
            </w:r>
          </w:p>
        </w:tc>
        <w:tc>
          <w:tcPr>
            <w:tcW w:w="3235"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Jakość pyłów</w:t>
            </w:r>
          </w:p>
        </w:tc>
        <w:tc>
          <w:tcPr>
            <w:tcW w:w="2387"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Właściwość niebadana na pojedynczych frakcjach, a tylko w mieszankach</w:t>
            </w:r>
          </w:p>
        </w:tc>
        <w:tc>
          <w:tcPr>
            <w:tcW w:w="2387" w:type="dxa"/>
            <w:vAlign w:val="center"/>
          </w:tcPr>
          <w:p w:rsidR="00140300" w:rsidRPr="00D50B63" w:rsidRDefault="00011272" w:rsidP="00D50B63">
            <w:pPr>
              <w:pStyle w:val="tekst"/>
              <w:rPr>
                <w:sz w:val="18"/>
                <w:szCs w:val="18"/>
                <w:lang w:eastAsia="pl-PL"/>
              </w:rPr>
            </w:pPr>
            <w:r w:rsidRPr="00D50B63">
              <w:rPr>
                <w:sz w:val="18"/>
                <w:szCs w:val="18"/>
                <w:lang w:eastAsia="pl-PL"/>
              </w:rPr>
              <w:t>-</w:t>
            </w:r>
          </w:p>
        </w:tc>
      </w:tr>
      <w:tr w:rsidR="00140300" w:rsidRPr="00D50B63" w:rsidTr="00D50B63">
        <w:tc>
          <w:tcPr>
            <w:tcW w:w="1539"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5.2 </w:t>
            </w:r>
          </w:p>
        </w:tc>
        <w:tc>
          <w:tcPr>
            <w:tcW w:w="3235"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Odporność na rozdrabnianie wg PN-EN 1097-2, kategoria nie wyższa niż: </w:t>
            </w:r>
          </w:p>
        </w:tc>
        <w:tc>
          <w:tcPr>
            <w:tcW w:w="2387"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LANR </w:t>
            </w:r>
          </w:p>
        </w:tc>
        <w:tc>
          <w:tcPr>
            <w:tcW w:w="2387" w:type="dxa"/>
            <w:vAlign w:val="center"/>
          </w:tcPr>
          <w:p w:rsidR="00140300"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Tablica 9</w:t>
            </w:r>
          </w:p>
        </w:tc>
      </w:tr>
      <w:tr w:rsidR="00011272" w:rsidRPr="00D50B63" w:rsidTr="00D50B63">
        <w:tc>
          <w:tcPr>
            <w:tcW w:w="1539"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5.3 </w:t>
            </w:r>
          </w:p>
        </w:tc>
        <w:tc>
          <w:tcPr>
            <w:tcW w:w="3235"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Odporność na ścieranie kruszywa grubego wg PN-EN 1097-1 </w:t>
            </w:r>
          </w:p>
        </w:tc>
        <w:tc>
          <w:tcPr>
            <w:tcW w:w="2387" w:type="dxa"/>
            <w:vAlign w:val="center"/>
          </w:tcPr>
          <w:p w:rsidR="00011272" w:rsidRPr="00D50B63" w:rsidRDefault="00011272" w:rsidP="00D50B63">
            <w:pPr>
              <w:pStyle w:val="tekst"/>
              <w:rPr>
                <w:sz w:val="18"/>
                <w:szCs w:val="18"/>
                <w:lang w:eastAsia="pl-PL"/>
              </w:rPr>
            </w:pPr>
            <w:proofErr w:type="spellStart"/>
            <w:r w:rsidRPr="00D50B63">
              <w:rPr>
                <w:rStyle w:val="markedcontent"/>
                <w:rFonts w:asciiTheme="minorHAnsi" w:hAnsiTheme="minorHAnsi" w:cstheme="minorHAnsi"/>
                <w:sz w:val="18"/>
                <w:szCs w:val="18"/>
              </w:rPr>
              <w:t>MDEDeklarowana</w:t>
            </w:r>
            <w:proofErr w:type="spellEnd"/>
            <w:r w:rsidRPr="00D50B63">
              <w:rPr>
                <w:rStyle w:val="markedcontent"/>
                <w:rFonts w:asciiTheme="minorHAnsi" w:hAnsiTheme="minorHAnsi" w:cstheme="minorHAnsi"/>
                <w:sz w:val="18"/>
                <w:szCs w:val="18"/>
              </w:rPr>
              <w:t xml:space="preserve"> </w:t>
            </w:r>
          </w:p>
        </w:tc>
        <w:tc>
          <w:tcPr>
            <w:tcW w:w="2387"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Tablica 11</w:t>
            </w:r>
          </w:p>
        </w:tc>
      </w:tr>
      <w:tr w:rsidR="00011272" w:rsidRPr="00D50B63" w:rsidTr="00D50B63">
        <w:trPr>
          <w:trHeight w:val="367"/>
        </w:trPr>
        <w:tc>
          <w:tcPr>
            <w:tcW w:w="1539"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5.4 </w:t>
            </w:r>
          </w:p>
        </w:tc>
        <w:tc>
          <w:tcPr>
            <w:tcW w:w="3235"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Gęstość wg PN-EN 1097-6, rozdział 7, 8 albo 9 </w:t>
            </w:r>
          </w:p>
        </w:tc>
        <w:tc>
          <w:tcPr>
            <w:tcW w:w="2387"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Deklarowana</w:t>
            </w:r>
          </w:p>
        </w:tc>
        <w:tc>
          <w:tcPr>
            <w:tcW w:w="2387" w:type="dxa"/>
            <w:vAlign w:val="center"/>
          </w:tcPr>
          <w:p w:rsidR="00011272" w:rsidRPr="00D50B63" w:rsidRDefault="00011272" w:rsidP="00D50B63">
            <w:pPr>
              <w:pStyle w:val="tekst"/>
              <w:rPr>
                <w:sz w:val="18"/>
                <w:szCs w:val="18"/>
                <w:lang w:eastAsia="pl-PL"/>
              </w:rPr>
            </w:pPr>
            <w:r w:rsidRPr="00D50B63">
              <w:rPr>
                <w:sz w:val="18"/>
                <w:szCs w:val="18"/>
                <w:lang w:eastAsia="pl-PL"/>
              </w:rPr>
              <w:t>-</w:t>
            </w:r>
          </w:p>
        </w:tc>
      </w:tr>
      <w:tr w:rsidR="00011272" w:rsidRPr="00D50B63" w:rsidTr="00D50B63">
        <w:tc>
          <w:tcPr>
            <w:tcW w:w="1539"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5.5 </w:t>
            </w:r>
          </w:p>
        </w:tc>
        <w:tc>
          <w:tcPr>
            <w:tcW w:w="3235"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Nasiąkliwość wg PN-EN 1097-6, rozdział 7, 8 albo 9 (zależności od frakcji) </w:t>
            </w:r>
          </w:p>
        </w:tc>
        <w:tc>
          <w:tcPr>
            <w:tcW w:w="2387" w:type="dxa"/>
            <w:vAlign w:val="center"/>
          </w:tcPr>
          <w:p w:rsidR="00011272" w:rsidRPr="00D50B63" w:rsidRDefault="00011272" w:rsidP="00D50B63">
            <w:pPr>
              <w:pStyle w:val="tekst"/>
              <w:rPr>
                <w:rStyle w:val="markedcontent"/>
                <w:rFonts w:asciiTheme="minorHAnsi" w:hAnsiTheme="minorHAnsi" w:cstheme="minorHAnsi"/>
                <w:sz w:val="18"/>
                <w:szCs w:val="18"/>
              </w:rPr>
            </w:pPr>
            <w:proofErr w:type="spellStart"/>
            <w:r w:rsidRPr="00D50B63">
              <w:rPr>
                <w:rStyle w:val="markedcontent"/>
                <w:rFonts w:asciiTheme="minorHAnsi" w:hAnsiTheme="minorHAnsi" w:cstheme="minorHAnsi"/>
                <w:sz w:val="18"/>
                <w:szCs w:val="18"/>
              </w:rPr>
              <w:t>WcmNR</w:t>
            </w:r>
            <w:proofErr w:type="spellEnd"/>
          </w:p>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WA242**</w:t>
            </w:r>
          </w:p>
        </w:tc>
        <w:tc>
          <w:tcPr>
            <w:tcW w:w="2387" w:type="dxa"/>
            <w:vAlign w:val="center"/>
          </w:tcPr>
          <w:p w:rsidR="00011272" w:rsidRPr="00D50B63" w:rsidRDefault="00011272" w:rsidP="00D50B63">
            <w:pPr>
              <w:pStyle w:val="tekst"/>
              <w:rPr>
                <w:sz w:val="18"/>
                <w:szCs w:val="18"/>
                <w:lang w:eastAsia="pl-PL"/>
              </w:rPr>
            </w:pPr>
            <w:r w:rsidRPr="00D50B63">
              <w:rPr>
                <w:sz w:val="18"/>
                <w:szCs w:val="18"/>
                <w:lang w:eastAsia="pl-PL"/>
              </w:rPr>
              <w:t>-</w:t>
            </w:r>
          </w:p>
        </w:tc>
      </w:tr>
      <w:tr w:rsidR="00011272" w:rsidRPr="00D50B63" w:rsidTr="00D50B63">
        <w:tc>
          <w:tcPr>
            <w:tcW w:w="1539"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6.2 </w:t>
            </w:r>
          </w:p>
        </w:tc>
        <w:tc>
          <w:tcPr>
            <w:tcW w:w="3235"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Siarczany rozpuszczalne w kwasie wg PN-EN 1744-1 </w:t>
            </w:r>
          </w:p>
        </w:tc>
        <w:tc>
          <w:tcPr>
            <w:tcW w:w="2387"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ASNR </w:t>
            </w:r>
          </w:p>
        </w:tc>
        <w:tc>
          <w:tcPr>
            <w:tcW w:w="2387"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Tablica 13</w:t>
            </w:r>
          </w:p>
        </w:tc>
      </w:tr>
      <w:tr w:rsidR="00011272" w:rsidRPr="00D50B63" w:rsidTr="00D50B63">
        <w:tc>
          <w:tcPr>
            <w:tcW w:w="1539"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6.3 </w:t>
            </w:r>
          </w:p>
        </w:tc>
        <w:tc>
          <w:tcPr>
            <w:tcW w:w="3235"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Całkowita zawartość siarki wg PN-EN 1744-1 </w:t>
            </w:r>
          </w:p>
        </w:tc>
        <w:tc>
          <w:tcPr>
            <w:tcW w:w="2387"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 xml:space="preserve">SNR </w:t>
            </w:r>
          </w:p>
        </w:tc>
        <w:tc>
          <w:tcPr>
            <w:tcW w:w="2387" w:type="dxa"/>
            <w:vAlign w:val="center"/>
          </w:tcPr>
          <w:p w:rsidR="00011272" w:rsidRPr="00D50B63" w:rsidRDefault="00011272" w:rsidP="00D50B63">
            <w:pPr>
              <w:pStyle w:val="tekst"/>
              <w:rPr>
                <w:sz w:val="18"/>
                <w:szCs w:val="18"/>
                <w:lang w:eastAsia="pl-PL"/>
              </w:rPr>
            </w:pPr>
            <w:r w:rsidRPr="00D50B63">
              <w:rPr>
                <w:rStyle w:val="markedcontent"/>
                <w:rFonts w:asciiTheme="minorHAnsi" w:hAnsiTheme="minorHAnsi" w:cstheme="minorHAnsi"/>
                <w:sz w:val="18"/>
                <w:szCs w:val="18"/>
              </w:rPr>
              <w:t>Tablica 14</w:t>
            </w:r>
          </w:p>
        </w:tc>
      </w:tr>
      <w:tr w:rsidR="00011272" w:rsidRPr="00D50B63" w:rsidTr="00D50B63">
        <w:tc>
          <w:tcPr>
            <w:tcW w:w="1539" w:type="dxa"/>
            <w:vAlign w:val="center"/>
          </w:tcPr>
          <w:p w:rsidR="00011272" w:rsidRPr="00D50B63" w:rsidRDefault="00343DA4" w:rsidP="00D50B63">
            <w:pPr>
              <w:pStyle w:val="tekst"/>
              <w:rPr>
                <w:sz w:val="18"/>
                <w:szCs w:val="18"/>
                <w:lang w:eastAsia="pl-PL"/>
              </w:rPr>
            </w:pPr>
            <w:r w:rsidRPr="00D50B63">
              <w:rPr>
                <w:rStyle w:val="markedcontent"/>
                <w:rFonts w:asciiTheme="minorHAnsi" w:hAnsiTheme="minorHAnsi" w:cstheme="minorHAnsi"/>
                <w:sz w:val="18"/>
                <w:szCs w:val="18"/>
              </w:rPr>
              <w:t xml:space="preserve">6.4.2.1 </w:t>
            </w:r>
          </w:p>
        </w:tc>
        <w:tc>
          <w:tcPr>
            <w:tcW w:w="3235" w:type="dxa"/>
            <w:vAlign w:val="center"/>
          </w:tcPr>
          <w:p w:rsidR="00011272" w:rsidRPr="00D50B63" w:rsidRDefault="00343DA4" w:rsidP="00D50B63">
            <w:pPr>
              <w:pStyle w:val="tekst"/>
              <w:rPr>
                <w:sz w:val="18"/>
                <w:szCs w:val="18"/>
                <w:lang w:eastAsia="pl-PL"/>
              </w:rPr>
            </w:pPr>
            <w:r w:rsidRPr="00D50B63">
              <w:rPr>
                <w:rStyle w:val="markedcontent"/>
                <w:rFonts w:asciiTheme="minorHAnsi" w:hAnsiTheme="minorHAnsi" w:cstheme="minorHAnsi"/>
                <w:sz w:val="18"/>
                <w:szCs w:val="18"/>
              </w:rPr>
              <w:t xml:space="preserve">Stałość objętości żużla stalowniczego </w:t>
            </w:r>
            <w:proofErr w:type="spellStart"/>
            <w:r w:rsidRPr="00D50B63">
              <w:rPr>
                <w:rStyle w:val="markedcontent"/>
                <w:rFonts w:asciiTheme="minorHAnsi" w:hAnsiTheme="minorHAnsi" w:cstheme="minorHAnsi"/>
                <w:sz w:val="18"/>
                <w:szCs w:val="18"/>
              </w:rPr>
              <w:t>wgPN-EN</w:t>
            </w:r>
            <w:proofErr w:type="spellEnd"/>
            <w:r w:rsidRPr="00D50B63">
              <w:rPr>
                <w:rStyle w:val="markedcontent"/>
                <w:rFonts w:asciiTheme="minorHAnsi" w:hAnsiTheme="minorHAnsi" w:cstheme="minorHAnsi"/>
                <w:sz w:val="18"/>
                <w:szCs w:val="18"/>
              </w:rPr>
              <w:t xml:space="preserve"> 1744-1, rozdział 19.3 </w:t>
            </w:r>
          </w:p>
        </w:tc>
        <w:tc>
          <w:tcPr>
            <w:tcW w:w="2387" w:type="dxa"/>
            <w:vAlign w:val="center"/>
          </w:tcPr>
          <w:p w:rsidR="00011272" w:rsidRPr="00D50B63" w:rsidRDefault="00343DA4" w:rsidP="00D50B63">
            <w:pPr>
              <w:pStyle w:val="tekst"/>
              <w:rPr>
                <w:sz w:val="18"/>
                <w:szCs w:val="18"/>
                <w:lang w:eastAsia="pl-PL"/>
              </w:rPr>
            </w:pPr>
            <w:r w:rsidRPr="00D50B63">
              <w:rPr>
                <w:rStyle w:val="markedcontent"/>
                <w:rFonts w:asciiTheme="minorHAnsi" w:hAnsiTheme="minorHAnsi" w:cstheme="minorHAnsi"/>
                <w:sz w:val="18"/>
                <w:szCs w:val="18"/>
              </w:rPr>
              <w:t xml:space="preserve">V5 </w:t>
            </w:r>
          </w:p>
        </w:tc>
        <w:tc>
          <w:tcPr>
            <w:tcW w:w="2387" w:type="dxa"/>
            <w:vAlign w:val="center"/>
          </w:tcPr>
          <w:p w:rsidR="00011272" w:rsidRPr="00D50B63" w:rsidRDefault="00343DA4" w:rsidP="00D50B63">
            <w:pPr>
              <w:pStyle w:val="tekst"/>
              <w:rPr>
                <w:sz w:val="18"/>
                <w:szCs w:val="18"/>
                <w:lang w:eastAsia="pl-PL"/>
              </w:rPr>
            </w:pPr>
            <w:r w:rsidRPr="00D50B63">
              <w:rPr>
                <w:rStyle w:val="markedcontent"/>
                <w:rFonts w:asciiTheme="minorHAnsi" w:hAnsiTheme="minorHAnsi" w:cstheme="minorHAnsi"/>
                <w:sz w:val="18"/>
                <w:szCs w:val="18"/>
              </w:rPr>
              <w:t>Tablica 16</w:t>
            </w:r>
          </w:p>
        </w:tc>
      </w:tr>
      <w:tr w:rsidR="00011272" w:rsidRPr="00D50B63" w:rsidTr="00D50B63">
        <w:tc>
          <w:tcPr>
            <w:tcW w:w="1539"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lastRenderedPageBreak/>
              <w:t xml:space="preserve">6.4.2.2 </w:t>
            </w:r>
          </w:p>
        </w:tc>
        <w:tc>
          <w:tcPr>
            <w:tcW w:w="3235"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Rozpad krzemianowy w żużlu wielkopiecowym kawałkowym wg PN-EN 1744-1, p.19.1 </w:t>
            </w:r>
          </w:p>
        </w:tc>
        <w:tc>
          <w:tcPr>
            <w:tcW w:w="2387"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Brak rozpadu</w:t>
            </w:r>
          </w:p>
        </w:tc>
        <w:tc>
          <w:tcPr>
            <w:tcW w:w="2387" w:type="dxa"/>
            <w:vAlign w:val="center"/>
          </w:tcPr>
          <w:p w:rsidR="00011272" w:rsidRPr="00D50B63" w:rsidRDefault="0013224A" w:rsidP="00D50B63">
            <w:pPr>
              <w:pStyle w:val="tekst"/>
              <w:rPr>
                <w:sz w:val="18"/>
                <w:szCs w:val="18"/>
                <w:lang w:eastAsia="pl-PL"/>
              </w:rPr>
            </w:pPr>
            <w:r w:rsidRPr="00D50B63">
              <w:rPr>
                <w:sz w:val="18"/>
                <w:szCs w:val="18"/>
                <w:lang w:eastAsia="pl-PL"/>
              </w:rPr>
              <w:t>-</w:t>
            </w:r>
          </w:p>
        </w:tc>
      </w:tr>
      <w:tr w:rsidR="00011272" w:rsidRPr="00D50B63" w:rsidTr="00D50B63">
        <w:tc>
          <w:tcPr>
            <w:tcW w:w="1539"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6.4.2.3 </w:t>
            </w:r>
          </w:p>
        </w:tc>
        <w:tc>
          <w:tcPr>
            <w:tcW w:w="3235"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Rozpad żelazawy w żużlu wielkopiecowym kawałkowym wg PN-EN 1744-1, p. 19.2 </w:t>
            </w:r>
          </w:p>
        </w:tc>
        <w:tc>
          <w:tcPr>
            <w:tcW w:w="2387"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Brak rozpadu</w:t>
            </w:r>
          </w:p>
        </w:tc>
        <w:tc>
          <w:tcPr>
            <w:tcW w:w="2387" w:type="dxa"/>
            <w:vAlign w:val="center"/>
          </w:tcPr>
          <w:p w:rsidR="00011272" w:rsidRPr="00D50B63" w:rsidRDefault="0013224A" w:rsidP="00D50B63">
            <w:pPr>
              <w:pStyle w:val="tekst"/>
              <w:rPr>
                <w:sz w:val="18"/>
                <w:szCs w:val="18"/>
                <w:lang w:eastAsia="pl-PL"/>
              </w:rPr>
            </w:pPr>
            <w:r w:rsidRPr="00D50B63">
              <w:rPr>
                <w:sz w:val="18"/>
                <w:szCs w:val="18"/>
                <w:lang w:eastAsia="pl-PL"/>
              </w:rPr>
              <w:t>-</w:t>
            </w:r>
          </w:p>
        </w:tc>
      </w:tr>
      <w:tr w:rsidR="00011272" w:rsidRPr="00D50B63" w:rsidTr="00D50B63">
        <w:tc>
          <w:tcPr>
            <w:tcW w:w="1539"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6.4.3 </w:t>
            </w:r>
          </w:p>
        </w:tc>
        <w:tc>
          <w:tcPr>
            <w:tcW w:w="3235"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Składniki rozpuszczalne w wodzie wg PN-EN 1744-3 </w:t>
            </w:r>
          </w:p>
        </w:tc>
        <w:tc>
          <w:tcPr>
            <w:tcW w:w="2387" w:type="dxa"/>
            <w:vAlign w:val="center"/>
          </w:tcPr>
          <w:p w:rsidR="00011272"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Brak substancji szkodliwych w stosunku do środowiska wg odrębnych przepisów</w:t>
            </w:r>
          </w:p>
        </w:tc>
        <w:tc>
          <w:tcPr>
            <w:tcW w:w="2387" w:type="dxa"/>
            <w:vAlign w:val="center"/>
          </w:tcPr>
          <w:p w:rsidR="00011272" w:rsidRPr="00D50B63" w:rsidRDefault="0013224A" w:rsidP="00D50B63">
            <w:pPr>
              <w:pStyle w:val="tekst"/>
              <w:rPr>
                <w:sz w:val="18"/>
                <w:szCs w:val="18"/>
                <w:lang w:eastAsia="pl-PL"/>
              </w:rPr>
            </w:pPr>
            <w:r w:rsidRPr="00D50B63">
              <w:rPr>
                <w:sz w:val="18"/>
                <w:szCs w:val="18"/>
                <w:lang w:eastAsia="pl-PL"/>
              </w:rPr>
              <w:t>-</w:t>
            </w:r>
          </w:p>
        </w:tc>
      </w:tr>
      <w:tr w:rsidR="0013224A" w:rsidRPr="00D50B63" w:rsidTr="00D50B63">
        <w:tc>
          <w:tcPr>
            <w:tcW w:w="1539" w:type="dxa"/>
            <w:vAlign w:val="center"/>
          </w:tcPr>
          <w:p w:rsidR="0013224A"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6.4.4 </w:t>
            </w:r>
          </w:p>
        </w:tc>
        <w:tc>
          <w:tcPr>
            <w:tcW w:w="3235" w:type="dxa"/>
            <w:vAlign w:val="center"/>
          </w:tcPr>
          <w:p w:rsidR="0013224A"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Zanieczyszczenia </w:t>
            </w:r>
          </w:p>
        </w:tc>
        <w:tc>
          <w:tcPr>
            <w:tcW w:w="2387" w:type="dxa"/>
            <w:vAlign w:val="center"/>
          </w:tcPr>
          <w:p w:rsidR="0013224A"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Brak ciał obcych takich jak: drewno, szkło, plastik, mogących pogorszyć wyrób końcowy</w:t>
            </w:r>
          </w:p>
        </w:tc>
        <w:tc>
          <w:tcPr>
            <w:tcW w:w="2387" w:type="dxa"/>
            <w:vAlign w:val="center"/>
          </w:tcPr>
          <w:p w:rsidR="0013224A" w:rsidRPr="00D50B63" w:rsidRDefault="0013224A" w:rsidP="00D50B63">
            <w:pPr>
              <w:pStyle w:val="tekst"/>
              <w:rPr>
                <w:sz w:val="18"/>
                <w:szCs w:val="18"/>
                <w:lang w:eastAsia="pl-PL"/>
              </w:rPr>
            </w:pPr>
            <w:r w:rsidRPr="00D50B63">
              <w:rPr>
                <w:sz w:val="18"/>
                <w:szCs w:val="18"/>
                <w:lang w:eastAsia="pl-PL"/>
              </w:rPr>
              <w:t>-</w:t>
            </w:r>
          </w:p>
        </w:tc>
      </w:tr>
      <w:tr w:rsidR="0013224A" w:rsidRPr="00D50B63" w:rsidTr="00D50B63">
        <w:tc>
          <w:tcPr>
            <w:tcW w:w="1539" w:type="dxa"/>
            <w:vAlign w:val="center"/>
          </w:tcPr>
          <w:p w:rsidR="0013224A"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7.2 </w:t>
            </w:r>
          </w:p>
        </w:tc>
        <w:tc>
          <w:tcPr>
            <w:tcW w:w="3235" w:type="dxa"/>
            <w:vAlign w:val="center"/>
          </w:tcPr>
          <w:p w:rsidR="0013224A"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Zgorzel słoneczna bazaltu wg PN-EN 1367-3, wg PN-EN 1097-</w:t>
            </w:r>
          </w:p>
        </w:tc>
        <w:tc>
          <w:tcPr>
            <w:tcW w:w="2387" w:type="dxa"/>
            <w:vAlign w:val="center"/>
          </w:tcPr>
          <w:p w:rsidR="0013224A" w:rsidRPr="00D50B63" w:rsidRDefault="0013224A" w:rsidP="00D50B63">
            <w:pPr>
              <w:pStyle w:val="tekst"/>
              <w:rPr>
                <w:sz w:val="18"/>
                <w:szCs w:val="18"/>
                <w:lang w:eastAsia="pl-PL"/>
              </w:rPr>
            </w:pPr>
            <w:r w:rsidRPr="00D50B63">
              <w:rPr>
                <w:rStyle w:val="markedcontent"/>
                <w:rFonts w:asciiTheme="minorHAnsi" w:hAnsiTheme="minorHAnsi" w:cstheme="minorHAnsi"/>
                <w:sz w:val="18"/>
                <w:szCs w:val="18"/>
              </w:rPr>
              <w:t xml:space="preserve">2 </w:t>
            </w:r>
            <w:proofErr w:type="spellStart"/>
            <w:r w:rsidRPr="00D50B63">
              <w:rPr>
                <w:rStyle w:val="markedcontent"/>
                <w:rFonts w:asciiTheme="minorHAnsi" w:hAnsiTheme="minorHAnsi" w:cstheme="minorHAnsi"/>
                <w:sz w:val="18"/>
                <w:szCs w:val="18"/>
              </w:rPr>
              <w:t>SBLADeklarowana</w:t>
            </w:r>
            <w:proofErr w:type="spellEnd"/>
          </w:p>
        </w:tc>
        <w:tc>
          <w:tcPr>
            <w:tcW w:w="2387" w:type="dxa"/>
            <w:vAlign w:val="center"/>
          </w:tcPr>
          <w:p w:rsidR="0013224A" w:rsidRPr="00D50B63" w:rsidRDefault="0013224A" w:rsidP="00D50B63">
            <w:pPr>
              <w:pStyle w:val="tekst"/>
              <w:rPr>
                <w:sz w:val="18"/>
                <w:szCs w:val="18"/>
                <w:lang w:eastAsia="pl-PL"/>
              </w:rPr>
            </w:pPr>
            <w:r w:rsidRPr="00D50B63">
              <w:rPr>
                <w:sz w:val="18"/>
                <w:szCs w:val="18"/>
                <w:lang w:eastAsia="pl-PL"/>
              </w:rPr>
              <w:t>-</w:t>
            </w:r>
          </w:p>
        </w:tc>
      </w:tr>
      <w:tr w:rsidR="0013224A" w:rsidRPr="00D50B63" w:rsidTr="00D50B63">
        <w:tc>
          <w:tcPr>
            <w:tcW w:w="1539" w:type="dxa"/>
            <w:vAlign w:val="center"/>
          </w:tcPr>
          <w:p w:rsidR="0013224A" w:rsidRPr="00D50B63" w:rsidRDefault="00E8361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7.3.3 </w:t>
            </w:r>
          </w:p>
        </w:tc>
        <w:tc>
          <w:tcPr>
            <w:tcW w:w="3235" w:type="dxa"/>
            <w:vAlign w:val="center"/>
          </w:tcPr>
          <w:p w:rsidR="0013224A" w:rsidRPr="00D50B63" w:rsidRDefault="00E8361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Mrozoodporność na frakcji kruszywa 8/16 wg PN-EN 1367-1 </w:t>
            </w:r>
          </w:p>
        </w:tc>
        <w:tc>
          <w:tcPr>
            <w:tcW w:w="2387" w:type="dxa"/>
            <w:vAlign w:val="center"/>
          </w:tcPr>
          <w:p w:rsidR="00E83610" w:rsidRPr="00D50B63" w:rsidRDefault="00E8361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-skały magmowe i przeobrażone F4 </w:t>
            </w:r>
          </w:p>
          <w:p w:rsidR="00E83610" w:rsidRPr="00D50B63" w:rsidRDefault="00E8361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-skały osadowe </w:t>
            </w:r>
            <w:proofErr w:type="spellStart"/>
            <w:r w:rsidRPr="00D50B63">
              <w:rPr>
                <w:rStyle w:val="markedcontent"/>
                <w:rFonts w:asciiTheme="minorHAnsi" w:hAnsiTheme="minorHAnsi" w:cstheme="minorHAnsi"/>
                <w:sz w:val="18"/>
                <w:szCs w:val="18"/>
              </w:rPr>
              <w:t>FDeklarowana</w:t>
            </w:r>
            <w:proofErr w:type="spellEnd"/>
            <w:r w:rsidRPr="00D50B63">
              <w:rPr>
                <w:rStyle w:val="markedcontent"/>
                <w:rFonts w:asciiTheme="minorHAnsi" w:hAnsiTheme="minorHAnsi" w:cstheme="minorHAnsi"/>
                <w:sz w:val="18"/>
                <w:szCs w:val="18"/>
              </w:rPr>
              <w:t xml:space="preserve"> (nie więcej niż 10%)</w:t>
            </w:r>
          </w:p>
          <w:p w:rsidR="0013224A" w:rsidRPr="00D50B63" w:rsidRDefault="00E83610" w:rsidP="00D50B6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-kruszywa z recyklingu </w:t>
            </w:r>
            <w:proofErr w:type="spellStart"/>
            <w:r w:rsidRPr="00D50B63">
              <w:rPr>
                <w:rStyle w:val="markedcontent"/>
                <w:rFonts w:asciiTheme="minorHAnsi" w:hAnsiTheme="minorHAnsi" w:cstheme="minorHAnsi"/>
                <w:sz w:val="18"/>
                <w:szCs w:val="18"/>
              </w:rPr>
              <w:t>FDeklarowana</w:t>
            </w:r>
            <w:proofErr w:type="spellEnd"/>
            <w:r w:rsidRPr="00D50B63">
              <w:rPr>
                <w:rStyle w:val="markedcontent"/>
                <w:rFonts w:asciiTheme="minorHAnsi" w:hAnsiTheme="minorHAnsi" w:cstheme="minorHAnsi"/>
                <w:sz w:val="18"/>
                <w:szCs w:val="18"/>
              </w:rPr>
              <w:t xml:space="preserve"> (nie więcej niż 10%)( </w:t>
            </w:r>
            <w:proofErr w:type="spellStart"/>
            <w:r w:rsidRPr="00D50B63">
              <w:rPr>
                <w:rStyle w:val="markedcontent"/>
                <w:rFonts w:asciiTheme="minorHAnsi" w:hAnsiTheme="minorHAnsi" w:cstheme="minorHAnsi"/>
                <w:sz w:val="18"/>
                <w:szCs w:val="18"/>
              </w:rPr>
              <w:t>FDeklarowana</w:t>
            </w:r>
            <w:proofErr w:type="spellEnd"/>
            <w:r w:rsidRPr="00D50B63">
              <w:rPr>
                <w:rStyle w:val="markedcontent"/>
                <w:rFonts w:asciiTheme="minorHAnsi" w:hAnsiTheme="minorHAnsi" w:cstheme="minorHAnsi"/>
                <w:sz w:val="18"/>
                <w:szCs w:val="18"/>
              </w:rPr>
              <w:t xml:space="preserve"> nie więcej niż 25 %***)</w:t>
            </w:r>
          </w:p>
        </w:tc>
        <w:tc>
          <w:tcPr>
            <w:tcW w:w="2387" w:type="dxa"/>
            <w:vAlign w:val="center"/>
          </w:tcPr>
          <w:p w:rsidR="0013224A" w:rsidRPr="00D50B63" w:rsidRDefault="00E83610" w:rsidP="00D50B63">
            <w:pPr>
              <w:pStyle w:val="tekst"/>
              <w:rPr>
                <w:sz w:val="18"/>
                <w:szCs w:val="18"/>
                <w:lang w:eastAsia="pl-PL"/>
              </w:rPr>
            </w:pPr>
            <w:r w:rsidRPr="00D50B63">
              <w:rPr>
                <w:rStyle w:val="markedcontent"/>
                <w:rFonts w:asciiTheme="minorHAnsi" w:hAnsiTheme="minorHAnsi" w:cstheme="minorHAnsi"/>
                <w:sz w:val="18"/>
                <w:szCs w:val="18"/>
              </w:rPr>
              <w:t>Tablica 20</w:t>
            </w:r>
          </w:p>
        </w:tc>
      </w:tr>
      <w:tr w:rsidR="0013224A" w:rsidRPr="00D50B63" w:rsidTr="00D50B63">
        <w:tc>
          <w:tcPr>
            <w:tcW w:w="1539" w:type="dxa"/>
            <w:vAlign w:val="center"/>
          </w:tcPr>
          <w:p w:rsidR="0013224A" w:rsidRPr="00D50B63" w:rsidRDefault="00E83610" w:rsidP="00D50B63">
            <w:pPr>
              <w:pStyle w:val="tekst"/>
              <w:rPr>
                <w:sz w:val="18"/>
                <w:szCs w:val="18"/>
                <w:lang w:eastAsia="pl-PL"/>
              </w:rPr>
            </w:pPr>
            <w:r w:rsidRPr="00D50B63">
              <w:rPr>
                <w:rStyle w:val="markedcontent"/>
                <w:rFonts w:asciiTheme="minorHAnsi" w:hAnsiTheme="minorHAnsi" w:cstheme="minorHAnsi"/>
                <w:sz w:val="18"/>
                <w:szCs w:val="18"/>
              </w:rPr>
              <w:t xml:space="preserve">Zał. C </w:t>
            </w:r>
          </w:p>
        </w:tc>
        <w:tc>
          <w:tcPr>
            <w:tcW w:w="3235" w:type="dxa"/>
            <w:vAlign w:val="center"/>
          </w:tcPr>
          <w:p w:rsidR="0013224A" w:rsidRPr="00D50B63" w:rsidRDefault="00E83610" w:rsidP="00D50B63">
            <w:pPr>
              <w:pStyle w:val="tekst"/>
              <w:rPr>
                <w:sz w:val="18"/>
                <w:szCs w:val="18"/>
                <w:lang w:eastAsia="pl-PL"/>
              </w:rPr>
            </w:pPr>
            <w:r w:rsidRPr="00D50B63">
              <w:rPr>
                <w:rStyle w:val="markedcontent"/>
                <w:rFonts w:asciiTheme="minorHAnsi" w:hAnsiTheme="minorHAnsi" w:cstheme="minorHAnsi"/>
                <w:sz w:val="18"/>
                <w:szCs w:val="18"/>
              </w:rPr>
              <w:t xml:space="preserve">Skład materiałowy </w:t>
            </w:r>
          </w:p>
        </w:tc>
        <w:tc>
          <w:tcPr>
            <w:tcW w:w="2387" w:type="dxa"/>
            <w:vAlign w:val="center"/>
          </w:tcPr>
          <w:p w:rsidR="0013224A" w:rsidRPr="00D50B63" w:rsidRDefault="00E83610" w:rsidP="00D50B63">
            <w:pPr>
              <w:pStyle w:val="tekst"/>
              <w:rPr>
                <w:sz w:val="18"/>
                <w:szCs w:val="18"/>
                <w:lang w:eastAsia="pl-PL"/>
              </w:rPr>
            </w:pPr>
            <w:r w:rsidRPr="00D50B63">
              <w:rPr>
                <w:rStyle w:val="markedcontent"/>
                <w:rFonts w:asciiTheme="minorHAnsi" w:hAnsiTheme="minorHAnsi" w:cstheme="minorHAnsi"/>
                <w:sz w:val="18"/>
                <w:szCs w:val="18"/>
              </w:rPr>
              <w:t>Deklarowany</w:t>
            </w:r>
          </w:p>
        </w:tc>
        <w:tc>
          <w:tcPr>
            <w:tcW w:w="2387" w:type="dxa"/>
            <w:vAlign w:val="center"/>
          </w:tcPr>
          <w:p w:rsidR="0013224A" w:rsidRPr="00D50B63" w:rsidRDefault="00E83610" w:rsidP="00D50B63">
            <w:pPr>
              <w:pStyle w:val="tekst"/>
              <w:rPr>
                <w:sz w:val="18"/>
                <w:szCs w:val="18"/>
                <w:lang w:eastAsia="pl-PL"/>
              </w:rPr>
            </w:pPr>
            <w:r w:rsidRPr="00D50B63">
              <w:rPr>
                <w:sz w:val="18"/>
                <w:szCs w:val="18"/>
                <w:lang w:eastAsia="pl-PL"/>
              </w:rPr>
              <w:t>-</w:t>
            </w:r>
          </w:p>
        </w:tc>
      </w:tr>
      <w:tr w:rsidR="00E83610" w:rsidRPr="00D50B63" w:rsidTr="00D50B63">
        <w:tc>
          <w:tcPr>
            <w:tcW w:w="1539" w:type="dxa"/>
            <w:vAlign w:val="center"/>
          </w:tcPr>
          <w:p w:rsidR="00E83610" w:rsidRPr="00D50B63" w:rsidRDefault="00E83610" w:rsidP="00D50B63">
            <w:pPr>
              <w:pStyle w:val="tekst"/>
              <w:rPr>
                <w:sz w:val="18"/>
                <w:szCs w:val="18"/>
                <w:lang w:eastAsia="pl-PL"/>
              </w:rPr>
            </w:pPr>
            <w:proofErr w:type="spellStart"/>
            <w:r w:rsidRPr="00D50B63">
              <w:rPr>
                <w:rStyle w:val="markedcontent"/>
                <w:rFonts w:asciiTheme="minorHAnsi" w:hAnsiTheme="minorHAnsi" w:cstheme="minorHAnsi"/>
                <w:sz w:val="18"/>
                <w:szCs w:val="18"/>
              </w:rPr>
              <w:t>Zał.C.podrozdział</w:t>
            </w:r>
            <w:proofErr w:type="spellEnd"/>
            <w:r w:rsidRPr="00D50B63">
              <w:rPr>
                <w:rStyle w:val="markedcontent"/>
                <w:rFonts w:asciiTheme="minorHAnsi" w:hAnsiTheme="minorHAnsi" w:cstheme="minorHAnsi"/>
                <w:sz w:val="18"/>
                <w:szCs w:val="18"/>
              </w:rPr>
              <w:t xml:space="preserve"> C.3.4 </w:t>
            </w:r>
          </w:p>
        </w:tc>
        <w:tc>
          <w:tcPr>
            <w:tcW w:w="3235" w:type="dxa"/>
            <w:vAlign w:val="center"/>
          </w:tcPr>
          <w:p w:rsidR="00E83610" w:rsidRPr="00D50B63" w:rsidRDefault="00E83610" w:rsidP="00D50B63">
            <w:pPr>
              <w:pStyle w:val="tekst"/>
              <w:rPr>
                <w:sz w:val="18"/>
                <w:szCs w:val="18"/>
                <w:lang w:eastAsia="pl-PL"/>
              </w:rPr>
            </w:pPr>
            <w:r w:rsidRPr="00D50B63">
              <w:rPr>
                <w:rStyle w:val="markedcontent"/>
                <w:rFonts w:asciiTheme="minorHAnsi" w:hAnsiTheme="minorHAnsi" w:cstheme="minorHAnsi"/>
                <w:sz w:val="18"/>
                <w:szCs w:val="18"/>
              </w:rPr>
              <w:t xml:space="preserve">Istotne cechy środowiskowe </w:t>
            </w:r>
          </w:p>
        </w:tc>
        <w:tc>
          <w:tcPr>
            <w:tcW w:w="2387" w:type="dxa"/>
            <w:vAlign w:val="center"/>
          </w:tcPr>
          <w:p w:rsidR="00E83610" w:rsidRPr="00D50B63" w:rsidRDefault="00E83610" w:rsidP="00D50B63">
            <w:pPr>
              <w:pStyle w:val="tekst"/>
              <w:rPr>
                <w:sz w:val="18"/>
                <w:szCs w:val="18"/>
                <w:lang w:eastAsia="pl-PL"/>
              </w:rPr>
            </w:pPr>
            <w:r w:rsidRPr="00D50B63">
              <w:rPr>
                <w:rStyle w:val="markedcontent"/>
                <w:rFonts w:asciiTheme="minorHAnsi" w:hAnsiTheme="minorHAnsi" w:cstheme="minorHAnsi"/>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2387" w:type="dxa"/>
            <w:vAlign w:val="center"/>
          </w:tcPr>
          <w:p w:rsidR="00E83610" w:rsidRPr="00D50B63" w:rsidRDefault="00E83610" w:rsidP="00D50B63">
            <w:pPr>
              <w:pStyle w:val="tekst"/>
              <w:rPr>
                <w:sz w:val="18"/>
                <w:szCs w:val="18"/>
                <w:lang w:eastAsia="pl-PL"/>
              </w:rPr>
            </w:pPr>
            <w:r w:rsidRPr="00D50B63">
              <w:rPr>
                <w:sz w:val="18"/>
                <w:szCs w:val="18"/>
                <w:lang w:eastAsia="pl-PL"/>
              </w:rPr>
              <w:t>-</w:t>
            </w:r>
          </w:p>
        </w:tc>
      </w:tr>
    </w:tbl>
    <w:p w:rsidR="00D50B63" w:rsidRDefault="00D50B63" w:rsidP="00E83610">
      <w:pPr>
        <w:pStyle w:val="tekst"/>
        <w:spacing w:after="0"/>
        <w:rPr>
          <w:rStyle w:val="markedcontent"/>
          <w:szCs w:val="17"/>
        </w:rPr>
      </w:pPr>
    </w:p>
    <w:p w:rsidR="00E83610" w:rsidRPr="00E83610" w:rsidRDefault="00E83610" w:rsidP="00E83610">
      <w:pPr>
        <w:pStyle w:val="tekst"/>
        <w:spacing w:after="0"/>
        <w:rPr>
          <w:rStyle w:val="markedcontent"/>
          <w:szCs w:val="17"/>
        </w:rPr>
      </w:pPr>
      <w:r w:rsidRPr="00E83610">
        <w:rPr>
          <w:rStyle w:val="markedcontent"/>
          <w:szCs w:val="17"/>
        </w:rPr>
        <w:t>*) Łączna zawartość pyłów w mieszance powinna się mieścić w wybranych krzywych granicznych.</w:t>
      </w:r>
    </w:p>
    <w:p w:rsidR="00E83610" w:rsidRPr="00E83610" w:rsidRDefault="00E83610" w:rsidP="00E83610">
      <w:pPr>
        <w:pStyle w:val="tekst"/>
        <w:spacing w:after="0"/>
        <w:rPr>
          <w:rStyle w:val="markedcontent"/>
          <w:szCs w:val="17"/>
        </w:rPr>
      </w:pPr>
      <w:r w:rsidRPr="00E83610">
        <w:rPr>
          <w:rStyle w:val="markedcontent"/>
          <w:szCs w:val="17"/>
        </w:rPr>
        <w:t>**) w przypadku gdy wymaganie nie jest spełnione, należy sprawdzić mrozoodporność.</w:t>
      </w:r>
    </w:p>
    <w:p w:rsidR="00E83610" w:rsidRPr="00E83610" w:rsidRDefault="00E83610" w:rsidP="00E83610">
      <w:pPr>
        <w:pStyle w:val="tekst"/>
        <w:rPr>
          <w:rStyle w:val="markedcontent"/>
          <w:szCs w:val="17"/>
        </w:rPr>
      </w:pPr>
      <w:r w:rsidRPr="00E83610">
        <w:rPr>
          <w:rStyle w:val="markedcontent"/>
          <w:szCs w:val="17"/>
        </w:rPr>
        <w:t>***) pod warunkiem gdy zawartość w mieszance nie przekracza 50% m/m</w:t>
      </w:r>
    </w:p>
    <w:p w:rsidR="00973D6B" w:rsidRPr="00E83610" w:rsidRDefault="00E83610" w:rsidP="00E83610">
      <w:pPr>
        <w:pStyle w:val="tekst"/>
        <w:rPr>
          <w:rStyle w:val="markedcontent"/>
          <w:szCs w:val="20"/>
        </w:rPr>
      </w:pPr>
      <w:r w:rsidRPr="00E83610">
        <w:rPr>
          <w:rStyle w:val="markedcontent"/>
          <w:szCs w:val="20"/>
        </w:rPr>
        <w:t xml:space="preserve">Mieszanki niezwiązane do warstwy </w:t>
      </w:r>
      <w:proofErr w:type="spellStart"/>
      <w:r w:rsidRPr="00E83610">
        <w:rPr>
          <w:rStyle w:val="markedcontent"/>
          <w:szCs w:val="20"/>
        </w:rPr>
        <w:t>mrozoochronnej</w:t>
      </w:r>
      <w:proofErr w:type="spellEnd"/>
      <w:r w:rsidRPr="00E83610">
        <w:rPr>
          <w:rStyle w:val="markedcontent"/>
          <w:szCs w:val="20"/>
        </w:rPr>
        <w:t xml:space="preserve">/odsączającej powinny spełniać wymagania krajowe, przenoszące zapisy normy PN-EN-13285 Mieszanki niezwiązane Specyfikacje, które zostały określone w dokumentach: WT-4 2010 Wymagania Techniczne, </w:t>
      </w:r>
      <w:proofErr w:type="spellStart"/>
      <w:r w:rsidRPr="00E83610">
        <w:rPr>
          <w:rStyle w:val="markedcontent"/>
          <w:szCs w:val="20"/>
        </w:rPr>
        <w:t>KTKNPiP</w:t>
      </w:r>
      <w:proofErr w:type="spellEnd"/>
      <w:r w:rsidRPr="00E83610">
        <w:rPr>
          <w:rStyle w:val="markedcontent"/>
          <w:szCs w:val="20"/>
        </w:rPr>
        <w:t xml:space="preserve"> 2014, KTKNSZ2014.</w:t>
      </w:r>
    </w:p>
    <w:p w:rsidR="00E83610" w:rsidRPr="00E83610" w:rsidRDefault="00E83610" w:rsidP="00E83610">
      <w:pPr>
        <w:pStyle w:val="tekst"/>
        <w:rPr>
          <w:rStyle w:val="markedcontent"/>
          <w:szCs w:val="20"/>
        </w:rPr>
      </w:pPr>
      <w:r w:rsidRPr="00E83610">
        <w:rPr>
          <w:rStyle w:val="markedcontent"/>
          <w:szCs w:val="20"/>
        </w:rPr>
        <w:t xml:space="preserve">Zakres stosowania mieszanek niezwiązanych do warstwy </w:t>
      </w:r>
      <w:proofErr w:type="spellStart"/>
      <w:r w:rsidRPr="00E83610">
        <w:rPr>
          <w:rStyle w:val="markedcontent"/>
          <w:szCs w:val="20"/>
        </w:rPr>
        <w:t>mrozoochronnej</w:t>
      </w:r>
      <w:proofErr w:type="spellEnd"/>
      <w:r w:rsidRPr="00E83610">
        <w:rPr>
          <w:rStyle w:val="markedcontent"/>
          <w:szCs w:val="20"/>
        </w:rPr>
        <w:t>/odsączającej oraz wymagania wobec tych mieszanek należy przyjmować zgodnie z tablicą 2.3.</w:t>
      </w:r>
    </w:p>
    <w:p w:rsidR="00D50B63" w:rsidRDefault="00D50B63">
      <w:pPr>
        <w:tabs>
          <w:tab w:val="clear" w:pos="284"/>
        </w:tabs>
        <w:spacing w:before="0" w:after="200" w:line="276" w:lineRule="auto"/>
        <w:jc w:val="left"/>
        <w:rPr>
          <w:rStyle w:val="markedcontent"/>
          <w:szCs w:val="20"/>
        </w:rPr>
      </w:pPr>
      <w:r>
        <w:rPr>
          <w:rStyle w:val="markedcontent"/>
          <w:szCs w:val="20"/>
        </w:rPr>
        <w:br w:type="page"/>
      </w:r>
    </w:p>
    <w:p w:rsidR="00E83610" w:rsidRPr="00E83610" w:rsidRDefault="00E83610" w:rsidP="00A96E09">
      <w:pPr>
        <w:pStyle w:val="tekst"/>
        <w:jc w:val="center"/>
        <w:rPr>
          <w:rStyle w:val="markedcontent"/>
          <w:szCs w:val="20"/>
        </w:rPr>
      </w:pPr>
      <w:r w:rsidRPr="00E83610">
        <w:rPr>
          <w:rStyle w:val="markedcontent"/>
          <w:szCs w:val="20"/>
        </w:rPr>
        <w:lastRenderedPageBreak/>
        <w:t xml:space="preserve">Tablica 2.3.Podstawowe wymagania dotyczące mieszanek niezwiązanych do warstwy </w:t>
      </w:r>
      <w:proofErr w:type="spellStart"/>
      <w:r w:rsidRPr="00E83610">
        <w:rPr>
          <w:rStyle w:val="markedcontent"/>
          <w:szCs w:val="20"/>
        </w:rPr>
        <w:t>mrozoochronnej</w:t>
      </w:r>
      <w:proofErr w:type="spellEnd"/>
      <w:r w:rsidRPr="00E83610">
        <w:rPr>
          <w:rStyle w:val="markedcontent"/>
          <w:szCs w:val="20"/>
        </w:rPr>
        <w:t>/odsączającej</w:t>
      </w:r>
    </w:p>
    <w:tbl>
      <w:tblPr>
        <w:tblStyle w:val="Tabela-Siatka"/>
        <w:tblW w:w="9747" w:type="dxa"/>
        <w:tblLook w:val="04A0"/>
      </w:tblPr>
      <w:tblGrid>
        <w:gridCol w:w="481"/>
        <w:gridCol w:w="2633"/>
        <w:gridCol w:w="23"/>
        <w:gridCol w:w="2657"/>
        <w:gridCol w:w="1906"/>
        <w:gridCol w:w="74"/>
        <w:gridCol w:w="1973"/>
      </w:tblGrid>
      <w:tr w:rsidR="00E83610" w:rsidRPr="00D50B63" w:rsidTr="00A96E09">
        <w:tc>
          <w:tcPr>
            <w:tcW w:w="481" w:type="dxa"/>
            <w:vMerge w:val="restart"/>
            <w:vAlign w:val="center"/>
          </w:tcPr>
          <w:p w:rsidR="00E83610" w:rsidRPr="00D50B63" w:rsidRDefault="00E83610" w:rsidP="00A96E09">
            <w:pPr>
              <w:jc w:val="center"/>
              <w:rPr>
                <w:rStyle w:val="markedcontent"/>
                <w:rFonts w:asciiTheme="minorHAnsi" w:hAnsiTheme="minorHAnsi" w:cstheme="minorHAnsi"/>
                <w:b/>
                <w:sz w:val="18"/>
                <w:szCs w:val="18"/>
              </w:rPr>
            </w:pPr>
            <w:proofErr w:type="spellStart"/>
            <w:r w:rsidRPr="00D50B63">
              <w:rPr>
                <w:rStyle w:val="markedcontent"/>
                <w:rFonts w:asciiTheme="minorHAnsi" w:hAnsiTheme="minorHAnsi" w:cstheme="minorHAnsi"/>
                <w:b/>
                <w:sz w:val="18"/>
                <w:szCs w:val="18"/>
              </w:rPr>
              <w:t>Lp</w:t>
            </w:r>
            <w:proofErr w:type="spellEnd"/>
          </w:p>
        </w:tc>
        <w:tc>
          <w:tcPr>
            <w:tcW w:w="5313" w:type="dxa"/>
            <w:gridSpan w:val="3"/>
            <w:vMerge w:val="restart"/>
            <w:vAlign w:val="center"/>
          </w:tcPr>
          <w:p w:rsidR="00E83610" w:rsidRPr="00D50B63" w:rsidRDefault="00E83610" w:rsidP="00A96E09">
            <w:pPr>
              <w:jc w:val="center"/>
              <w:rPr>
                <w:rStyle w:val="markedcontent"/>
                <w:rFonts w:asciiTheme="minorHAnsi" w:hAnsiTheme="minorHAnsi" w:cstheme="minorHAnsi"/>
                <w:b/>
                <w:sz w:val="18"/>
                <w:szCs w:val="18"/>
              </w:rPr>
            </w:pPr>
            <w:r w:rsidRPr="00D50B63">
              <w:rPr>
                <w:rStyle w:val="markedcontent"/>
                <w:rFonts w:asciiTheme="minorHAnsi" w:hAnsiTheme="minorHAnsi" w:cstheme="minorHAnsi"/>
                <w:b/>
                <w:sz w:val="18"/>
                <w:szCs w:val="18"/>
              </w:rPr>
              <w:t>Właściwości</w:t>
            </w:r>
          </w:p>
        </w:tc>
        <w:tc>
          <w:tcPr>
            <w:tcW w:w="3953" w:type="dxa"/>
            <w:gridSpan w:val="3"/>
            <w:vAlign w:val="center"/>
          </w:tcPr>
          <w:p w:rsidR="00E83610" w:rsidRPr="00D50B63" w:rsidRDefault="00E83610" w:rsidP="00A96E09">
            <w:pPr>
              <w:jc w:val="center"/>
              <w:rPr>
                <w:rStyle w:val="markedcontent"/>
                <w:rFonts w:asciiTheme="minorHAnsi" w:hAnsiTheme="minorHAnsi" w:cstheme="minorHAnsi"/>
                <w:b/>
                <w:sz w:val="18"/>
                <w:szCs w:val="18"/>
              </w:rPr>
            </w:pPr>
            <w:r w:rsidRPr="00D50B63">
              <w:rPr>
                <w:rStyle w:val="markedcontent"/>
                <w:rFonts w:asciiTheme="minorHAnsi" w:hAnsiTheme="minorHAnsi" w:cstheme="minorHAnsi"/>
                <w:b/>
                <w:sz w:val="18"/>
                <w:szCs w:val="18"/>
              </w:rPr>
              <w:t xml:space="preserve">Warstwa </w:t>
            </w:r>
            <w:proofErr w:type="spellStart"/>
            <w:r w:rsidRPr="00D50B63">
              <w:rPr>
                <w:rStyle w:val="markedcontent"/>
                <w:rFonts w:asciiTheme="minorHAnsi" w:hAnsiTheme="minorHAnsi" w:cstheme="minorHAnsi"/>
                <w:b/>
                <w:sz w:val="18"/>
                <w:szCs w:val="18"/>
              </w:rPr>
              <w:t>mrozoochronna</w:t>
            </w:r>
            <w:proofErr w:type="spellEnd"/>
            <w:r w:rsidRPr="00D50B63">
              <w:rPr>
                <w:rStyle w:val="markedcontent"/>
                <w:rFonts w:asciiTheme="minorHAnsi" w:hAnsiTheme="minorHAnsi" w:cstheme="minorHAnsi"/>
                <w:b/>
                <w:sz w:val="18"/>
                <w:szCs w:val="18"/>
              </w:rPr>
              <w:t>/odsączająca</w:t>
            </w:r>
          </w:p>
        </w:tc>
      </w:tr>
      <w:tr w:rsidR="00A96E09" w:rsidRPr="00D50B63" w:rsidTr="00A96E09">
        <w:tc>
          <w:tcPr>
            <w:tcW w:w="481" w:type="dxa"/>
            <w:vMerge/>
            <w:vAlign w:val="center"/>
          </w:tcPr>
          <w:p w:rsidR="00E83610" w:rsidRPr="00D50B63" w:rsidRDefault="00E83610" w:rsidP="00A96E09">
            <w:pPr>
              <w:jc w:val="center"/>
              <w:rPr>
                <w:rStyle w:val="markedcontent"/>
                <w:rFonts w:asciiTheme="minorHAnsi" w:hAnsiTheme="minorHAnsi" w:cstheme="minorHAnsi"/>
                <w:b/>
                <w:sz w:val="18"/>
                <w:szCs w:val="18"/>
              </w:rPr>
            </w:pPr>
          </w:p>
        </w:tc>
        <w:tc>
          <w:tcPr>
            <w:tcW w:w="5313" w:type="dxa"/>
            <w:gridSpan w:val="3"/>
            <w:vMerge/>
            <w:vAlign w:val="center"/>
          </w:tcPr>
          <w:p w:rsidR="00E83610" w:rsidRPr="00D50B63" w:rsidRDefault="00E83610" w:rsidP="00A96E09">
            <w:pPr>
              <w:jc w:val="center"/>
              <w:rPr>
                <w:rStyle w:val="markedcontent"/>
                <w:rFonts w:asciiTheme="minorHAnsi" w:hAnsiTheme="minorHAnsi" w:cstheme="minorHAnsi"/>
                <w:b/>
                <w:sz w:val="18"/>
                <w:szCs w:val="18"/>
              </w:rPr>
            </w:pPr>
          </w:p>
        </w:tc>
        <w:tc>
          <w:tcPr>
            <w:tcW w:w="1906" w:type="dxa"/>
            <w:vAlign w:val="center"/>
          </w:tcPr>
          <w:p w:rsidR="00E83610" w:rsidRPr="00D50B63" w:rsidRDefault="00E83610" w:rsidP="00A96E09">
            <w:pPr>
              <w:jc w:val="center"/>
              <w:rPr>
                <w:rStyle w:val="markedcontent"/>
                <w:rFonts w:asciiTheme="minorHAnsi" w:hAnsiTheme="minorHAnsi" w:cstheme="minorHAnsi"/>
                <w:b/>
                <w:sz w:val="18"/>
                <w:szCs w:val="18"/>
              </w:rPr>
            </w:pPr>
            <w:r w:rsidRPr="00D50B63">
              <w:rPr>
                <w:rStyle w:val="markedcontent"/>
                <w:rFonts w:asciiTheme="minorHAnsi" w:hAnsiTheme="minorHAnsi" w:cstheme="minorHAnsi"/>
                <w:b/>
                <w:sz w:val="18"/>
                <w:szCs w:val="18"/>
              </w:rPr>
              <w:t>KR1 -KR2</w:t>
            </w:r>
          </w:p>
        </w:tc>
        <w:tc>
          <w:tcPr>
            <w:tcW w:w="2047" w:type="dxa"/>
            <w:gridSpan w:val="2"/>
            <w:vAlign w:val="center"/>
          </w:tcPr>
          <w:p w:rsidR="00E83610" w:rsidRPr="00D50B63" w:rsidRDefault="00E83610" w:rsidP="00A96E09">
            <w:pPr>
              <w:jc w:val="center"/>
              <w:rPr>
                <w:rStyle w:val="markedcontent"/>
                <w:rFonts w:asciiTheme="minorHAnsi" w:hAnsiTheme="minorHAnsi" w:cstheme="minorHAnsi"/>
                <w:b/>
                <w:sz w:val="18"/>
                <w:szCs w:val="18"/>
              </w:rPr>
            </w:pPr>
            <w:r w:rsidRPr="00D50B63">
              <w:rPr>
                <w:rStyle w:val="markedcontent"/>
                <w:rFonts w:asciiTheme="minorHAnsi" w:hAnsiTheme="minorHAnsi" w:cstheme="minorHAnsi"/>
                <w:b/>
                <w:sz w:val="18"/>
                <w:szCs w:val="18"/>
              </w:rPr>
              <w:t>KR3 –KR7</w:t>
            </w:r>
          </w:p>
        </w:tc>
      </w:tr>
      <w:tr w:rsidR="00E83610" w:rsidRPr="00D50B63" w:rsidTr="00A96E09">
        <w:tc>
          <w:tcPr>
            <w:tcW w:w="481" w:type="dxa"/>
            <w:vAlign w:val="center"/>
          </w:tcPr>
          <w:p w:rsidR="00E83610" w:rsidRPr="00D50B63" w:rsidRDefault="00E83610"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w:t>
            </w:r>
          </w:p>
        </w:tc>
        <w:tc>
          <w:tcPr>
            <w:tcW w:w="5313" w:type="dxa"/>
            <w:gridSpan w:val="3"/>
            <w:vAlign w:val="center"/>
          </w:tcPr>
          <w:p w:rsidR="00E83610" w:rsidRPr="00D50B63" w:rsidRDefault="00E83610"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Uziarnienie, badanie wg PN-EN 933-1: </w:t>
            </w:r>
          </w:p>
        </w:tc>
        <w:tc>
          <w:tcPr>
            <w:tcW w:w="3953" w:type="dxa"/>
            <w:gridSpan w:val="3"/>
            <w:vAlign w:val="center"/>
          </w:tcPr>
          <w:p w:rsidR="00E83610" w:rsidRPr="00D50B63" w:rsidRDefault="00E83610"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od 0/8 do</w:t>
            </w:r>
            <w:r w:rsidR="0009340F" w:rsidRPr="00D50B63">
              <w:rPr>
                <w:rStyle w:val="markedcontent"/>
                <w:rFonts w:asciiTheme="minorHAnsi" w:hAnsiTheme="minorHAnsi" w:cstheme="minorHAnsi"/>
                <w:sz w:val="18"/>
                <w:szCs w:val="18"/>
              </w:rPr>
              <w:t xml:space="preserve"> 0/63</w:t>
            </w:r>
          </w:p>
        </w:tc>
      </w:tr>
      <w:tr w:rsidR="0009340F" w:rsidRPr="00D50B63" w:rsidTr="00A96E09">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2. </w:t>
            </w:r>
          </w:p>
        </w:tc>
        <w:tc>
          <w:tcPr>
            <w:tcW w:w="5313" w:type="dxa"/>
            <w:gridSpan w:val="3"/>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Zawartość ziaren </w:t>
            </w:r>
            <w:proofErr w:type="spellStart"/>
            <w:r w:rsidRPr="00D50B63">
              <w:rPr>
                <w:rStyle w:val="markedcontent"/>
                <w:rFonts w:asciiTheme="minorHAnsi" w:hAnsiTheme="minorHAnsi" w:cstheme="minorHAnsi"/>
                <w:sz w:val="18"/>
                <w:szCs w:val="18"/>
              </w:rPr>
              <w:t>przekruszonych</w:t>
            </w:r>
            <w:proofErr w:type="spellEnd"/>
            <w:r w:rsidRPr="00D50B63">
              <w:rPr>
                <w:rStyle w:val="markedcontent"/>
                <w:rFonts w:asciiTheme="minorHAnsi" w:hAnsiTheme="minorHAnsi" w:cstheme="minorHAnsi"/>
                <w:sz w:val="18"/>
                <w:szCs w:val="18"/>
              </w:rPr>
              <w:t xml:space="preserve"> lub łamanych, badanie wg PN-EN 933-5:</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CNR</w:t>
            </w:r>
          </w:p>
        </w:tc>
      </w:tr>
      <w:tr w:rsidR="0009340F" w:rsidRPr="00D50B63" w:rsidTr="00A96E09">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3 </w:t>
            </w:r>
          </w:p>
        </w:tc>
        <w:tc>
          <w:tcPr>
            <w:tcW w:w="5313" w:type="dxa"/>
            <w:gridSpan w:val="3"/>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Zawartość nadziarna badanie wg PN-EN 933-1: </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OC90</w:t>
            </w:r>
          </w:p>
        </w:tc>
      </w:tr>
      <w:tr w:rsidR="0009340F" w:rsidRPr="00D50B63" w:rsidTr="00A96E09">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4 </w:t>
            </w:r>
          </w:p>
        </w:tc>
        <w:tc>
          <w:tcPr>
            <w:tcW w:w="5313" w:type="dxa"/>
            <w:gridSpan w:val="3"/>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Wymagania wobec uziarnienia badanie wg PN-EN 933-1: </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Krzywe uziarnienia wg WT-4 2010wg rys 2-8 (odniesienie do tablicy 5 i 6 w PN-EN 13285)</w:t>
            </w:r>
          </w:p>
        </w:tc>
      </w:tr>
      <w:tr w:rsidR="00A96E09" w:rsidRPr="00D50B63" w:rsidTr="00A96E09">
        <w:tc>
          <w:tcPr>
            <w:tcW w:w="481" w:type="dxa"/>
            <w:vMerge w:val="restart"/>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5</w:t>
            </w:r>
          </w:p>
        </w:tc>
        <w:tc>
          <w:tcPr>
            <w:tcW w:w="2633" w:type="dxa"/>
            <w:vMerge w:val="restart"/>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Maksymalna zawartość pyłów, badanie wg PN-EN 933-1:</w:t>
            </w:r>
          </w:p>
        </w:tc>
        <w:tc>
          <w:tcPr>
            <w:tcW w:w="2680" w:type="dxa"/>
            <w:gridSpan w:val="2"/>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w typowych zastosowaniach</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UF15</w:t>
            </w:r>
          </w:p>
        </w:tc>
      </w:tr>
      <w:tr w:rsidR="00A96E09" w:rsidRPr="00D50B63" w:rsidTr="00A96E09">
        <w:tc>
          <w:tcPr>
            <w:tcW w:w="481" w:type="dxa"/>
            <w:vMerge/>
            <w:vAlign w:val="center"/>
          </w:tcPr>
          <w:p w:rsidR="0009340F" w:rsidRPr="00D50B63" w:rsidRDefault="0009340F" w:rsidP="00A96E09">
            <w:pPr>
              <w:jc w:val="left"/>
              <w:rPr>
                <w:rStyle w:val="markedcontent"/>
                <w:rFonts w:asciiTheme="minorHAnsi" w:hAnsiTheme="minorHAnsi" w:cstheme="minorHAnsi"/>
                <w:sz w:val="18"/>
                <w:szCs w:val="18"/>
              </w:rPr>
            </w:pPr>
          </w:p>
        </w:tc>
        <w:tc>
          <w:tcPr>
            <w:tcW w:w="2633" w:type="dxa"/>
            <w:vMerge/>
            <w:vAlign w:val="center"/>
          </w:tcPr>
          <w:p w:rsidR="0009340F" w:rsidRPr="00D50B63" w:rsidRDefault="0009340F" w:rsidP="00A96E09">
            <w:pPr>
              <w:jc w:val="left"/>
              <w:rPr>
                <w:rStyle w:val="markedcontent"/>
                <w:rFonts w:asciiTheme="minorHAnsi" w:hAnsiTheme="minorHAnsi" w:cstheme="minorHAnsi"/>
                <w:sz w:val="18"/>
                <w:szCs w:val="18"/>
              </w:rPr>
            </w:pPr>
          </w:p>
        </w:tc>
        <w:tc>
          <w:tcPr>
            <w:tcW w:w="2680" w:type="dxa"/>
            <w:gridSpan w:val="2"/>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gdy pełni rolę warstwy odsączającej </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UF6</w:t>
            </w:r>
          </w:p>
        </w:tc>
      </w:tr>
      <w:tr w:rsidR="0009340F" w:rsidRPr="00D50B63" w:rsidTr="00A96E09">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6.</w:t>
            </w:r>
          </w:p>
        </w:tc>
        <w:tc>
          <w:tcPr>
            <w:tcW w:w="5313" w:type="dxa"/>
            <w:gridSpan w:val="3"/>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Odporność na </w:t>
            </w:r>
            <w:proofErr w:type="spellStart"/>
            <w:r w:rsidRPr="00D50B63">
              <w:rPr>
                <w:rStyle w:val="markedcontent"/>
                <w:rFonts w:asciiTheme="minorHAnsi" w:hAnsiTheme="minorHAnsi" w:cstheme="minorHAnsi"/>
                <w:sz w:val="18"/>
                <w:szCs w:val="18"/>
              </w:rPr>
              <w:t>rozdrabnianie,badanie</w:t>
            </w:r>
            <w:proofErr w:type="spellEnd"/>
            <w:r w:rsidRPr="00D50B63">
              <w:rPr>
                <w:rStyle w:val="markedcontent"/>
                <w:rFonts w:asciiTheme="minorHAnsi" w:hAnsiTheme="minorHAnsi" w:cstheme="minorHAnsi"/>
                <w:sz w:val="18"/>
                <w:szCs w:val="18"/>
              </w:rPr>
              <w:t xml:space="preserve"> wg PN-EN 1097-2 </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LANR</w:t>
            </w:r>
          </w:p>
        </w:tc>
      </w:tr>
      <w:tr w:rsidR="0009340F" w:rsidRPr="00D50B63" w:rsidTr="00A96E09">
        <w:trPr>
          <w:trHeight w:val="1662"/>
        </w:trPr>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7. </w:t>
            </w:r>
          </w:p>
        </w:tc>
        <w:tc>
          <w:tcPr>
            <w:tcW w:w="2656" w:type="dxa"/>
            <w:gridSpan w:val="2"/>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Wskaźnik piaskowySE4*), badanie wg PN-EN 933-8,co najmniej </w:t>
            </w:r>
          </w:p>
        </w:tc>
        <w:tc>
          <w:tcPr>
            <w:tcW w:w="2657"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mieszanki po pięciokrotnym zagęszczeniu metodą </w:t>
            </w:r>
            <w:proofErr w:type="spellStart"/>
            <w:r w:rsidRPr="00D50B63">
              <w:rPr>
                <w:rStyle w:val="markedcontent"/>
                <w:rFonts w:asciiTheme="minorHAnsi" w:hAnsiTheme="minorHAnsi" w:cstheme="minorHAnsi"/>
                <w:sz w:val="18"/>
                <w:szCs w:val="18"/>
              </w:rPr>
              <w:t>Proctora</w:t>
            </w:r>
            <w:proofErr w:type="spellEnd"/>
            <w:r w:rsidRPr="00D50B63">
              <w:rPr>
                <w:rStyle w:val="markedcontent"/>
                <w:rFonts w:asciiTheme="minorHAnsi" w:hAnsiTheme="minorHAnsi" w:cstheme="minorHAnsi"/>
                <w:sz w:val="18"/>
                <w:szCs w:val="18"/>
              </w:rPr>
              <w:t xml:space="preserve"> wg PN-EN 13286-2 </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35</w:t>
            </w:r>
          </w:p>
        </w:tc>
      </w:tr>
      <w:tr w:rsidR="0009340F" w:rsidRPr="00D50B63" w:rsidTr="00A96E09">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8. </w:t>
            </w:r>
          </w:p>
        </w:tc>
        <w:tc>
          <w:tcPr>
            <w:tcW w:w="5313" w:type="dxa"/>
            <w:gridSpan w:val="3"/>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Mrozoodporność, badanie wg PN-EN 1367-1 </w:t>
            </w:r>
          </w:p>
        </w:tc>
        <w:tc>
          <w:tcPr>
            <w:tcW w:w="3953" w:type="dxa"/>
            <w:gridSpan w:val="3"/>
            <w:vAlign w:val="center"/>
          </w:tcPr>
          <w:p w:rsidR="0009340F" w:rsidRPr="00D50B63" w:rsidRDefault="0009340F" w:rsidP="00A96E09">
            <w:pPr>
              <w:jc w:val="center"/>
              <w:rPr>
                <w:rStyle w:val="markedcontent"/>
                <w:rFonts w:asciiTheme="minorHAnsi" w:hAnsiTheme="minorHAnsi" w:cstheme="minorHAnsi"/>
                <w:sz w:val="18"/>
                <w:szCs w:val="18"/>
              </w:rPr>
            </w:pPr>
            <w:proofErr w:type="spellStart"/>
            <w:r w:rsidRPr="00D50B63">
              <w:rPr>
                <w:rStyle w:val="markedcontent"/>
                <w:rFonts w:asciiTheme="minorHAnsi" w:hAnsiTheme="minorHAnsi" w:cstheme="minorHAnsi"/>
                <w:sz w:val="18"/>
                <w:szCs w:val="18"/>
              </w:rPr>
              <w:t>FDeklarowana</w:t>
            </w:r>
            <w:proofErr w:type="spellEnd"/>
            <w:r w:rsidRPr="00D50B63">
              <w:rPr>
                <w:rStyle w:val="markedcontent"/>
                <w:rFonts w:asciiTheme="minorHAnsi" w:hAnsiTheme="minorHAnsi" w:cstheme="minorHAnsi"/>
                <w:sz w:val="18"/>
                <w:szCs w:val="18"/>
              </w:rPr>
              <w:t xml:space="preserve"> (nie więcej niż 10%)</w:t>
            </w:r>
          </w:p>
        </w:tc>
      </w:tr>
      <w:tr w:rsidR="0009340F" w:rsidRPr="00D50B63" w:rsidTr="00A96E09">
        <w:tc>
          <w:tcPr>
            <w:tcW w:w="481" w:type="dxa"/>
            <w:vAlign w:val="center"/>
          </w:tcPr>
          <w:p w:rsidR="0009340F" w:rsidRPr="00D50B63" w:rsidRDefault="0009340F"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9.</w:t>
            </w:r>
            <w:r w:rsidR="00A96E09" w:rsidRPr="00D50B63">
              <w:rPr>
                <w:rStyle w:val="markedcontent"/>
                <w:rFonts w:asciiTheme="minorHAnsi" w:hAnsiTheme="minorHAnsi" w:cstheme="minorHAnsi"/>
                <w:sz w:val="18"/>
                <w:szCs w:val="18"/>
              </w:rPr>
              <w:t xml:space="preserve"> </w:t>
            </w:r>
          </w:p>
        </w:tc>
        <w:tc>
          <w:tcPr>
            <w:tcW w:w="5313" w:type="dxa"/>
            <w:gridSpan w:val="3"/>
            <w:vAlign w:val="center"/>
          </w:tcPr>
          <w:p w:rsidR="0009340F" w:rsidRPr="00D50B63" w:rsidRDefault="00A96E09"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Wskaźnik </w:t>
            </w:r>
            <w:proofErr w:type="spellStart"/>
            <w:r w:rsidRPr="00D50B63">
              <w:rPr>
                <w:rStyle w:val="markedcontent"/>
                <w:rFonts w:asciiTheme="minorHAnsi" w:hAnsiTheme="minorHAnsi" w:cstheme="minorHAnsi"/>
                <w:sz w:val="18"/>
                <w:szCs w:val="18"/>
              </w:rPr>
              <w:t>CBRpomoczeniu</w:t>
            </w:r>
            <w:proofErr w:type="spellEnd"/>
            <w:r w:rsidRPr="00D50B63">
              <w:rPr>
                <w:rStyle w:val="markedcontent"/>
                <w:rFonts w:asciiTheme="minorHAnsi" w:hAnsiTheme="minorHAnsi" w:cstheme="minorHAnsi"/>
                <w:sz w:val="18"/>
                <w:szCs w:val="18"/>
              </w:rPr>
              <w:t xml:space="preserve"> w wodzie 96 h, badanie wg PN-EN 13286-47, co najmniej %</w:t>
            </w:r>
          </w:p>
        </w:tc>
        <w:tc>
          <w:tcPr>
            <w:tcW w:w="1980" w:type="dxa"/>
            <w:gridSpan w:val="2"/>
            <w:vAlign w:val="center"/>
          </w:tcPr>
          <w:p w:rsidR="0009340F" w:rsidRPr="00D50B63" w:rsidRDefault="00A96E09"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25</w:t>
            </w:r>
          </w:p>
        </w:tc>
        <w:tc>
          <w:tcPr>
            <w:tcW w:w="1973" w:type="dxa"/>
            <w:vAlign w:val="center"/>
          </w:tcPr>
          <w:p w:rsidR="0009340F" w:rsidRPr="00D50B63" w:rsidRDefault="00A96E09"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35</w:t>
            </w:r>
          </w:p>
        </w:tc>
      </w:tr>
      <w:tr w:rsidR="0009340F" w:rsidRPr="00D50B63" w:rsidTr="00A96E09">
        <w:tc>
          <w:tcPr>
            <w:tcW w:w="481" w:type="dxa"/>
            <w:vAlign w:val="center"/>
          </w:tcPr>
          <w:p w:rsidR="0009340F" w:rsidRPr="00D50B63" w:rsidRDefault="00A96E09"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10. </w:t>
            </w:r>
          </w:p>
        </w:tc>
        <w:tc>
          <w:tcPr>
            <w:tcW w:w="2656" w:type="dxa"/>
            <w:gridSpan w:val="2"/>
            <w:vAlign w:val="center"/>
          </w:tcPr>
          <w:p w:rsidR="0009340F" w:rsidRPr="00D50B63" w:rsidRDefault="00A96E09"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Współczynnik filtracji k10** </w:t>
            </w:r>
          </w:p>
        </w:tc>
        <w:tc>
          <w:tcPr>
            <w:tcW w:w="2657" w:type="dxa"/>
            <w:vAlign w:val="center"/>
          </w:tcPr>
          <w:p w:rsidR="0009340F" w:rsidRPr="00D50B63" w:rsidRDefault="00A96E09"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gdy pełni rolę warstwy odsączającej </w:t>
            </w:r>
          </w:p>
        </w:tc>
        <w:tc>
          <w:tcPr>
            <w:tcW w:w="3953" w:type="dxa"/>
            <w:gridSpan w:val="3"/>
            <w:vAlign w:val="center"/>
          </w:tcPr>
          <w:p w:rsidR="0009340F" w:rsidRPr="00D50B63" w:rsidRDefault="00A96E09"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0,0093 cm/s, (8m/dobę)</w:t>
            </w:r>
          </w:p>
        </w:tc>
      </w:tr>
      <w:tr w:rsidR="0009340F" w:rsidRPr="00D50B63" w:rsidTr="00A96E09">
        <w:tc>
          <w:tcPr>
            <w:tcW w:w="481" w:type="dxa"/>
            <w:vAlign w:val="center"/>
          </w:tcPr>
          <w:p w:rsidR="0009340F" w:rsidRPr="00D50B63" w:rsidRDefault="00A96E09"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11. </w:t>
            </w:r>
          </w:p>
        </w:tc>
        <w:tc>
          <w:tcPr>
            <w:tcW w:w="5313" w:type="dxa"/>
            <w:gridSpan w:val="3"/>
            <w:vAlign w:val="center"/>
          </w:tcPr>
          <w:p w:rsidR="0009340F" w:rsidRPr="00D50B63" w:rsidRDefault="00A96E09" w:rsidP="00A96E09">
            <w:pPr>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Zawartość wody w mieszance zagęszczanej, % (m/m) wilgotności optymalnej wg metody </w:t>
            </w:r>
            <w:proofErr w:type="spellStart"/>
            <w:r w:rsidRPr="00D50B63">
              <w:rPr>
                <w:rStyle w:val="markedcontent"/>
                <w:rFonts w:asciiTheme="minorHAnsi" w:hAnsiTheme="minorHAnsi" w:cstheme="minorHAnsi"/>
                <w:sz w:val="18"/>
                <w:szCs w:val="18"/>
              </w:rPr>
              <w:t>Proctorawg</w:t>
            </w:r>
            <w:proofErr w:type="spellEnd"/>
            <w:r w:rsidRPr="00D50B63">
              <w:rPr>
                <w:rStyle w:val="markedcontent"/>
                <w:rFonts w:asciiTheme="minorHAnsi" w:hAnsiTheme="minorHAnsi" w:cstheme="minorHAnsi"/>
                <w:sz w:val="18"/>
                <w:szCs w:val="18"/>
              </w:rPr>
              <w:t xml:space="preserve"> PN-EN 13286-2 </w:t>
            </w:r>
          </w:p>
        </w:tc>
        <w:tc>
          <w:tcPr>
            <w:tcW w:w="3953" w:type="dxa"/>
            <w:gridSpan w:val="3"/>
            <w:vAlign w:val="center"/>
          </w:tcPr>
          <w:p w:rsidR="0009340F" w:rsidRPr="00D50B63" w:rsidRDefault="00A96E09" w:rsidP="00A96E09">
            <w:pPr>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70-100</w:t>
            </w:r>
          </w:p>
        </w:tc>
      </w:tr>
    </w:tbl>
    <w:p w:rsidR="00A96E09" w:rsidRPr="00D50B63" w:rsidRDefault="00A96E09" w:rsidP="00D50B63">
      <w:pPr>
        <w:pStyle w:val="tekst"/>
        <w:rPr>
          <w:rStyle w:val="markedcontent"/>
          <w:szCs w:val="17"/>
        </w:rPr>
      </w:pPr>
      <w:r w:rsidRPr="00D50B63">
        <w:rPr>
          <w:rStyle w:val="markedcontent"/>
          <w:szCs w:val="17"/>
        </w:rPr>
        <w:t>*)Badanie wskaźnika piaskowego na frakcji 0/4mm (SE</w:t>
      </w:r>
      <w:r w:rsidRPr="00D50B63">
        <w:rPr>
          <w:rStyle w:val="markedcontent"/>
          <w:szCs w:val="10"/>
        </w:rPr>
        <w:t>4</w:t>
      </w:r>
      <w:r w:rsidRPr="00D50B63">
        <w:rPr>
          <w:rStyle w:val="markedcontent"/>
          <w:szCs w:val="17"/>
        </w:rPr>
        <w:t>)wg normy wg PN-EN 933-8: 2015-07</w:t>
      </w:r>
    </w:p>
    <w:p w:rsidR="00A96E09" w:rsidRPr="00D50B63" w:rsidRDefault="00A96E09" w:rsidP="00D50B63">
      <w:pPr>
        <w:pStyle w:val="tekst"/>
        <w:rPr>
          <w:rStyle w:val="markedcontent"/>
          <w:szCs w:val="17"/>
        </w:rPr>
      </w:pPr>
      <w:r w:rsidRPr="00D50B63">
        <w:rPr>
          <w:rStyle w:val="markedcontent"/>
          <w:szCs w:val="17"/>
        </w:rPr>
        <w:t>**) Badanie współczynnika filtracji -wg według normy BN-76/8950-03 lub wzoru USBSC „</w:t>
      </w:r>
      <w:proofErr w:type="spellStart"/>
      <w:r w:rsidRPr="00D50B63">
        <w:rPr>
          <w:rStyle w:val="markedcontent"/>
          <w:szCs w:val="17"/>
        </w:rPr>
        <w:t>amerykańskiego”nw</w:t>
      </w:r>
      <w:proofErr w:type="spellEnd"/>
      <w:r w:rsidRPr="00D50B63">
        <w:rPr>
          <w:rStyle w:val="markedcontent"/>
          <w:szCs w:val="17"/>
        </w:rPr>
        <w:t xml:space="preserve"> zależności od uziarnienia badanego materiału. </w:t>
      </w:r>
    </w:p>
    <w:p w:rsidR="00E83610" w:rsidRDefault="00A96E09" w:rsidP="00A96E09">
      <w:pPr>
        <w:pStyle w:val="tekst"/>
        <w:rPr>
          <w:rStyle w:val="markedcontent"/>
          <w:szCs w:val="20"/>
        </w:rPr>
      </w:pPr>
      <w:r w:rsidRPr="00A96E09">
        <w:rPr>
          <w:rStyle w:val="markedcontent"/>
          <w:szCs w:val="20"/>
        </w:rPr>
        <w:t>Ustalenie współczynnika filtracji na podstawie uziarnienia, celem potwierdzenia stałości produkcji mieszanki, należy wykonać przy każdym badaniu uziarnienia zgodnie z częstotliwością podaną w Tablicy 6.8.Dopuszcza się za zgodą Inżyniera/Zamawiającego</w:t>
      </w:r>
      <w:r>
        <w:rPr>
          <w:rStyle w:val="markedcontent"/>
          <w:szCs w:val="20"/>
        </w:rPr>
        <w:t xml:space="preserve"> </w:t>
      </w:r>
      <w:r w:rsidRPr="00A96E09">
        <w:rPr>
          <w:rStyle w:val="markedcontent"/>
          <w:szCs w:val="20"/>
        </w:rPr>
        <w:t>alternatywne metody</w:t>
      </w:r>
      <w:r>
        <w:rPr>
          <w:rStyle w:val="markedcontent"/>
          <w:szCs w:val="20"/>
        </w:rPr>
        <w:t xml:space="preserve"> </w:t>
      </w:r>
      <w:r w:rsidRPr="00A96E09">
        <w:rPr>
          <w:rStyle w:val="markedcontent"/>
          <w:szCs w:val="20"/>
        </w:rPr>
        <w:t>określania współczynnika filtracji z zastosowaniem wzorów empirycznych.</w:t>
      </w:r>
    </w:p>
    <w:p w:rsidR="00A96E09" w:rsidRPr="00A96E09" w:rsidRDefault="00A96E09" w:rsidP="00A96E09">
      <w:pPr>
        <w:pStyle w:val="Nagwek3"/>
        <w:rPr>
          <w:rStyle w:val="markedcontent"/>
          <w:szCs w:val="20"/>
        </w:rPr>
      </w:pPr>
      <w:r w:rsidRPr="00A96E09">
        <w:rPr>
          <w:rStyle w:val="markedcontent"/>
          <w:szCs w:val="20"/>
        </w:rPr>
        <w:t>Mieszanki związane spoiwami hydraulicznymi</w:t>
      </w:r>
    </w:p>
    <w:p w:rsidR="001B10AF" w:rsidRPr="00AC46CE" w:rsidRDefault="001B10AF" w:rsidP="00AC46CE">
      <w:pPr>
        <w:pStyle w:val="tekst"/>
        <w:rPr>
          <w:rStyle w:val="markedcontent"/>
          <w:szCs w:val="18"/>
        </w:rPr>
      </w:pPr>
      <w:r w:rsidRPr="00AC46CE">
        <w:rPr>
          <w:rStyle w:val="markedcontent"/>
          <w:szCs w:val="18"/>
        </w:rPr>
        <w:t xml:space="preserve">Mieszanki związane spoiwami hydraulicznymi do warstwy </w:t>
      </w:r>
      <w:proofErr w:type="spellStart"/>
      <w:r w:rsidRPr="00AC46CE">
        <w:rPr>
          <w:rStyle w:val="markedcontent"/>
          <w:szCs w:val="18"/>
        </w:rPr>
        <w:t>mrozoochronnej</w:t>
      </w:r>
      <w:proofErr w:type="spellEnd"/>
      <w:r w:rsidRPr="00AC46CE">
        <w:rPr>
          <w:rStyle w:val="markedcontent"/>
          <w:szCs w:val="18"/>
        </w:rPr>
        <w:t xml:space="preserve"> powinny spełniać wymagania krajowe, przenoszące zapisy norm z zakresu od PN-EN 14227-1 do PN-EN 14227-5, które zostały określone w dokumentach: WT-5 2010 Wymagania Techniczne, </w:t>
      </w:r>
      <w:proofErr w:type="spellStart"/>
      <w:r w:rsidRPr="00AC46CE">
        <w:rPr>
          <w:rStyle w:val="markedcontent"/>
          <w:szCs w:val="18"/>
        </w:rPr>
        <w:t>KTKNPiP</w:t>
      </w:r>
      <w:proofErr w:type="spellEnd"/>
      <w:r w:rsidRPr="00AC46CE">
        <w:rPr>
          <w:rStyle w:val="markedcontent"/>
          <w:szCs w:val="18"/>
        </w:rPr>
        <w:t xml:space="preserve"> 2014, KTKNS 2014. Do wykonania warstwy </w:t>
      </w:r>
      <w:proofErr w:type="spellStart"/>
      <w:r w:rsidRPr="00AC46CE">
        <w:rPr>
          <w:rStyle w:val="markedcontent"/>
          <w:szCs w:val="18"/>
        </w:rPr>
        <w:t>mrozoochronnej</w:t>
      </w:r>
      <w:proofErr w:type="spellEnd"/>
      <w:r w:rsidRPr="00AC46CE">
        <w:rPr>
          <w:rStyle w:val="markedcontent"/>
          <w:szCs w:val="18"/>
        </w:rPr>
        <w:t xml:space="preserve"> z</w:t>
      </w:r>
      <w:r w:rsidR="00AC46CE">
        <w:rPr>
          <w:rStyle w:val="markedcontent"/>
          <w:szCs w:val="18"/>
        </w:rPr>
        <w:t xml:space="preserve"> </w:t>
      </w:r>
      <w:r w:rsidRPr="00AC46CE">
        <w:rPr>
          <w:rStyle w:val="markedcontent"/>
          <w:szCs w:val="18"/>
        </w:rPr>
        <w:t>mieszanek związanych spoiwami hydraulicznymi jako spoiwo można stosować:</w:t>
      </w:r>
    </w:p>
    <w:p w:rsidR="001B10AF" w:rsidRPr="00AC46CE" w:rsidRDefault="001B10AF" w:rsidP="00AC46CE">
      <w:pPr>
        <w:pStyle w:val="tekst"/>
        <w:numPr>
          <w:ilvl w:val="0"/>
          <w:numId w:val="37"/>
        </w:numPr>
        <w:spacing w:after="0"/>
        <w:ind w:left="714" w:hanging="357"/>
        <w:rPr>
          <w:rStyle w:val="markedcontent"/>
          <w:szCs w:val="18"/>
        </w:rPr>
      </w:pPr>
      <w:r w:rsidRPr="00AC46CE">
        <w:rPr>
          <w:rStyle w:val="markedcontent"/>
          <w:szCs w:val="18"/>
        </w:rPr>
        <w:t>cement wg PN-EN 197-1,</w:t>
      </w:r>
    </w:p>
    <w:p w:rsidR="001B10AF" w:rsidRPr="00AC46CE" w:rsidRDefault="001B10AF" w:rsidP="00AC46CE">
      <w:pPr>
        <w:pStyle w:val="tekst"/>
        <w:numPr>
          <w:ilvl w:val="0"/>
          <w:numId w:val="37"/>
        </w:numPr>
        <w:spacing w:after="0"/>
        <w:ind w:left="714" w:hanging="357"/>
        <w:rPr>
          <w:rStyle w:val="markedcontent"/>
          <w:szCs w:val="18"/>
        </w:rPr>
      </w:pPr>
      <w:r w:rsidRPr="00AC46CE">
        <w:rPr>
          <w:rStyle w:val="markedcontent"/>
          <w:szCs w:val="18"/>
        </w:rPr>
        <w:t>żużel wielkopiecowy wg PN-EN 15167-1,</w:t>
      </w:r>
    </w:p>
    <w:p w:rsidR="001B10AF" w:rsidRPr="00AC46CE" w:rsidRDefault="001B10AF" w:rsidP="00AC46CE">
      <w:pPr>
        <w:pStyle w:val="tekst"/>
        <w:numPr>
          <w:ilvl w:val="0"/>
          <w:numId w:val="37"/>
        </w:numPr>
        <w:spacing w:after="0"/>
        <w:ind w:left="714" w:hanging="357"/>
        <w:rPr>
          <w:rStyle w:val="markedcontent"/>
          <w:szCs w:val="18"/>
        </w:rPr>
      </w:pPr>
      <w:r w:rsidRPr="00AC46CE">
        <w:rPr>
          <w:rStyle w:val="markedcontent"/>
          <w:szCs w:val="18"/>
        </w:rPr>
        <w:t>popioły lotne wg PN-EN 14227-4,</w:t>
      </w:r>
    </w:p>
    <w:p w:rsidR="001B10AF" w:rsidRPr="00AC46CE" w:rsidRDefault="001B10AF" w:rsidP="00AC46CE">
      <w:pPr>
        <w:pStyle w:val="tekst"/>
        <w:numPr>
          <w:ilvl w:val="0"/>
          <w:numId w:val="37"/>
        </w:numPr>
        <w:ind w:left="714" w:hanging="357"/>
        <w:rPr>
          <w:rStyle w:val="markedcontent"/>
          <w:szCs w:val="18"/>
        </w:rPr>
      </w:pPr>
      <w:r w:rsidRPr="00AC46CE">
        <w:rPr>
          <w:rStyle w:val="markedcontent"/>
          <w:szCs w:val="18"/>
        </w:rPr>
        <w:t>spoiwa drogowe wg PN-EN 13282-1 lub aprobaty technicznej.</w:t>
      </w:r>
    </w:p>
    <w:p w:rsidR="003629F1" w:rsidRDefault="001B10AF" w:rsidP="00AC46CE">
      <w:pPr>
        <w:pStyle w:val="tekst"/>
        <w:rPr>
          <w:rStyle w:val="markedcontent"/>
          <w:szCs w:val="18"/>
        </w:rPr>
      </w:pPr>
      <w:r w:rsidRPr="00AC46CE">
        <w:rPr>
          <w:rStyle w:val="markedcontent"/>
          <w:szCs w:val="18"/>
        </w:rPr>
        <w:lastRenderedPageBreak/>
        <w:t xml:space="preserve">Zakres stosowania mieszanek związanych spoiwami hydraulicznymi do warstwy </w:t>
      </w:r>
      <w:proofErr w:type="spellStart"/>
      <w:r w:rsidRPr="00AC46CE">
        <w:rPr>
          <w:rStyle w:val="markedcontent"/>
          <w:szCs w:val="18"/>
        </w:rPr>
        <w:t>mrozoochronnej</w:t>
      </w:r>
      <w:proofErr w:type="spellEnd"/>
      <w:r w:rsidRPr="00AC46CE">
        <w:rPr>
          <w:rStyle w:val="markedcontent"/>
          <w:szCs w:val="18"/>
        </w:rPr>
        <w:t xml:space="preserve"> oraz wymagania podstawowe wobec tych mieszanek należy przyjmować zgodnie z tablicą </w:t>
      </w:r>
      <w:r w:rsidR="00A96E09">
        <w:rPr>
          <w:rStyle w:val="markedcontent"/>
          <w:szCs w:val="18"/>
        </w:rPr>
        <w:t>2.4</w:t>
      </w:r>
      <w:r w:rsidRPr="00AC46CE">
        <w:rPr>
          <w:rStyle w:val="markedcontent"/>
          <w:szCs w:val="18"/>
        </w:rPr>
        <w:t>.</w:t>
      </w:r>
    </w:p>
    <w:p w:rsidR="001B10AF" w:rsidRPr="00AC46CE" w:rsidRDefault="001B10AF" w:rsidP="00A96E09">
      <w:pPr>
        <w:tabs>
          <w:tab w:val="clear" w:pos="284"/>
        </w:tabs>
        <w:spacing w:before="0" w:after="200" w:line="276" w:lineRule="auto"/>
        <w:jc w:val="center"/>
        <w:rPr>
          <w:rStyle w:val="markedcontent"/>
          <w:szCs w:val="18"/>
        </w:rPr>
      </w:pPr>
      <w:r w:rsidRPr="00AC46CE">
        <w:rPr>
          <w:rStyle w:val="markedcontent"/>
          <w:szCs w:val="18"/>
        </w:rPr>
        <w:t xml:space="preserve">Tablica </w:t>
      </w:r>
      <w:r w:rsidR="00A96E09">
        <w:rPr>
          <w:rStyle w:val="markedcontent"/>
          <w:szCs w:val="18"/>
        </w:rPr>
        <w:t>2.4</w:t>
      </w:r>
      <w:r w:rsidRPr="00AC46CE">
        <w:rPr>
          <w:rStyle w:val="markedcontent"/>
          <w:szCs w:val="18"/>
        </w:rPr>
        <w:t xml:space="preserve">. </w:t>
      </w:r>
      <w:r w:rsidRPr="00AC46CE">
        <w:rPr>
          <w:rStyle w:val="markedcontent"/>
          <w:szCs w:val="16"/>
        </w:rPr>
        <w:t xml:space="preserve">Zakres stosowania i podstawowe wymagania wobec mieszanek związanych spoiwami hydraulicznymi do warstwy </w:t>
      </w:r>
      <w:proofErr w:type="spellStart"/>
      <w:r w:rsidRPr="00AC46CE">
        <w:rPr>
          <w:rStyle w:val="markedcontent"/>
          <w:szCs w:val="16"/>
        </w:rPr>
        <w:t>mrozoochronnej</w:t>
      </w:r>
      <w:proofErr w:type="spellEnd"/>
      <w:r w:rsidR="003629F1">
        <w:rPr>
          <w:rStyle w:val="markedcontent"/>
          <w:szCs w:val="16"/>
        </w:rPr>
        <w:t>.</w:t>
      </w:r>
    </w:p>
    <w:tbl>
      <w:tblPr>
        <w:tblStyle w:val="Tabela-Siatka"/>
        <w:tblW w:w="0" w:type="auto"/>
        <w:tblLook w:val="04A0"/>
      </w:tblPr>
      <w:tblGrid>
        <w:gridCol w:w="456"/>
        <w:gridCol w:w="5909"/>
        <w:gridCol w:w="3183"/>
      </w:tblGrid>
      <w:tr w:rsidR="001B10AF" w:rsidRPr="00A96E09" w:rsidTr="00AC46CE">
        <w:tc>
          <w:tcPr>
            <w:tcW w:w="456" w:type="dxa"/>
            <w:vAlign w:val="center"/>
          </w:tcPr>
          <w:p w:rsidR="001B10AF" w:rsidRPr="00A96E09" w:rsidRDefault="00AC46CE" w:rsidP="00AC46CE">
            <w:pPr>
              <w:jc w:val="center"/>
              <w:rPr>
                <w:rFonts w:asciiTheme="minorHAnsi" w:hAnsiTheme="minorHAnsi" w:cstheme="minorHAnsi"/>
                <w:b/>
                <w:sz w:val="18"/>
                <w:lang w:eastAsia="pl-PL"/>
              </w:rPr>
            </w:pPr>
            <w:r w:rsidRPr="00A96E09">
              <w:rPr>
                <w:rFonts w:asciiTheme="minorHAnsi" w:hAnsiTheme="minorHAnsi" w:cstheme="minorHAnsi"/>
                <w:b/>
                <w:sz w:val="18"/>
                <w:lang w:eastAsia="pl-PL"/>
              </w:rPr>
              <w:t>Lp.</w:t>
            </w:r>
          </w:p>
        </w:tc>
        <w:tc>
          <w:tcPr>
            <w:tcW w:w="5909" w:type="dxa"/>
            <w:vAlign w:val="center"/>
          </w:tcPr>
          <w:p w:rsidR="001B10AF" w:rsidRPr="00A96E09" w:rsidRDefault="00AC46CE" w:rsidP="00AC46CE">
            <w:pPr>
              <w:jc w:val="center"/>
              <w:rPr>
                <w:rFonts w:asciiTheme="minorHAnsi" w:hAnsiTheme="minorHAnsi" w:cstheme="minorHAnsi"/>
                <w:b/>
                <w:sz w:val="18"/>
                <w:lang w:eastAsia="pl-PL"/>
              </w:rPr>
            </w:pPr>
            <w:r w:rsidRPr="00A96E09">
              <w:rPr>
                <w:rFonts w:asciiTheme="minorHAnsi" w:hAnsiTheme="minorHAnsi" w:cstheme="minorHAnsi"/>
                <w:b/>
                <w:sz w:val="18"/>
                <w:lang w:eastAsia="pl-PL"/>
              </w:rPr>
              <w:t>Właściwości</w:t>
            </w:r>
          </w:p>
        </w:tc>
        <w:tc>
          <w:tcPr>
            <w:tcW w:w="3183" w:type="dxa"/>
            <w:vAlign w:val="center"/>
          </w:tcPr>
          <w:p w:rsidR="001B10AF" w:rsidRPr="00A96E09" w:rsidRDefault="00AC46CE" w:rsidP="00AC46CE">
            <w:pPr>
              <w:jc w:val="center"/>
              <w:rPr>
                <w:rFonts w:asciiTheme="minorHAnsi" w:hAnsiTheme="minorHAnsi" w:cstheme="minorHAnsi"/>
                <w:b/>
                <w:sz w:val="18"/>
                <w:lang w:eastAsia="pl-PL"/>
              </w:rPr>
            </w:pPr>
            <w:r w:rsidRPr="00A96E09">
              <w:rPr>
                <w:rFonts w:asciiTheme="minorHAnsi" w:hAnsiTheme="minorHAnsi" w:cstheme="minorHAnsi"/>
                <w:b/>
                <w:sz w:val="18"/>
                <w:lang w:eastAsia="pl-PL"/>
              </w:rPr>
              <w:t xml:space="preserve">Warstwa </w:t>
            </w:r>
            <w:proofErr w:type="spellStart"/>
            <w:r w:rsidRPr="00A96E09">
              <w:rPr>
                <w:rFonts w:asciiTheme="minorHAnsi" w:hAnsiTheme="minorHAnsi" w:cstheme="minorHAnsi"/>
                <w:b/>
                <w:sz w:val="18"/>
                <w:lang w:eastAsia="pl-PL"/>
              </w:rPr>
              <w:t>mrozoochronna</w:t>
            </w:r>
            <w:proofErr w:type="spellEnd"/>
          </w:p>
          <w:p w:rsidR="00AC46CE" w:rsidRPr="00A96E09" w:rsidRDefault="00AC46CE" w:rsidP="00AC46CE">
            <w:pPr>
              <w:jc w:val="center"/>
              <w:rPr>
                <w:rFonts w:asciiTheme="minorHAnsi" w:hAnsiTheme="minorHAnsi" w:cstheme="minorHAnsi"/>
                <w:b/>
                <w:sz w:val="18"/>
                <w:lang w:eastAsia="pl-PL"/>
              </w:rPr>
            </w:pPr>
            <w:r w:rsidRPr="00A96E09">
              <w:rPr>
                <w:rFonts w:asciiTheme="minorHAnsi" w:hAnsiTheme="minorHAnsi" w:cstheme="minorHAnsi"/>
                <w:b/>
                <w:sz w:val="18"/>
                <w:lang w:eastAsia="pl-PL"/>
              </w:rPr>
              <w:t>KR1-KR4</w:t>
            </w:r>
          </w:p>
        </w:tc>
      </w:tr>
      <w:tr w:rsidR="001B10AF" w:rsidRPr="00A96E09" w:rsidTr="00AC46CE">
        <w:tc>
          <w:tcPr>
            <w:tcW w:w="456" w:type="dxa"/>
          </w:tcPr>
          <w:p w:rsidR="001B10AF" w:rsidRPr="00A96E09" w:rsidRDefault="00AC46CE" w:rsidP="001B10AF">
            <w:pPr>
              <w:rPr>
                <w:rFonts w:asciiTheme="minorHAnsi" w:hAnsiTheme="minorHAnsi" w:cstheme="minorHAnsi"/>
                <w:sz w:val="18"/>
                <w:lang w:eastAsia="pl-PL"/>
              </w:rPr>
            </w:pPr>
            <w:r w:rsidRPr="00A96E09">
              <w:rPr>
                <w:rFonts w:asciiTheme="minorHAnsi" w:hAnsiTheme="minorHAnsi" w:cstheme="minorHAnsi"/>
                <w:sz w:val="18"/>
                <w:lang w:eastAsia="pl-PL"/>
              </w:rPr>
              <w:t>1</w:t>
            </w:r>
          </w:p>
        </w:tc>
        <w:tc>
          <w:tcPr>
            <w:tcW w:w="5909"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Mieszanki związane cementem wg PN-EN 14227-1</w:t>
            </w:r>
          </w:p>
        </w:tc>
        <w:tc>
          <w:tcPr>
            <w:tcW w:w="3183"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C1,5/2 , ≤ 4,0 MP</w:t>
            </w:r>
          </w:p>
        </w:tc>
      </w:tr>
      <w:tr w:rsidR="001B10AF" w:rsidRPr="00A96E09" w:rsidTr="00AC46CE">
        <w:tc>
          <w:tcPr>
            <w:tcW w:w="456" w:type="dxa"/>
          </w:tcPr>
          <w:p w:rsidR="001B10AF" w:rsidRPr="00A96E09" w:rsidRDefault="00AC46CE" w:rsidP="001B10AF">
            <w:pPr>
              <w:rPr>
                <w:rFonts w:asciiTheme="minorHAnsi" w:hAnsiTheme="minorHAnsi" w:cstheme="minorHAnsi"/>
                <w:sz w:val="18"/>
                <w:lang w:eastAsia="pl-PL"/>
              </w:rPr>
            </w:pPr>
            <w:r w:rsidRPr="00A96E09">
              <w:rPr>
                <w:rFonts w:asciiTheme="minorHAnsi" w:hAnsiTheme="minorHAnsi" w:cstheme="minorHAnsi"/>
                <w:sz w:val="18"/>
                <w:lang w:eastAsia="pl-PL"/>
              </w:rPr>
              <w:t>2</w:t>
            </w:r>
          </w:p>
        </w:tc>
        <w:tc>
          <w:tcPr>
            <w:tcW w:w="5909"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Mieszanki związane żużlem wg PN-EN 14227-2</w:t>
            </w:r>
          </w:p>
        </w:tc>
        <w:tc>
          <w:tcPr>
            <w:tcW w:w="3183"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Typ A1, A2, A3, B1, B2: CBR 50/25;Typ B4: C1,5/2</w:t>
            </w:r>
          </w:p>
        </w:tc>
      </w:tr>
      <w:tr w:rsidR="001B10AF" w:rsidRPr="00A96E09" w:rsidTr="00AC46CE">
        <w:tc>
          <w:tcPr>
            <w:tcW w:w="456" w:type="dxa"/>
          </w:tcPr>
          <w:p w:rsidR="001B10AF" w:rsidRPr="00A96E09" w:rsidRDefault="00AC46CE" w:rsidP="001B10AF">
            <w:pPr>
              <w:rPr>
                <w:rFonts w:asciiTheme="minorHAnsi" w:hAnsiTheme="minorHAnsi" w:cstheme="minorHAnsi"/>
                <w:sz w:val="18"/>
                <w:lang w:eastAsia="pl-PL"/>
              </w:rPr>
            </w:pPr>
            <w:r w:rsidRPr="00A96E09">
              <w:rPr>
                <w:rFonts w:asciiTheme="minorHAnsi" w:hAnsiTheme="minorHAnsi" w:cstheme="minorHAnsi"/>
                <w:sz w:val="18"/>
                <w:lang w:eastAsia="pl-PL"/>
              </w:rPr>
              <w:t>3</w:t>
            </w:r>
          </w:p>
        </w:tc>
        <w:tc>
          <w:tcPr>
            <w:tcW w:w="5909"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Mieszanki związane popiołem lotnym wg PN-EN 14227-3 i PN-EN 14227-4</w:t>
            </w:r>
          </w:p>
        </w:tc>
        <w:tc>
          <w:tcPr>
            <w:tcW w:w="3183"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 xml:space="preserve">Typ 1, 2 i 5: C1,5/2 ,≤ 4,0 </w:t>
            </w:r>
            <w:proofErr w:type="spellStart"/>
            <w:r w:rsidRPr="00A96E09">
              <w:rPr>
                <w:rStyle w:val="markedcontent"/>
                <w:rFonts w:asciiTheme="minorHAnsi" w:hAnsiTheme="minorHAnsi" w:cstheme="minorHAnsi"/>
                <w:sz w:val="18"/>
              </w:rPr>
              <w:t>MPa</w:t>
            </w:r>
            <w:proofErr w:type="spellEnd"/>
            <w:r w:rsidRPr="00A96E09">
              <w:rPr>
                <w:rStyle w:val="markedcontent"/>
                <w:rFonts w:asciiTheme="minorHAnsi" w:hAnsiTheme="minorHAnsi" w:cstheme="minorHAnsi"/>
                <w:sz w:val="18"/>
              </w:rPr>
              <w:t>;</w:t>
            </w:r>
            <w:r w:rsidR="003D4469">
              <w:rPr>
                <w:rStyle w:val="markedcontent"/>
                <w:rFonts w:asciiTheme="minorHAnsi" w:hAnsiTheme="minorHAnsi" w:cstheme="minorHAnsi"/>
                <w:sz w:val="18"/>
              </w:rPr>
              <w:t xml:space="preserve"> </w:t>
            </w:r>
            <w:r w:rsidRPr="00A96E09">
              <w:rPr>
                <w:rStyle w:val="markedcontent"/>
                <w:rFonts w:asciiTheme="minorHAnsi" w:hAnsiTheme="minorHAnsi" w:cstheme="minorHAnsi"/>
                <w:sz w:val="18"/>
              </w:rPr>
              <w:t xml:space="preserve">Typ 4: </w:t>
            </w:r>
            <w:proofErr w:type="spellStart"/>
            <w:r w:rsidRPr="00A96E09">
              <w:rPr>
                <w:rStyle w:val="markedcontent"/>
                <w:rFonts w:asciiTheme="minorHAnsi" w:hAnsiTheme="minorHAnsi" w:cstheme="minorHAnsi"/>
                <w:sz w:val="18"/>
              </w:rPr>
              <w:t>Rc</w:t>
            </w:r>
            <w:proofErr w:type="spellEnd"/>
            <w:r w:rsidR="003D4469">
              <w:rPr>
                <w:rStyle w:val="markedcontent"/>
                <w:rFonts w:asciiTheme="minorHAnsi" w:hAnsiTheme="minorHAnsi" w:cstheme="minorHAnsi"/>
                <w:sz w:val="18"/>
              </w:rPr>
              <w:t xml:space="preserve"> </w:t>
            </w:r>
            <w:r w:rsidRPr="00A96E09">
              <w:rPr>
                <w:rStyle w:val="markedcontent"/>
                <w:rFonts w:asciiTheme="minorHAnsi" w:hAnsiTheme="minorHAnsi" w:cstheme="minorHAnsi"/>
                <w:sz w:val="18"/>
              </w:rPr>
              <w:t>≥ 0,5 MP</w:t>
            </w:r>
          </w:p>
        </w:tc>
      </w:tr>
      <w:tr w:rsidR="001B10AF" w:rsidRPr="00A96E09" w:rsidTr="00AC46CE">
        <w:tc>
          <w:tcPr>
            <w:tcW w:w="456" w:type="dxa"/>
          </w:tcPr>
          <w:p w:rsidR="001B10AF" w:rsidRPr="00A96E09" w:rsidRDefault="00AC46CE" w:rsidP="001B10AF">
            <w:pPr>
              <w:rPr>
                <w:rFonts w:asciiTheme="minorHAnsi" w:hAnsiTheme="minorHAnsi" w:cstheme="minorHAnsi"/>
                <w:sz w:val="18"/>
                <w:lang w:eastAsia="pl-PL"/>
              </w:rPr>
            </w:pPr>
            <w:r w:rsidRPr="00A96E09">
              <w:rPr>
                <w:rFonts w:asciiTheme="minorHAnsi" w:hAnsiTheme="minorHAnsi" w:cstheme="minorHAnsi"/>
                <w:sz w:val="18"/>
                <w:lang w:eastAsia="pl-PL"/>
              </w:rPr>
              <w:t>4</w:t>
            </w:r>
          </w:p>
        </w:tc>
        <w:tc>
          <w:tcPr>
            <w:tcW w:w="5909"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Mieszanki związane spoiwem drogowym</w:t>
            </w:r>
            <w:r w:rsidR="003D4469">
              <w:rPr>
                <w:rStyle w:val="markedcontent"/>
                <w:rFonts w:asciiTheme="minorHAnsi" w:hAnsiTheme="minorHAnsi" w:cstheme="minorHAnsi"/>
                <w:sz w:val="18"/>
              </w:rPr>
              <w:t xml:space="preserve"> </w:t>
            </w:r>
            <w:r w:rsidRPr="00A96E09">
              <w:rPr>
                <w:rStyle w:val="markedcontent"/>
                <w:rFonts w:asciiTheme="minorHAnsi" w:hAnsiTheme="minorHAnsi" w:cstheme="minorHAnsi"/>
                <w:sz w:val="18"/>
              </w:rPr>
              <w:t>wg PN-EN 14227-5</w:t>
            </w:r>
          </w:p>
        </w:tc>
        <w:tc>
          <w:tcPr>
            <w:tcW w:w="3183" w:type="dxa"/>
          </w:tcPr>
          <w:p w:rsidR="001B10AF"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 xml:space="preserve">Typ 1 i 2: C1,5/2 , ≤ 4,0 </w:t>
            </w:r>
            <w:proofErr w:type="spellStart"/>
            <w:r w:rsidRPr="00A96E09">
              <w:rPr>
                <w:rStyle w:val="markedcontent"/>
                <w:rFonts w:asciiTheme="minorHAnsi" w:hAnsiTheme="minorHAnsi" w:cstheme="minorHAnsi"/>
                <w:sz w:val="18"/>
              </w:rPr>
              <w:t>MPa</w:t>
            </w:r>
            <w:proofErr w:type="spellEnd"/>
            <w:r w:rsidRPr="00A96E09">
              <w:rPr>
                <w:rStyle w:val="markedcontent"/>
                <w:rFonts w:asciiTheme="minorHAnsi" w:hAnsiTheme="minorHAnsi" w:cstheme="minorHAnsi"/>
                <w:sz w:val="18"/>
              </w:rPr>
              <w:t>;</w:t>
            </w:r>
            <w:r w:rsidR="003D4469">
              <w:rPr>
                <w:rStyle w:val="markedcontent"/>
                <w:rFonts w:asciiTheme="minorHAnsi" w:hAnsiTheme="minorHAnsi" w:cstheme="minorHAnsi"/>
                <w:sz w:val="18"/>
              </w:rPr>
              <w:t xml:space="preserve"> </w:t>
            </w:r>
            <w:r w:rsidRPr="00A96E09">
              <w:rPr>
                <w:rStyle w:val="markedcontent"/>
                <w:rFonts w:asciiTheme="minorHAnsi" w:hAnsiTheme="minorHAnsi" w:cstheme="minorHAnsi"/>
                <w:sz w:val="18"/>
              </w:rPr>
              <w:t xml:space="preserve">Typ 4: </w:t>
            </w:r>
            <w:proofErr w:type="spellStart"/>
            <w:r w:rsidRPr="00A96E09">
              <w:rPr>
                <w:rStyle w:val="markedcontent"/>
                <w:rFonts w:asciiTheme="minorHAnsi" w:hAnsiTheme="minorHAnsi" w:cstheme="minorHAnsi"/>
                <w:sz w:val="18"/>
              </w:rPr>
              <w:t>Rc</w:t>
            </w:r>
            <w:proofErr w:type="spellEnd"/>
            <w:r w:rsidR="003D4469">
              <w:rPr>
                <w:rStyle w:val="markedcontent"/>
                <w:rFonts w:asciiTheme="minorHAnsi" w:hAnsiTheme="minorHAnsi" w:cstheme="minorHAnsi"/>
                <w:sz w:val="18"/>
              </w:rPr>
              <w:t xml:space="preserve"> </w:t>
            </w:r>
            <w:r w:rsidRPr="00A96E09">
              <w:rPr>
                <w:rStyle w:val="markedcontent"/>
                <w:rFonts w:asciiTheme="minorHAnsi" w:hAnsiTheme="minorHAnsi" w:cstheme="minorHAnsi"/>
                <w:sz w:val="18"/>
              </w:rPr>
              <w:t>≥ 0,5 MP</w:t>
            </w:r>
          </w:p>
        </w:tc>
      </w:tr>
      <w:tr w:rsidR="00AC46CE" w:rsidRPr="00A96E09" w:rsidTr="00140300">
        <w:tc>
          <w:tcPr>
            <w:tcW w:w="9548" w:type="dxa"/>
            <w:gridSpan w:val="3"/>
          </w:tcPr>
          <w:p w:rsidR="00AC46CE" w:rsidRPr="00A96E09" w:rsidRDefault="00AC46CE" w:rsidP="001B10AF">
            <w:pPr>
              <w:rPr>
                <w:rFonts w:asciiTheme="minorHAnsi" w:hAnsiTheme="minorHAnsi" w:cstheme="minorHAnsi"/>
                <w:sz w:val="18"/>
                <w:lang w:eastAsia="pl-PL"/>
              </w:rPr>
            </w:pPr>
            <w:r w:rsidRPr="00A96E09">
              <w:rPr>
                <w:rStyle w:val="markedcontent"/>
                <w:rFonts w:asciiTheme="minorHAnsi" w:hAnsiTheme="minorHAnsi" w:cstheme="minorHAnsi"/>
                <w:sz w:val="18"/>
              </w:rPr>
              <w:t xml:space="preserve">Uwaga: Oznaczenia typów konstrukcji zgodnie z </w:t>
            </w:r>
            <w:proofErr w:type="spellStart"/>
            <w:r w:rsidRPr="00A96E09">
              <w:rPr>
                <w:rStyle w:val="markedcontent"/>
                <w:rFonts w:asciiTheme="minorHAnsi" w:hAnsiTheme="minorHAnsi" w:cstheme="minorHAnsi"/>
                <w:sz w:val="18"/>
              </w:rPr>
              <w:t>KTKNPiP</w:t>
            </w:r>
            <w:proofErr w:type="spellEnd"/>
            <w:r w:rsidRPr="00A96E09">
              <w:rPr>
                <w:rStyle w:val="markedcontent"/>
                <w:rFonts w:asciiTheme="minorHAnsi" w:hAnsiTheme="minorHAnsi" w:cstheme="minorHAnsi"/>
                <w:sz w:val="18"/>
              </w:rPr>
              <w:t xml:space="preserve"> 2014 i KTKNS 20</w:t>
            </w:r>
            <w:r w:rsidR="00A96E09">
              <w:rPr>
                <w:rStyle w:val="markedcontent"/>
                <w:rFonts w:asciiTheme="minorHAnsi" w:hAnsiTheme="minorHAnsi" w:cstheme="minorHAnsi"/>
                <w:sz w:val="18"/>
              </w:rPr>
              <w:t>14</w:t>
            </w:r>
          </w:p>
        </w:tc>
      </w:tr>
    </w:tbl>
    <w:p w:rsidR="003D4469" w:rsidRDefault="003D4469" w:rsidP="003D4469">
      <w:pPr>
        <w:pStyle w:val="tekst"/>
      </w:pPr>
    </w:p>
    <w:p w:rsidR="003D4469" w:rsidRDefault="003D4469" w:rsidP="003D4469">
      <w:pPr>
        <w:pStyle w:val="Nagwek3"/>
        <w:rPr>
          <w:rStyle w:val="markedcontent"/>
          <w:szCs w:val="20"/>
        </w:rPr>
      </w:pPr>
      <w:r w:rsidRPr="003D4469">
        <w:rPr>
          <w:rStyle w:val="markedcontent"/>
          <w:szCs w:val="20"/>
        </w:rPr>
        <w:t>Grunty stabilizowane spoiwami hydraulicznymi</w:t>
      </w:r>
      <w:r>
        <w:rPr>
          <w:rStyle w:val="markedcontent"/>
          <w:szCs w:val="20"/>
        </w:rPr>
        <w:t xml:space="preserve"> </w:t>
      </w:r>
      <w:r w:rsidRPr="003D4469">
        <w:rPr>
          <w:rStyle w:val="markedcontent"/>
          <w:szCs w:val="20"/>
        </w:rPr>
        <w:t>lub wapnem</w:t>
      </w:r>
      <w:r>
        <w:rPr>
          <w:rStyle w:val="markedcontent"/>
          <w:szCs w:val="20"/>
        </w:rPr>
        <w:t xml:space="preserve"> </w:t>
      </w:r>
    </w:p>
    <w:p w:rsidR="003D4469" w:rsidRPr="003D4469" w:rsidRDefault="003D4469" w:rsidP="003D4469">
      <w:pPr>
        <w:pStyle w:val="tekst"/>
        <w:rPr>
          <w:rStyle w:val="markedcontent"/>
          <w:szCs w:val="20"/>
        </w:rPr>
      </w:pPr>
      <w:r w:rsidRPr="003D4469">
        <w:rPr>
          <w:rStyle w:val="markedcontent"/>
          <w:szCs w:val="20"/>
        </w:rPr>
        <w:t xml:space="preserve">Grunty stabilizowane spoiwami hydraulicznymi lub wapnem do warstwy </w:t>
      </w:r>
      <w:proofErr w:type="spellStart"/>
      <w:r w:rsidRPr="003D4469">
        <w:rPr>
          <w:rStyle w:val="markedcontent"/>
          <w:szCs w:val="20"/>
        </w:rPr>
        <w:t>mrozoochronnej</w:t>
      </w:r>
      <w:proofErr w:type="spellEnd"/>
      <w:r w:rsidRPr="003D4469">
        <w:rPr>
          <w:rStyle w:val="markedcontent"/>
          <w:szCs w:val="20"/>
        </w:rPr>
        <w:t xml:space="preserve"> powinny spełniać wymagania krajowe, przenoszące zapisy norm w zakresie od PN-EN 14227-15, które zostały określone w dokumentach: </w:t>
      </w:r>
      <w:proofErr w:type="spellStart"/>
      <w:r w:rsidRPr="003D4469">
        <w:rPr>
          <w:rStyle w:val="markedcontent"/>
          <w:szCs w:val="20"/>
        </w:rPr>
        <w:t>KTKNPiP</w:t>
      </w:r>
      <w:proofErr w:type="spellEnd"/>
      <w:r w:rsidRPr="003D4469">
        <w:rPr>
          <w:rStyle w:val="markedcontent"/>
          <w:szCs w:val="20"/>
        </w:rPr>
        <w:t xml:space="preserve"> 2014 i KTKNS 2014.Do wykonania warstwy </w:t>
      </w:r>
      <w:proofErr w:type="spellStart"/>
      <w:r w:rsidRPr="003D4469">
        <w:rPr>
          <w:rStyle w:val="markedcontent"/>
          <w:szCs w:val="20"/>
        </w:rPr>
        <w:t>mrozoochronnej</w:t>
      </w:r>
      <w:proofErr w:type="spellEnd"/>
      <w:r w:rsidRPr="003D4469">
        <w:rPr>
          <w:rStyle w:val="markedcontent"/>
          <w:szCs w:val="20"/>
        </w:rPr>
        <w:t xml:space="preserve"> z gruntów stabilizowanych można stosować spoiwa hydrauliczne lub wapno. Zakres stosowania gruntów stabilizowanych spoiwami hydraulicznymi lub wapnem do warstwy </w:t>
      </w:r>
      <w:proofErr w:type="spellStart"/>
      <w:r w:rsidRPr="003D4469">
        <w:rPr>
          <w:rStyle w:val="markedcontent"/>
          <w:szCs w:val="20"/>
        </w:rPr>
        <w:t>mrozoochronnej</w:t>
      </w:r>
      <w:proofErr w:type="spellEnd"/>
      <w:r w:rsidRPr="003D4469">
        <w:rPr>
          <w:rStyle w:val="markedcontent"/>
          <w:szCs w:val="20"/>
        </w:rPr>
        <w:t xml:space="preserve"> oraz podstawowe wymagania wobec tych gruntów należy przyjmować zgodnie z tablicą 2.5.</w:t>
      </w:r>
    </w:p>
    <w:p w:rsidR="003D4469" w:rsidRDefault="003D4469" w:rsidP="003D4469">
      <w:pPr>
        <w:pStyle w:val="tekst"/>
        <w:jc w:val="center"/>
        <w:rPr>
          <w:rStyle w:val="markedcontent"/>
          <w:szCs w:val="19"/>
        </w:rPr>
      </w:pPr>
      <w:r w:rsidRPr="003D4469">
        <w:rPr>
          <w:rStyle w:val="markedcontent"/>
          <w:szCs w:val="19"/>
        </w:rPr>
        <w:t>Tablica 2.5.Zakres stosowania i podstawowe wymagania dotyczące gruntów stabilizowanych spoiwami hydraulicznymi lub wapnem do warstwy</w:t>
      </w:r>
      <w:r>
        <w:rPr>
          <w:rStyle w:val="markedcontent"/>
          <w:szCs w:val="19"/>
        </w:rPr>
        <w:t xml:space="preserve"> </w:t>
      </w:r>
      <w:proofErr w:type="spellStart"/>
      <w:r w:rsidRPr="003D4469">
        <w:rPr>
          <w:rStyle w:val="markedcontent"/>
          <w:szCs w:val="19"/>
        </w:rPr>
        <w:t>mrozoochronnej</w:t>
      </w:r>
      <w:proofErr w:type="spellEnd"/>
    </w:p>
    <w:tbl>
      <w:tblPr>
        <w:tblStyle w:val="Tabela-Siatka"/>
        <w:tblW w:w="0" w:type="auto"/>
        <w:tblLook w:val="04A0"/>
      </w:tblPr>
      <w:tblGrid>
        <w:gridCol w:w="534"/>
        <w:gridCol w:w="3260"/>
        <w:gridCol w:w="2835"/>
        <w:gridCol w:w="2977"/>
      </w:tblGrid>
      <w:tr w:rsidR="003D4469" w:rsidRPr="00D50B63" w:rsidTr="00216343">
        <w:tc>
          <w:tcPr>
            <w:tcW w:w="534" w:type="dxa"/>
            <w:vMerge w:val="restart"/>
            <w:vAlign w:val="center"/>
          </w:tcPr>
          <w:p w:rsidR="003D4469" w:rsidRPr="00D50B63" w:rsidRDefault="00216343" w:rsidP="00216343">
            <w:pPr>
              <w:pStyle w:val="tekst"/>
              <w:jc w:val="left"/>
              <w:rPr>
                <w:rFonts w:asciiTheme="minorHAnsi" w:hAnsiTheme="minorHAnsi" w:cstheme="minorHAnsi"/>
                <w:sz w:val="18"/>
              </w:rPr>
            </w:pPr>
            <w:proofErr w:type="spellStart"/>
            <w:r w:rsidRPr="00D50B63">
              <w:rPr>
                <w:rFonts w:asciiTheme="minorHAnsi" w:hAnsiTheme="minorHAnsi" w:cstheme="minorHAnsi"/>
                <w:sz w:val="18"/>
              </w:rPr>
              <w:t>Lp</w:t>
            </w:r>
            <w:proofErr w:type="spellEnd"/>
          </w:p>
        </w:tc>
        <w:tc>
          <w:tcPr>
            <w:tcW w:w="3260" w:type="dxa"/>
            <w:vMerge w:val="restart"/>
            <w:vAlign w:val="center"/>
          </w:tcPr>
          <w:p w:rsidR="003D4469" w:rsidRPr="00D50B63" w:rsidRDefault="00216343" w:rsidP="00216343">
            <w:pPr>
              <w:pStyle w:val="tekst"/>
              <w:jc w:val="left"/>
              <w:rPr>
                <w:rFonts w:asciiTheme="minorHAnsi" w:hAnsiTheme="minorHAnsi" w:cstheme="minorHAnsi"/>
                <w:sz w:val="18"/>
              </w:rPr>
            </w:pPr>
            <w:r w:rsidRPr="00D50B63">
              <w:rPr>
                <w:rFonts w:asciiTheme="minorHAnsi" w:hAnsiTheme="minorHAnsi" w:cstheme="minorHAnsi"/>
                <w:sz w:val="18"/>
              </w:rPr>
              <w:t>Właściwości</w:t>
            </w:r>
          </w:p>
        </w:tc>
        <w:tc>
          <w:tcPr>
            <w:tcW w:w="5812" w:type="dxa"/>
            <w:gridSpan w:val="2"/>
            <w:vAlign w:val="center"/>
          </w:tcPr>
          <w:p w:rsidR="003D4469" w:rsidRPr="00D50B63" w:rsidRDefault="00216343" w:rsidP="00216343">
            <w:pPr>
              <w:pStyle w:val="tekst"/>
              <w:jc w:val="center"/>
              <w:rPr>
                <w:rFonts w:asciiTheme="minorHAnsi" w:hAnsiTheme="minorHAnsi" w:cstheme="minorHAnsi"/>
                <w:sz w:val="18"/>
              </w:rPr>
            </w:pPr>
            <w:r w:rsidRPr="00D50B63">
              <w:rPr>
                <w:rFonts w:asciiTheme="minorHAnsi" w:hAnsiTheme="minorHAnsi" w:cstheme="minorHAnsi"/>
                <w:sz w:val="18"/>
              </w:rPr>
              <w:t xml:space="preserve">Warstwa </w:t>
            </w:r>
            <w:proofErr w:type="spellStart"/>
            <w:r w:rsidRPr="00D50B63">
              <w:rPr>
                <w:rFonts w:asciiTheme="minorHAnsi" w:hAnsiTheme="minorHAnsi" w:cstheme="minorHAnsi"/>
                <w:sz w:val="18"/>
              </w:rPr>
              <w:t>mrozoochronna</w:t>
            </w:r>
            <w:proofErr w:type="spellEnd"/>
          </w:p>
        </w:tc>
      </w:tr>
      <w:tr w:rsidR="003D4469" w:rsidRPr="00D50B63" w:rsidTr="00216343">
        <w:tc>
          <w:tcPr>
            <w:tcW w:w="534" w:type="dxa"/>
            <w:vMerge/>
            <w:vAlign w:val="center"/>
          </w:tcPr>
          <w:p w:rsidR="003D4469" w:rsidRPr="00D50B63" w:rsidRDefault="003D4469" w:rsidP="00216343">
            <w:pPr>
              <w:pStyle w:val="tekst"/>
              <w:jc w:val="left"/>
              <w:rPr>
                <w:rFonts w:asciiTheme="minorHAnsi" w:hAnsiTheme="minorHAnsi" w:cstheme="minorHAnsi"/>
                <w:sz w:val="18"/>
              </w:rPr>
            </w:pPr>
          </w:p>
        </w:tc>
        <w:tc>
          <w:tcPr>
            <w:tcW w:w="3260" w:type="dxa"/>
            <w:vMerge/>
            <w:vAlign w:val="center"/>
          </w:tcPr>
          <w:p w:rsidR="003D4469" w:rsidRPr="00D50B63" w:rsidRDefault="003D4469" w:rsidP="00216343">
            <w:pPr>
              <w:pStyle w:val="tekst"/>
              <w:jc w:val="left"/>
              <w:rPr>
                <w:rFonts w:asciiTheme="minorHAnsi" w:hAnsiTheme="minorHAnsi" w:cstheme="minorHAnsi"/>
                <w:sz w:val="18"/>
              </w:rPr>
            </w:pPr>
          </w:p>
        </w:tc>
        <w:tc>
          <w:tcPr>
            <w:tcW w:w="2835" w:type="dxa"/>
            <w:vAlign w:val="center"/>
          </w:tcPr>
          <w:p w:rsidR="003D4469"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KR1 –KR2</w:t>
            </w:r>
          </w:p>
        </w:tc>
        <w:tc>
          <w:tcPr>
            <w:tcW w:w="2977" w:type="dxa"/>
            <w:vAlign w:val="center"/>
          </w:tcPr>
          <w:p w:rsidR="003D4469"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KR3 –KR4</w:t>
            </w:r>
          </w:p>
        </w:tc>
      </w:tr>
      <w:tr w:rsidR="00216343" w:rsidRPr="00D50B63" w:rsidTr="00216343">
        <w:tc>
          <w:tcPr>
            <w:tcW w:w="534" w:type="dxa"/>
            <w:vAlign w:val="center"/>
          </w:tcPr>
          <w:p w:rsidR="00216343" w:rsidRPr="00D50B63" w:rsidRDefault="00216343" w:rsidP="00216343">
            <w:pPr>
              <w:pStyle w:val="tekst"/>
              <w:jc w:val="left"/>
              <w:rPr>
                <w:rFonts w:asciiTheme="minorHAnsi" w:hAnsiTheme="minorHAnsi" w:cstheme="minorHAnsi"/>
                <w:sz w:val="18"/>
              </w:rPr>
            </w:pPr>
            <w:r w:rsidRPr="00D50B63">
              <w:rPr>
                <w:rFonts w:asciiTheme="minorHAnsi" w:hAnsiTheme="minorHAnsi" w:cstheme="minorHAnsi"/>
                <w:sz w:val="18"/>
              </w:rPr>
              <w:t>1</w:t>
            </w:r>
          </w:p>
        </w:tc>
        <w:tc>
          <w:tcPr>
            <w:tcW w:w="3260" w:type="dxa"/>
            <w:vAlign w:val="center"/>
          </w:tcPr>
          <w:p w:rsidR="00216343" w:rsidRPr="00D50B63" w:rsidRDefault="00216343" w:rsidP="00216343">
            <w:pPr>
              <w:pStyle w:val="tekst"/>
              <w:jc w:val="left"/>
              <w:rPr>
                <w:rFonts w:asciiTheme="minorHAnsi" w:hAnsiTheme="minorHAnsi" w:cstheme="minorHAnsi"/>
                <w:sz w:val="18"/>
              </w:rPr>
            </w:pPr>
            <w:r w:rsidRPr="00D50B63">
              <w:rPr>
                <w:rStyle w:val="markedcontent"/>
                <w:rFonts w:asciiTheme="minorHAnsi" w:hAnsiTheme="minorHAnsi" w:cstheme="minorHAnsi"/>
                <w:sz w:val="18"/>
                <w:szCs w:val="19"/>
              </w:rPr>
              <w:t xml:space="preserve">Grunty stabilizowane cementem wg PN-EN 14227-15 </w:t>
            </w:r>
          </w:p>
        </w:tc>
        <w:tc>
          <w:tcPr>
            <w:tcW w:w="5812" w:type="dxa"/>
            <w:gridSpan w:val="2"/>
            <w:vAlign w:val="center"/>
          </w:tcPr>
          <w:p w:rsidR="00216343"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C</w:t>
            </w:r>
            <w:r w:rsidRPr="00D50B63">
              <w:rPr>
                <w:rStyle w:val="markedcontent"/>
                <w:rFonts w:asciiTheme="minorHAnsi" w:hAnsiTheme="minorHAnsi" w:cstheme="minorHAnsi"/>
                <w:sz w:val="18"/>
                <w:szCs w:val="12"/>
              </w:rPr>
              <w:t xml:space="preserve">1,5/2 </w:t>
            </w:r>
            <w:r w:rsidRPr="00D50B63">
              <w:rPr>
                <w:rStyle w:val="markedcontent"/>
                <w:rFonts w:asciiTheme="minorHAnsi" w:hAnsiTheme="minorHAnsi" w:cstheme="minorHAnsi"/>
                <w:sz w:val="18"/>
                <w:szCs w:val="19"/>
              </w:rPr>
              <w:t>, ≤ 4,0 MP</w:t>
            </w:r>
          </w:p>
        </w:tc>
      </w:tr>
      <w:tr w:rsidR="003D4469" w:rsidRPr="00D50B63" w:rsidTr="00216343">
        <w:tc>
          <w:tcPr>
            <w:tcW w:w="534" w:type="dxa"/>
            <w:vAlign w:val="center"/>
          </w:tcPr>
          <w:p w:rsidR="003D4469" w:rsidRPr="00D50B63" w:rsidRDefault="00216343" w:rsidP="00216343">
            <w:pPr>
              <w:pStyle w:val="tekst"/>
              <w:jc w:val="left"/>
              <w:rPr>
                <w:rFonts w:asciiTheme="minorHAnsi" w:hAnsiTheme="minorHAnsi" w:cstheme="minorHAnsi"/>
                <w:sz w:val="18"/>
              </w:rPr>
            </w:pPr>
            <w:r w:rsidRPr="00D50B63">
              <w:rPr>
                <w:rFonts w:asciiTheme="minorHAnsi" w:hAnsiTheme="minorHAnsi" w:cstheme="minorHAnsi"/>
                <w:sz w:val="18"/>
              </w:rPr>
              <w:t>2</w:t>
            </w:r>
          </w:p>
        </w:tc>
        <w:tc>
          <w:tcPr>
            <w:tcW w:w="3260" w:type="dxa"/>
            <w:vAlign w:val="center"/>
          </w:tcPr>
          <w:p w:rsidR="003D4469" w:rsidRPr="00D50B63" w:rsidRDefault="00216343" w:rsidP="00216343">
            <w:pPr>
              <w:pStyle w:val="tekst"/>
              <w:jc w:val="left"/>
              <w:rPr>
                <w:rFonts w:asciiTheme="minorHAnsi" w:hAnsiTheme="minorHAnsi" w:cstheme="minorHAnsi"/>
                <w:sz w:val="18"/>
              </w:rPr>
            </w:pPr>
            <w:r w:rsidRPr="00D50B63">
              <w:rPr>
                <w:rStyle w:val="markedcontent"/>
                <w:rFonts w:asciiTheme="minorHAnsi" w:hAnsiTheme="minorHAnsi" w:cstheme="minorHAnsi"/>
                <w:sz w:val="18"/>
                <w:szCs w:val="19"/>
              </w:rPr>
              <w:t xml:space="preserve">Grunty stabilizowane wapnem wg PN-EN 14227-15 </w:t>
            </w:r>
          </w:p>
        </w:tc>
        <w:tc>
          <w:tcPr>
            <w:tcW w:w="2835" w:type="dxa"/>
            <w:vAlign w:val="center"/>
          </w:tcPr>
          <w:p w:rsidR="003D4469"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R</w:t>
            </w:r>
            <w:r w:rsidRPr="00D50B63">
              <w:rPr>
                <w:rStyle w:val="markedcontent"/>
                <w:rFonts w:asciiTheme="minorHAnsi" w:hAnsiTheme="minorHAnsi" w:cstheme="minorHAnsi"/>
                <w:sz w:val="18"/>
                <w:szCs w:val="12"/>
              </w:rPr>
              <w:t>C</w:t>
            </w:r>
            <w:r w:rsidRPr="00D50B63">
              <w:rPr>
                <w:rStyle w:val="markedcontent"/>
                <w:rFonts w:asciiTheme="minorHAnsi" w:hAnsiTheme="minorHAnsi" w:cstheme="minorHAnsi"/>
                <w:sz w:val="18"/>
                <w:szCs w:val="19"/>
              </w:rPr>
              <w:t>1,0</w:t>
            </w:r>
          </w:p>
        </w:tc>
        <w:tc>
          <w:tcPr>
            <w:tcW w:w="2977" w:type="dxa"/>
            <w:vAlign w:val="center"/>
          </w:tcPr>
          <w:p w:rsidR="003D4469"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nie stosuje się</w:t>
            </w:r>
          </w:p>
        </w:tc>
      </w:tr>
      <w:tr w:rsidR="00216343" w:rsidRPr="00D50B63" w:rsidTr="00216343">
        <w:tc>
          <w:tcPr>
            <w:tcW w:w="534" w:type="dxa"/>
            <w:vAlign w:val="center"/>
          </w:tcPr>
          <w:p w:rsidR="00216343" w:rsidRPr="00D50B63" w:rsidRDefault="00216343" w:rsidP="00216343">
            <w:pPr>
              <w:pStyle w:val="tekst"/>
              <w:jc w:val="left"/>
              <w:rPr>
                <w:rFonts w:asciiTheme="minorHAnsi" w:hAnsiTheme="minorHAnsi" w:cstheme="minorHAnsi"/>
                <w:sz w:val="18"/>
              </w:rPr>
            </w:pPr>
            <w:r w:rsidRPr="00D50B63">
              <w:rPr>
                <w:rFonts w:asciiTheme="minorHAnsi" w:hAnsiTheme="minorHAnsi" w:cstheme="minorHAnsi"/>
                <w:sz w:val="18"/>
              </w:rPr>
              <w:t>3</w:t>
            </w:r>
          </w:p>
        </w:tc>
        <w:tc>
          <w:tcPr>
            <w:tcW w:w="3260" w:type="dxa"/>
            <w:vAlign w:val="center"/>
          </w:tcPr>
          <w:p w:rsidR="00216343" w:rsidRPr="00D50B63" w:rsidRDefault="00216343" w:rsidP="00216343">
            <w:pPr>
              <w:pStyle w:val="tekst"/>
              <w:jc w:val="left"/>
              <w:rPr>
                <w:rFonts w:asciiTheme="minorHAnsi" w:hAnsiTheme="minorHAnsi" w:cstheme="minorHAnsi"/>
                <w:sz w:val="18"/>
              </w:rPr>
            </w:pPr>
            <w:r w:rsidRPr="00D50B63">
              <w:rPr>
                <w:rStyle w:val="markedcontent"/>
                <w:rFonts w:asciiTheme="minorHAnsi" w:hAnsiTheme="minorHAnsi" w:cstheme="minorHAnsi"/>
                <w:sz w:val="18"/>
                <w:szCs w:val="19"/>
              </w:rPr>
              <w:t xml:space="preserve">Grunty stabilizowane żużlem wg PN-EN 14227-15 </w:t>
            </w:r>
          </w:p>
        </w:tc>
        <w:tc>
          <w:tcPr>
            <w:tcW w:w="5812" w:type="dxa"/>
            <w:gridSpan w:val="2"/>
            <w:vAlign w:val="center"/>
          </w:tcPr>
          <w:p w:rsidR="00216343"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C</w:t>
            </w:r>
            <w:r w:rsidRPr="00D50B63">
              <w:rPr>
                <w:rStyle w:val="markedcontent"/>
                <w:rFonts w:asciiTheme="minorHAnsi" w:hAnsiTheme="minorHAnsi" w:cstheme="minorHAnsi"/>
                <w:sz w:val="18"/>
                <w:szCs w:val="12"/>
              </w:rPr>
              <w:t xml:space="preserve">1,5/2 </w:t>
            </w:r>
            <w:r w:rsidRPr="00D50B63">
              <w:rPr>
                <w:rStyle w:val="markedcontent"/>
                <w:rFonts w:asciiTheme="minorHAnsi" w:hAnsiTheme="minorHAnsi" w:cstheme="minorHAnsi"/>
                <w:sz w:val="18"/>
                <w:szCs w:val="19"/>
              </w:rPr>
              <w:t>, ≤ 4,0 MP</w:t>
            </w:r>
          </w:p>
        </w:tc>
      </w:tr>
      <w:tr w:rsidR="00216343" w:rsidRPr="00D50B63" w:rsidTr="00216343">
        <w:tc>
          <w:tcPr>
            <w:tcW w:w="534" w:type="dxa"/>
            <w:vAlign w:val="center"/>
          </w:tcPr>
          <w:p w:rsidR="00216343" w:rsidRPr="00D50B63" w:rsidRDefault="00216343" w:rsidP="00216343">
            <w:pPr>
              <w:pStyle w:val="tekst"/>
              <w:jc w:val="left"/>
              <w:rPr>
                <w:rFonts w:asciiTheme="minorHAnsi" w:hAnsiTheme="minorHAnsi" w:cstheme="minorHAnsi"/>
                <w:sz w:val="18"/>
              </w:rPr>
            </w:pPr>
            <w:r w:rsidRPr="00D50B63">
              <w:rPr>
                <w:rFonts w:asciiTheme="minorHAnsi" w:hAnsiTheme="minorHAnsi" w:cstheme="minorHAnsi"/>
                <w:sz w:val="18"/>
              </w:rPr>
              <w:t>4</w:t>
            </w:r>
          </w:p>
        </w:tc>
        <w:tc>
          <w:tcPr>
            <w:tcW w:w="3260" w:type="dxa"/>
            <w:vAlign w:val="center"/>
          </w:tcPr>
          <w:p w:rsidR="00216343" w:rsidRPr="00D50B63" w:rsidRDefault="00216343" w:rsidP="00216343">
            <w:pPr>
              <w:pStyle w:val="tekst"/>
              <w:jc w:val="left"/>
              <w:rPr>
                <w:rFonts w:asciiTheme="minorHAnsi" w:hAnsiTheme="minorHAnsi" w:cstheme="minorHAnsi"/>
                <w:sz w:val="18"/>
              </w:rPr>
            </w:pPr>
            <w:r w:rsidRPr="00D50B63">
              <w:rPr>
                <w:rStyle w:val="markedcontent"/>
                <w:rFonts w:asciiTheme="minorHAnsi" w:hAnsiTheme="minorHAnsi" w:cstheme="minorHAnsi"/>
                <w:sz w:val="18"/>
                <w:szCs w:val="19"/>
              </w:rPr>
              <w:t>Grunty stabilizowane spoiwem drogowym wg PN-EN 14227-15</w:t>
            </w:r>
          </w:p>
        </w:tc>
        <w:tc>
          <w:tcPr>
            <w:tcW w:w="5812" w:type="dxa"/>
            <w:gridSpan w:val="2"/>
            <w:vAlign w:val="center"/>
          </w:tcPr>
          <w:p w:rsidR="00216343"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C</w:t>
            </w:r>
            <w:r w:rsidRPr="00D50B63">
              <w:rPr>
                <w:rStyle w:val="markedcontent"/>
                <w:rFonts w:asciiTheme="minorHAnsi" w:hAnsiTheme="minorHAnsi" w:cstheme="minorHAnsi"/>
                <w:sz w:val="18"/>
                <w:szCs w:val="12"/>
              </w:rPr>
              <w:t xml:space="preserve">1,5/2 </w:t>
            </w:r>
            <w:r w:rsidRPr="00D50B63">
              <w:rPr>
                <w:rStyle w:val="markedcontent"/>
                <w:rFonts w:asciiTheme="minorHAnsi" w:hAnsiTheme="minorHAnsi" w:cstheme="minorHAnsi"/>
                <w:sz w:val="18"/>
                <w:szCs w:val="19"/>
              </w:rPr>
              <w:t>, ≤ 4,0 MP</w:t>
            </w:r>
          </w:p>
        </w:tc>
      </w:tr>
      <w:tr w:rsidR="00216343" w:rsidRPr="00D50B63" w:rsidTr="00216343">
        <w:tc>
          <w:tcPr>
            <w:tcW w:w="534" w:type="dxa"/>
            <w:vAlign w:val="center"/>
          </w:tcPr>
          <w:p w:rsidR="00216343" w:rsidRPr="00D50B63" w:rsidRDefault="00216343" w:rsidP="00216343">
            <w:pPr>
              <w:pStyle w:val="tekst"/>
              <w:jc w:val="left"/>
              <w:rPr>
                <w:rFonts w:asciiTheme="minorHAnsi" w:hAnsiTheme="minorHAnsi" w:cstheme="minorHAnsi"/>
                <w:sz w:val="18"/>
              </w:rPr>
            </w:pPr>
            <w:r w:rsidRPr="00D50B63">
              <w:rPr>
                <w:rFonts w:asciiTheme="minorHAnsi" w:hAnsiTheme="minorHAnsi" w:cstheme="minorHAnsi"/>
                <w:sz w:val="18"/>
              </w:rPr>
              <w:t>5</w:t>
            </w:r>
          </w:p>
        </w:tc>
        <w:tc>
          <w:tcPr>
            <w:tcW w:w="3260" w:type="dxa"/>
            <w:vAlign w:val="center"/>
          </w:tcPr>
          <w:p w:rsidR="00216343" w:rsidRPr="00D50B63" w:rsidRDefault="00216343" w:rsidP="00216343">
            <w:pPr>
              <w:pStyle w:val="tekst"/>
              <w:jc w:val="left"/>
              <w:rPr>
                <w:rFonts w:asciiTheme="minorHAnsi" w:hAnsiTheme="minorHAnsi" w:cstheme="minorHAnsi"/>
                <w:sz w:val="18"/>
              </w:rPr>
            </w:pPr>
            <w:r w:rsidRPr="00D50B63">
              <w:rPr>
                <w:rStyle w:val="markedcontent"/>
                <w:rFonts w:asciiTheme="minorHAnsi" w:hAnsiTheme="minorHAnsi" w:cstheme="minorHAnsi"/>
                <w:sz w:val="18"/>
                <w:szCs w:val="19"/>
              </w:rPr>
              <w:t>Grunty stabilizowane popiołami lotnymi wg PN-EN 14227-15</w:t>
            </w:r>
          </w:p>
        </w:tc>
        <w:tc>
          <w:tcPr>
            <w:tcW w:w="5812" w:type="dxa"/>
            <w:gridSpan w:val="2"/>
            <w:vAlign w:val="center"/>
          </w:tcPr>
          <w:p w:rsidR="00216343" w:rsidRPr="00D50B63" w:rsidRDefault="00216343" w:rsidP="00216343">
            <w:pPr>
              <w:pStyle w:val="tekst"/>
              <w:jc w:val="center"/>
              <w:rPr>
                <w:rFonts w:asciiTheme="minorHAnsi" w:hAnsiTheme="minorHAnsi" w:cstheme="minorHAnsi"/>
                <w:sz w:val="18"/>
              </w:rPr>
            </w:pPr>
            <w:r w:rsidRPr="00D50B63">
              <w:rPr>
                <w:rStyle w:val="markedcontent"/>
                <w:rFonts w:asciiTheme="minorHAnsi" w:hAnsiTheme="minorHAnsi" w:cstheme="minorHAnsi"/>
                <w:sz w:val="18"/>
                <w:szCs w:val="19"/>
              </w:rPr>
              <w:t>C</w:t>
            </w:r>
            <w:r w:rsidRPr="00D50B63">
              <w:rPr>
                <w:rStyle w:val="markedcontent"/>
                <w:rFonts w:asciiTheme="minorHAnsi" w:hAnsiTheme="minorHAnsi" w:cstheme="minorHAnsi"/>
                <w:sz w:val="18"/>
                <w:szCs w:val="12"/>
              </w:rPr>
              <w:t xml:space="preserve">1,5/2 </w:t>
            </w:r>
            <w:r w:rsidRPr="00D50B63">
              <w:rPr>
                <w:rStyle w:val="markedcontent"/>
                <w:rFonts w:asciiTheme="minorHAnsi" w:hAnsiTheme="minorHAnsi" w:cstheme="minorHAnsi"/>
                <w:sz w:val="18"/>
                <w:szCs w:val="19"/>
              </w:rPr>
              <w:t>, ≤ 4,0 MP</w:t>
            </w:r>
          </w:p>
        </w:tc>
      </w:tr>
    </w:tbl>
    <w:p w:rsidR="00D50B63" w:rsidRDefault="00D50B63" w:rsidP="00D50B63">
      <w:pPr>
        <w:pStyle w:val="Nagwek3"/>
        <w:numPr>
          <w:ilvl w:val="0"/>
          <w:numId w:val="0"/>
        </w:numPr>
        <w:ind w:left="1004"/>
        <w:rPr>
          <w:rStyle w:val="markedcontent"/>
          <w:szCs w:val="20"/>
        </w:rPr>
      </w:pPr>
    </w:p>
    <w:p w:rsidR="00216343" w:rsidRPr="00216343" w:rsidRDefault="00216343" w:rsidP="00216343">
      <w:pPr>
        <w:pStyle w:val="Nagwek3"/>
        <w:rPr>
          <w:rStyle w:val="markedcontent"/>
          <w:szCs w:val="20"/>
        </w:rPr>
      </w:pPr>
      <w:r w:rsidRPr="00216343">
        <w:rPr>
          <w:rStyle w:val="markedcontent"/>
          <w:szCs w:val="20"/>
        </w:rPr>
        <w:t xml:space="preserve">Grunty </w:t>
      </w:r>
      <w:proofErr w:type="spellStart"/>
      <w:r w:rsidRPr="00216343">
        <w:rPr>
          <w:rStyle w:val="markedcontent"/>
          <w:szCs w:val="20"/>
        </w:rPr>
        <w:t>niewysadzinowe</w:t>
      </w:r>
      <w:proofErr w:type="spellEnd"/>
    </w:p>
    <w:p w:rsidR="00216343" w:rsidRDefault="00216343" w:rsidP="00216343">
      <w:pPr>
        <w:pStyle w:val="tekst"/>
        <w:rPr>
          <w:rStyle w:val="markedcontent"/>
          <w:szCs w:val="20"/>
        </w:rPr>
      </w:pPr>
      <w:r w:rsidRPr="00216343">
        <w:rPr>
          <w:rStyle w:val="markedcontent"/>
          <w:szCs w:val="20"/>
        </w:rPr>
        <w:t xml:space="preserve">Gruntami </w:t>
      </w:r>
      <w:proofErr w:type="spellStart"/>
      <w:r w:rsidRPr="00216343">
        <w:rPr>
          <w:rStyle w:val="markedcontent"/>
          <w:szCs w:val="20"/>
        </w:rPr>
        <w:t>niewysadzinowymi</w:t>
      </w:r>
      <w:proofErr w:type="spellEnd"/>
      <w:r w:rsidRPr="00216343">
        <w:rPr>
          <w:rStyle w:val="markedcontent"/>
          <w:szCs w:val="20"/>
        </w:rPr>
        <w:t xml:space="preserve"> do warstwy </w:t>
      </w:r>
      <w:proofErr w:type="spellStart"/>
      <w:r w:rsidRPr="00216343">
        <w:rPr>
          <w:rStyle w:val="markedcontent"/>
          <w:szCs w:val="20"/>
        </w:rPr>
        <w:t>mrozoochronnej</w:t>
      </w:r>
      <w:proofErr w:type="spellEnd"/>
      <w:r w:rsidRPr="00216343">
        <w:rPr>
          <w:rStyle w:val="markedcontent"/>
          <w:szCs w:val="20"/>
        </w:rPr>
        <w:t xml:space="preserve">/odsączającej mogą być grunty naturalne lub antropogeniczne, z wyjątkiem piasku drobnego, spełniające wymagania podane w tablicy 2.6. </w:t>
      </w:r>
    </w:p>
    <w:p w:rsidR="003D4469" w:rsidRDefault="00216343" w:rsidP="00216343">
      <w:pPr>
        <w:pStyle w:val="tekst"/>
        <w:rPr>
          <w:rStyle w:val="markedcontent"/>
          <w:szCs w:val="20"/>
        </w:rPr>
      </w:pPr>
      <w:r w:rsidRPr="00216343">
        <w:rPr>
          <w:rStyle w:val="markedcontent"/>
          <w:szCs w:val="20"/>
        </w:rPr>
        <w:t>W przypadku gruntów antropogenicznych należy zwrócić szczególną uwagę na ich jednorodność.</w:t>
      </w:r>
    </w:p>
    <w:p w:rsidR="00D50B63" w:rsidRDefault="00D50B63">
      <w:pPr>
        <w:tabs>
          <w:tab w:val="clear" w:pos="284"/>
        </w:tabs>
        <w:spacing w:before="0" w:after="200" w:line="276" w:lineRule="auto"/>
        <w:jc w:val="left"/>
        <w:rPr>
          <w:rStyle w:val="markedcontent"/>
          <w:szCs w:val="20"/>
        </w:rPr>
      </w:pPr>
      <w:r>
        <w:rPr>
          <w:rStyle w:val="markedcontent"/>
          <w:szCs w:val="20"/>
        </w:rPr>
        <w:br w:type="page"/>
      </w:r>
    </w:p>
    <w:p w:rsidR="00216343" w:rsidRPr="00216343" w:rsidRDefault="00216343" w:rsidP="00216343">
      <w:pPr>
        <w:pStyle w:val="tekst"/>
        <w:jc w:val="center"/>
        <w:rPr>
          <w:rStyle w:val="markedcontent"/>
          <w:szCs w:val="20"/>
        </w:rPr>
      </w:pPr>
      <w:r w:rsidRPr="00216343">
        <w:rPr>
          <w:rStyle w:val="markedcontent"/>
          <w:szCs w:val="20"/>
        </w:rPr>
        <w:lastRenderedPageBreak/>
        <w:t xml:space="preserve">Tablica 2.6.Zakres stosowania i podstawowe wymagania </w:t>
      </w:r>
      <w:proofErr w:type="spellStart"/>
      <w:r w:rsidRPr="00216343">
        <w:rPr>
          <w:rStyle w:val="markedcontent"/>
          <w:szCs w:val="20"/>
        </w:rPr>
        <w:t>dotyczącegruntów</w:t>
      </w:r>
      <w:proofErr w:type="spellEnd"/>
      <w:r w:rsidRPr="00216343">
        <w:rPr>
          <w:rStyle w:val="markedcontent"/>
          <w:szCs w:val="20"/>
        </w:rPr>
        <w:t xml:space="preserve"> </w:t>
      </w:r>
      <w:proofErr w:type="spellStart"/>
      <w:r w:rsidRPr="00216343">
        <w:rPr>
          <w:rStyle w:val="markedcontent"/>
          <w:szCs w:val="20"/>
        </w:rPr>
        <w:t>niewysadzinowych</w:t>
      </w:r>
      <w:proofErr w:type="spellEnd"/>
      <w:r w:rsidRPr="00216343">
        <w:rPr>
          <w:rStyle w:val="markedcontent"/>
          <w:szCs w:val="20"/>
        </w:rPr>
        <w:t xml:space="preserve"> do warstwy </w:t>
      </w:r>
      <w:proofErr w:type="spellStart"/>
      <w:r w:rsidRPr="00216343">
        <w:rPr>
          <w:rStyle w:val="markedcontent"/>
          <w:szCs w:val="20"/>
        </w:rPr>
        <w:t>mrozoochronnej</w:t>
      </w:r>
      <w:proofErr w:type="spellEnd"/>
      <w:r w:rsidRPr="00216343">
        <w:rPr>
          <w:rStyle w:val="markedcontent"/>
          <w:szCs w:val="20"/>
        </w:rPr>
        <w:t>/odsączającej</w:t>
      </w:r>
    </w:p>
    <w:tbl>
      <w:tblPr>
        <w:tblStyle w:val="Tabela-Siatka"/>
        <w:tblW w:w="0" w:type="auto"/>
        <w:tblLook w:val="04A0"/>
      </w:tblPr>
      <w:tblGrid>
        <w:gridCol w:w="675"/>
        <w:gridCol w:w="2694"/>
        <w:gridCol w:w="2409"/>
        <w:gridCol w:w="1910"/>
        <w:gridCol w:w="1910"/>
      </w:tblGrid>
      <w:tr w:rsidR="005D2E0D" w:rsidRPr="00D50B63" w:rsidTr="00587E35">
        <w:tc>
          <w:tcPr>
            <w:tcW w:w="675" w:type="dxa"/>
            <w:vMerge w:val="restart"/>
            <w:vAlign w:val="center"/>
          </w:tcPr>
          <w:p w:rsidR="005D2E0D" w:rsidRPr="00D50B63" w:rsidRDefault="005D2E0D" w:rsidP="00587E35">
            <w:pPr>
              <w:pStyle w:val="tekst"/>
              <w:jc w:val="center"/>
              <w:rPr>
                <w:rStyle w:val="markedcontent"/>
                <w:rFonts w:asciiTheme="minorHAnsi" w:hAnsiTheme="minorHAnsi" w:cstheme="minorHAnsi"/>
                <w:b/>
                <w:sz w:val="18"/>
                <w:szCs w:val="18"/>
              </w:rPr>
            </w:pPr>
            <w:proofErr w:type="spellStart"/>
            <w:r w:rsidRPr="00D50B63">
              <w:rPr>
                <w:rStyle w:val="markedcontent"/>
                <w:rFonts w:asciiTheme="minorHAnsi" w:hAnsiTheme="minorHAnsi" w:cstheme="minorHAnsi"/>
                <w:b/>
                <w:sz w:val="18"/>
                <w:szCs w:val="18"/>
              </w:rPr>
              <w:t>Lp</w:t>
            </w:r>
            <w:proofErr w:type="spellEnd"/>
          </w:p>
        </w:tc>
        <w:tc>
          <w:tcPr>
            <w:tcW w:w="5103" w:type="dxa"/>
            <w:gridSpan w:val="2"/>
            <w:vMerge w:val="restart"/>
            <w:vAlign w:val="center"/>
          </w:tcPr>
          <w:p w:rsidR="005D2E0D" w:rsidRPr="00D50B63" w:rsidRDefault="005D2E0D" w:rsidP="00587E35">
            <w:pPr>
              <w:pStyle w:val="tekst"/>
              <w:jc w:val="center"/>
              <w:rPr>
                <w:rStyle w:val="markedcontent"/>
                <w:rFonts w:asciiTheme="minorHAnsi" w:hAnsiTheme="minorHAnsi" w:cstheme="minorHAnsi"/>
                <w:b/>
                <w:sz w:val="18"/>
                <w:szCs w:val="18"/>
              </w:rPr>
            </w:pPr>
            <w:r w:rsidRPr="00D50B63">
              <w:rPr>
                <w:rStyle w:val="markedcontent"/>
                <w:rFonts w:asciiTheme="minorHAnsi" w:hAnsiTheme="minorHAnsi" w:cstheme="minorHAnsi"/>
                <w:b/>
                <w:sz w:val="18"/>
                <w:szCs w:val="18"/>
              </w:rPr>
              <w:t>Właściwości</w:t>
            </w:r>
          </w:p>
        </w:tc>
        <w:tc>
          <w:tcPr>
            <w:tcW w:w="3820" w:type="dxa"/>
            <w:gridSpan w:val="2"/>
            <w:vAlign w:val="center"/>
          </w:tcPr>
          <w:p w:rsidR="005D2E0D" w:rsidRPr="00D50B63" w:rsidRDefault="005D2E0D"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Warstwa </w:t>
            </w:r>
            <w:proofErr w:type="spellStart"/>
            <w:r w:rsidRPr="00D50B63">
              <w:rPr>
                <w:rStyle w:val="markedcontent"/>
                <w:rFonts w:asciiTheme="minorHAnsi" w:hAnsiTheme="minorHAnsi" w:cstheme="minorHAnsi"/>
                <w:sz w:val="18"/>
                <w:szCs w:val="18"/>
              </w:rPr>
              <w:t>mrozoochronna</w:t>
            </w:r>
            <w:proofErr w:type="spellEnd"/>
            <w:r w:rsidRPr="00D50B63">
              <w:rPr>
                <w:rStyle w:val="markedcontent"/>
                <w:rFonts w:asciiTheme="minorHAnsi" w:hAnsiTheme="minorHAnsi" w:cstheme="minorHAnsi"/>
                <w:sz w:val="18"/>
                <w:szCs w:val="18"/>
              </w:rPr>
              <w:t>/odsączająca</w:t>
            </w:r>
          </w:p>
        </w:tc>
      </w:tr>
      <w:tr w:rsidR="005D2E0D" w:rsidRPr="00D50B63" w:rsidTr="00587E35">
        <w:tc>
          <w:tcPr>
            <w:tcW w:w="675" w:type="dxa"/>
            <w:vMerge/>
            <w:vAlign w:val="center"/>
          </w:tcPr>
          <w:p w:rsidR="005D2E0D" w:rsidRPr="00D50B63" w:rsidRDefault="005D2E0D" w:rsidP="00587E35">
            <w:pPr>
              <w:pStyle w:val="tekst"/>
              <w:jc w:val="left"/>
              <w:rPr>
                <w:rStyle w:val="markedcontent"/>
                <w:rFonts w:asciiTheme="minorHAnsi" w:hAnsiTheme="minorHAnsi" w:cstheme="minorHAnsi"/>
                <w:sz w:val="18"/>
                <w:szCs w:val="18"/>
              </w:rPr>
            </w:pPr>
          </w:p>
        </w:tc>
        <w:tc>
          <w:tcPr>
            <w:tcW w:w="5103" w:type="dxa"/>
            <w:gridSpan w:val="2"/>
            <w:vMerge/>
            <w:vAlign w:val="center"/>
          </w:tcPr>
          <w:p w:rsidR="005D2E0D" w:rsidRPr="00D50B63" w:rsidRDefault="005D2E0D" w:rsidP="00587E35">
            <w:pPr>
              <w:pStyle w:val="tekst"/>
              <w:jc w:val="left"/>
              <w:rPr>
                <w:rStyle w:val="markedcontent"/>
                <w:rFonts w:asciiTheme="minorHAnsi" w:hAnsiTheme="minorHAnsi" w:cstheme="minorHAnsi"/>
                <w:sz w:val="18"/>
                <w:szCs w:val="18"/>
              </w:rPr>
            </w:pPr>
          </w:p>
        </w:tc>
        <w:tc>
          <w:tcPr>
            <w:tcW w:w="1910" w:type="dxa"/>
            <w:vAlign w:val="center"/>
          </w:tcPr>
          <w:p w:rsidR="005D2E0D" w:rsidRPr="00D50B63" w:rsidRDefault="005D2E0D"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KR1 –KR2</w:t>
            </w:r>
          </w:p>
        </w:tc>
        <w:tc>
          <w:tcPr>
            <w:tcW w:w="1910" w:type="dxa"/>
            <w:vAlign w:val="center"/>
          </w:tcPr>
          <w:p w:rsidR="005D2E0D" w:rsidRPr="00D50B63" w:rsidRDefault="005D2E0D"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KR3-KR7</w:t>
            </w:r>
          </w:p>
        </w:tc>
      </w:tr>
      <w:tr w:rsidR="005D2E0D" w:rsidRPr="00D50B63" w:rsidTr="00587E35">
        <w:tc>
          <w:tcPr>
            <w:tcW w:w="675" w:type="dxa"/>
            <w:vAlign w:val="center"/>
          </w:tcPr>
          <w:p w:rsidR="005D2E0D" w:rsidRPr="00D50B63" w:rsidRDefault="005D2E0D"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w:t>
            </w:r>
          </w:p>
        </w:tc>
        <w:tc>
          <w:tcPr>
            <w:tcW w:w="5103" w:type="dxa"/>
            <w:gridSpan w:val="2"/>
            <w:vAlign w:val="center"/>
          </w:tcPr>
          <w:p w:rsidR="005D2E0D" w:rsidRPr="00D50B63" w:rsidRDefault="005D2E0D"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Zawartość ziaren większych od 5,6 mm, badanie wg PN-EN 933-1, co najmniej %:</w:t>
            </w:r>
          </w:p>
        </w:tc>
        <w:tc>
          <w:tcPr>
            <w:tcW w:w="1910" w:type="dxa"/>
            <w:vAlign w:val="center"/>
          </w:tcPr>
          <w:p w:rsidR="005D2E0D" w:rsidRPr="00D50B63" w:rsidRDefault="005D2E0D"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Brak wymagań</w:t>
            </w:r>
          </w:p>
        </w:tc>
        <w:tc>
          <w:tcPr>
            <w:tcW w:w="1910" w:type="dxa"/>
            <w:vAlign w:val="center"/>
          </w:tcPr>
          <w:p w:rsidR="005D2E0D" w:rsidRPr="00D50B63" w:rsidRDefault="005D2E0D"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10</w:t>
            </w:r>
          </w:p>
        </w:tc>
      </w:tr>
      <w:tr w:rsidR="005D2E0D" w:rsidRPr="00D50B63" w:rsidTr="00587E35">
        <w:tc>
          <w:tcPr>
            <w:tcW w:w="675" w:type="dxa"/>
            <w:vAlign w:val="center"/>
          </w:tcPr>
          <w:p w:rsidR="005D2E0D" w:rsidRPr="00D50B63" w:rsidRDefault="005D2E0D"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2</w:t>
            </w:r>
          </w:p>
        </w:tc>
        <w:tc>
          <w:tcPr>
            <w:tcW w:w="5103" w:type="dxa"/>
            <w:gridSpan w:val="2"/>
            <w:vAlign w:val="center"/>
          </w:tcPr>
          <w:p w:rsidR="005D2E0D" w:rsidRPr="00D50B63" w:rsidRDefault="005D2E0D"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Zawartość ziaren większych od 2 mm, badanie wg PN-EN 933-1, co najmniej %</w:t>
            </w:r>
          </w:p>
        </w:tc>
        <w:tc>
          <w:tcPr>
            <w:tcW w:w="1910" w:type="dxa"/>
            <w:vAlign w:val="center"/>
          </w:tcPr>
          <w:p w:rsidR="005D2E0D"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10</w:t>
            </w:r>
          </w:p>
        </w:tc>
        <w:tc>
          <w:tcPr>
            <w:tcW w:w="1910" w:type="dxa"/>
            <w:vAlign w:val="center"/>
          </w:tcPr>
          <w:p w:rsidR="005D2E0D"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20</w:t>
            </w:r>
          </w:p>
        </w:tc>
      </w:tr>
      <w:tr w:rsidR="00587E35" w:rsidRPr="00D50B63" w:rsidTr="00587E35">
        <w:trPr>
          <w:trHeight w:val="954"/>
        </w:trPr>
        <w:tc>
          <w:tcPr>
            <w:tcW w:w="675" w:type="dxa"/>
            <w:vMerge w:val="restart"/>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3</w:t>
            </w:r>
          </w:p>
        </w:tc>
        <w:tc>
          <w:tcPr>
            <w:tcW w:w="2694" w:type="dxa"/>
            <w:vMerge w:val="restart"/>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Maksymalna zawartość cząstek przechodzących przez sito 0,063 mm w warstwie, badanie wg PN-EN 933-1, %:</w:t>
            </w:r>
          </w:p>
        </w:tc>
        <w:tc>
          <w:tcPr>
            <w:tcW w:w="2409" w:type="dxa"/>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w typowych zastosowaniach</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15,0</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15,0</w:t>
            </w:r>
          </w:p>
        </w:tc>
      </w:tr>
      <w:tr w:rsidR="00587E35" w:rsidRPr="00D50B63" w:rsidTr="00587E35">
        <w:tc>
          <w:tcPr>
            <w:tcW w:w="675" w:type="dxa"/>
            <w:vMerge/>
            <w:vAlign w:val="center"/>
          </w:tcPr>
          <w:p w:rsidR="00587E35" w:rsidRPr="00D50B63" w:rsidRDefault="00587E35" w:rsidP="00587E35">
            <w:pPr>
              <w:pStyle w:val="tekst"/>
              <w:jc w:val="left"/>
              <w:rPr>
                <w:rStyle w:val="markedcontent"/>
                <w:rFonts w:asciiTheme="minorHAnsi" w:hAnsiTheme="minorHAnsi" w:cstheme="minorHAnsi"/>
                <w:sz w:val="18"/>
                <w:szCs w:val="18"/>
              </w:rPr>
            </w:pPr>
          </w:p>
        </w:tc>
        <w:tc>
          <w:tcPr>
            <w:tcW w:w="2694" w:type="dxa"/>
            <w:vMerge/>
            <w:vAlign w:val="center"/>
          </w:tcPr>
          <w:p w:rsidR="00587E35" w:rsidRPr="00D50B63" w:rsidRDefault="00587E35" w:rsidP="00587E35">
            <w:pPr>
              <w:pStyle w:val="tekst"/>
              <w:jc w:val="left"/>
              <w:rPr>
                <w:rStyle w:val="markedcontent"/>
                <w:rFonts w:asciiTheme="minorHAnsi" w:hAnsiTheme="minorHAnsi" w:cstheme="minorHAnsi"/>
                <w:sz w:val="18"/>
                <w:szCs w:val="18"/>
              </w:rPr>
            </w:pPr>
          </w:p>
        </w:tc>
        <w:tc>
          <w:tcPr>
            <w:tcW w:w="2409" w:type="dxa"/>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gdy pełni rolę warstwy odsączające</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6,0</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6,0</w:t>
            </w:r>
          </w:p>
        </w:tc>
      </w:tr>
      <w:tr w:rsidR="00587E35" w:rsidRPr="00D50B63" w:rsidTr="00587E35">
        <w:tc>
          <w:tcPr>
            <w:tcW w:w="675" w:type="dxa"/>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4</w:t>
            </w:r>
          </w:p>
        </w:tc>
        <w:tc>
          <w:tcPr>
            <w:tcW w:w="5103" w:type="dxa"/>
            <w:gridSpan w:val="2"/>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Wskaźnik piaskowy SE4*), badanie wg PN-EN 933-8, co najmniej</w:t>
            </w:r>
          </w:p>
        </w:tc>
        <w:tc>
          <w:tcPr>
            <w:tcW w:w="3820" w:type="dxa"/>
            <w:gridSpan w:val="2"/>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35</w:t>
            </w:r>
          </w:p>
        </w:tc>
      </w:tr>
      <w:tr w:rsidR="00587E35" w:rsidRPr="00D50B63" w:rsidTr="00587E35">
        <w:tc>
          <w:tcPr>
            <w:tcW w:w="675" w:type="dxa"/>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5</w:t>
            </w:r>
          </w:p>
        </w:tc>
        <w:tc>
          <w:tcPr>
            <w:tcW w:w="5103" w:type="dxa"/>
            <w:gridSpan w:val="2"/>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5.Wskaźnik CBR, pomoczeniu w wodzie 96 h, badanie wg PN-EN 13286-47,co najmniej %: </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25</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35</w:t>
            </w:r>
          </w:p>
        </w:tc>
      </w:tr>
      <w:tr w:rsidR="00587E35" w:rsidRPr="00D50B63" w:rsidTr="00587E35">
        <w:tc>
          <w:tcPr>
            <w:tcW w:w="675" w:type="dxa"/>
            <w:vMerge w:val="restart"/>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6</w:t>
            </w:r>
          </w:p>
        </w:tc>
        <w:tc>
          <w:tcPr>
            <w:tcW w:w="2694" w:type="dxa"/>
            <w:vMerge w:val="restart"/>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Współczynnik filtracjik10**:</w:t>
            </w:r>
          </w:p>
        </w:tc>
        <w:tc>
          <w:tcPr>
            <w:tcW w:w="2409" w:type="dxa"/>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w typowych zastosowaniach</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Brak wymagań</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Brak wymagań</w:t>
            </w:r>
          </w:p>
        </w:tc>
      </w:tr>
      <w:tr w:rsidR="00587E35" w:rsidRPr="00D50B63" w:rsidTr="00587E35">
        <w:tc>
          <w:tcPr>
            <w:tcW w:w="675" w:type="dxa"/>
            <w:vMerge/>
            <w:vAlign w:val="center"/>
          </w:tcPr>
          <w:p w:rsidR="00587E35" w:rsidRPr="00D50B63" w:rsidRDefault="00587E35" w:rsidP="00587E35">
            <w:pPr>
              <w:pStyle w:val="tekst"/>
              <w:jc w:val="left"/>
              <w:rPr>
                <w:rStyle w:val="markedcontent"/>
                <w:rFonts w:asciiTheme="minorHAnsi" w:hAnsiTheme="minorHAnsi" w:cstheme="minorHAnsi"/>
                <w:sz w:val="18"/>
                <w:szCs w:val="18"/>
              </w:rPr>
            </w:pPr>
          </w:p>
        </w:tc>
        <w:tc>
          <w:tcPr>
            <w:tcW w:w="2694" w:type="dxa"/>
            <w:vMerge/>
            <w:vAlign w:val="center"/>
          </w:tcPr>
          <w:p w:rsidR="00587E35" w:rsidRPr="00D50B63" w:rsidRDefault="00587E35" w:rsidP="00587E35">
            <w:pPr>
              <w:pStyle w:val="tekst"/>
              <w:jc w:val="left"/>
              <w:rPr>
                <w:rStyle w:val="markedcontent"/>
                <w:rFonts w:asciiTheme="minorHAnsi" w:hAnsiTheme="minorHAnsi" w:cstheme="minorHAnsi"/>
                <w:sz w:val="18"/>
                <w:szCs w:val="18"/>
              </w:rPr>
            </w:pPr>
          </w:p>
        </w:tc>
        <w:tc>
          <w:tcPr>
            <w:tcW w:w="2409" w:type="dxa"/>
            <w:vAlign w:val="center"/>
          </w:tcPr>
          <w:p w:rsidR="00587E35" w:rsidRPr="00D50B63" w:rsidRDefault="00587E35" w:rsidP="00587E35">
            <w:pPr>
              <w:pStyle w:val="tekst"/>
              <w:jc w:val="lef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gdy pełni rolę warstwy odsączające</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0,0093 cm/s(8 m/dobę)</w:t>
            </w:r>
          </w:p>
        </w:tc>
        <w:tc>
          <w:tcPr>
            <w:tcW w:w="1910" w:type="dxa"/>
            <w:vAlign w:val="center"/>
          </w:tcPr>
          <w:p w:rsidR="00587E35" w:rsidRPr="00D50B63" w:rsidRDefault="00587E35" w:rsidP="00587E35">
            <w:pPr>
              <w:pStyle w:val="tekst"/>
              <w:jc w:val="center"/>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0,0093 cm/s(8 m/dobę)</w:t>
            </w:r>
          </w:p>
        </w:tc>
      </w:tr>
    </w:tbl>
    <w:p w:rsidR="00587E35" w:rsidRPr="00587E35" w:rsidRDefault="00587E35" w:rsidP="00587E35">
      <w:pPr>
        <w:pStyle w:val="tekst"/>
        <w:rPr>
          <w:rStyle w:val="markedcontent"/>
          <w:szCs w:val="17"/>
        </w:rPr>
      </w:pPr>
      <w:r w:rsidRPr="00587E35">
        <w:rPr>
          <w:rStyle w:val="markedcontent"/>
          <w:szCs w:val="17"/>
        </w:rPr>
        <w:t>*)Badanie wskaźnika piaskowego na frakcji 0/4mm (SE</w:t>
      </w:r>
      <w:r w:rsidRPr="00587E35">
        <w:rPr>
          <w:rStyle w:val="markedcontent"/>
          <w:szCs w:val="10"/>
        </w:rPr>
        <w:t>4</w:t>
      </w:r>
      <w:r w:rsidRPr="00587E35">
        <w:rPr>
          <w:rStyle w:val="markedcontent"/>
          <w:szCs w:val="17"/>
        </w:rPr>
        <w:t xml:space="preserve">)należy wykonać (po pięciokrotnym zagęszczeniu metodą </w:t>
      </w:r>
      <w:proofErr w:type="spellStart"/>
      <w:r w:rsidRPr="00587E35">
        <w:rPr>
          <w:rStyle w:val="markedcontent"/>
          <w:szCs w:val="17"/>
        </w:rPr>
        <w:t>Proctora</w:t>
      </w:r>
      <w:proofErr w:type="spellEnd"/>
      <w:r w:rsidRPr="00587E35">
        <w:rPr>
          <w:rStyle w:val="markedcontent"/>
          <w:szCs w:val="17"/>
        </w:rPr>
        <w:t xml:space="preserve"> wg PN-EN 13286-2)wg normy wg PN-EN 933-8: 2015-07</w:t>
      </w:r>
    </w:p>
    <w:p w:rsidR="00216343" w:rsidRPr="00587E35" w:rsidRDefault="00587E35" w:rsidP="00587E35">
      <w:pPr>
        <w:pStyle w:val="tekst"/>
        <w:rPr>
          <w:rStyle w:val="markedcontent"/>
          <w:szCs w:val="20"/>
        </w:rPr>
      </w:pPr>
      <w:r w:rsidRPr="00587E35">
        <w:rPr>
          <w:rStyle w:val="markedcontent"/>
          <w:szCs w:val="17"/>
        </w:rPr>
        <w:t>**) Badanie współczynnika filtracji -wg według normy BN-76/8950-03 lub wzoru USBSC „</w:t>
      </w:r>
      <w:proofErr w:type="spellStart"/>
      <w:r w:rsidRPr="00587E35">
        <w:rPr>
          <w:rStyle w:val="markedcontent"/>
          <w:szCs w:val="17"/>
        </w:rPr>
        <w:t>amerykańskiego”w</w:t>
      </w:r>
      <w:proofErr w:type="spellEnd"/>
      <w:r w:rsidRPr="00587E35">
        <w:rPr>
          <w:rStyle w:val="markedcontent"/>
          <w:szCs w:val="17"/>
        </w:rPr>
        <w:t xml:space="preserve"> zależności od uziarnienia badanego materiału.</w:t>
      </w:r>
    </w:p>
    <w:p w:rsidR="00587E35" w:rsidRDefault="00587E35" w:rsidP="00587E35">
      <w:pPr>
        <w:pStyle w:val="tekst"/>
        <w:rPr>
          <w:rStyle w:val="markedcontent"/>
          <w:szCs w:val="20"/>
        </w:rPr>
      </w:pPr>
      <w:r w:rsidRPr="00587E35">
        <w:rPr>
          <w:rStyle w:val="markedcontent"/>
          <w:szCs w:val="20"/>
        </w:rPr>
        <w:t>Ustalenie współczynnika filtracji na podstawie uziarnienia, celem potwierdzenia stałości produkcji mieszanki, należy wykonać przy każdym badaniu uziarnienia zgodnie z częstotliwością podaną w Tablicy 6.8.</w:t>
      </w:r>
      <w:r>
        <w:rPr>
          <w:rStyle w:val="markedcontent"/>
          <w:szCs w:val="20"/>
        </w:rPr>
        <w:t xml:space="preserve"> </w:t>
      </w:r>
      <w:r w:rsidRPr="00587E35">
        <w:rPr>
          <w:rStyle w:val="markedcontent"/>
          <w:szCs w:val="20"/>
        </w:rPr>
        <w:t>Dopuszcza się za zgodą Inżyniera/Zamawiającego alternatywne metody określania współczynnika filtracji z zastosowaniem wzorów empirycznych.</w:t>
      </w:r>
    </w:p>
    <w:p w:rsidR="00587E35" w:rsidRDefault="00587E35" w:rsidP="00587E35">
      <w:pPr>
        <w:pStyle w:val="Nagwek3"/>
        <w:rPr>
          <w:rStyle w:val="markedcontent"/>
          <w:szCs w:val="20"/>
        </w:rPr>
      </w:pPr>
      <w:r w:rsidRPr="00587E35">
        <w:rPr>
          <w:rStyle w:val="markedcontent"/>
          <w:szCs w:val="20"/>
        </w:rPr>
        <w:t>Materiały pochodzące</w:t>
      </w:r>
      <w:r>
        <w:rPr>
          <w:rStyle w:val="markedcontent"/>
          <w:szCs w:val="20"/>
        </w:rPr>
        <w:t xml:space="preserve"> </w:t>
      </w:r>
      <w:r w:rsidRPr="00587E35">
        <w:rPr>
          <w:rStyle w:val="markedcontent"/>
          <w:szCs w:val="20"/>
        </w:rPr>
        <w:t>z recyklingu nawierzchni betonowych</w:t>
      </w:r>
    </w:p>
    <w:p w:rsidR="00587E35" w:rsidRDefault="00587E35" w:rsidP="00587E35">
      <w:pPr>
        <w:pStyle w:val="tekst"/>
        <w:rPr>
          <w:rStyle w:val="markedcontent"/>
          <w:szCs w:val="20"/>
        </w:rPr>
      </w:pPr>
      <w:r w:rsidRPr="00587E35">
        <w:rPr>
          <w:rStyle w:val="markedcontent"/>
          <w:szCs w:val="20"/>
        </w:rPr>
        <w:t xml:space="preserve">Kruszywo z recyklingu nawierzchni betonowych stosowane może być w mieszankach z kruszywem naturalnym, lub samodzielnie. Do warstwy </w:t>
      </w:r>
      <w:proofErr w:type="spellStart"/>
      <w:r w:rsidRPr="00587E35">
        <w:rPr>
          <w:rStyle w:val="markedcontent"/>
          <w:szCs w:val="20"/>
        </w:rPr>
        <w:t>mrozoochronnej</w:t>
      </w:r>
      <w:proofErr w:type="spellEnd"/>
      <w:r w:rsidRPr="00587E35">
        <w:rPr>
          <w:rStyle w:val="markedcontent"/>
          <w:szCs w:val="20"/>
        </w:rPr>
        <w:t>/odsączającej</w:t>
      </w:r>
      <w:r>
        <w:rPr>
          <w:rStyle w:val="markedcontent"/>
          <w:szCs w:val="20"/>
        </w:rPr>
        <w:t xml:space="preserve"> </w:t>
      </w:r>
      <w:r w:rsidRPr="00587E35">
        <w:rPr>
          <w:rStyle w:val="markedcontent"/>
          <w:szCs w:val="20"/>
        </w:rPr>
        <w:t>mogą być stosowane mieszanki kruszyw spełniające wymagania tablicy 2.7.oraz pozostałe właściwości materiałów określone w pkt. 2.</w:t>
      </w:r>
    </w:p>
    <w:p w:rsidR="00216343" w:rsidRPr="00587E35" w:rsidRDefault="00587E35" w:rsidP="00587E35">
      <w:pPr>
        <w:pStyle w:val="tekst"/>
        <w:jc w:val="center"/>
      </w:pPr>
      <w:r w:rsidRPr="00587E35">
        <w:rPr>
          <w:rStyle w:val="markedcontent"/>
          <w:szCs w:val="20"/>
        </w:rPr>
        <w:t>Tablica 2.7.Zakres stosowania i podstawowe wymagania dotyczące</w:t>
      </w:r>
      <w:r>
        <w:rPr>
          <w:rStyle w:val="markedcontent"/>
          <w:szCs w:val="20"/>
        </w:rPr>
        <w:t xml:space="preserve"> </w:t>
      </w:r>
      <w:r w:rsidRPr="00587E35">
        <w:rPr>
          <w:rStyle w:val="markedcontent"/>
          <w:szCs w:val="20"/>
        </w:rPr>
        <w:t>materiałów z recyklingu nawierzchni betonowych</w:t>
      </w:r>
      <w:r>
        <w:rPr>
          <w:rStyle w:val="markedcontent"/>
          <w:szCs w:val="20"/>
        </w:rPr>
        <w:t xml:space="preserve"> </w:t>
      </w:r>
      <w:r w:rsidRPr="00587E35">
        <w:rPr>
          <w:rStyle w:val="markedcontent"/>
          <w:szCs w:val="20"/>
        </w:rPr>
        <w:t xml:space="preserve">do warstwy </w:t>
      </w:r>
      <w:proofErr w:type="spellStart"/>
      <w:r w:rsidRPr="00587E35">
        <w:rPr>
          <w:rStyle w:val="markedcontent"/>
          <w:szCs w:val="20"/>
        </w:rPr>
        <w:t>mrozoochronnej</w:t>
      </w:r>
      <w:proofErr w:type="spellEnd"/>
      <w:r w:rsidRPr="00587E35">
        <w:rPr>
          <w:rStyle w:val="markedcontent"/>
          <w:szCs w:val="20"/>
        </w:rPr>
        <w:t>/odsączające</w:t>
      </w:r>
      <w:r>
        <w:rPr>
          <w:rStyle w:val="markedcontent"/>
          <w:szCs w:val="20"/>
        </w:rPr>
        <w:t>j</w:t>
      </w:r>
    </w:p>
    <w:tbl>
      <w:tblPr>
        <w:tblStyle w:val="Tabela-Siatka"/>
        <w:tblW w:w="0" w:type="auto"/>
        <w:tblLook w:val="04A0"/>
      </w:tblPr>
      <w:tblGrid>
        <w:gridCol w:w="2387"/>
        <w:gridCol w:w="2387"/>
        <w:gridCol w:w="2387"/>
        <w:gridCol w:w="2387"/>
      </w:tblGrid>
      <w:tr w:rsidR="00587E35" w:rsidRPr="00587E35" w:rsidTr="00587E35">
        <w:tc>
          <w:tcPr>
            <w:tcW w:w="2387" w:type="dxa"/>
            <w:vAlign w:val="center"/>
          </w:tcPr>
          <w:p w:rsidR="00587E35" w:rsidRPr="00587E35" w:rsidRDefault="00587E35" w:rsidP="00587E35">
            <w:pPr>
              <w:pStyle w:val="tekst"/>
              <w:jc w:val="center"/>
              <w:rPr>
                <w:rFonts w:asciiTheme="minorHAnsi" w:hAnsiTheme="minorHAnsi" w:cstheme="minorHAnsi"/>
                <w:b/>
              </w:rPr>
            </w:pPr>
            <w:r w:rsidRPr="00587E35">
              <w:rPr>
                <w:rStyle w:val="markedcontent"/>
                <w:rFonts w:asciiTheme="minorHAnsi" w:hAnsiTheme="minorHAnsi" w:cstheme="minorHAnsi"/>
                <w:b/>
                <w:sz w:val="19"/>
                <w:szCs w:val="19"/>
              </w:rPr>
              <w:t>Badana cecha</w:t>
            </w:r>
          </w:p>
        </w:tc>
        <w:tc>
          <w:tcPr>
            <w:tcW w:w="2387" w:type="dxa"/>
            <w:vAlign w:val="center"/>
          </w:tcPr>
          <w:p w:rsidR="00587E35" w:rsidRPr="00587E35" w:rsidRDefault="00587E35" w:rsidP="00587E35">
            <w:pPr>
              <w:pStyle w:val="tekst"/>
              <w:jc w:val="center"/>
              <w:rPr>
                <w:rFonts w:asciiTheme="minorHAnsi" w:hAnsiTheme="minorHAnsi" w:cstheme="minorHAnsi"/>
                <w:b/>
              </w:rPr>
            </w:pPr>
            <w:r w:rsidRPr="00587E35">
              <w:rPr>
                <w:rStyle w:val="markedcontent"/>
                <w:rFonts w:asciiTheme="minorHAnsi" w:hAnsiTheme="minorHAnsi" w:cstheme="minorHAnsi"/>
                <w:b/>
                <w:sz w:val="19"/>
                <w:szCs w:val="19"/>
              </w:rPr>
              <w:t>Norma</w:t>
            </w:r>
          </w:p>
        </w:tc>
        <w:tc>
          <w:tcPr>
            <w:tcW w:w="2387" w:type="dxa"/>
            <w:vAlign w:val="center"/>
          </w:tcPr>
          <w:p w:rsidR="00587E35" w:rsidRPr="00587E35" w:rsidRDefault="00587E35" w:rsidP="00587E35">
            <w:pPr>
              <w:pStyle w:val="tekst"/>
              <w:jc w:val="center"/>
              <w:rPr>
                <w:rFonts w:asciiTheme="minorHAnsi" w:hAnsiTheme="minorHAnsi" w:cstheme="minorHAnsi"/>
                <w:b/>
              </w:rPr>
            </w:pPr>
            <w:r w:rsidRPr="00587E35">
              <w:rPr>
                <w:rStyle w:val="markedcontent"/>
                <w:rFonts w:asciiTheme="minorHAnsi" w:hAnsiTheme="minorHAnsi" w:cstheme="minorHAnsi"/>
                <w:b/>
                <w:sz w:val="19"/>
                <w:szCs w:val="19"/>
              </w:rPr>
              <w:t>Jednostka</w:t>
            </w:r>
          </w:p>
        </w:tc>
        <w:tc>
          <w:tcPr>
            <w:tcW w:w="2387" w:type="dxa"/>
            <w:vAlign w:val="center"/>
          </w:tcPr>
          <w:p w:rsidR="00587E35" w:rsidRPr="00587E35" w:rsidRDefault="00587E35" w:rsidP="00587E35">
            <w:pPr>
              <w:pStyle w:val="tekst"/>
              <w:jc w:val="center"/>
              <w:rPr>
                <w:rFonts w:asciiTheme="minorHAnsi" w:hAnsiTheme="minorHAnsi" w:cstheme="minorHAnsi"/>
                <w:b/>
              </w:rPr>
            </w:pPr>
            <w:r w:rsidRPr="00587E35">
              <w:rPr>
                <w:rStyle w:val="markedcontent"/>
                <w:rFonts w:asciiTheme="minorHAnsi" w:hAnsiTheme="minorHAnsi" w:cstheme="minorHAnsi"/>
                <w:b/>
                <w:sz w:val="19"/>
                <w:szCs w:val="19"/>
              </w:rPr>
              <w:t xml:space="preserve">Warstwa </w:t>
            </w:r>
            <w:proofErr w:type="spellStart"/>
            <w:r w:rsidRPr="00587E35">
              <w:rPr>
                <w:rStyle w:val="markedcontent"/>
                <w:rFonts w:asciiTheme="minorHAnsi" w:hAnsiTheme="minorHAnsi" w:cstheme="minorHAnsi"/>
                <w:b/>
                <w:sz w:val="19"/>
                <w:szCs w:val="19"/>
              </w:rPr>
              <w:t>mrozoochronna</w:t>
            </w:r>
            <w:proofErr w:type="spellEnd"/>
          </w:p>
        </w:tc>
      </w:tr>
      <w:tr w:rsidR="00587E35" w:rsidRPr="00587E35" w:rsidTr="00587E35">
        <w:tc>
          <w:tcPr>
            <w:tcW w:w="2387" w:type="dxa"/>
            <w:vAlign w:val="center"/>
          </w:tcPr>
          <w:p w:rsidR="00587E35" w:rsidRPr="00587E35" w:rsidRDefault="00587E35" w:rsidP="00587E35">
            <w:pPr>
              <w:pStyle w:val="tekst"/>
              <w:jc w:val="center"/>
              <w:rPr>
                <w:rFonts w:asciiTheme="minorHAnsi" w:hAnsiTheme="minorHAnsi" w:cstheme="minorHAnsi"/>
              </w:rPr>
            </w:pPr>
            <w:r w:rsidRPr="00587E35">
              <w:rPr>
                <w:rStyle w:val="markedcontent"/>
                <w:rFonts w:asciiTheme="minorHAnsi" w:hAnsiTheme="minorHAnsi" w:cstheme="minorHAnsi"/>
                <w:sz w:val="19"/>
                <w:szCs w:val="19"/>
              </w:rPr>
              <w:t>Mrozoodporność</w:t>
            </w:r>
          </w:p>
        </w:tc>
        <w:tc>
          <w:tcPr>
            <w:tcW w:w="2387" w:type="dxa"/>
            <w:vAlign w:val="center"/>
          </w:tcPr>
          <w:p w:rsidR="00587E35" w:rsidRPr="00587E35" w:rsidRDefault="00587E35" w:rsidP="00587E35">
            <w:pPr>
              <w:pStyle w:val="tekst"/>
              <w:jc w:val="center"/>
              <w:rPr>
                <w:rFonts w:asciiTheme="minorHAnsi" w:hAnsiTheme="minorHAnsi" w:cstheme="minorHAnsi"/>
              </w:rPr>
            </w:pPr>
            <w:r w:rsidRPr="00587E35">
              <w:rPr>
                <w:rStyle w:val="markedcontent"/>
                <w:rFonts w:asciiTheme="minorHAnsi" w:hAnsiTheme="minorHAnsi" w:cstheme="minorHAnsi"/>
                <w:sz w:val="19"/>
                <w:szCs w:val="19"/>
              </w:rPr>
              <w:t>PN-EN 1367-1</w:t>
            </w:r>
          </w:p>
        </w:tc>
        <w:tc>
          <w:tcPr>
            <w:tcW w:w="2387" w:type="dxa"/>
            <w:vAlign w:val="center"/>
          </w:tcPr>
          <w:p w:rsidR="00587E35" w:rsidRPr="00587E35" w:rsidRDefault="00587E35" w:rsidP="00587E35">
            <w:pPr>
              <w:pStyle w:val="tekst"/>
              <w:jc w:val="center"/>
              <w:rPr>
                <w:rFonts w:asciiTheme="minorHAnsi" w:hAnsiTheme="minorHAnsi" w:cstheme="minorHAnsi"/>
              </w:rPr>
            </w:pPr>
            <w:r w:rsidRPr="00587E35">
              <w:rPr>
                <w:rStyle w:val="markedcontent"/>
                <w:rFonts w:asciiTheme="minorHAnsi" w:hAnsiTheme="minorHAnsi" w:cstheme="minorHAnsi"/>
                <w:sz w:val="19"/>
                <w:szCs w:val="19"/>
              </w:rPr>
              <w:t>[%]</w:t>
            </w:r>
          </w:p>
        </w:tc>
        <w:tc>
          <w:tcPr>
            <w:tcW w:w="2387" w:type="dxa"/>
            <w:vAlign w:val="center"/>
          </w:tcPr>
          <w:p w:rsidR="00587E35" w:rsidRPr="00587E35" w:rsidRDefault="00587E35" w:rsidP="00587E35">
            <w:pPr>
              <w:pStyle w:val="tekst"/>
              <w:jc w:val="center"/>
              <w:rPr>
                <w:rFonts w:asciiTheme="minorHAnsi" w:hAnsiTheme="minorHAnsi" w:cstheme="minorHAnsi"/>
              </w:rPr>
            </w:pPr>
            <w:proofErr w:type="spellStart"/>
            <w:r w:rsidRPr="00587E35">
              <w:rPr>
                <w:rStyle w:val="markedcontent"/>
                <w:rFonts w:asciiTheme="minorHAnsi" w:hAnsiTheme="minorHAnsi" w:cstheme="minorHAnsi"/>
                <w:sz w:val="19"/>
                <w:szCs w:val="19"/>
              </w:rPr>
              <w:t>F</w:t>
            </w:r>
            <w:r w:rsidRPr="00587E35">
              <w:rPr>
                <w:rStyle w:val="markedcontent"/>
                <w:rFonts w:asciiTheme="minorHAnsi" w:hAnsiTheme="minorHAnsi" w:cstheme="minorHAnsi"/>
                <w:sz w:val="12"/>
                <w:szCs w:val="12"/>
              </w:rPr>
              <w:t>Deklarowana</w:t>
            </w:r>
            <w:proofErr w:type="spellEnd"/>
            <w:r w:rsidRPr="00587E35">
              <w:rPr>
                <w:rStyle w:val="markedcontent"/>
                <w:rFonts w:asciiTheme="minorHAnsi" w:hAnsiTheme="minorHAnsi" w:cstheme="minorHAnsi"/>
                <w:sz w:val="12"/>
                <w:szCs w:val="12"/>
              </w:rPr>
              <w:t xml:space="preserve"> </w:t>
            </w:r>
            <w:r w:rsidR="007C2C64">
              <w:rPr>
                <w:rStyle w:val="markedcontent"/>
                <w:rFonts w:asciiTheme="minorHAnsi" w:hAnsiTheme="minorHAnsi" w:cstheme="minorHAnsi"/>
                <w:sz w:val="12"/>
                <w:szCs w:val="12"/>
              </w:rPr>
              <w:br/>
            </w:r>
            <w:r w:rsidRPr="00587E35">
              <w:rPr>
                <w:rStyle w:val="markedcontent"/>
                <w:rFonts w:asciiTheme="minorHAnsi" w:hAnsiTheme="minorHAnsi" w:cstheme="minorHAnsi"/>
                <w:sz w:val="19"/>
                <w:szCs w:val="19"/>
              </w:rPr>
              <w:t>(nie więcej niż 10 %)</w:t>
            </w:r>
          </w:p>
        </w:tc>
      </w:tr>
      <w:tr w:rsidR="00587E35" w:rsidRPr="00587E35" w:rsidTr="00587E35">
        <w:tc>
          <w:tcPr>
            <w:tcW w:w="2387" w:type="dxa"/>
            <w:vAlign w:val="center"/>
          </w:tcPr>
          <w:p w:rsidR="00587E35" w:rsidRPr="00587E35" w:rsidRDefault="00587E35" w:rsidP="00587E35">
            <w:pPr>
              <w:pStyle w:val="tekst"/>
              <w:jc w:val="center"/>
              <w:rPr>
                <w:rStyle w:val="markedcontent"/>
                <w:rFonts w:asciiTheme="minorHAnsi" w:hAnsiTheme="minorHAnsi" w:cstheme="minorHAnsi"/>
                <w:sz w:val="19"/>
                <w:szCs w:val="19"/>
              </w:rPr>
            </w:pPr>
            <w:r w:rsidRPr="00587E35">
              <w:rPr>
                <w:rStyle w:val="markedcontent"/>
                <w:rFonts w:asciiTheme="minorHAnsi" w:hAnsiTheme="minorHAnsi" w:cstheme="minorHAnsi"/>
                <w:sz w:val="19"/>
                <w:szCs w:val="19"/>
              </w:rPr>
              <w:t>Wskaźnik nośności CBR</w:t>
            </w:r>
          </w:p>
        </w:tc>
        <w:tc>
          <w:tcPr>
            <w:tcW w:w="2387" w:type="dxa"/>
            <w:vAlign w:val="center"/>
          </w:tcPr>
          <w:p w:rsidR="00587E35" w:rsidRPr="00587E35" w:rsidRDefault="00587E35" w:rsidP="00587E35">
            <w:pPr>
              <w:pStyle w:val="tekst"/>
              <w:jc w:val="center"/>
              <w:rPr>
                <w:rStyle w:val="markedcontent"/>
                <w:rFonts w:asciiTheme="minorHAnsi" w:hAnsiTheme="minorHAnsi" w:cstheme="minorHAnsi"/>
                <w:sz w:val="19"/>
                <w:szCs w:val="19"/>
              </w:rPr>
            </w:pPr>
            <w:r w:rsidRPr="00587E35">
              <w:rPr>
                <w:rStyle w:val="markedcontent"/>
                <w:rFonts w:asciiTheme="minorHAnsi" w:hAnsiTheme="minorHAnsi" w:cstheme="minorHAnsi"/>
                <w:sz w:val="19"/>
                <w:szCs w:val="19"/>
              </w:rPr>
              <w:t>PN-EN 13286-47</w:t>
            </w:r>
          </w:p>
        </w:tc>
        <w:tc>
          <w:tcPr>
            <w:tcW w:w="2387" w:type="dxa"/>
            <w:vAlign w:val="center"/>
          </w:tcPr>
          <w:p w:rsidR="00587E35" w:rsidRPr="00587E35" w:rsidRDefault="00587E35" w:rsidP="00587E35">
            <w:pPr>
              <w:pStyle w:val="tekst"/>
              <w:jc w:val="center"/>
              <w:rPr>
                <w:rStyle w:val="markedcontent"/>
                <w:rFonts w:asciiTheme="minorHAnsi" w:hAnsiTheme="minorHAnsi" w:cstheme="minorHAnsi"/>
                <w:sz w:val="19"/>
                <w:szCs w:val="19"/>
              </w:rPr>
            </w:pPr>
            <w:r w:rsidRPr="00587E35">
              <w:rPr>
                <w:rStyle w:val="markedcontent"/>
                <w:rFonts w:asciiTheme="minorHAnsi" w:hAnsiTheme="minorHAnsi" w:cstheme="minorHAnsi"/>
                <w:sz w:val="19"/>
                <w:szCs w:val="19"/>
              </w:rPr>
              <w:t>[%]</w:t>
            </w:r>
          </w:p>
        </w:tc>
        <w:tc>
          <w:tcPr>
            <w:tcW w:w="2387" w:type="dxa"/>
            <w:vAlign w:val="center"/>
          </w:tcPr>
          <w:p w:rsidR="00587E35" w:rsidRPr="00587E35" w:rsidRDefault="00587E35" w:rsidP="00587E35">
            <w:pPr>
              <w:pStyle w:val="tekst"/>
              <w:jc w:val="center"/>
              <w:rPr>
                <w:rStyle w:val="markedcontent"/>
                <w:rFonts w:asciiTheme="minorHAnsi" w:hAnsiTheme="minorHAnsi" w:cstheme="minorHAnsi"/>
                <w:sz w:val="19"/>
                <w:szCs w:val="19"/>
              </w:rPr>
            </w:pPr>
            <w:r w:rsidRPr="00587E35">
              <w:rPr>
                <w:rStyle w:val="markedcontent"/>
                <w:rFonts w:asciiTheme="minorHAnsi" w:hAnsiTheme="minorHAnsi" w:cstheme="minorHAnsi"/>
                <w:sz w:val="19"/>
                <w:szCs w:val="19"/>
              </w:rPr>
              <w:t>&gt;40</w:t>
            </w:r>
          </w:p>
        </w:tc>
      </w:tr>
    </w:tbl>
    <w:p w:rsidR="00587E35" w:rsidRDefault="00587E35" w:rsidP="00216343">
      <w:pPr>
        <w:pStyle w:val="tekst"/>
        <w:jc w:val="left"/>
      </w:pPr>
    </w:p>
    <w:p w:rsidR="007C2C64" w:rsidRPr="007C2C64" w:rsidRDefault="007C2C64" w:rsidP="007C2C64">
      <w:pPr>
        <w:pStyle w:val="tekst"/>
        <w:rPr>
          <w:rStyle w:val="markedcontent"/>
          <w:szCs w:val="20"/>
        </w:rPr>
      </w:pPr>
      <w:r w:rsidRPr="007C2C64">
        <w:rPr>
          <w:rStyle w:val="markedcontent"/>
          <w:szCs w:val="20"/>
        </w:rPr>
        <w:t>Do warstwy odsączającej mogą być stosowane mieszanki kruszyw spełniające wymagania współczynnika</w:t>
      </w:r>
      <w:r>
        <w:rPr>
          <w:rStyle w:val="markedcontent"/>
          <w:szCs w:val="20"/>
        </w:rPr>
        <w:t xml:space="preserve"> </w:t>
      </w:r>
      <w:r w:rsidRPr="007C2C64">
        <w:rPr>
          <w:rStyle w:val="markedcontent"/>
          <w:szCs w:val="20"/>
        </w:rPr>
        <w:t>filtracji k</w:t>
      </w:r>
      <w:r w:rsidRPr="007C2C64">
        <w:rPr>
          <w:rStyle w:val="markedcontent"/>
          <w:szCs w:val="13"/>
        </w:rPr>
        <w:t>10</w:t>
      </w:r>
      <w:r w:rsidRPr="007C2C64">
        <w:rPr>
          <w:rStyle w:val="markedcontent"/>
          <w:szCs w:val="20"/>
        </w:rPr>
        <w:t xml:space="preserve">≥ 8 m/dobę. Zaleca się odsianie z </w:t>
      </w:r>
      <w:proofErr w:type="spellStart"/>
      <w:r w:rsidRPr="007C2C64">
        <w:rPr>
          <w:rStyle w:val="markedcontent"/>
          <w:szCs w:val="20"/>
        </w:rPr>
        <w:t>recyklowanego</w:t>
      </w:r>
      <w:proofErr w:type="spellEnd"/>
      <w:r w:rsidRPr="007C2C64">
        <w:rPr>
          <w:rStyle w:val="markedcontent"/>
          <w:szCs w:val="20"/>
        </w:rPr>
        <w:t xml:space="preserve"> materiału przeznaczonego na warstwę odsączającą frakcji pylastej.</w:t>
      </w:r>
    </w:p>
    <w:p w:rsidR="004C68A8" w:rsidRPr="005972EE" w:rsidRDefault="004C68A8" w:rsidP="007C2C64">
      <w:pPr>
        <w:pStyle w:val="Nagwek3"/>
      </w:pPr>
      <w:r w:rsidRPr="005972EE">
        <w:t>Woda</w:t>
      </w:r>
    </w:p>
    <w:p w:rsidR="00AC46CE" w:rsidRDefault="00AC46CE" w:rsidP="00AC46CE">
      <w:pPr>
        <w:pStyle w:val="tekst"/>
        <w:rPr>
          <w:lang w:eastAsia="pl-PL"/>
        </w:rPr>
      </w:pPr>
      <w:r w:rsidRPr="00AC46CE">
        <w:rPr>
          <w:lang w:eastAsia="pl-PL"/>
        </w:rPr>
        <w:t xml:space="preserve">Woda </w:t>
      </w:r>
      <w:proofErr w:type="spellStart"/>
      <w:r w:rsidRPr="00AC46CE">
        <w:rPr>
          <w:lang w:eastAsia="pl-PL"/>
        </w:rPr>
        <w:t>zarobowa</w:t>
      </w:r>
      <w:proofErr w:type="spellEnd"/>
      <w:r w:rsidRPr="00AC46CE">
        <w:rPr>
          <w:lang w:eastAsia="pl-PL"/>
        </w:rPr>
        <w:t xml:space="preserve"> powinna być zgodna z PN-EN 1008. </w:t>
      </w:r>
    </w:p>
    <w:p w:rsidR="00D50B63" w:rsidRDefault="00D50B63">
      <w:pPr>
        <w:tabs>
          <w:tab w:val="clear" w:pos="284"/>
        </w:tabs>
        <w:spacing w:before="0" w:after="200" w:line="276" w:lineRule="auto"/>
        <w:jc w:val="left"/>
        <w:rPr>
          <w:rStyle w:val="markedcontent"/>
          <w:szCs w:val="20"/>
        </w:rPr>
      </w:pPr>
      <w:r>
        <w:rPr>
          <w:rStyle w:val="markedcontent"/>
          <w:szCs w:val="20"/>
        </w:rPr>
        <w:br w:type="page"/>
      </w:r>
    </w:p>
    <w:p w:rsidR="007C2C64" w:rsidRPr="007C2C64" w:rsidRDefault="007C2C64" w:rsidP="007C2C64">
      <w:pPr>
        <w:pStyle w:val="Nagwek3"/>
        <w:rPr>
          <w:rStyle w:val="markedcontent"/>
          <w:szCs w:val="20"/>
        </w:rPr>
      </w:pPr>
      <w:r w:rsidRPr="007C2C64">
        <w:rPr>
          <w:rStyle w:val="markedcontent"/>
          <w:szCs w:val="20"/>
        </w:rPr>
        <w:lastRenderedPageBreak/>
        <w:t>Spoiwa hydrauliczne i wapno</w:t>
      </w:r>
    </w:p>
    <w:p w:rsidR="007C2C64" w:rsidRPr="007C2C64" w:rsidRDefault="007C2C64" w:rsidP="007C2C64">
      <w:pPr>
        <w:pStyle w:val="tekst"/>
        <w:spacing w:after="0"/>
        <w:rPr>
          <w:rStyle w:val="markedcontent"/>
          <w:szCs w:val="20"/>
        </w:rPr>
      </w:pPr>
      <w:r w:rsidRPr="007C2C64">
        <w:rPr>
          <w:rStyle w:val="markedcontent"/>
          <w:szCs w:val="20"/>
        </w:rPr>
        <w:t>Spoiwa hydrauliczne i wapno powinny</w:t>
      </w:r>
      <w:r w:rsidR="00004A14">
        <w:rPr>
          <w:rStyle w:val="markedcontent"/>
          <w:szCs w:val="20"/>
        </w:rPr>
        <w:t xml:space="preserve"> </w:t>
      </w:r>
      <w:r w:rsidRPr="007C2C64">
        <w:rPr>
          <w:rStyle w:val="markedcontent"/>
          <w:szCs w:val="20"/>
        </w:rPr>
        <w:t>być zgodne :</w:t>
      </w:r>
    </w:p>
    <w:p w:rsidR="007C2C64" w:rsidRPr="007C2C64" w:rsidRDefault="007C2C64" w:rsidP="007C2C64">
      <w:pPr>
        <w:pStyle w:val="tekst"/>
        <w:numPr>
          <w:ilvl w:val="0"/>
          <w:numId w:val="45"/>
        </w:numPr>
        <w:spacing w:after="0"/>
        <w:rPr>
          <w:rStyle w:val="markedcontent"/>
          <w:szCs w:val="20"/>
        </w:rPr>
      </w:pPr>
      <w:r w:rsidRPr="007C2C64">
        <w:rPr>
          <w:rStyle w:val="markedcontent"/>
          <w:szCs w:val="20"/>
        </w:rPr>
        <w:t>cement z PN-EN 197-1,</w:t>
      </w:r>
    </w:p>
    <w:p w:rsidR="007C2C64" w:rsidRPr="007C2C64" w:rsidRDefault="007C2C64" w:rsidP="007C2C64">
      <w:pPr>
        <w:pStyle w:val="tekst"/>
        <w:numPr>
          <w:ilvl w:val="0"/>
          <w:numId w:val="45"/>
        </w:numPr>
        <w:spacing w:after="0"/>
        <w:rPr>
          <w:rStyle w:val="markedcontent"/>
          <w:szCs w:val="20"/>
        </w:rPr>
      </w:pPr>
      <w:r w:rsidRPr="007C2C64">
        <w:rPr>
          <w:rStyle w:val="markedcontent"/>
          <w:szCs w:val="20"/>
        </w:rPr>
        <w:t>żużel wielkopiecowy z PN-EN 15167-1,</w:t>
      </w:r>
    </w:p>
    <w:p w:rsidR="007C2C64" w:rsidRPr="007C2C64" w:rsidRDefault="007C2C64" w:rsidP="007C2C64">
      <w:pPr>
        <w:pStyle w:val="tekst"/>
        <w:numPr>
          <w:ilvl w:val="0"/>
          <w:numId w:val="45"/>
        </w:numPr>
        <w:spacing w:after="0"/>
        <w:rPr>
          <w:rStyle w:val="markedcontent"/>
          <w:szCs w:val="20"/>
        </w:rPr>
      </w:pPr>
      <w:r w:rsidRPr="007C2C64">
        <w:rPr>
          <w:rStyle w:val="markedcontent"/>
          <w:szCs w:val="20"/>
        </w:rPr>
        <w:t>popioły lotne z PN-EN 14227-4,</w:t>
      </w:r>
    </w:p>
    <w:p w:rsidR="007C2C64" w:rsidRPr="007C2C64" w:rsidRDefault="007C2C64" w:rsidP="007C2C64">
      <w:pPr>
        <w:pStyle w:val="tekst"/>
        <w:numPr>
          <w:ilvl w:val="0"/>
          <w:numId w:val="45"/>
        </w:numPr>
        <w:spacing w:after="0"/>
        <w:rPr>
          <w:rStyle w:val="markedcontent"/>
          <w:szCs w:val="20"/>
        </w:rPr>
      </w:pPr>
      <w:r w:rsidRPr="007C2C64">
        <w:rPr>
          <w:rStyle w:val="markedcontent"/>
          <w:szCs w:val="20"/>
        </w:rPr>
        <w:t>spoiwa drogowe z PN-EN 13282-1 lub aprobata techniczną,</w:t>
      </w:r>
    </w:p>
    <w:p w:rsidR="007C2C64" w:rsidRPr="007C2C64" w:rsidRDefault="007C2C64" w:rsidP="007C2C64">
      <w:pPr>
        <w:pStyle w:val="tekst"/>
        <w:numPr>
          <w:ilvl w:val="0"/>
          <w:numId w:val="45"/>
        </w:numPr>
        <w:spacing w:after="0"/>
      </w:pPr>
      <w:r w:rsidRPr="007C2C64">
        <w:rPr>
          <w:rStyle w:val="markedcontent"/>
          <w:szCs w:val="20"/>
        </w:rPr>
        <w:t>wapno z PN-EN 459-1.</w:t>
      </w:r>
    </w:p>
    <w:p w:rsidR="00184DD6" w:rsidRDefault="00184DD6" w:rsidP="00D50B63">
      <w:pPr>
        <w:pStyle w:val="Nagwek1"/>
      </w:pPr>
      <w:r>
        <w:t>SPRZĘT</w:t>
      </w:r>
    </w:p>
    <w:p w:rsidR="00184DD6" w:rsidRPr="00035C99" w:rsidRDefault="00184DD6" w:rsidP="00D50B63">
      <w:pPr>
        <w:pStyle w:val="Nagwek2"/>
      </w:pPr>
      <w:r w:rsidRPr="00035C99">
        <w:t>Ogólne wymagania dotyczące sprzętu</w:t>
      </w:r>
    </w:p>
    <w:p w:rsidR="00184DD6" w:rsidRDefault="00184DD6" w:rsidP="00184DD6">
      <w:pPr>
        <w:pStyle w:val="tekst"/>
      </w:pPr>
      <w:r>
        <w:tab/>
        <w:t>Ogólne wymagania dotyczące sprzętu podano w ST D-M-00.00.00 „Wymagania ogólne” pkt. 3.</w:t>
      </w:r>
    </w:p>
    <w:p w:rsidR="00004A14" w:rsidRPr="00004A14" w:rsidRDefault="00004A14" w:rsidP="00D50B63">
      <w:pPr>
        <w:pStyle w:val="Nagwek2"/>
        <w:rPr>
          <w:rStyle w:val="markedcontent"/>
          <w:szCs w:val="20"/>
        </w:rPr>
      </w:pPr>
      <w:r w:rsidRPr="00004A14">
        <w:rPr>
          <w:rStyle w:val="markedcontent"/>
          <w:szCs w:val="20"/>
        </w:rPr>
        <w:t>Sprzęt</w:t>
      </w:r>
      <w:r>
        <w:rPr>
          <w:rStyle w:val="markedcontent"/>
          <w:szCs w:val="20"/>
        </w:rPr>
        <w:t xml:space="preserve"> </w:t>
      </w:r>
      <w:r w:rsidRPr="00004A14">
        <w:rPr>
          <w:rStyle w:val="markedcontent"/>
          <w:szCs w:val="20"/>
        </w:rPr>
        <w:t>do wykonania warstwy</w:t>
      </w:r>
    </w:p>
    <w:p w:rsidR="00004A14" w:rsidRDefault="00004A14" w:rsidP="00004A14">
      <w:pPr>
        <w:pStyle w:val="tekst"/>
        <w:rPr>
          <w:rStyle w:val="markedcontent"/>
          <w:szCs w:val="20"/>
        </w:rPr>
      </w:pPr>
      <w:r w:rsidRPr="00004A14">
        <w:rPr>
          <w:rStyle w:val="markedcontent"/>
          <w:szCs w:val="20"/>
        </w:rPr>
        <w:t xml:space="preserve">Sprzęt do wykonania warstwy powinien być dobrany przez Wykonawcę tak, aby zabezpieczył jakość zgodnie z wymaganiami projektowymi i harmonogramem budowanej drogi. </w:t>
      </w:r>
    </w:p>
    <w:p w:rsidR="00004A14" w:rsidRPr="00004A14" w:rsidRDefault="00004A14" w:rsidP="00004A14">
      <w:pPr>
        <w:pStyle w:val="tekst"/>
        <w:rPr>
          <w:rStyle w:val="markedcontent"/>
          <w:szCs w:val="20"/>
        </w:rPr>
      </w:pPr>
      <w:r w:rsidRPr="00004A14">
        <w:rPr>
          <w:rStyle w:val="markedcontent"/>
          <w:szCs w:val="20"/>
        </w:rPr>
        <w:t>Mieszanka kruszywa dla warstwy mrozoodpornej/odsączającej powinna być rozkładana za pomocą urządzeń uniemożliwiających segregację. Wykonawca przystępujący do wykonania robót związanych z wykonaniem warstwy powinien wykazać się możliwością korzystania z następującego sprzętu:</w:t>
      </w:r>
    </w:p>
    <w:p w:rsidR="00004A14" w:rsidRPr="00004A14" w:rsidRDefault="00004A14" w:rsidP="00004A14">
      <w:pPr>
        <w:pStyle w:val="tekst"/>
        <w:numPr>
          <w:ilvl w:val="0"/>
          <w:numId w:val="46"/>
        </w:numPr>
        <w:spacing w:after="0"/>
        <w:ind w:left="714" w:hanging="357"/>
        <w:rPr>
          <w:rStyle w:val="markedcontent"/>
          <w:szCs w:val="20"/>
        </w:rPr>
      </w:pPr>
      <w:r w:rsidRPr="00004A14">
        <w:rPr>
          <w:rStyle w:val="markedcontent"/>
          <w:szCs w:val="20"/>
        </w:rPr>
        <w:t xml:space="preserve">mieszarki stacjonarne do wytwarzania mieszanek wyposażone w urządzenia dozujące. Mieszarki powinny zapewnić wytworzenie jednorodnej mieszanki o wilgotności optymalnej. Wymaganie to jest zbędne w przypadku, gdy producent </w:t>
      </w:r>
      <w:proofErr w:type="spellStart"/>
      <w:r w:rsidRPr="00004A14">
        <w:rPr>
          <w:rStyle w:val="markedcontent"/>
          <w:szCs w:val="20"/>
        </w:rPr>
        <w:t>mieszanekgwarantuje</w:t>
      </w:r>
      <w:proofErr w:type="spellEnd"/>
      <w:r w:rsidRPr="00004A14">
        <w:rPr>
          <w:rStyle w:val="markedcontent"/>
          <w:szCs w:val="20"/>
        </w:rPr>
        <w:t xml:space="preserve"> dostawy jednorodnej mieszanki o wymaganym uziarnieniu i odpowiedniej wilgotności.</w:t>
      </w:r>
    </w:p>
    <w:p w:rsidR="00004A14" w:rsidRPr="00004A14" w:rsidRDefault="00004A14" w:rsidP="00004A14">
      <w:pPr>
        <w:pStyle w:val="tekst"/>
        <w:numPr>
          <w:ilvl w:val="0"/>
          <w:numId w:val="46"/>
        </w:numPr>
        <w:spacing w:after="0"/>
        <w:ind w:left="714" w:hanging="357"/>
        <w:rPr>
          <w:rStyle w:val="markedcontent"/>
          <w:szCs w:val="20"/>
        </w:rPr>
      </w:pPr>
      <w:r w:rsidRPr="00004A14">
        <w:rPr>
          <w:rStyle w:val="markedcontent"/>
          <w:szCs w:val="20"/>
        </w:rPr>
        <w:t>samochody wywrotki, samochody skrzyniowe</w:t>
      </w:r>
    </w:p>
    <w:p w:rsidR="00004A14" w:rsidRPr="00004A14" w:rsidRDefault="00004A14" w:rsidP="00004A14">
      <w:pPr>
        <w:pStyle w:val="tekst"/>
        <w:numPr>
          <w:ilvl w:val="0"/>
          <w:numId w:val="46"/>
        </w:numPr>
        <w:spacing w:after="0"/>
        <w:ind w:left="714" w:hanging="357"/>
        <w:rPr>
          <w:rStyle w:val="markedcontent"/>
          <w:szCs w:val="20"/>
        </w:rPr>
      </w:pPr>
      <w:r w:rsidRPr="00004A14">
        <w:rPr>
          <w:rStyle w:val="markedcontent"/>
          <w:szCs w:val="20"/>
        </w:rPr>
        <w:t>równiarki, spycharki</w:t>
      </w:r>
    </w:p>
    <w:p w:rsidR="00004A14" w:rsidRPr="00004A14" w:rsidRDefault="00004A14" w:rsidP="00004A14">
      <w:pPr>
        <w:pStyle w:val="tekst"/>
        <w:numPr>
          <w:ilvl w:val="0"/>
          <w:numId w:val="46"/>
        </w:numPr>
        <w:spacing w:after="0"/>
        <w:ind w:left="714" w:hanging="357"/>
        <w:rPr>
          <w:rStyle w:val="markedcontent"/>
          <w:szCs w:val="20"/>
        </w:rPr>
      </w:pPr>
      <w:r w:rsidRPr="00004A14">
        <w:rPr>
          <w:rStyle w:val="markedcontent"/>
          <w:szCs w:val="20"/>
        </w:rPr>
        <w:t>walce ogumione i stalowe wibracyjne lub statyczne,</w:t>
      </w:r>
    </w:p>
    <w:p w:rsidR="00004A14" w:rsidRPr="00004A14" w:rsidRDefault="00004A14" w:rsidP="00004A14">
      <w:pPr>
        <w:pStyle w:val="tekst"/>
        <w:numPr>
          <w:ilvl w:val="0"/>
          <w:numId w:val="46"/>
        </w:numPr>
        <w:spacing w:after="0"/>
        <w:ind w:left="714" w:hanging="357"/>
        <w:rPr>
          <w:rStyle w:val="markedcontent"/>
          <w:szCs w:val="20"/>
        </w:rPr>
      </w:pPr>
      <w:r w:rsidRPr="00004A14">
        <w:rPr>
          <w:rStyle w:val="markedcontent"/>
          <w:szCs w:val="20"/>
        </w:rPr>
        <w:t>płyty wibracyjne lub ubijaki mechaniczne do zagęszczania w miejscach trudnodostępnych</w:t>
      </w:r>
    </w:p>
    <w:p w:rsidR="00004A14" w:rsidRPr="00004A14" w:rsidRDefault="00004A14" w:rsidP="00004A14">
      <w:pPr>
        <w:pStyle w:val="tekst"/>
        <w:numPr>
          <w:ilvl w:val="0"/>
          <w:numId w:val="46"/>
        </w:numPr>
        <w:spacing w:after="0"/>
        <w:ind w:left="714" w:hanging="357"/>
        <w:rPr>
          <w:rStyle w:val="markedcontent"/>
          <w:szCs w:val="20"/>
        </w:rPr>
      </w:pPr>
      <w:proofErr w:type="spellStart"/>
      <w:r w:rsidRPr="00004A14">
        <w:rPr>
          <w:rStyle w:val="markedcontent"/>
          <w:szCs w:val="20"/>
        </w:rPr>
        <w:t>recyklery</w:t>
      </w:r>
      <w:proofErr w:type="spellEnd"/>
      <w:r w:rsidRPr="00004A14">
        <w:rPr>
          <w:rStyle w:val="markedcontent"/>
          <w:szCs w:val="20"/>
        </w:rPr>
        <w:t xml:space="preserve"> i urządzenia do automatycznego dozowania spoiwa –dotyczy stabilizacji gruntów.</w:t>
      </w:r>
    </w:p>
    <w:p w:rsidR="00184DD6" w:rsidRDefault="00184DD6" w:rsidP="00D50B63">
      <w:pPr>
        <w:pStyle w:val="Nagwek1"/>
      </w:pPr>
      <w:r>
        <w:t>TRANSPORT</w:t>
      </w:r>
    </w:p>
    <w:p w:rsidR="00184DD6" w:rsidRPr="00035C99" w:rsidRDefault="00184DD6" w:rsidP="00D50B63">
      <w:pPr>
        <w:pStyle w:val="Nagwek2"/>
      </w:pPr>
      <w:r w:rsidRPr="00035C99">
        <w:t>Ogólne wymagania dotyczące transportu</w:t>
      </w:r>
    </w:p>
    <w:p w:rsidR="00184DD6" w:rsidRDefault="00184DD6" w:rsidP="00184DD6">
      <w:pPr>
        <w:pStyle w:val="tekst"/>
      </w:pPr>
      <w:r w:rsidRPr="00B719F1">
        <w:tab/>
        <w:t>Ogólne wymagania dotyczące transportu podano w ST D-M-00.00.00 „Wymagania ogólne” pkt. 4.</w:t>
      </w:r>
    </w:p>
    <w:p w:rsidR="00004A14" w:rsidRDefault="00004A14" w:rsidP="00D50B63">
      <w:pPr>
        <w:pStyle w:val="Nagwek2"/>
        <w:rPr>
          <w:rStyle w:val="markedcontent"/>
          <w:szCs w:val="20"/>
        </w:rPr>
      </w:pPr>
      <w:r w:rsidRPr="00004A14">
        <w:rPr>
          <w:rStyle w:val="markedcontent"/>
          <w:szCs w:val="20"/>
        </w:rPr>
        <w:t>Transport materiałów</w:t>
      </w:r>
    </w:p>
    <w:p w:rsidR="00004A14" w:rsidRPr="00004A14" w:rsidRDefault="00004A14" w:rsidP="00004A14">
      <w:pPr>
        <w:pStyle w:val="tekst"/>
      </w:pPr>
      <w:r w:rsidRPr="00004A14">
        <w:rPr>
          <w:rStyle w:val="markedcontent"/>
          <w:szCs w:val="20"/>
        </w:rPr>
        <w:t>Wybór środków transportu</w:t>
      </w:r>
      <w:r>
        <w:rPr>
          <w:rStyle w:val="markedcontent"/>
          <w:szCs w:val="20"/>
        </w:rPr>
        <w:t xml:space="preserve"> </w:t>
      </w:r>
      <w:r w:rsidRPr="00004A14">
        <w:rPr>
          <w:rStyle w:val="markedcontent"/>
          <w:szCs w:val="20"/>
        </w:rPr>
        <w:t>oraz metod transportu należy do Wykonawcy. Transport</w:t>
      </w:r>
      <w:r w:rsidR="00347CDF">
        <w:rPr>
          <w:rStyle w:val="markedcontent"/>
          <w:szCs w:val="20"/>
        </w:rPr>
        <w:t xml:space="preserve"> </w:t>
      </w:r>
      <w:r w:rsidRPr="00004A14">
        <w:rPr>
          <w:rStyle w:val="markedcontent"/>
          <w:szCs w:val="20"/>
        </w:rPr>
        <w:t>wyrobów oraz materiałów przeznaczonych do wbudowania i wykonania robót nie może</w:t>
      </w:r>
      <w:r w:rsidR="00347CDF">
        <w:rPr>
          <w:rStyle w:val="markedcontent"/>
          <w:szCs w:val="20"/>
        </w:rPr>
        <w:t xml:space="preserve"> </w:t>
      </w:r>
      <w:r w:rsidRPr="00004A14">
        <w:rPr>
          <w:rStyle w:val="markedcontent"/>
          <w:szCs w:val="20"/>
        </w:rPr>
        <w:t>powodować zanieczyszczenia (materiałów i wyrobów), ani</w:t>
      </w:r>
      <w:r w:rsidR="00347CDF">
        <w:rPr>
          <w:rStyle w:val="markedcontent"/>
          <w:szCs w:val="20"/>
        </w:rPr>
        <w:t xml:space="preserve"> </w:t>
      </w:r>
      <w:r w:rsidRPr="00004A14">
        <w:rPr>
          <w:rStyle w:val="markedcontent"/>
          <w:szCs w:val="20"/>
        </w:rPr>
        <w:t>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w:t>
      </w:r>
      <w:r w:rsidR="00347CDF">
        <w:rPr>
          <w:rStyle w:val="markedcontent"/>
          <w:szCs w:val="20"/>
        </w:rPr>
        <w:t xml:space="preserve"> </w:t>
      </w:r>
      <w:r w:rsidRPr="00004A14">
        <w:rPr>
          <w:rStyle w:val="markedcontent"/>
          <w:szCs w:val="20"/>
        </w:rPr>
        <w:t>Materiały sypkie należy przewozić w sposób eliminujący możliwość wysypywania, pylenia oraz innego zanieczyszczenia środow</w:t>
      </w:r>
      <w:r w:rsidR="00347CDF">
        <w:rPr>
          <w:rStyle w:val="markedcontent"/>
          <w:szCs w:val="20"/>
        </w:rPr>
        <w:t>iska.</w:t>
      </w:r>
    </w:p>
    <w:p w:rsidR="007F4F20" w:rsidRPr="007F4F20" w:rsidRDefault="003629F1" w:rsidP="007F4F20">
      <w:pPr>
        <w:pStyle w:val="tekst"/>
      </w:pPr>
      <w:r>
        <w:tab/>
      </w:r>
      <w:r w:rsidR="007F4F20" w:rsidRPr="007F4F20">
        <w:t xml:space="preserve">Transport mieszanki </w:t>
      </w:r>
      <w:r w:rsidR="00347CDF" w:rsidRPr="007F4F20">
        <w:t xml:space="preserve">musi </w:t>
      </w:r>
      <w:r w:rsidR="00347CDF">
        <w:t xml:space="preserve">się odbywać </w:t>
      </w:r>
      <w:r w:rsidR="007F4F20">
        <w:t>według zaleceń producenta.</w:t>
      </w:r>
      <w:r w:rsidR="007F4F20" w:rsidRPr="007F4F20">
        <w:t xml:space="preserve"> Mieszanka </w:t>
      </w:r>
      <w:r w:rsidR="007F4F20">
        <w:t xml:space="preserve">przewożona samochodami samowyładowczymi </w:t>
      </w:r>
      <w:r w:rsidR="007F4F20" w:rsidRPr="007F4F20">
        <w:t>w czasie transportu powinna być chroniona od wpływów atmosferycznych takich jak: opady, nasłonecznienie, wiatry. Przy braku osłon w konstrukcji środków transportowych należy stosować przykrycia (folia, brezent).</w:t>
      </w:r>
      <w:r w:rsidR="00FF266F">
        <w:t xml:space="preserve"> </w:t>
      </w:r>
      <w:r w:rsidR="00FF266F" w:rsidRPr="00FF266F">
        <w:t>Zalecany na poszerzeniach boczny przechył skrzyni</w:t>
      </w:r>
      <w:r w:rsidR="00FF266F">
        <w:rPr>
          <w:sz w:val="17"/>
          <w:szCs w:val="17"/>
        </w:rPr>
        <w:t>.</w:t>
      </w:r>
    </w:p>
    <w:p w:rsidR="00184DD6" w:rsidRDefault="00184DD6" w:rsidP="00D50B63">
      <w:pPr>
        <w:pStyle w:val="Nagwek1"/>
      </w:pPr>
      <w:r>
        <w:t>WYKONANIE ROBÓT</w:t>
      </w:r>
    </w:p>
    <w:p w:rsidR="00184DD6" w:rsidRDefault="00184DD6" w:rsidP="00D50B63">
      <w:pPr>
        <w:pStyle w:val="Nagwek2"/>
      </w:pPr>
      <w:r>
        <w:t>Ogólne zasady wykonania robót</w:t>
      </w:r>
    </w:p>
    <w:p w:rsidR="00184DD6" w:rsidRDefault="00184DD6" w:rsidP="00184DD6">
      <w:pPr>
        <w:pStyle w:val="tekst"/>
      </w:pPr>
      <w:r>
        <w:tab/>
        <w:t>Ogólne zasady wykonania robót podano w ST D-M-00.00.00 „Wymagania ogólne” pkt. 5.</w:t>
      </w:r>
    </w:p>
    <w:p w:rsidR="005276A4" w:rsidRPr="005276A4" w:rsidRDefault="005276A4" w:rsidP="00D50B63">
      <w:pPr>
        <w:pStyle w:val="Nagwek2"/>
        <w:rPr>
          <w:rStyle w:val="markedcontent"/>
          <w:szCs w:val="18"/>
        </w:rPr>
      </w:pPr>
      <w:r w:rsidRPr="005276A4">
        <w:rPr>
          <w:rStyle w:val="markedcontent"/>
          <w:szCs w:val="18"/>
        </w:rPr>
        <w:t>Zakres wykonywania robót</w:t>
      </w:r>
    </w:p>
    <w:p w:rsidR="00684741" w:rsidRPr="00347CDF" w:rsidRDefault="003629F1" w:rsidP="00347CDF">
      <w:pPr>
        <w:pStyle w:val="tekst"/>
        <w:rPr>
          <w:rStyle w:val="markedcontent"/>
          <w:szCs w:val="18"/>
        </w:rPr>
      </w:pPr>
      <w:r w:rsidRPr="00347CDF">
        <w:rPr>
          <w:rStyle w:val="markedcontent"/>
          <w:szCs w:val="18"/>
        </w:rPr>
        <w:tab/>
      </w:r>
      <w:r w:rsidR="00347CDF" w:rsidRPr="00347CDF">
        <w:rPr>
          <w:rStyle w:val="markedcontent"/>
          <w:szCs w:val="18"/>
        </w:rPr>
        <w:t xml:space="preserve">Wykonawca może przystąpić do wykonywania warstwy </w:t>
      </w:r>
      <w:proofErr w:type="spellStart"/>
      <w:r w:rsidR="00347CDF" w:rsidRPr="00347CDF">
        <w:rPr>
          <w:rStyle w:val="markedcontent"/>
          <w:szCs w:val="18"/>
        </w:rPr>
        <w:t>mrozoochronnej</w:t>
      </w:r>
      <w:proofErr w:type="spellEnd"/>
      <w:r w:rsidR="00347CDF" w:rsidRPr="00347CDF">
        <w:rPr>
          <w:rStyle w:val="markedcontent"/>
          <w:szCs w:val="18"/>
        </w:rPr>
        <w:t>/odsączającej dopiero po zakończeniu i odebraniu robót ulegających zakryciu leżących w warstwach niższych łącznie z</w:t>
      </w:r>
      <w:r w:rsidR="00D50B63">
        <w:rPr>
          <w:rStyle w:val="markedcontent"/>
          <w:szCs w:val="18"/>
        </w:rPr>
        <w:t xml:space="preserve"> </w:t>
      </w:r>
      <w:r w:rsidR="00347CDF" w:rsidRPr="00347CDF">
        <w:rPr>
          <w:rStyle w:val="markedcontent"/>
          <w:szCs w:val="18"/>
        </w:rPr>
        <w:t>tymi warstwami.</w:t>
      </w:r>
      <w:r w:rsidR="00347CDF">
        <w:rPr>
          <w:rStyle w:val="markedcontent"/>
          <w:szCs w:val="18"/>
        </w:rPr>
        <w:t xml:space="preserve"> </w:t>
      </w:r>
      <w:r w:rsidR="00347CDF" w:rsidRPr="00347CDF">
        <w:rPr>
          <w:rStyle w:val="markedcontent"/>
          <w:szCs w:val="18"/>
        </w:rPr>
        <w:t xml:space="preserve">Mieszankę kruszywa o ściśle określonym uziarnieniu i wilgotności optymalnej należy wytwarzać w mieszarkach stacjonarnych </w:t>
      </w:r>
      <w:r w:rsidR="00347CDF" w:rsidRPr="00347CDF">
        <w:rPr>
          <w:rStyle w:val="markedcontent"/>
          <w:szCs w:val="18"/>
        </w:rPr>
        <w:lastRenderedPageBreak/>
        <w:t>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w:t>
      </w:r>
      <w:r w:rsidR="00347CDF">
        <w:rPr>
          <w:rStyle w:val="markedcontent"/>
          <w:szCs w:val="18"/>
        </w:rPr>
        <w:t xml:space="preserve"> </w:t>
      </w:r>
      <w:r w:rsidR="00347CDF" w:rsidRPr="00347CDF">
        <w:rPr>
          <w:rStyle w:val="markedcontent"/>
          <w:szCs w:val="18"/>
        </w:rPr>
        <w:t>sposób przeciwdziałający segregacji i nadmiernemu wysychaniu.</w:t>
      </w:r>
      <w:r w:rsidR="00D50B63">
        <w:rPr>
          <w:rStyle w:val="markedcontent"/>
          <w:szCs w:val="18"/>
        </w:rPr>
        <w:t xml:space="preserve"> </w:t>
      </w:r>
      <w:r w:rsidR="00347CDF" w:rsidRPr="00347CDF">
        <w:rPr>
          <w:rStyle w:val="markedcontent"/>
          <w:szCs w:val="18"/>
        </w:rPr>
        <w:t xml:space="preserve">Na wykonanej warstwie </w:t>
      </w:r>
      <w:proofErr w:type="spellStart"/>
      <w:r w:rsidR="00347CDF" w:rsidRPr="00347CDF">
        <w:rPr>
          <w:rStyle w:val="markedcontent"/>
          <w:szCs w:val="18"/>
        </w:rPr>
        <w:t>mrozoochronnej</w:t>
      </w:r>
      <w:proofErr w:type="spellEnd"/>
      <w:r w:rsidR="00347CDF" w:rsidRPr="00347CDF">
        <w:rPr>
          <w:rStyle w:val="markedcontent"/>
          <w:szCs w:val="18"/>
        </w:rPr>
        <w:t>/odsączającej nie może odbywać się ruch budowlany, niezwiązany bezpośrednio z wykonaniem kolejnej warstwy nawierzchni</w:t>
      </w:r>
      <w:r w:rsidR="00347CDF">
        <w:rPr>
          <w:rStyle w:val="markedcontent"/>
          <w:szCs w:val="18"/>
        </w:rPr>
        <w:t>.</w:t>
      </w:r>
    </w:p>
    <w:p w:rsidR="00684741" w:rsidRPr="00684741" w:rsidRDefault="00684741" w:rsidP="00D50B63">
      <w:pPr>
        <w:pStyle w:val="Nagwek2"/>
        <w:rPr>
          <w:rStyle w:val="markedcontent"/>
          <w:szCs w:val="18"/>
        </w:rPr>
      </w:pPr>
      <w:r w:rsidRPr="00684741">
        <w:rPr>
          <w:rStyle w:val="markedcontent"/>
          <w:szCs w:val="18"/>
        </w:rPr>
        <w:t>Przygotowanie podłoża</w:t>
      </w:r>
    </w:p>
    <w:p w:rsidR="005276A4" w:rsidRDefault="003629F1" w:rsidP="00684741">
      <w:pPr>
        <w:pStyle w:val="tekst"/>
        <w:rPr>
          <w:rStyle w:val="markedcontent"/>
          <w:szCs w:val="18"/>
        </w:rPr>
      </w:pPr>
      <w:r>
        <w:rPr>
          <w:rStyle w:val="markedcontent"/>
          <w:szCs w:val="18"/>
        </w:rPr>
        <w:tab/>
      </w:r>
      <w:r w:rsidR="00684741" w:rsidRPr="00684741">
        <w:rPr>
          <w:rStyle w:val="markedcontent"/>
          <w:szCs w:val="18"/>
        </w:rPr>
        <w:t xml:space="preserve">Warstwę </w:t>
      </w:r>
      <w:proofErr w:type="spellStart"/>
      <w:r w:rsidR="00684741" w:rsidRPr="00684741">
        <w:rPr>
          <w:rStyle w:val="markedcontent"/>
          <w:szCs w:val="18"/>
        </w:rPr>
        <w:t>mrozoochronną</w:t>
      </w:r>
      <w:proofErr w:type="spellEnd"/>
      <w:r w:rsidR="00684741" w:rsidRPr="00684741">
        <w:rPr>
          <w:rStyle w:val="markedcontent"/>
          <w:szCs w:val="18"/>
        </w:rPr>
        <w:t>/odsączającą należy układać na podłożu gruntowym lub warstwie ulepszonego podłoża. Podłoże gruntowe powinno spełniać wymagania określone w SST D-02.03.01 „Wykonanie nasypów” D-02.01.01 „Wykonanie wykopów”, D.04.05.00 ulepszone podłoże.</w:t>
      </w:r>
    </w:p>
    <w:p w:rsidR="00684741" w:rsidRPr="00684741" w:rsidRDefault="00684741" w:rsidP="00D50B63">
      <w:pPr>
        <w:pStyle w:val="Nagwek2"/>
        <w:rPr>
          <w:rStyle w:val="markedcontent"/>
          <w:szCs w:val="18"/>
        </w:rPr>
      </w:pPr>
      <w:r w:rsidRPr="00684741">
        <w:rPr>
          <w:rStyle w:val="markedcontent"/>
          <w:szCs w:val="18"/>
        </w:rPr>
        <w:t xml:space="preserve">Wbudowanie mieszanki </w:t>
      </w:r>
    </w:p>
    <w:p w:rsidR="00684741" w:rsidRDefault="003629F1" w:rsidP="00684741">
      <w:pPr>
        <w:pStyle w:val="tekst"/>
        <w:rPr>
          <w:rStyle w:val="markedcontent"/>
          <w:szCs w:val="18"/>
        </w:rPr>
      </w:pPr>
      <w:r>
        <w:rPr>
          <w:rStyle w:val="markedcontent"/>
          <w:szCs w:val="18"/>
        </w:rPr>
        <w:tab/>
      </w:r>
      <w:r w:rsidR="00684741" w:rsidRPr="00684741">
        <w:rPr>
          <w:rStyle w:val="markedcontent"/>
          <w:szCs w:val="18"/>
        </w:rPr>
        <w:t>Warstwa powinna być rozłożona w sposób zapewniający osiągnięcie wymaganych spadków i</w:t>
      </w:r>
      <w:r w:rsidR="00684741">
        <w:rPr>
          <w:rStyle w:val="markedcontent"/>
          <w:szCs w:val="18"/>
        </w:rPr>
        <w:t xml:space="preserve"> </w:t>
      </w:r>
      <w:r w:rsidR="00684741" w:rsidRPr="00684741">
        <w:rPr>
          <w:rStyle w:val="markedcontent"/>
          <w:szCs w:val="18"/>
        </w:rPr>
        <w:t>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Rozpoczęcie budowy każdej następnej warstwy może nastąpić po odbiorze poprzedniej warstwy przez Inżyniera/Inspektora Nadzoru/Zamawiającego. W miejscach, gdzie widoczna jest segregacja należy przed zagęszczeniem wymienić materiał</w:t>
      </w:r>
      <w:r w:rsidR="00684741">
        <w:rPr>
          <w:rStyle w:val="markedcontent"/>
          <w:szCs w:val="18"/>
        </w:rPr>
        <w:t xml:space="preserve"> </w:t>
      </w:r>
      <w:r w:rsidR="00684741" w:rsidRPr="00684741">
        <w:rPr>
          <w:rStyle w:val="markedcontent"/>
          <w:szCs w:val="18"/>
        </w:rPr>
        <w:t>na materiał o odpowiednich właściwościach.</w:t>
      </w:r>
    </w:p>
    <w:p w:rsidR="00347CDF" w:rsidRPr="00347CDF" w:rsidRDefault="00347CDF" w:rsidP="00347CDF">
      <w:pPr>
        <w:pStyle w:val="tekst"/>
        <w:rPr>
          <w:rStyle w:val="markedcontent"/>
          <w:szCs w:val="18"/>
        </w:rPr>
      </w:pPr>
      <w:r w:rsidRPr="00347CDF">
        <w:rPr>
          <w:rStyle w:val="markedcontent"/>
          <w:szCs w:val="18"/>
        </w:rPr>
        <w:t xml:space="preserve">Zawartość wody w mieszance zagęszczanej musi być zgodna z granicami podanymi w tabeli 2.3. Wilgotność mieszanki kruszywa podczas zagęszczania powinna odpowiadać wilgotności optymalnej, określonej według próby </w:t>
      </w:r>
      <w:proofErr w:type="spellStart"/>
      <w:r w:rsidRPr="00347CDF">
        <w:rPr>
          <w:rStyle w:val="markedcontent"/>
          <w:szCs w:val="18"/>
        </w:rPr>
        <w:t>Proctora</w:t>
      </w:r>
      <w:proofErr w:type="spellEnd"/>
      <w:r w:rsidRPr="00347CDF">
        <w:rPr>
          <w:rStyle w:val="markedcontent"/>
          <w:szCs w:val="18"/>
        </w:rPr>
        <w:t>, wg PN-EN 13286-2 oraz PN-EN 1097-6. Materiał nadmiernie nawilgocony, powinien zostać osuszony przez mieszanie i napowietrzanie. Jeżeli wilgotność mieszanki kruszywa jest niższa od ustalonej od wartości podanych w tabeli 2.3, to mieszanka powinna być zwilżona określoną ilością wody i równomiernie wymieszana.</w:t>
      </w:r>
      <w:r>
        <w:rPr>
          <w:rStyle w:val="markedcontent"/>
          <w:szCs w:val="18"/>
        </w:rPr>
        <w:t xml:space="preserve"> </w:t>
      </w:r>
      <w:r w:rsidRPr="00347CDF">
        <w:rPr>
          <w:rStyle w:val="markedcontent"/>
          <w:szCs w:val="18"/>
        </w:rPr>
        <w:t>Grubość rozłożonej warstwy luźnego kruszywa powinna być taka, aby po jej</w:t>
      </w:r>
      <w:r>
        <w:rPr>
          <w:rStyle w:val="markedcontent"/>
          <w:szCs w:val="18"/>
        </w:rPr>
        <w:t xml:space="preserve"> </w:t>
      </w:r>
      <w:r w:rsidRPr="00347CDF">
        <w:rPr>
          <w:rStyle w:val="markedcontent"/>
          <w:szCs w:val="18"/>
        </w:rPr>
        <w:t>zagęszczeniu osiągnęła grubość zgodną z Dokumentacją Projektową.</w:t>
      </w:r>
    </w:p>
    <w:p w:rsidR="00684741" w:rsidRPr="00684741" w:rsidRDefault="00684741" w:rsidP="00D50B63">
      <w:pPr>
        <w:pStyle w:val="Nagwek2"/>
        <w:rPr>
          <w:rStyle w:val="markedcontent"/>
          <w:szCs w:val="18"/>
        </w:rPr>
      </w:pPr>
      <w:r w:rsidRPr="00684741">
        <w:rPr>
          <w:rStyle w:val="markedcontent"/>
          <w:szCs w:val="18"/>
        </w:rPr>
        <w:t xml:space="preserve">Zagęszczenie mieszanki </w:t>
      </w:r>
    </w:p>
    <w:p w:rsidR="00684741" w:rsidRDefault="003629F1" w:rsidP="00684741">
      <w:pPr>
        <w:pStyle w:val="tekst"/>
        <w:rPr>
          <w:rStyle w:val="markedcontent"/>
          <w:szCs w:val="18"/>
        </w:rPr>
      </w:pPr>
      <w:r>
        <w:rPr>
          <w:rStyle w:val="markedcontent"/>
          <w:szCs w:val="18"/>
        </w:rPr>
        <w:tab/>
      </w:r>
      <w:r w:rsidR="00684741" w:rsidRPr="00684741">
        <w:rPr>
          <w:rStyle w:val="markedcontent"/>
          <w:szCs w:val="18"/>
        </w:rPr>
        <w:t>Warstwy z mieszanki należy zagęszczać walcami ogumionymi i wibracyjnymi gładkimi. W</w:t>
      </w:r>
      <w:r w:rsidR="00684741">
        <w:rPr>
          <w:rStyle w:val="markedcontent"/>
          <w:szCs w:val="18"/>
        </w:rPr>
        <w:t xml:space="preserve"> </w:t>
      </w:r>
      <w:r w:rsidR="00684741" w:rsidRPr="00684741">
        <w:rPr>
          <w:rStyle w:val="markedcontent"/>
          <w:szCs w:val="18"/>
        </w:rPr>
        <w:t>ostatniej fazie zagęszczania należy sprawdzić profil szablonem. Zagęszczenie należy wykonywać warstwami przy zachowaniu wilgotności optymalnej.</w:t>
      </w:r>
      <w:r w:rsidR="00684741">
        <w:rPr>
          <w:rStyle w:val="markedcontent"/>
          <w:szCs w:val="18"/>
        </w:rPr>
        <w:t xml:space="preserve"> </w:t>
      </w:r>
      <w:r w:rsidR="00684741" w:rsidRPr="00684741">
        <w:rPr>
          <w:rStyle w:val="markedcontent"/>
          <w:szCs w:val="18"/>
        </w:rPr>
        <w:t>Zagęszczenie i nośność warstwy powinny być uzyskiwane równomiernie na całej szerokości.</w:t>
      </w:r>
      <w:r w:rsidR="00684741">
        <w:rPr>
          <w:rStyle w:val="markedcontent"/>
          <w:szCs w:val="18"/>
        </w:rPr>
        <w:t xml:space="preserve"> </w:t>
      </w:r>
      <w:r w:rsidR="00684741" w:rsidRPr="00684741">
        <w:rPr>
          <w:rStyle w:val="markedcontent"/>
          <w:szCs w:val="18"/>
        </w:rPr>
        <w:t>Zagęszczenie i nośność kontroluje się płytą VSS (średnicy 30 cm) przez sprawdzenie</w:t>
      </w:r>
      <w:r w:rsidR="00684741">
        <w:rPr>
          <w:rStyle w:val="markedcontent"/>
          <w:szCs w:val="18"/>
        </w:rPr>
        <w:t xml:space="preserve"> modułów odkształcenia.</w:t>
      </w:r>
      <w:r w:rsidR="00684741" w:rsidRPr="00684741">
        <w:rPr>
          <w:rStyle w:val="markedcontent"/>
          <w:szCs w:val="18"/>
        </w:rPr>
        <w:t xml:space="preserve"> </w:t>
      </w:r>
      <w:r w:rsidR="00684741">
        <w:rPr>
          <w:rStyle w:val="markedcontent"/>
          <w:szCs w:val="18"/>
        </w:rPr>
        <w:t xml:space="preserve"> </w:t>
      </w:r>
      <w:r w:rsidR="00684741" w:rsidRPr="00684741">
        <w:rPr>
          <w:rStyle w:val="markedcontent"/>
          <w:szCs w:val="18"/>
        </w:rPr>
        <w:t>Do obliczenia modułów E należy stosować następujący wzór:</w:t>
      </w:r>
    </w:p>
    <w:p w:rsidR="00684741" w:rsidRDefault="00684741" w:rsidP="00684741">
      <w:pPr>
        <w:pStyle w:val="tekst"/>
        <w:jc w:val="center"/>
        <w:rPr>
          <w:rStyle w:val="markedcontent"/>
          <w:szCs w:val="18"/>
        </w:rPr>
      </w:pPr>
      <w:r>
        <w:rPr>
          <w:noProof/>
          <w:szCs w:val="18"/>
          <w:lang w:eastAsia="pl-PL"/>
        </w:rPr>
        <w:drawing>
          <wp:inline distT="0" distB="0" distL="0" distR="0">
            <wp:extent cx="1019175" cy="438150"/>
            <wp:effectExtent l="1905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9175" cy="438150"/>
                    </a:xfrm>
                    <a:prstGeom prst="rect">
                      <a:avLst/>
                    </a:prstGeom>
                    <a:noFill/>
                    <a:ln w="9525">
                      <a:noFill/>
                      <a:miter lim="800000"/>
                      <a:headEnd/>
                      <a:tailEnd/>
                    </a:ln>
                  </pic:spPr>
                </pic:pic>
              </a:graphicData>
            </a:graphic>
          </wp:inline>
        </w:drawing>
      </w:r>
    </w:p>
    <w:p w:rsidR="00684741" w:rsidRPr="00684741" w:rsidRDefault="00684741" w:rsidP="00684741">
      <w:pPr>
        <w:pStyle w:val="tekst"/>
        <w:spacing w:after="0"/>
        <w:rPr>
          <w:rStyle w:val="markedcontent"/>
          <w:szCs w:val="18"/>
        </w:rPr>
      </w:pPr>
      <w:r w:rsidRPr="00684741">
        <w:rPr>
          <w:rStyle w:val="markedcontent"/>
          <w:szCs w:val="18"/>
        </w:rPr>
        <w:sym w:font="Symbol" w:char="F044"/>
      </w:r>
      <w:r w:rsidRPr="00684741">
        <w:rPr>
          <w:rStyle w:val="markedcontent"/>
          <w:szCs w:val="18"/>
        </w:rPr>
        <w:t>p –różnica nacisków z zakresu 0.25 –0.35 [</w:t>
      </w:r>
      <w:proofErr w:type="spellStart"/>
      <w:r w:rsidRPr="00684741">
        <w:rPr>
          <w:rStyle w:val="markedcontent"/>
          <w:szCs w:val="18"/>
        </w:rPr>
        <w:t>MPa</w:t>
      </w:r>
      <w:proofErr w:type="spellEnd"/>
      <w:r w:rsidRPr="00684741">
        <w:rPr>
          <w:rStyle w:val="markedcontent"/>
          <w:szCs w:val="18"/>
        </w:rPr>
        <w:t>]</w:t>
      </w:r>
    </w:p>
    <w:p w:rsidR="00684741" w:rsidRPr="00684741" w:rsidRDefault="00684741" w:rsidP="00684741">
      <w:pPr>
        <w:pStyle w:val="tekst"/>
        <w:spacing w:after="0"/>
        <w:rPr>
          <w:rStyle w:val="markedcontent"/>
          <w:szCs w:val="18"/>
        </w:rPr>
      </w:pPr>
      <w:r w:rsidRPr="00684741">
        <w:rPr>
          <w:rStyle w:val="markedcontent"/>
          <w:szCs w:val="18"/>
        </w:rPr>
        <w:sym w:font="Symbol" w:char="F044"/>
      </w:r>
      <w:r w:rsidRPr="00684741">
        <w:rPr>
          <w:rStyle w:val="markedcontent"/>
          <w:szCs w:val="18"/>
        </w:rPr>
        <w:t xml:space="preserve">s –przyrost osiadania odpowiadający </w:t>
      </w:r>
      <w:r w:rsidRPr="00684741">
        <w:rPr>
          <w:rStyle w:val="markedcontent"/>
          <w:szCs w:val="18"/>
        </w:rPr>
        <w:sym w:font="Symbol" w:char="F044"/>
      </w:r>
      <w:r w:rsidRPr="00684741">
        <w:rPr>
          <w:rStyle w:val="markedcontent"/>
          <w:szCs w:val="18"/>
        </w:rPr>
        <w:t>p [mm]</w:t>
      </w:r>
    </w:p>
    <w:p w:rsidR="00684741" w:rsidRPr="00684741" w:rsidRDefault="00684741" w:rsidP="00684741">
      <w:pPr>
        <w:pStyle w:val="tekst"/>
        <w:spacing w:after="0"/>
        <w:rPr>
          <w:rStyle w:val="markedcontent"/>
          <w:szCs w:val="18"/>
        </w:rPr>
      </w:pPr>
      <w:r w:rsidRPr="00684741">
        <w:rPr>
          <w:rStyle w:val="markedcontent"/>
          <w:szCs w:val="18"/>
        </w:rPr>
        <w:t>D –średnica płyty [mm].</w:t>
      </w:r>
    </w:p>
    <w:p w:rsidR="00684741" w:rsidRDefault="00684741" w:rsidP="00684741">
      <w:pPr>
        <w:pStyle w:val="tekst"/>
        <w:spacing w:after="0"/>
        <w:rPr>
          <w:rStyle w:val="markedcontent"/>
          <w:szCs w:val="18"/>
        </w:rPr>
      </w:pPr>
      <w:r w:rsidRPr="00684741">
        <w:rPr>
          <w:rStyle w:val="markedcontent"/>
          <w:szCs w:val="18"/>
        </w:rPr>
        <w:t>Za zgodą Inżyniera/Inspektora Nadzoru/Zamawiającego</w:t>
      </w:r>
      <w:r>
        <w:rPr>
          <w:rStyle w:val="markedcontent"/>
          <w:szCs w:val="18"/>
        </w:rPr>
        <w:t xml:space="preserve"> </w:t>
      </w:r>
      <w:r w:rsidRPr="00684741">
        <w:rPr>
          <w:rStyle w:val="markedcontent"/>
          <w:szCs w:val="18"/>
        </w:rPr>
        <w:t>dopuszcza</w:t>
      </w:r>
      <w:r>
        <w:rPr>
          <w:rStyle w:val="markedcontent"/>
          <w:szCs w:val="18"/>
        </w:rPr>
        <w:t xml:space="preserve"> </w:t>
      </w:r>
      <w:r w:rsidRPr="00684741">
        <w:rPr>
          <w:rStyle w:val="markedcontent"/>
          <w:szCs w:val="18"/>
        </w:rPr>
        <w:t>się alternatywne metody badań.</w:t>
      </w:r>
    </w:p>
    <w:p w:rsidR="00684741" w:rsidRDefault="00684741" w:rsidP="00D50B63">
      <w:pPr>
        <w:pStyle w:val="Nagwek2"/>
        <w:rPr>
          <w:rStyle w:val="markedcontent"/>
          <w:szCs w:val="14"/>
        </w:rPr>
      </w:pPr>
      <w:r w:rsidRPr="00684741">
        <w:rPr>
          <w:rStyle w:val="markedcontent"/>
          <w:szCs w:val="14"/>
        </w:rPr>
        <w:t>Odcinek próbny</w:t>
      </w:r>
    </w:p>
    <w:p w:rsidR="00684741" w:rsidRDefault="003629F1" w:rsidP="00684741">
      <w:pPr>
        <w:pStyle w:val="tekst"/>
        <w:rPr>
          <w:rStyle w:val="markedcontent"/>
          <w:szCs w:val="14"/>
        </w:rPr>
      </w:pPr>
      <w:r>
        <w:rPr>
          <w:rStyle w:val="markedcontent"/>
          <w:szCs w:val="14"/>
        </w:rPr>
        <w:tab/>
      </w:r>
      <w:r w:rsidR="00684741" w:rsidRPr="00684741">
        <w:rPr>
          <w:rStyle w:val="markedcontent"/>
          <w:szCs w:val="14"/>
        </w:rPr>
        <w:t>Co najmniej 3 dni przez rozpoczęciem robót Wykonawca wykona odcinek próbny w celu:</w:t>
      </w:r>
    </w:p>
    <w:p w:rsidR="00684741" w:rsidRDefault="00684741" w:rsidP="00684741">
      <w:pPr>
        <w:pStyle w:val="tekst"/>
        <w:numPr>
          <w:ilvl w:val="0"/>
          <w:numId w:val="39"/>
        </w:numPr>
        <w:spacing w:after="0"/>
        <w:ind w:left="714" w:hanging="357"/>
        <w:rPr>
          <w:rStyle w:val="markedcontent"/>
          <w:szCs w:val="14"/>
        </w:rPr>
      </w:pPr>
      <w:r w:rsidRPr="00684741">
        <w:rPr>
          <w:rStyle w:val="markedcontent"/>
          <w:szCs w:val="14"/>
        </w:rPr>
        <w:t>stwierdzenia, czy sprzęt budowlany do mieszania, rozkładania i zagęszczania kruszywa jest właściwy,</w:t>
      </w:r>
    </w:p>
    <w:p w:rsidR="00684741" w:rsidRDefault="00684741" w:rsidP="00684741">
      <w:pPr>
        <w:pStyle w:val="tekst"/>
        <w:numPr>
          <w:ilvl w:val="0"/>
          <w:numId w:val="39"/>
        </w:numPr>
        <w:spacing w:after="0"/>
        <w:ind w:left="714" w:hanging="357"/>
        <w:rPr>
          <w:rStyle w:val="markedcontent"/>
          <w:szCs w:val="14"/>
        </w:rPr>
      </w:pPr>
      <w:r w:rsidRPr="00684741">
        <w:rPr>
          <w:rStyle w:val="markedcontent"/>
          <w:szCs w:val="14"/>
        </w:rPr>
        <w:t>określenia grubości warstwy materiału z w stanie luźnym koniecznej do osiągnięcia wymaganej grubości warstwy po zagęszczeniu,</w:t>
      </w:r>
    </w:p>
    <w:p w:rsidR="00684741" w:rsidRDefault="00684741" w:rsidP="00B149EC">
      <w:pPr>
        <w:pStyle w:val="tekst"/>
        <w:numPr>
          <w:ilvl w:val="0"/>
          <w:numId w:val="39"/>
        </w:numPr>
        <w:ind w:left="714" w:hanging="357"/>
        <w:rPr>
          <w:rStyle w:val="markedcontent"/>
          <w:szCs w:val="14"/>
        </w:rPr>
      </w:pPr>
      <w:r w:rsidRPr="00684741">
        <w:rPr>
          <w:rStyle w:val="markedcontent"/>
          <w:szCs w:val="14"/>
        </w:rPr>
        <w:t>ustalenia liczby przejść sprzętu zagęszczającego, potrzebnej do uzyskania wymaganego wskaźnika zagęszczenia.</w:t>
      </w:r>
      <w:r>
        <w:rPr>
          <w:rStyle w:val="markedcontent"/>
          <w:szCs w:val="14"/>
        </w:rPr>
        <w:t xml:space="preserve"> </w:t>
      </w:r>
    </w:p>
    <w:p w:rsidR="00684741" w:rsidRDefault="003629F1" w:rsidP="00684741">
      <w:pPr>
        <w:pStyle w:val="tekst"/>
        <w:rPr>
          <w:rStyle w:val="markedcontent"/>
          <w:szCs w:val="14"/>
        </w:rPr>
      </w:pPr>
      <w:r>
        <w:rPr>
          <w:rStyle w:val="markedcontent"/>
          <w:szCs w:val="14"/>
        </w:rPr>
        <w:tab/>
      </w:r>
      <w:r w:rsidR="00684741" w:rsidRPr="00684741">
        <w:rPr>
          <w:rStyle w:val="markedcontent"/>
          <w:szCs w:val="14"/>
        </w:rPr>
        <w:t>Na odcinku próbnym Wykonawca powinien użyć takich materiałów oraz sprzętu, jakie będą stosowane do wykonania warstwy na budowie.</w:t>
      </w:r>
      <w:r w:rsidR="00684741">
        <w:rPr>
          <w:rStyle w:val="markedcontent"/>
          <w:szCs w:val="14"/>
        </w:rPr>
        <w:t xml:space="preserve"> </w:t>
      </w:r>
      <w:r w:rsidR="00684741" w:rsidRPr="00684741">
        <w:rPr>
          <w:rStyle w:val="markedcontent"/>
          <w:szCs w:val="14"/>
        </w:rPr>
        <w:t>Wykonawca może przystąpić do wykonania warstwy</w:t>
      </w:r>
      <w:r w:rsidR="00684741">
        <w:rPr>
          <w:rStyle w:val="markedcontent"/>
          <w:szCs w:val="14"/>
        </w:rPr>
        <w:t xml:space="preserve"> </w:t>
      </w:r>
      <w:r w:rsidR="00684741" w:rsidRPr="00684741">
        <w:rPr>
          <w:rStyle w:val="markedcontent"/>
          <w:szCs w:val="14"/>
        </w:rPr>
        <w:t>po zaakceptowaniu odcinka próbnego przez Inżyniera/Inspektora Nadzoru/Zamawiającego.</w:t>
      </w:r>
    </w:p>
    <w:p w:rsidR="00B149EC" w:rsidRDefault="00B149EC" w:rsidP="00D50B63">
      <w:pPr>
        <w:pStyle w:val="Nagwek2"/>
        <w:rPr>
          <w:rStyle w:val="markedcontent"/>
          <w:szCs w:val="18"/>
        </w:rPr>
      </w:pPr>
      <w:r w:rsidRPr="00B149EC">
        <w:rPr>
          <w:rStyle w:val="markedcontent"/>
          <w:szCs w:val="18"/>
        </w:rPr>
        <w:lastRenderedPageBreak/>
        <w:t>Utrzymanie warstwy</w:t>
      </w:r>
    </w:p>
    <w:p w:rsidR="00B149EC" w:rsidRDefault="003629F1" w:rsidP="00B149EC">
      <w:pPr>
        <w:pStyle w:val="tekst"/>
        <w:spacing w:after="0"/>
        <w:rPr>
          <w:rStyle w:val="markedcontent"/>
          <w:szCs w:val="14"/>
        </w:rPr>
      </w:pPr>
      <w:r>
        <w:rPr>
          <w:rStyle w:val="markedcontent"/>
          <w:szCs w:val="18"/>
        </w:rPr>
        <w:tab/>
      </w:r>
      <w:r w:rsidR="00B149EC" w:rsidRPr="00B149EC">
        <w:rPr>
          <w:rStyle w:val="markedcontent"/>
          <w:szCs w:val="18"/>
        </w:rPr>
        <w:t>Warstwa po wykonaniu, a przed ułożeniem następnej warstwy</w:t>
      </w:r>
      <w:r w:rsidR="00B149EC">
        <w:rPr>
          <w:rStyle w:val="markedcontent"/>
          <w:szCs w:val="18"/>
        </w:rPr>
        <w:t xml:space="preserve"> </w:t>
      </w:r>
      <w:r w:rsidR="00B149EC" w:rsidRPr="00B149EC">
        <w:rPr>
          <w:rStyle w:val="markedcontent"/>
          <w:szCs w:val="18"/>
        </w:rPr>
        <w:t>powinna być utrzymywana w</w:t>
      </w:r>
      <w:r w:rsidR="00B149EC">
        <w:rPr>
          <w:rStyle w:val="markedcontent"/>
          <w:szCs w:val="18"/>
        </w:rPr>
        <w:t xml:space="preserve"> </w:t>
      </w:r>
      <w:r w:rsidR="00B149EC" w:rsidRPr="00B149EC">
        <w:rPr>
          <w:rStyle w:val="markedcontent"/>
          <w:szCs w:val="18"/>
        </w:rPr>
        <w:t>dobrym stanie. Jeżeli Wykonawca będzie wykorzystywał, za zgodą Inżyniera/Inspektora Nadzoru/Zamawiającego, gotową warstwę do ruchu budowlanego, to jest obowiązany naprawić wszelkie jej uszkodzenia spowodowan</w:t>
      </w:r>
      <w:r w:rsidR="00B149EC">
        <w:rPr>
          <w:rStyle w:val="markedcontent"/>
          <w:szCs w:val="18"/>
        </w:rPr>
        <w:t>e</w:t>
      </w:r>
      <w:r w:rsidR="00B149EC" w:rsidRPr="00B149EC">
        <w:rPr>
          <w:rStyle w:val="markedcontent"/>
          <w:szCs w:val="18"/>
        </w:rPr>
        <w:t xml:space="preserve"> </w:t>
      </w:r>
      <w:r w:rsidR="00B149EC" w:rsidRPr="00B149EC">
        <w:rPr>
          <w:rStyle w:val="markedcontent"/>
          <w:szCs w:val="14"/>
        </w:rPr>
        <w:t>przez ten ruch. Koszt napraw wynikłych z niewłaściwego utrzymania warstwy</w:t>
      </w:r>
      <w:r w:rsidR="00B149EC">
        <w:rPr>
          <w:rStyle w:val="markedcontent"/>
          <w:szCs w:val="14"/>
        </w:rPr>
        <w:t xml:space="preserve"> </w:t>
      </w:r>
      <w:r w:rsidR="00B149EC" w:rsidRPr="00B149EC">
        <w:rPr>
          <w:rStyle w:val="markedcontent"/>
          <w:szCs w:val="14"/>
        </w:rPr>
        <w:t>obciąża Wykonawcę robót. Warstwa z mieszanki związanej cementem powinna być natychmiast po zagęszczeniu poddana pielęgnacji według jednego z następujących sposobów:</w:t>
      </w:r>
    </w:p>
    <w:p w:rsidR="00B149EC" w:rsidRDefault="00B149EC" w:rsidP="003629F1">
      <w:pPr>
        <w:pStyle w:val="tekst"/>
        <w:numPr>
          <w:ilvl w:val="0"/>
          <w:numId w:val="41"/>
        </w:numPr>
        <w:spacing w:after="0"/>
        <w:rPr>
          <w:rStyle w:val="markedcontent"/>
          <w:szCs w:val="14"/>
        </w:rPr>
      </w:pPr>
      <w:r w:rsidRPr="00B149EC">
        <w:rPr>
          <w:rStyle w:val="markedcontent"/>
          <w:szCs w:val="14"/>
        </w:rPr>
        <w:t xml:space="preserve">skropieniem preparatem pielęgnacyjnym, posiadającym EOT/KOT lub aprobatę techniczną, </w:t>
      </w:r>
    </w:p>
    <w:p w:rsidR="00B149EC" w:rsidRDefault="00B149EC" w:rsidP="003629F1">
      <w:pPr>
        <w:pStyle w:val="tekst"/>
        <w:numPr>
          <w:ilvl w:val="0"/>
          <w:numId w:val="41"/>
        </w:numPr>
        <w:spacing w:after="0"/>
        <w:rPr>
          <w:rStyle w:val="markedcontent"/>
          <w:szCs w:val="14"/>
        </w:rPr>
      </w:pPr>
      <w:r w:rsidRPr="00B149EC">
        <w:rPr>
          <w:rStyle w:val="markedcontent"/>
          <w:szCs w:val="14"/>
        </w:rPr>
        <w:t>przykryciem na okres 7 do 10 dni nieprzepuszczalną folią z tworzywa sztucznego, ułożoną na zakład co najmniej 30 cm i zabezpieczoną przed zerwaniem przez wiatr,</w:t>
      </w:r>
    </w:p>
    <w:p w:rsidR="00B149EC" w:rsidRDefault="00B149EC" w:rsidP="003629F1">
      <w:pPr>
        <w:pStyle w:val="tekst"/>
        <w:numPr>
          <w:ilvl w:val="0"/>
          <w:numId w:val="41"/>
        </w:numPr>
        <w:spacing w:after="0"/>
        <w:rPr>
          <w:rStyle w:val="markedcontent"/>
          <w:szCs w:val="14"/>
        </w:rPr>
      </w:pPr>
      <w:r w:rsidRPr="00B149EC">
        <w:rPr>
          <w:rStyle w:val="markedcontent"/>
          <w:szCs w:val="14"/>
        </w:rPr>
        <w:t xml:space="preserve">przykryciem matami lub włókninami i spryskanie wodą przez okres 7÷10 dni, </w:t>
      </w:r>
    </w:p>
    <w:p w:rsidR="00B149EC" w:rsidRDefault="00B149EC" w:rsidP="003629F1">
      <w:pPr>
        <w:pStyle w:val="tekst"/>
        <w:numPr>
          <w:ilvl w:val="0"/>
          <w:numId w:val="41"/>
        </w:numPr>
        <w:spacing w:after="0"/>
        <w:rPr>
          <w:rStyle w:val="markedcontent"/>
          <w:szCs w:val="14"/>
        </w:rPr>
      </w:pPr>
      <w:r w:rsidRPr="00B149EC">
        <w:rPr>
          <w:rStyle w:val="markedcontent"/>
          <w:szCs w:val="14"/>
        </w:rPr>
        <w:t>przykryciem warstwą piasku i utrzymanie jej w stanie wilgotnym przez okres 7÷10 dni,</w:t>
      </w:r>
    </w:p>
    <w:p w:rsidR="00B149EC" w:rsidRDefault="00B149EC" w:rsidP="003629F1">
      <w:pPr>
        <w:pStyle w:val="tekst"/>
        <w:numPr>
          <w:ilvl w:val="0"/>
          <w:numId w:val="41"/>
        </w:numPr>
        <w:spacing w:after="0"/>
        <w:rPr>
          <w:rStyle w:val="markedcontent"/>
          <w:szCs w:val="14"/>
        </w:rPr>
      </w:pPr>
      <w:r w:rsidRPr="00B149EC">
        <w:rPr>
          <w:rStyle w:val="markedcontent"/>
          <w:szCs w:val="14"/>
        </w:rPr>
        <w:t xml:space="preserve">innymi środkami zaakceptowanymi przez Inżyniera/Inspektora Nadzoru. </w:t>
      </w:r>
    </w:p>
    <w:p w:rsidR="00B149EC" w:rsidRPr="00B149EC" w:rsidRDefault="00B149EC" w:rsidP="00B149EC">
      <w:pPr>
        <w:pStyle w:val="tekst"/>
        <w:spacing w:after="0"/>
        <w:rPr>
          <w:rStyle w:val="markedcontent"/>
          <w:szCs w:val="18"/>
        </w:rPr>
      </w:pPr>
      <w:r w:rsidRPr="00B149EC">
        <w:rPr>
          <w:rStyle w:val="markedcontent"/>
          <w:szCs w:val="14"/>
        </w:rPr>
        <w:t xml:space="preserve">Nie należy dopuszczać ruchu pojazdów i maszyn po </w:t>
      </w:r>
      <w:proofErr w:type="spellStart"/>
      <w:r w:rsidRPr="00B149EC">
        <w:rPr>
          <w:rStyle w:val="markedcontent"/>
          <w:szCs w:val="14"/>
        </w:rPr>
        <w:t>warstwiekruszywa</w:t>
      </w:r>
      <w:proofErr w:type="spellEnd"/>
      <w:r w:rsidRPr="00B149EC">
        <w:rPr>
          <w:rStyle w:val="markedcontent"/>
          <w:szCs w:val="14"/>
        </w:rPr>
        <w:t xml:space="preserve"> związanej cementem w okresie od 7 do 10 dni pielęgnacji, a po tym okresie ruch technologiczny może odbywać się wyłącznie za zgodą Inżyniera/Inspektora Nadzoru.</w:t>
      </w:r>
    </w:p>
    <w:p w:rsidR="00184DD6" w:rsidRDefault="00184DD6" w:rsidP="00D50B63">
      <w:pPr>
        <w:pStyle w:val="Nagwek1"/>
      </w:pPr>
      <w:r>
        <w:t>KONTROLA JAKOŚCI ROBÓT</w:t>
      </w:r>
    </w:p>
    <w:p w:rsidR="00184DD6" w:rsidRPr="00035C99" w:rsidRDefault="00184DD6" w:rsidP="00D50B63">
      <w:pPr>
        <w:pStyle w:val="Nagwek2"/>
      </w:pPr>
      <w:r w:rsidRPr="00035C99">
        <w:t>Ogólne zasady kontroli jakości robót</w:t>
      </w:r>
    </w:p>
    <w:p w:rsidR="00184DD6" w:rsidRDefault="00184DD6" w:rsidP="00184DD6">
      <w:pPr>
        <w:pStyle w:val="tekst"/>
      </w:pPr>
      <w:r>
        <w:t>Ogólne zasady kontroli jakości robót podano w ST D-M-00.00.00 „Wymagania ogólne” pkt. 6.</w:t>
      </w:r>
    </w:p>
    <w:p w:rsidR="00215CF5" w:rsidRDefault="00215CF5" w:rsidP="00215CF5">
      <w:pPr>
        <w:pStyle w:val="tekst"/>
        <w:rPr>
          <w:rStyle w:val="markedcontent"/>
          <w:szCs w:val="18"/>
        </w:rPr>
      </w:pPr>
      <w:r w:rsidRPr="00215CF5">
        <w:rPr>
          <w:rStyle w:val="markedcontent"/>
          <w:szCs w:val="18"/>
        </w:rPr>
        <w:t>Badania i pomiary dzielą się na:</w:t>
      </w:r>
    </w:p>
    <w:p w:rsidR="00215CF5" w:rsidRPr="00215CF5" w:rsidRDefault="00215CF5" w:rsidP="00215CF5">
      <w:pPr>
        <w:pStyle w:val="tekst"/>
        <w:numPr>
          <w:ilvl w:val="0"/>
          <w:numId w:val="48"/>
        </w:numPr>
        <w:rPr>
          <w:rStyle w:val="markedcontent"/>
          <w:szCs w:val="18"/>
        </w:rPr>
      </w:pPr>
      <w:r w:rsidRPr="00215CF5">
        <w:rPr>
          <w:rStyle w:val="markedcontent"/>
          <w:szCs w:val="18"/>
        </w:rPr>
        <w:t>badania i pomiary Wykonawcy (w ramach własnego nadzoru),</w:t>
      </w:r>
    </w:p>
    <w:p w:rsidR="00215CF5" w:rsidRPr="00215CF5" w:rsidRDefault="00215CF5" w:rsidP="00215CF5">
      <w:pPr>
        <w:pStyle w:val="tekst"/>
        <w:numPr>
          <w:ilvl w:val="0"/>
          <w:numId w:val="48"/>
        </w:numPr>
        <w:rPr>
          <w:rStyle w:val="markedcontent"/>
          <w:szCs w:val="18"/>
        </w:rPr>
      </w:pPr>
      <w:r>
        <w:rPr>
          <w:rStyle w:val="markedcontent"/>
          <w:szCs w:val="18"/>
        </w:rPr>
        <w:t>b</w:t>
      </w:r>
      <w:r w:rsidRPr="00215CF5">
        <w:rPr>
          <w:rStyle w:val="markedcontent"/>
          <w:szCs w:val="18"/>
        </w:rPr>
        <w:t>adania i pomiary kontrolne -w ramach nadzoru Zamawiającego.</w:t>
      </w:r>
    </w:p>
    <w:p w:rsidR="00215CF5" w:rsidRDefault="00215CF5" w:rsidP="00215CF5">
      <w:pPr>
        <w:pStyle w:val="tekst"/>
        <w:rPr>
          <w:rStyle w:val="markedcontent"/>
          <w:szCs w:val="18"/>
        </w:rPr>
      </w:pPr>
      <w:r w:rsidRPr="00215CF5">
        <w:rPr>
          <w:rStyle w:val="markedcontent"/>
          <w:szCs w:val="18"/>
        </w:rPr>
        <w:t>W uzasadnionych przypadkach w ramach badań i</w:t>
      </w:r>
      <w:r>
        <w:rPr>
          <w:rStyle w:val="markedcontent"/>
          <w:szCs w:val="18"/>
        </w:rPr>
        <w:t xml:space="preserve"> </w:t>
      </w:r>
      <w:r w:rsidRPr="00215CF5">
        <w:rPr>
          <w:rStyle w:val="markedcontent"/>
          <w:szCs w:val="18"/>
        </w:rPr>
        <w:t>pomiarów kontrolnych dopuszcza się wykonanie badań i pomiarów kontrolnych dodatkowych lub badań i pomiarów arbitrażowych.</w:t>
      </w:r>
      <w:r>
        <w:rPr>
          <w:rStyle w:val="markedcontent"/>
          <w:szCs w:val="18"/>
        </w:rPr>
        <w:t xml:space="preserve"> </w:t>
      </w:r>
      <w:r w:rsidRPr="00215CF5">
        <w:rPr>
          <w:rStyle w:val="markedcontent"/>
          <w:szCs w:val="18"/>
        </w:rPr>
        <w:t>Badania obejmują:</w:t>
      </w:r>
    </w:p>
    <w:p w:rsidR="00215CF5" w:rsidRPr="00215CF5" w:rsidRDefault="00215CF5" w:rsidP="00215CF5">
      <w:pPr>
        <w:pStyle w:val="tekst"/>
        <w:numPr>
          <w:ilvl w:val="0"/>
          <w:numId w:val="49"/>
        </w:numPr>
        <w:spacing w:after="0"/>
        <w:ind w:left="714" w:hanging="357"/>
        <w:rPr>
          <w:rStyle w:val="markedcontent"/>
          <w:szCs w:val="18"/>
        </w:rPr>
      </w:pPr>
      <w:r w:rsidRPr="00215CF5">
        <w:rPr>
          <w:rStyle w:val="markedcontent"/>
          <w:szCs w:val="18"/>
        </w:rPr>
        <w:t>pobranie próbek,</w:t>
      </w:r>
    </w:p>
    <w:p w:rsidR="00215CF5" w:rsidRPr="00215CF5" w:rsidRDefault="00215CF5" w:rsidP="00215CF5">
      <w:pPr>
        <w:pStyle w:val="tekst"/>
        <w:numPr>
          <w:ilvl w:val="0"/>
          <w:numId w:val="49"/>
        </w:numPr>
        <w:spacing w:after="0"/>
        <w:ind w:left="714" w:hanging="357"/>
        <w:rPr>
          <w:rStyle w:val="markedcontent"/>
          <w:szCs w:val="18"/>
        </w:rPr>
      </w:pPr>
      <w:r w:rsidRPr="00215CF5">
        <w:rPr>
          <w:rStyle w:val="markedcontent"/>
          <w:szCs w:val="18"/>
        </w:rPr>
        <w:t>zapakowanie próbek do wysyłki,</w:t>
      </w:r>
    </w:p>
    <w:p w:rsidR="00215CF5" w:rsidRPr="00215CF5" w:rsidRDefault="00215CF5" w:rsidP="00215CF5">
      <w:pPr>
        <w:pStyle w:val="tekst"/>
        <w:numPr>
          <w:ilvl w:val="0"/>
          <w:numId w:val="49"/>
        </w:numPr>
        <w:spacing w:after="0"/>
        <w:ind w:left="714" w:hanging="357"/>
        <w:rPr>
          <w:rStyle w:val="markedcontent"/>
          <w:szCs w:val="18"/>
        </w:rPr>
      </w:pPr>
      <w:r w:rsidRPr="00215CF5">
        <w:rPr>
          <w:rStyle w:val="markedcontent"/>
          <w:szCs w:val="18"/>
        </w:rPr>
        <w:t>transport próbek z miejsca pobrania do placówki wykonującej badania,</w:t>
      </w:r>
    </w:p>
    <w:p w:rsidR="00215CF5" w:rsidRPr="00215CF5" w:rsidRDefault="00215CF5" w:rsidP="00215CF5">
      <w:pPr>
        <w:pStyle w:val="tekst"/>
        <w:numPr>
          <w:ilvl w:val="0"/>
          <w:numId w:val="49"/>
        </w:numPr>
        <w:spacing w:after="0"/>
        <w:ind w:left="714" w:hanging="357"/>
        <w:rPr>
          <w:rStyle w:val="markedcontent"/>
          <w:szCs w:val="18"/>
        </w:rPr>
      </w:pPr>
      <w:r w:rsidRPr="00215CF5">
        <w:rPr>
          <w:rStyle w:val="markedcontent"/>
          <w:szCs w:val="18"/>
        </w:rPr>
        <w:t>przeprowadzenie badania,</w:t>
      </w:r>
    </w:p>
    <w:p w:rsidR="00215CF5" w:rsidRPr="00215CF5" w:rsidRDefault="00215CF5" w:rsidP="00215CF5">
      <w:pPr>
        <w:pStyle w:val="tekst"/>
        <w:numPr>
          <w:ilvl w:val="0"/>
          <w:numId w:val="49"/>
        </w:numPr>
        <w:ind w:left="714" w:hanging="357"/>
        <w:rPr>
          <w:rStyle w:val="markedcontent"/>
          <w:szCs w:val="18"/>
        </w:rPr>
      </w:pPr>
      <w:r w:rsidRPr="00215CF5">
        <w:rPr>
          <w:rStyle w:val="markedcontent"/>
          <w:szCs w:val="18"/>
        </w:rPr>
        <w:t xml:space="preserve">sprawozdanie z badań. </w:t>
      </w:r>
    </w:p>
    <w:p w:rsidR="00215CF5" w:rsidRPr="00215CF5" w:rsidRDefault="00215CF5" w:rsidP="00215CF5">
      <w:pPr>
        <w:pStyle w:val="tekst"/>
      </w:pPr>
      <w:r w:rsidRPr="00215CF5">
        <w:rPr>
          <w:rStyle w:val="markedcontent"/>
          <w:szCs w:val="18"/>
        </w:rPr>
        <w:t>Pomiary obejmują terenową weryfikację cech warstwy</w:t>
      </w:r>
    </w:p>
    <w:p w:rsidR="007D31F4" w:rsidRPr="006C7D73" w:rsidRDefault="007D31F4" w:rsidP="00D50B63">
      <w:pPr>
        <w:pStyle w:val="Nagwek2"/>
        <w:rPr>
          <w:rStyle w:val="markedcontent"/>
          <w:szCs w:val="18"/>
        </w:rPr>
      </w:pPr>
      <w:r w:rsidRPr="006C7D73">
        <w:rPr>
          <w:rStyle w:val="markedcontent"/>
          <w:szCs w:val="18"/>
        </w:rPr>
        <w:t>Badania przed przystąpieniem do robót</w:t>
      </w:r>
    </w:p>
    <w:p w:rsidR="00501846" w:rsidRDefault="00501846" w:rsidP="00501846">
      <w:pPr>
        <w:pStyle w:val="tekst"/>
        <w:rPr>
          <w:rStyle w:val="markedcontent"/>
          <w:szCs w:val="18"/>
        </w:rPr>
      </w:pPr>
      <w:r w:rsidRPr="00501846">
        <w:rPr>
          <w:rStyle w:val="markedcontent"/>
          <w:szCs w:val="18"/>
        </w:rPr>
        <w:t>Przed przystąpieniem do robót Wykonawca powinien:</w:t>
      </w:r>
    </w:p>
    <w:p w:rsidR="00501846" w:rsidRPr="00501846" w:rsidRDefault="00501846" w:rsidP="00501846">
      <w:pPr>
        <w:pStyle w:val="tekst"/>
        <w:numPr>
          <w:ilvl w:val="0"/>
          <w:numId w:val="47"/>
        </w:numPr>
        <w:spacing w:after="0"/>
        <w:ind w:left="714" w:hanging="357"/>
        <w:rPr>
          <w:rStyle w:val="markedcontent"/>
          <w:szCs w:val="18"/>
        </w:rPr>
      </w:pPr>
      <w:r w:rsidRPr="00501846">
        <w:rPr>
          <w:rStyle w:val="markedcontent"/>
          <w:szCs w:val="18"/>
        </w:rPr>
        <w:t>przedstawić Inżynierowi/Inspektorowi Nadzoru do akceptacji źródła poboru mieszanki oraz wszystkich dodatkowych materiałów, dołączając wszystkie dokumenty potwierdzające jakość materiałów składowych;</w:t>
      </w:r>
    </w:p>
    <w:p w:rsidR="00501846" w:rsidRPr="00501846" w:rsidRDefault="00501846" w:rsidP="00501846">
      <w:pPr>
        <w:pStyle w:val="tekst"/>
        <w:numPr>
          <w:ilvl w:val="0"/>
          <w:numId w:val="47"/>
        </w:numPr>
        <w:spacing w:after="0"/>
        <w:ind w:left="714" w:hanging="357"/>
        <w:rPr>
          <w:rStyle w:val="markedcontent"/>
          <w:szCs w:val="18"/>
        </w:rPr>
      </w:pPr>
      <w:r w:rsidRPr="00501846">
        <w:rPr>
          <w:rStyle w:val="markedcontent"/>
          <w:szCs w:val="18"/>
        </w:rPr>
        <w:t>uzyskać wymagane dokumenty, dopuszczające wyroby budowlane do obrotu i powszechnego stosowania (np. stwierdzenie o oznakowaniu materiału znakiem CE lub znakiem budowlanym B, Certyfikat Zgodności ZKP/Stałości Właściwości Użytkowych, deklarację właściwości użytkowych, KOT/EOT, aprobatę techniczną, ew. badania materiałów wykonane przez dostawców itp.),</w:t>
      </w:r>
    </w:p>
    <w:p w:rsidR="00501846" w:rsidRPr="00501846" w:rsidRDefault="00501846" w:rsidP="00501846">
      <w:pPr>
        <w:pStyle w:val="tekst"/>
        <w:numPr>
          <w:ilvl w:val="0"/>
          <w:numId w:val="47"/>
        </w:numPr>
        <w:spacing w:after="0"/>
        <w:ind w:left="714" w:hanging="357"/>
        <w:rPr>
          <w:rStyle w:val="markedcontent"/>
          <w:szCs w:val="18"/>
        </w:rPr>
      </w:pPr>
      <w:r w:rsidRPr="00501846">
        <w:rPr>
          <w:rStyle w:val="markedcontent"/>
          <w:szCs w:val="18"/>
        </w:rPr>
        <w:t>opracować receptę laboratoryjną dla mieszanki kruszywa oraz przedstawić Inżynierowi wraz z wynikami badań do zatwierdzenia;</w:t>
      </w:r>
    </w:p>
    <w:p w:rsidR="00501846" w:rsidRPr="00501846" w:rsidRDefault="00501846" w:rsidP="00501846">
      <w:pPr>
        <w:pStyle w:val="tekst"/>
        <w:numPr>
          <w:ilvl w:val="0"/>
          <w:numId w:val="47"/>
        </w:numPr>
        <w:ind w:left="714" w:hanging="357"/>
        <w:rPr>
          <w:rStyle w:val="markedcontent"/>
          <w:szCs w:val="18"/>
        </w:rPr>
      </w:pPr>
      <w:r w:rsidRPr="00501846">
        <w:rPr>
          <w:rStyle w:val="markedcontent"/>
          <w:szCs w:val="18"/>
        </w:rPr>
        <w:t>wykonać własne badania właściwości materiałów przeznaczonych do wykonania robót, określone przez Inżyniera. Badania te powinny obejmować wszystkie właściwości materiałów określone w pkt. 2.</w:t>
      </w:r>
    </w:p>
    <w:p w:rsidR="00501846" w:rsidRPr="00501846" w:rsidRDefault="00501846" w:rsidP="00501846">
      <w:pPr>
        <w:pStyle w:val="tekst"/>
        <w:rPr>
          <w:rStyle w:val="markedcontent"/>
          <w:szCs w:val="18"/>
        </w:rPr>
      </w:pPr>
      <w:r w:rsidRPr="00501846">
        <w:rPr>
          <w:rStyle w:val="markedcontent"/>
          <w:szCs w:val="18"/>
        </w:rPr>
        <w:t>Wszystkie dokumenty oraz wyniki badań Wykonawca przedstawia Inżynierowi do akceptacji.</w:t>
      </w:r>
      <w:r>
        <w:rPr>
          <w:rStyle w:val="markedcontent"/>
          <w:szCs w:val="18"/>
        </w:rPr>
        <w:t xml:space="preserve"> </w:t>
      </w:r>
      <w:r w:rsidRPr="00501846">
        <w:rPr>
          <w:rStyle w:val="markedcontent"/>
          <w:szCs w:val="18"/>
        </w:rPr>
        <w:t>Ważność wykonanych przez producenta mieszanki pełnych badań materiałów wsadowych, w trakcie złożenia do akceptacji razem z receptą nie może przekroczyć pół roku</w:t>
      </w:r>
      <w:r>
        <w:rPr>
          <w:rStyle w:val="markedcontent"/>
          <w:szCs w:val="18"/>
        </w:rPr>
        <w:t xml:space="preserve"> </w:t>
      </w:r>
      <w:r w:rsidRPr="00501846">
        <w:rPr>
          <w:rStyle w:val="markedcontent"/>
          <w:szCs w:val="18"/>
        </w:rPr>
        <w:t>od dnia wykonania tych badań</w:t>
      </w:r>
      <w:r>
        <w:rPr>
          <w:rStyle w:val="markedcontent"/>
          <w:szCs w:val="18"/>
        </w:rPr>
        <w:t>.</w:t>
      </w:r>
    </w:p>
    <w:p w:rsidR="006C7D73" w:rsidRDefault="007D31F4" w:rsidP="00D50B63">
      <w:pPr>
        <w:pStyle w:val="Nagwek2"/>
        <w:rPr>
          <w:rStyle w:val="markedcontent"/>
          <w:szCs w:val="18"/>
        </w:rPr>
      </w:pPr>
      <w:r w:rsidRPr="007D31F4">
        <w:rPr>
          <w:rStyle w:val="markedcontent"/>
          <w:szCs w:val="18"/>
        </w:rPr>
        <w:lastRenderedPageBreak/>
        <w:t xml:space="preserve">Badania i pomiary warstwy </w:t>
      </w:r>
      <w:proofErr w:type="spellStart"/>
      <w:r w:rsidRPr="007D31F4">
        <w:rPr>
          <w:rStyle w:val="markedcontent"/>
          <w:szCs w:val="18"/>
        </w:rPr>
        <w:t>mrozoochronnej</w:t>
      </w:r>
      <w:proofErr w:type="spellEnd"/>
      <w:r w:rsidR="00501846">
        <w:rPr>
          <w:rStyle w:val="markedcontent"/>
          <w:szCs w:val="18"/>
        </w:rPr>
        <w:t xml:space="preserve"> w czasie robót</w:t>
      </w:r>
    </w:p>
    <w:p w:rsidR="006C7D73" w:rsidRDefault="007D31F4" w:rsidP="003629F1">
      <w:pPr>
        <w:pStyle w:val="Nagwek3"/>
        <w:rPr>
          <w:rStyle w:val="markedcontent"/>
        </w:rPr>
      </w:pPr>
      <w:r w:rsidRPr="007D31F4">
        <w:rPr>
          <w:rStyle w:val="markedcontent"/>
        </w:rPr>
        <w:t>Częstotliwość badań</w:t>
      </w:r>
      <w:r w:rsidR="006C7D73">
        <w:rPr>
          <w:rStyle w:val="markedcontent"/>
        </w:rPr>
        <w:t xml:space="preserve">. </w:t>
      </w:r>
    </w:p>
    <w:p w:rsidR="00B149EC" w:rsidRDefault="007D31F4" w:rsidP="007D31F4">
      <w:pPr>
        <w:pStyle w:val="tekst"/>
        <w:rPr>
          <w:rStyle w:val="markedcontent"/>
          <w:szCs w:val="18"/>
        </w:rPr>
      </w:pPr>
      <w:r w:rsidRPr="007D31F4">
        <w:rPr>
          <w:rStyle w:val="markedcontent"/>
          <w:szCs w:val="18"/>
        </w:rPr>
        <w:t xml:space="preserve">Częstotliwość i zakres badań kontrolnych dotyczących cech geometrycznych i zagęszczenia warstwy </w:t>
      </w:r>
      <w:proofErr w:type="spellStart"/>
      <w:r w:rsidRPr="007D31F4">
        <w:rPr>
          <w:rStyle w:val="markedcontent"/>
          <w:szCs w:val="18"/>
        </w:rPr>
        <w:t>mrozoochronnej</w:t>
      </w:r>
      <w:proofErr w:type="spellEnd"/>
      <w:r w:rsidRPr="007D31F4">
        <w:rPr>
          <w:rStyle w:val="markedcontent"/>
          <w:szCs w:val="18"/>
        </w:rPr>
        <w:t xml:space="preserve"> podano w tablicy</w:t>
      </w:r>
      <w:r w:rsidR="006C7D73">
        <w:rPr>
          <w:rStyle w:val="markedcontent"/>
          <w:szCs w:val="18"/>
        </w:rPr>
        <w:t xml:space="preserve"> </w:t>
      </w:r>
      <w:r w:rsidR="00501846">
        <w:rPr>
          <w:rStyle w:val="markedcontent"/>
          <w:szCs w:val="18"/>
        </w:rPr>
        <w:t>6.8</w:t>
      </w:r>
      <w:r w:rsidR="006C7D73">
        <w:rPr>
          <w:rStyle w:val="markedcontent"/>
          <w:szCs w:val="18"/>
        </w:rPr>
        <w:t xml:space="preserve">. </w:t>
      </w:r>
    </w:p>
    <w:p w:rsidR="006C7D73" w:rsidRPr="006C7D73" w:rsidRDefault="006C7D73" w:rsidP="00501846">
      <w:pPr>
        <w:pStyle w:val="tekst"/>
        <w:jc w:val="center"/>
      </w:pPr>
      <w:r w:rsidRPr="006C7D73">
        <w:rPr>
          <w:rStyle w:val="markedcontent"/>
          <w:szCs w:val="18"/>
        </w:rPr>
        <w:t xml:space="preserve">Tablica </w:t>
      </w:r>
      <w:r w:rsidR="00501846">
        <w:rPr>
          <w:rStyle w:val="markedcontent"/>
          <w:szCs w:val="18"/>
        </w:rPr>
        <w:t>6.8</w:t>
      </w:r>
      <w:r w:rsidRPr="006C7D73">
        <w:rPr>
          <w:rStyle w:val="markedcontent"/>
          <w:szCs w:val="18"/>
        </w:rPr>
        <w:t>. Częstotliwość</w:t>
      </w:r>
      <w:r>
        <w:rPr>
          <w:rStyle w:val="markedcontent"/>
          <w:szCs w:val="18"/>
        </w:rPr>
        <w:t xml:space="preserve"> </w:t>
      </w:r>
      <w:r w:rsidRPr="006C7D73">
        <w:rPr>
          <w:rStyle w:val="markedcontent"/>
          <w:szCs w:val="18"/>
        </w:rPr>
        <w:t>badań</w:t>
      </w:r>
      <w:r>
        <w:rPr>
          <w:rStyle w:val="markedcontent"/>
          <w:szCs w:val="18"/>
        </w:rPr>
        <w:t xml:space="preserve"> </w:t>
      </w:r>
      <w:r w:rsidRPr="006C7D73">
        <w:rPr>
          <w:rStyle w:val="markedcontent"/>
          <w:szCs w:val="18"/>
        </w:rPr>
        <w:t xml:space="preserve">przy budowie warstwy </w:t>
      </w:r>
      <w:proofErr w:type="spellStart"/>
      <w:r w:rsidRPr="006C7D73">
        <w:rPr>
          <w:rStyle w:val="markedcontent"/>
          <w:szCs w:val="18"/>
        </w:rPr>
        <w:t>mrozoochronne</w:t>
      </w:r>
      <w:r>
        <w:rPr>
          <w:rStyle w:val="markedcontent"/>
          <w:szCs w:val="18"/>
        </w:rPr>
        <w:t>j</w:t>
      </w:r>
      <w:proofErr w:type="spellEnd"/>
      <w:r>
        <w:rPr>
          <w:rStyle w:val="markedcontent"/>
          <w:szCs w:val="18"/>
        </w:rPr>
        <w:t>.</w:t>
      </w:r>
    </w:p>
    <w:tbl>
      <w:tblPr>
        <w:tblStyle w:val="Tabela-Siatka"/>
        <w:tblW w:w="0" w:type="auto"/>
        <w:tblLook w:val="04A0"/>
      </w:tblPr>
      <w:tblGrid>
        <w:gridCol w:w="419"/>
        <w:gridCol w:w="3955"/>
        <w:gridCol w:w="5187"/>
      </w:tblGrid>
      <w:tr w:rsidR="006C7D73" w:rsidRPr="00D50B63" w:rsidTr="00BE45AA">
        <w:tc>
          <w:tcPr>
            <w:tcW w:w="419" w:type="dxa"/>
          </w:tcPr>
          <w:p w:rsidR="006C7D73" w:rsidRPr="00D50B63" w:rsidRDefault="006C7D73" w:rsidP="006C7D73">
            <w:pPr>
              <w:pStyle w:val="tekst"/>
              <w:rPr>
                <w:rFonts w:asciiTheme="minorHAnsi" w:hAnsiTheme="minorHAnsi" w:cstheme="minorHAnsi"/>
                <w:b/>
                <w:sz w:val="18"/>
                <w:szCs w:val="18"/>
              </w:rPr>
            </w:pPr>
            <w:proofErr w:type="spellStart"/>
            <w:r w:rsidRPr="00D50B63">
              <w:rPr>
                <w:rFonts w:asciiTheme="minorHAnsi" w:hAnsiTheme="minorHAnsi" w:cstheme="minorHAnsi"/>
                <w:b/>
                <w:sz w:val="18"/>
                <w:szCs w:val="18"/>
              </w:rPr>
              <w:t>Lp</w:t>
            </w:r>
            <w:proofErr w:type="spellEnd"/>
          </w:p>
        </w:tc>
        <w:tc>
          <w:tcPr>
            <w:tcW w:w="3955" w:type="dxa"/>
          </w:tcPr>
          <w:p w:rsidR="006C7D73" w:rsidRPr="00D50B63" w:rsidRDefault="006C7D73" w:rsidP="006C7D73">
            <w:pPr>
              <w:pStyle w:val="tekst"/>
              <w:rPr>
                <w:rFonts w:asciiTheme="minorHAnsi" w:hAnsiTheme="minorHAnsi" w:cstheme="minorHAnsi"/>
                <w:b/>
                <w:sz w:val="18"/>
                <w:szCs w:val="18"/>
              </w:rPr>
            </w:pPr>
            <w:r w:rsidRPr="00D50B63">
              <w:rPr>
                <w:rStyle w:val="markedcontent"/>
                <w:rFonts w:asciiTheme="minorHAnsi" w:hAnsiTheme="minorHAnsi" w:cstheme="minorHAnsi"/>
                <w:b/>
                <w:sz w:val="18"/>
                <w:szCs w:val="18"/>
              </w:rPr>
              <w:t>Wyszczególnienie badań</w:t>
            </w:r>
          </w:p>
        </w:tc>
        <w:tc>
          <w:tcPr>
            <w:tcW w:w="5187" w:type="dxa"/>
          </w:tcPr>
          <w:p w:rsidR="006C7D73" w:rsidRPr="00D50B63" w:rsidRDefault="00501846" w:rsidP="006C7D73">
            <w:pPr>
              <w:pStyle w:val="tekst"/>
              <w:rPr>
                <w:rFonts w:asciiTheme="minorHAnsi" w:hAnsiTheme="minorHAnsi" w:cstheme="minorHAnsi"/>
                <w:b/>
                <w:sz w:val="18"/>
                <w:szCs w:val="18"/>
              </w:rPr>
            </w:pPr>
            <w:r w:rsidRPr="00D50B63">
              <w:rPr>
                <w:rStyle w:val="markedcontent"/>
                <w:rFonts w:asciiTheme="minorHAnsi" w:hAnsiTheme="minorHAnsi" w:cstheme="minorHAnsi"/>
                <w:b/>
                <w:sz w:val="18"/>
                <w:szCs w:val="18"/>
              </w:rPr>
              <w:t>Minimalna liczba badań na dziennej działce roboczej /</w:t>
            </w:r>
            <w:r w:rsidRPr="00D50B63">
              <w:rPr>
                <w:rStyle w:val="markedcontent"/>
                <w:rFonts w:asciiTheme="minorHAnsi" w:hAnsiTheme="minorHAnsi" w:cstheme="minorHAnsi"/>
                <w:b/>
                <w:sz w:val="18"/>
                <w:szCs w:val="18"/>
              </w:rPr>
              <w:br/>
              <w:t>Maksymalna powierzchnia warstwy przypadająca na jedno badanie (m2)</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1</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 xml:space="preserve">Uziarnienie mieszanki i </w:t>
            </w:r>
            <w:proofErr w:type="spellStart"/>
            <w:r w:rsidRPr="00D50B63">
              <w:rPr>
                <w:rStyle w:val="markedcontent"/>
                <w:rFonts w:asciiTheme="minorHAnsi" w:hAnsiTheme="minorHAnsi" w:cstheme="minorHAnsi"/>
                <w:sz w:val="18"/>
                <w:szCs w:val="18"/>
              </w:rPr>
              <w:t>zawratośc</w:t>
            </w:r>
            <w:proofErr w:type="spellEnd"/>
            <w:r w:rsidRPr="00D50B63">
              <w:rPr>
                <w:rStyle w:val="markedcontent"/>
                <w:rFonts w:asciiTheme="minorHAnsi" w:hAnsiTheme="minorHAnsi" w:cstheme="minorHAnsi"/>
                <w:sz w:val="18"/>
                <w:szCs w:val="18"/>
              </w:rPr>
              <w:t xml:space="preserve"> wody w mieszance</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 raz na 3000</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2</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Zagęszczenie i nośność warstwy***)</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2 na 6000</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3</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Badanie właściwości mieszanki / gruntu</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Przy zatwierdzeniu materiału oraz przy każdej istotnej zmianie jego właściwości, zmianie złoża, zmianie producenta</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4</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Szerokość warstwy</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10 razy na 1km jezdni</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5</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Równość podłużna</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co 20 m na każdym pasie ruch</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6</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Równość poprzeczna</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10 razy na 1km jezdni</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7</w:t>
            </w:r>
          </w:p>
        </w:tc>
        <w:tc>
          <w:tcPr>
            <w:tcW w:w="3955" w:type="dxa"/>
          </w:tcPr>
          <w:p w:rsidR="00501846" w:rsidRPr="00D50B63" w:rsidRDefault="00501846" w:rsidP="00501846">
            <w:pPr>
              <w:pStyle w:val="tekst"/>
              <w:ind w:firstLine="709"/>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Spadki poprzeczne *)</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10 razy na 1km jezdni</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8</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Rzędne wysokościowe</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Co 25 m na odcinkach prostych i co 10m na łukach w osi jezdni i na jej krawędziach dla autostrad i dróg ekspresowych, co 100m na odcinkach prostych i co 10 m na łukach dla pozostałych dróg</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9</w:t>
            </w:r>
          </w:p>
        </w:tc>
        <w:tc>
          <w:tcPr>
            <w:tcW w:w="3955"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Ukształtowanie osi w planie</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Zgodnie z dokumentacją projektową</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10</w:t>
            </w:r>
          </w:p>
        </w:tc>
        <w:tc>
          <w:tcPr>
            <w:tcW w:w="3955" w:type="dxa"/>
          </w:tcPr>
          <w:p w:rsidR="00501846" w:rsidRPr="00D50B63" w:rsidRDefault="00501846" w:rsidP="00501846">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Grubość warstwy**)</w:t>
            </w:r>
          </w:p>
        </w:tc>
        <w:tc>
          <w:tcPr>
            <w:tcW w:w="5187" w:type="dxa"/>
          </w:tcPr>
          <w:p w:rsidR="00501846" w:rsidRPr="00D50B63" w:rsidRDefault="00501846"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10 razy na 1km jezdni**)</w:t>
            </w:r>
          </w:p>
        </w:tc>
      </w:tr>
      <w:tr w:rsidR="00501846" w:rsidRPr="00D50B63" w:rsidTr="00BE45AA">
        <w:tc>
          <w:tcPr>
            <w:tcW w:w="419" w:type="dxa"/>
          </w:tcPr>
          <w:p w:rsidR="00501846" w:rsidRPr="00D50B63" w:rsidRDefault="00501846" w:rsidP="006C7D73">
            <w:pPr>
              <w:pStyle w:val="tekst"/>
              <w:rPr>
                <w:rFonts w:asciiTheme="minorHAnsi" w:hAnsiTheme="minorHAnsi" w:cstheme="minorHAnsi"/>
                <w:sz w:val="18"/>
                <w:szCs w:val="18"/>
              </w:rPr>
            </w:pPr>
            <w:r w:rsidRPr="00D50B63">
              <w:rPr>
                <w:rFonts w:asciiTheme="minorHAnsi" w:hAnsiTheme="minorHAnsi" w:cstheme="minorHAnsi"/>
                <w:sz w:val="18"/>
                <w:szCs w:val="18"/>
              </w:rPr>
              <w:t>11</w:t>
            </w:r>
          </w:p>
        </w:tc>
        <w:tc>
          <w:tcPr>
            <w:tcW w:w="3955" w:type="dxa"/>
          </w:tcPr>
          <w:p w:rsidR="00501846" w:rsidRPr="00D50B63" w:rsidRDefault="00501846" w:rsidP="00BE45AA">
            <w:pPr>
              <w:pStyle w:val="tekst"/>
              <w:tabs>
                <w:tab w:val="clear" w:pos="284"/>
                <w:tab w:val="left" w:pos="945"/>
              </w:tabs>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Wytrzymałość na ściskanie (dotyczy materiałów związanych)</w:t>
            </w:r>
          </w:p>
        </w:tc>
        <w:tc>
          <w:tcPr>
            <w:tcW w:w="5187" w:type="dxa"/>
          </w:tcPr>
          <w:p w:rsidR="00501846" w:rsidRPr="00D50B63" w:rsidRDefault="00BE45AA" w:rsidP="006C7D73">
            <w:pPr>
              <w:pStyle w:val="tekst"/>
              <w:rPr>
                <w:rStyle w:val="markedcontent"/>
                <w:rFonts w:asciiTheme="minorHAnsi" w:hAnsiTheme="minorHAnsi" w:cstheme="minorHAnsi"/>
                <w:sz w:val="18"/>
                <w:szCs w:val="18"/>
              </w:rPr>
            </w:pPr>
            <w:r w:rsidRPr="00D50B63">
              <w:rPr>
                <w:rStyle w:val="markedcontent"/>
                <w:rFonts w:asciiTheme="minorHAnsi" w:hAnsiTheme="minorHAnsi" w:cstheme="minorHAnsi"/>
                <w:sz w:val="18"/>
                <w:szCs w:val="18"/>
              </w:rPr>
              <w:t>1 seria próbek (min. 3 próbki) na każde 3000m2 wbudowanej warstwy, lecz nie rzadziej niż 1 na dziennej działce roboczej.</w:t>
            </w:r>
          </w:p>
        </w:tc>
      </w:tr>
    </w:tbl>
    <w:p w:rsidR="00BE45AA" w:rsidRDefault="00BE45AA" w:rsidP="00BE45AA">
      <w:pPr>
        <w:pStyle w:val="tekst"/>
        <w:spacing w:after="0"/>
        <w:rPr>
          <w:rStyle w:val="markedcontent"/>
          <w:rFonts w:ascii="Arial" w:hAnsi="Arial" w:cs="Arial"/>
          <w:sz w:val="16"/>
          <w:szCs w:val="16"/>
        </w:rPr>
      </w:pPr>
      <w:r>
        <w:rPr>
          <w:rStyle w:val="markedcontent"/>
          <w:rFonts w:ascii="Arial" w:hAnsi="Arial" w:cs="Arial"/>
          <w:sz w:val="16"/>
          <w:szCs w:val="16"/>
        </w:rPr>
        <w:t>*) dodatkowe pomiary spadków poprzecznych i ukształtowania osi w planie należy wykonać w punktach głównych łuków poziomych.</w:t>
      </w:r>
    </w:p>
    <w:p w:rsidR="00BE45AA" w:rsidRDefault="00BE45AA" w:rsidP="00BE45AA">
      <w:pPr>
        <w:pStyle w:val="tekst"/>
        <w:spacing w:after="0"/>
        <w:rPr>
          <w:rStyle w:val="markedcontent"/>
          <w:rFonts w:ascii="Arial" w:hAnsi="Arial" w:cs="Arial"/>
          <w:sz w:val="16"/>
          <w:szCs w:val="16"/>
        </w:rPr>
      </w:pPr>
      <w:r>
        <w:rPr>
          <w:rStyle w:val="markedcontent"/>
          <w:rFonts w:ascii="Arial" w:hAnsi="Arial" w:cs="Arial"/>
          <w:sz w:val="16"/>
          <w:szCs w:val="16"/>
        </w:rPr>
        <w:t xml:space="preserve">**) na podstawie </w:t>
      </w:r>
      <w:proofErr w:type="spellStart"/>
      <w:r>
        <w:rPr>
          <w:rStyle w:val="markedcontent"/>
          <w:rFonts w:ascii="Arial" w:hAnsi="Arial" w:cs="Arial"/>
          <w:sz w:val="16"/>
          <w:szCs w:val="16"/>
        </w:rPr>
        <w:t>operatówgeodezyjnych</w:t>
      </w:r>
      <w:proofErr w:type="spellEnd"/>
      <w:r>
        <w:rPr>
          <w:rStyle w:val="markedcontent"/>
          <w:rFonts w:ascii="Arial" w:hAnsi="Arial" w:cs="Arial"/>
          <w:sz w:val="16"/>
          <w:szCs w:val="16"/>
        </w:rPr>
        <w:t xml:space="preserve">, </w:t>
      </w:r>
    </w:p>
    <w:p w:rsidR="006C7D73" w:rsidRDefault="00BE45AA" w:rsidP="00BE45AA">
      <w:pPr>
        <w:pStyle w:val="tekst"/>
        <w:spacing w:after="0"/>
        <w:rPr>
          <w:rStyle w:val="markedcontent"/>
        </w:rPr>
      </w:pPr>
      <w:r>
        <w:rPr>
          <w:rStyle w:val="markedcontent"/>
          <w:rFonts w:ascii="Arial" w:hAnsi="Arial" w:cs="Arial"/>
          <w:sz w:val="16"/>
          <w:szCs w:val="16"/>
        </w:rPr>
        <w:t>***)</w:t>
      </w:r>
      <w:proofErr w:type="spellStart"/>
      <w:r>
        <w:rPr>
          <w:rStyle w:val="markedcontent"/>
          <w:rFonts w:ascii="Arial" w:hAnsi="Arial" w:cs="Arial"/>
          <w:sz w:val="16"/>
          <w:szCs w:val="16"/>
        </w:rPr>
        <w:t>nośnośćtylko</w:t>
      </w:r>
      <w:proofErr w:type="spellEnd"/>
      <w:r>
        <w:rPr>
          <w:rStyle w:val="markedcontent"/>
          <w:rFonts w:ascii="Arial" w:hAnsi="Arial" w:cs="Arial"/>
          <w:sz w:val="16"/>
          <w:szCs w:val="16"/>
        </w:rPr>
        <w:t xml:space="preserve"> dla warstw </w:t>
      </w:r>
      <w:proofErr w:type="spellStart"/>
      <w:r>
        <w:rPr>
          <w:rStyle w:val="markedcontent"/>
          <w:rFonts w:ascii="Arial" w:hAnsi="Arial" w:cs="Arial"/>
          <w:sz w:val="16"/>
          <w:szCs w:val="16"/>
        </w:rPr>
        <w:t>niezwiązanych</w:t>
      </w:r>
      <w:r w:rsidR="006C7D73" w:rsidRPr="003629F1">
        <w:rPr>
          <w:rStyle w:val="markedcontent"/>
        </w:rPr>
        <w:t>Szerokość</w:t>
      </w:r>
      <w:proofErr w:type="spellEnd"/>
      <w:r w:rsidR="006C7D73" w:rsidRPr="003629F1">
        <w:rPr>
          <w:rStyle w:val="markedcontent"/>
        </w:rPr>
        <w:t xml:space="preserve"> warstwy </w:t>
      </w:r>
      <w:proofErr w:type="spellStart"/>
      <w:r w:rsidR="006C7D73" w:rsidRPr="003629F1">
        <w:rPr>
          <w:rStyle w:val="markedcontent"/>
        </w:rPr>
        <w:t>mrozoochronnej</w:t>
      </w:r>
      <w:proofErr w:type="spellEnd"/>
    </w:p>
    <w:p w:rsidR="00BE45AA" w:rsidRPr="00D50B63" w:rsidRDefault="00BE45AA" w:rsidP="00BE45AA">
      <w:pPr>
        <w:pStyle w:val="tekst"/>
        <w:rPr>
          <w:sz w:val="8"/>
        </w:rPr>
      </w:pPr>
    </w:p>
    <w:p w:rsidR="00BE45AA" w:rsidRPr="00BE45AA" w:rsidRDefault="00BE45AA" w:rsidP="00BE45AA">
      <w:pPr>
        <w:pStyle w:val="Nagwek3"/>
        <w:rPr>
          <w:rStyle w:val="markedcontent"/>
        </w:rPr>
      </w:pPr>
      <w:r w:rsidRPr="00BE45AA">
        <w:rPr>
          <w:rStyle w:val="markedcontent"/>
        </w:rPr>
        <w:t>Uziarnienie mieszanki</w:t>
      </w:r>
    </w:p>
    <w:p w:rsidR="00BE45AA" w:rsidRDefault="00BE45AA" w:rsidP="00BE45AA">
      <w:pPr>
        <w:pStyle w:val="tekst"/>
        <w:rPr>
          <w:rStyle w:val="markedcontent"/>
          <w:szCs w:val="18"/>
        </w:rPr>
      </w:pPr>
      <w:r w:rsidRPr="00BE45AA">
        <w:rPr>
          <w:rStyle w:val="markedcontent"/>
          <w:szCs w:val="18"/>
        </w:rPr>
        <w:t xml:space="preserve">Próbki należy pobierać losowo z rozłożonej warstwy, przed jej zagęszczeniem. Badanie </w:t>
      </w:r>
      <w:proofErr w:type="spellStart"/>
      <w:r w:rsidRPr="00BE45AA">
        <w:rPr>
          <w:rStyle w:val="markedcontent"/>
          <w:szCs w:val="18"/>
        </w:rPr>
        <w:t>uziarnie</w:t>
      </w:r>
      <w:proofErr w:type="spellEnd"/>
      <w:r>
        <w:rPr>
          <w:rStyle w:val="markedcontent"/>
          <w:szCs w:val="18"/>
        </w:rPr>
        <w:t xml:space="preserve"> </w:t>
      </w:r>
      <w:proofErr w:type="spellStart"/>
      <w:r w:rsidRPr="00BE45AA">
        <w:rPr>
          <w:rStyle w:val="markedcontent"/>
          <w:szCs w:val="18"/>
        </w:rPr>
        <w:t>niamieszanki</w:t>
      </w:r>
      <w:proofErr w:type="spellEnd"/>
      <w:r w:rsidRPr="00BE45AA">
        <w:rPr>
          <w:rStyle w:val="markedcontent"/>
          <w:szCs w:val="18"/>
        </w:rPr>
        <w:t>/</w:t>
      </w:r>
      <w:proofErr w:type="spellStart"/>
      <w:r w:rsidRPr="00BE45AA">
        <w:rPr>
          <w:rStyle w:val="markedcontent"/>
          <w:szCs w:val="18"/>
        </w:rPr>
        <w:t>gruntunależy</w:t>
      </w:r>
      <w:proofErr w:type="spellEnd"/>
      <w:r w:rsidRPr="00BE45AA">
        <w:rPr>
          <w:rStyle w:val="markedcontent"/>
          <w:szCs w:val="18"/>
        </w:rPr>
        <w:t xml:space="preserve"> wykonać wg PN-EN 933-1</w:t>
      </w:r>
    </w:p>
    <w:p w:rsidR="00BE45AA" w:rsidRDefault="00BE45AA" w:rsidP="00BE45AA">
      <w:pPr>
        <w:pStyle w:val="Nagwek3"/>
        <w:rPr>
          <w:rStyle w:val="markedcontent"/>
        </w:rPr>
      </w:pPr>
      <w:r w:rsidRPr="00BE45AA">
        <w:rPr>
          <w:rStyle w:val="markedcontent"/>
        </w:rPr>
        <w:t>Zawartość wody</w:t>
      </w:r>
    </w:p>
    <w:p w:rsidR="00BE45AA" w:rsidRDefault="00BE45AA" w:rsidP="00BE45AA">
      <w:pPr>
        <w:pStyle w:val="tekst"/>
        <w:rPr>
          <w:rStyle w:val="markedcontent"/>
          <w:szCs w:val="18"/>
        </w:rPr>
      </w:pPr>
      <w:r w:rsidRPr="00BE45AA">
        <w:rPr>
          <w:rStyle w:val="markedcontent"/>
          <w:szCs w:val="18"/>
        </w:rPr>
        <w:t>Zawartość wody w mieszankach/gruntach</w:t>
      </w:r>
      <w:r>
        <w:rPr>
          <w:rStyle w:val="markedcontent"/>
          <w:szCs w:val="18"/>
        </w:rPr>
        <w:t xml:space="preserve"> </w:t>
      </w:r>
      <w:r w:rsidRPr="00BE45AA">
        <w:rPr>
          <w:rStyle w:val="markedcontent"/>
          <w:szCs w:val="18"/>
        </w:rPr>
        <w:t>powinna odpowiadać wymaganej zawartości wody w trakcie</w:t>
      </w:r>
      <w:r>
        <w:rPr>
          <w:rStyle w:val="markedcontent"/>
          <w:szCs w:val="18"/>
        </w:rPr>
        <w:t xml:space="preserve"> </w:t>
      </w:r>
      <w:r w:rsidRPr="00BE45AA">
        <w:rPr>
          <w:rStyle w:val="markedcontent"/>
          <w:szCs w:val="18"/>
        </w:rPr>
        <w:t>wbudowywania i zagęszczania określonej według PN-EN 13286-2.6.3.3.</w:t>
      </w:r>
    </w:p>
    <w:p w:rsidR="00BE45AA" w:rsidRDefault="00BE45AA" w:rsidP="00BE45AA">
      <w:pPr>
        <w:pStyle w:val="Nagwek3"/>
        <w:rPr>
          <w:rStyle w:val="markedcontent"/>
        </w:rPr>
      </w:pPr>
      <w:r w:rsidRPr="00BE45AA">
        <w:rPr>
          <w:rStyle w:val="markedcontent"/>
        </w:rPr>
        <w:t>Zagęszczenie i nośność</w:t>
      </w:r>
    </w:p>
    <w:p w:rsidR="00BE45AA" w:rsidRDefault="00BE45AA" w:rsidP="00BE45AA">
      <w:pPr>
        <w:pStyle w:val="tekst"/>
        <w:rPr>
          <w:rStyle w:val="markedcontent"/>
          <w:szCs w:val="18"/>
        </w:rPr>
      </w:pPr>
      <w:r w:rsidRPr="00BE45AA">
        <w:rPr>
          <w:rStyle w:val="markedcontent"/>
          <w:szCs w:val="18"/>
        </w:rPr>
        <w:t>Zagęszczenie każdej warstwy powinno odbywać się aż do osiągnięcia wymaganego wskaźnika zagęszczenia.</w:t>
      </w:r>
      <w:r>
        <w:rPr>
          <w:rStyle w:val="markedcontent"/>
          <w:szCs w:val="18"/>
        </w:rPr>
        <w:t xml:space="preserve"> </w:t>
      </w:r>
      <w:r w:rsidRPr="00BE45AA">
        <w:rPr>
          <w:rStyle w:val="markedcontent"/>
          <w:szCs w:val="18"/>
        </w:rPr>
        <w:t>Kontrolę zagęszczenia</w:t>
      </w:r>
      <w:r>
        <w:rPr>
          <w:rStyle w:val="markedcontent"/>
          <w:szCs w:val="18"/>
        </w:rPr>
        <w:t xml:space="preserve"> </w:t>
      </w:r>
      <w:r w:rsidRPr="00BE45AA">
        <w:rPr>
          <w:rStyle w:val="markedcontent"/>
          <w:szCs w:val="18"/>
        </w:rPr>
        <w:t>oraz nośności warstwy należy oprzeć na metodzie obciążeń płytowych wg załącznika B do normy PN-S-02205 lub badaniu wskaźnika zagęszczenia wg normy BN-77/8931-12 i nośności E</w:t>
      </w:r>
      <w:r w:rsidRPr="00BE45AA">
        <w:rPr>
          <w:rStyle w:val="markedcontent"/>
          <w:szCs w:val="12"/>
        </w:rPr>
        <w:t>2</w:t>
      </w:r>
      <w:r w:rsidRPr="00BE45AA">
        <w:rPr>
          <w:rStyle w:val="markedcontent"/>
          <w:szCs w:val="18"/>
        </w:rPr>
        <w:t>wg metody obciążeń płytowych.</w:t>
      </w:r>
    </w:p>
    <w:p w:rsidR="00BE45AA" w:rsidRDefault="00BE45AA" w:rsidP="00BE45AA">
      <w:pPr>
        <w:pStyle w:val="tekst"/>
        <w:rPr>
          <w:rStyle w:val="markedcontent"/>
          <w:szCs w:val="18"/>
        </w:rPr>
      </w:pPr>
      <w:r w:rsidRPr="00BE45AA">
        <w:rPr>
          <w:rStyle w:val="markedcontent"/>
          <w:szCs w:val="18"/>
        </w:rPr>
        <w:t>Zagęszczenie warstwy należy uznać za prawidłowe, gdy stosunek wtórnego modułu odkształcenia E2 do pierwotnego modułu odkształcenia E1 jest &lt; 2,2, lub wskaźnik zagęszczenia IS i nośność warstwy E2 jest zgodna z tabelą 6.9.</w:t>
      </w:r>
    </w:p>
    <w:p w:rsidR="00BE45AA" w:rsidRDefault="00BE45AA" w:rsidP="00BE45AA">
      <w:pPr>
        <w:pStyle w:val="tekst"/>
        <w:rPr>
          <w:rStyle w:val="markedcontent"/>
          <w:szCs w:val="18"/>
        </w:rPr>
      </w:pPr>
      <w:r w:rsidRPr="00BE45AA">
        <w:rPr>
          <w:rStyle w:val="markedcontent"/>
          <w:szCs w:val="18"/>
        </w:rPr>
        <w:t xml:space="preserve">Zagęszczenie podbudowy stabilizowanej mechanicznie należy uznać za prawidłowe, gdy wskaźnik odkształcenia </w:t>
      </w:r>
      <w:proofErr w:type="spellStart"/>
      <w:r w:rsidRPr="00BE45AA">
        <w:rPr>
          <w:rStyle w:val="markedcontent"/>
          <w:szCs w:val="18"/>
        </w:rPr>
        <w:t>I</w:t>
      </w:r>
      <w:r w:rsidRPr="00BE45AA">
        <w:rPr>
          <w:rStyle w:val="markedcontent"/>
          <w:szCs w:val="12"/>
        </w:rPr>
        <w:t>o</w:t>
      </w:r>
      <w:r w:rsidRPr="00BE45AA">
        <w:rPr>
          <w:rStyle w:val="markedcontent"/>
          <w:szCs w:val="18"/>
        </w:rPr>
        <w:t>tj</w:t>
      </w:r>
      <w:proofErr w:type="spellEnd"/>
      <w:r w:rsidRPr="00BE45AA">
        <w:rPr>
          <w:rStyle w:val="markedcontent"/>
          <w:szCs w:val="18"/>
        </w:rPr>
        <w:t>. stosunek wtórnego modułu E</w:t>
      </w:r>
      <w:r w:rsidRPr="00BE45AA">
        <w:rPr>
          <w:rStyle w:val="markedcontent"/>
          <w:szCs w:val="12"/>
        </w:rPr>
        <w:t>2</w:t>
      </w:r>
      <w:r w:rsidRPr="00BE45AA">
        <w:rPr>
          <w:rStyle w:val="markedcontent"/>
          <w:szCs w:val="18"/>
        </w:rPr>
        <w:t>do pierwotnego modułu odkształcenia E</w:t>
      </w:r>
      <w:r w:rsidRPr="00BE45AA">
        <w:rPr>
          <w:rStyle w:val="markedcontent"/>
          <w:szCs w:val="12"/>
        </w:rPr>
        <w:t>1</w:t>
      </w:r>
      <w:r w:rsidRPr="00BE45AA">
        <w:rPr>
          <w:rStyle w:val="markedcontent"/>
          <w:szCs w:val="18"/>
        </w:rPr>
        <w:t>jest nie większy od 2,2 dla każdej warstwy konstrukcyjnej podbudowy.</w:t>
      </w:r>
    </w:p>
    <w:p w:rsidR="00BE45AA" w:rsidRPr="00BE45AA" w:rsidRDefault="00BE45AA" w:rsidP="00BE45AA">
      <w:pPr>
        <w:pStyle w:val="tekst"/>
        <w:jc w:val="center"/>
        <w:rPr>
          <w:rStyle w:val="markedcontent"/>
          <w:szCs w:val="18"/>
        </w:rPr>
      </w:pPr>
      <w:r>
        <w:rPr>
          <w:noProof/>
          <w:szCs w:val="18"/>
          <w:lang w:eastAsia="pl-PL"/>
        </w:rPr>
        <w:drawing>
          <wp:inline distT="0" distB="0" distL="0" distR="0">
            <wp:extent cx="990600" cy="381000"/>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90600" cy="381000"/>
                    </a:xfrm>
                    <a:prstGeom prst="rect">
                      <a:avLst/>
                    </a:prstGeom>
                    <a:noFill/>
                    <a:ln w="9525">
                      <a:noFill/>
                      <a:miter lim="800000"/>
                      <a:headEnd/>
                      <a:tailEnd/>
                    </a:ln>
                  </pic:spPr>
                </pic:pic>
              </a:graphicData>
            </a:graphic>
          </wp:inline>
        </w:drawing>
      </w:r>
    </w:p>
    <w:p w:rsidR="00BE45AA" w:rsidRDefault="00BE45AA" w:rsidP="00BE45AA">
      <w:pPr>
        <w:pStyle w:val="tekst"/>
        <w:rPr>
          <w:rStyle w:val="markedcontent"/>
          <w:szCs w:val="20"/>
        </w:rPr>
      </w:pPr>
      <w:r w:rsidRPr="00BE45AA">
        <w:rPr>
          <w:rStyle w:val="markedcontent"/>
          <w:szCs w:val="20"/>
        </w:rPr>
        <w:lastRenderedPageBreak/>
        <w:t xml:space="preserve">Moduł odkształcenia należy wyznaczyć dla przyrostu obciążenia od 0,25 </w:t>
      </w:r>
      <w:proofErr w:type="spellStart"/>
      <w:r w:rsidRPr="00BE45AA">
        <w:rPr>
          <w:rStyle w:val="markedcontent"/>
          <w:szCs w:val="20"/>
        </w:rPr>
        <w:t>MPa</w:t>
      </w:r>
      <w:proofErr w:type="spellEnd"/>
      <w:r w:rsidRPr="00BE45AA">
        <w:rPr>
          <w:rStyle w:val="markedcontent"/>
          <w:szCs w:val="20"/>
        </w:rPr>
        <w:t xml:space="preserve"> do 0,35 </w:t>
      </w:r>
      <w:proofErr w:type="spellStart"/>
      <w:r w:rsidRPr="00BE45AA">
        <w:rPr>
          <w:rStyle w:val="markedcontent"/>
          <w:szCs w:val="20"/>
        </w:rPr>
        <w:t>MPa</w:t>
      </w:r>
      <w:proofErr w:type="spellEnd"/>
      <w:r w:rsidRPr="00BE45AA">
        <w:rPr>
          <w:rStyle w:val="markedcontent"/>
          <w:szCs w:val="20"/>
        </w:rPr>
        <w:t xml:space="preserve"> przy zastosowaniu płyty VSS o średnicy 300 </w:t>
      </w:r>
      <w:proofErr w:type="spellStart"/>
      <w:r w:rsidRPr="00BE45AA">
        <w:rPr>
          <w:rStyle w:val="markedcontent"/>
          <w:szCs w:val="20"/>
        </w:rPr>
        <w:t>mm</w:t>
      </w:r>
      <w:proofErr w:type="spellEnd"/>
      <w:r w:rsidRPr="00BE45AA">
        <w:rPr>
          <w:rStyle w:val="markedcontent"/>
          <w:szCs w:val="20"/>
        </w:rPr>
        <w:t xml:space="preserve">. Końcowe obciążenie powinno wynosić 0,45 </w:t>
      </w:r>
      <w:proofErr w:type="spellStart"/>
      <w:r w:rsidRPr="00BE45AA">
        <w:rPr>
          <w:rStyle w:val="markedcontent"/>
          <w:szCs w:val="20"/>
        </w:rPr>
        <w:t>MPa</w:t>
      </w:r>
      <w:proofErr w:type="spellEnd"/>
      <w:r w:rsidRPr="00BE45AA">
        <w:rPr>
          <w:rStyle w:val="markedcontent"/>
          <w:szCs w:val="20"/>
        </w:rPr>
        <w:t>.</w:t>
      </w:r>
      <w:r>
        <w:rPr>
          <w:rStyle w:val="markedcontent"/>
          <w:szCs w:val="20"/>
        </w:rPr>
        <w:t xml:space="preserve"> </w:t>
      </w:r>
      <w:r w:rsidRPr="00BE45AA">
        <w:rPr>
          <w:rStyle w:val="markedcontent"/>
          <w:szCs w:val="20"/>
        </w:rPr>
        <w:t>Obliczenie wyników wg wzoru</w:t>
      </w:r>
      <w:r>
        <w:rPr>
          <w:rStyle w:val="markedcontent"/>
          <w:szCs w:val="20"/>
        </w:rPr>
        <w:t>:</w:t>
      </w:r>
    </w:p>
    <w:p w:rsidR="00BE45AA" w:rsidRPr="00BE45AA" w:rsidRDefault="00BE45AA" w:rsidP="00BE45AA">
      <w:pPr>
        <w:pStyle w:val="tekst"/>
        <w:jc w:val="center"/>
        <w:rPr>
          <w:rStyle w:val="markedcontent"/>
          <w:szCs w:val="20"/>
        </w:rPr>
      </w:pPr>
      <w:r>
        <w:rPr>
          <w:noProof/>
          <w:szCs w:val="20"/>
          <w:lang w:eastAsia="pl-PL"/>
        </w:rPr>
        <w:drawing>
          <wp:inline distT="0" distB="0" distL="0" distR="0">
            <wp:extent cx="903605" cy="467995"/>
            <wp:effectExtent l="19050" t="0" r="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903605" cy="467995"/>
                    </a:xfrm>
                    <a:prstGeom prst="rect">
                      <a:avLst/>
                    </a:prstGeom>
                    <a:noFill/>
                    <a:ln w="9525">
                      <a:noFill/>
                      <a:miter lim="800000"/>
                      <a:headEnd/>
                      <a:tailEnd/>
                    </a:ln>
                  </pic:spPr>
                </pic:pic>
              </a:graphicData>
            </a:graphic>
          </wp:inline>
        </w:drawing>
      </w:r>
    </w:p>
    <w:p w:rsidR="00BE45AA" w:rsidRDefault="00BE45AA" w:rsidP="00BE45AA">
      <w:pPr>
        <w:pStyle w:val="tekst"/>
        <w:rPr>
          <w:rStyle w:val="markedcontent"/>
          <w:szCs w:val="20"/>
        </w:rPr>
      </w:pPr>
      <w:r w:rsidRPr="00BE45AA">
        <w:rPr>
          <w:rStyle w:val="markedcontent"/>
          <w:szCs w:val="20"/>
        </w:rPr>
        <w:t>w którym:</w:t>
      </w:r>
    </w:p>
    <w:p w:rsidR="00BE45AA" w:rsidRDefault="00BE45AA" w:rsidP="00BE45AA">
      <w:pPr>
        <w:pStyle w:val="tekst"/>
        <w:rPr>
          <w:rStyle w:val="markedcontent"/>
          <w:szCs w:val="20"/>
        </w:rPr>
      </w:pPr>
      <w:r>
        <w:rPr>
          <w:rStyle w:val="markedcontent"/>
          <w:szCs w:val="20"/>
        </w:rPr>
        <w:tab/>
      </w:r>
      <w:r w:rsidRPr="00BE45AA">
        <w:rPr>
          <w:rStyle w:val="markedcontent"/>
          <w:szCs w:val="20"/>
        </w:rPr>
        <w:t>E –moduł odkształcenia (</w:t>
      </w:r>
      <w:proofErr w:type="spellStart"/>
      <w:r w:rsidRPr="00BE45AA">
        <w:rPr>
          <w:rStyle w:val="markedcontent"/>
          <w:szCs w:val="20"/>
        </w:rPr>
        <w:t>MPa</w:t>
      </w:r>
      <w:proofErr w:type="spellEnd"/>
      <w:r w:rsidRPr="00BE45AA">
        <w:rPr>
          <w:rStyle w:val="markedcontent"/>
          <w:szCs w:val="20"/>
        </w:rPr>
        <w:t>)</w:t>
      </w:r>
    </w:p>
    <w:p w:rsidR="00BE45AA" w:rsidRDefault="00BE45AA" w:rsidP="00BE45AA">
      <w:pPr>
        <w:pStyle w:val="tekst"/>
        <w:rPr>
          <w:rStyle w:val="markedcontent"/>
          <w:szCs w:val="20"/>
        </w:rPr>
      </w:pPr>
      <w:r>
        <w:rPr>
          <w:rStyle w:val="markedcontent"/>
          <w:szCs w:val="20"/>
        </w:rPr>
        <w:tab/>
      </w:r>
      <w:r w:rsidRPr="00BE45AA">
        <w:rPr>
          <w:rStyle w:val="markedcontent"/>
          <w:szCs w:val="20"/>
        </w:rPr>
        <w:sym w:font="Symbol" w:char="F044"/>
      </w:r>
      <w:r w:rsidRPr="00BE45AA">
        <w:rPr>
          <w:rStyle w:val="markedcontent"/>
          <w:szCs w:val="20"/>
        </w:rPr>
        <w:t>p –różnica nacisków (</w:t>
      </w:r>
      <w:proofErr w:type="spellStart"/>
      <w:r w:rsidRPr="00BE45AA">
        <w:rPr>
          <w:rStyle w:val="markedcontent"/>
          <w:szCs w:val="20"/>
        </w:rPr>
        <w:t>MPa</w:t>
      </w:r>
      <w:proofErr w:type="spellEnd"/>
      <w:r w:rsidRPr="00BE45AA">
        <w:rPr>
          <w:rStyle w:val="markedcontent"/>
          <w:szCs w:val="20"/>
        </w:rPr>
        <w:t>)</w:t>
      </w:r>
    </w:p>
    <w:p w:rsidR="00BE45AA" w:rsidRDefault="00BE45AA" w:rsidP="00BE45AA">
      <w:pPr>
        <w:pStyle w:val="tekst"/>
        <w:rPr>
          <w:rStyle w:val="markedcontent"/>
          <w:szCs w:val="20"/>
        </w:rPr>
      </w:pPr>
      <w:r>
        <w:rPr>
          <w:rStyle w:val="markedcontent"/>
          <w:szCs w:val="20"/>
        </w:rPr>
        <w:tab/>
      </w:r>
      <w:r w:rsidRPr="00BE45AA">
        <w:rPr>
          <w:rStyle w:val="markedcontent"/>
          <w:szCs w:val="20"/>
        </w:rPr>
        <w:sym w:font="Symbol" w:char="F044"/>
      </w:r>
      <w:r w:rsidRPr="00BE45AA">
        <w:rPr>
          <w:rStyle w:val="markedcontent"/>
          <w:szCs w:val="20"/>
        </w:rPr>
        <w:t>s –przyrost osiadań odpowiadający tej różnicy nacisków (mm)</w:t>
      </w:r>
    </w:p>
    <w:p w:rsidR="00BE45AA" w:rsidRDefault="00BE45AA" w:rsidP="00BE45AA">
      <w:pPr>
        <w:pStyle w:val="tekst"/>
        <w:rPr>
          <w:rStyle w:val="markedcontent"/>
          <w:szCs w:val="20"/>
        </w:rPr>
      </w:pPr>
      <w:r>
        <w:rPr>
          <w:rStyle w:val="markedcontent"/>
          <w:szCs w:val="20"/>
        </w:rPr>
        <w:tab/>
      </w:r>
      <w:r w:rsidRPr="00BE45AA">
        <w:rPr>
          <w:rStyle w:val="markedcontent"/>
          <w:szCs w:val="20"/>
        </w:rPr>
        <w:t>D –średnica płyty (mm)</w:t>
      </w:r>
      <w:r>
        <w:rPr>
          <w:rStyle w:val="markedcontent"/>
          <w:szCs w:val="20"/>
        </w:rPr>
        <w:t>.</w:t>
      </w:r>
    </w:p>
    <w:p w:rsidR="00BE45AA" w:rsidRDefault="00BE45AA" w:rsidP="00BE45AA">
      <w:pPr>
        <w:pStyle w:val="tekst"/>
        <w:rPr>
          <w:rStyle w:val="markedcontent"/>
          <w:szCs w:val="20"/>
        </w:rPr>
      </w:pPr>
      <w:r w:rsidRPr="00BE45AA">
        <w:rPr>
          <w:rStyle w:val="markedcontent"/>
          <w:szCs w:val="20"/>
        </w:rPr>
        <w:t xml:space="preserve">Wymagania dla wtórnego modułu odkształcenia należy przyjmować w zależności jej umiejscowienia w konstrukcji zgodnie z wymaganiami opisanymi w </w:t>
      </w:r>
      <w:proofErr w:type="spellStart"/>
      <w:r w:rsidRPr="00BE45AA">
        <w:rPr>
          <w:rStyle w:val="markedcontent"/>
          <w:szCs w:val="20"/>
        </w:rPr>
        <w:t>KTKNPiP</w:t>
      </w:r>
      <w:proofErr w:type="spellEnd"/>
      <w:r w:rsidRPr="00BE45AA">
        <w:rPr>
          <w:rStyle w:val="markedcontent"/>
          <w:szCs w:val="20"/>
        </w:rPr>
        <w:t xml:space="preserve"> 2014 i KTKNS 2014, oraz z Dokumentacją Projektową. Wartość wtórnego modułu odkształcenia E</w:t>
      </w:r>
      <w:r w:rsidRPr="00BE45AA">
        <w:rPr>
          <w:rStyle w:val="markedcontent"/>
          <w:szCs w:val="13"/>
        </w:rPr>
        <w:t>2</w:t>
      </w:r>
      <w:r w:rsidRPr="00BE45AA">
        <w:rPr>
          <w:rStyle w:val="markedcontent"/>
          <w:szCs w:val="20"/>
        </w:rPr>
        <w:t>powinny odpowiadać parametrom podanym w tablicy 6.9.</w:t>
      </w:r>
    </w:p>
    <w:p w:rsidR="00BE45AA" w:rsidRPr="00BE45AA" w:rsidRDefault="00BE45AA" w:rsidP="00BE45AA">
      <w:pPr>
        <w:pStyle w:val="tekst"/>
        <w:rPr>
          <w:rStyle w:val="markedcontent"/>
          <w:szCs w:val="20"/>
        </w:rPr>
      </w:pPr>
      <w:r w:rsidRPr="00BE45AA">
        <w:rPr>
          <w:rStyle w:val="markedcontent"/>
          <w:szCs w:val="20"/>
        </w:rPr>
        <w:t>Tablica 6.9. Wymagania dla nośności</w:t>
      </w:r>
    </w:p>
    <w:tbl>
      <w:tblPr>
        <w:tblStyle w:val="Tabela-Siatka"/>
        <w:tblW w:w="0" w:type="auto"/>
        <w:tblLook w:val="04A0"/>
      </w:tblPr>
      <w:tblGrid>
        <w:gridCol w:w="2387"/>
        <w:gridCol w:w="2387"/>
        <w:gridCol w:w="2387"/>
        <w:gridCol w:w="2387"/>
      </w:tblGrid>
      <w:tr w:rsidR="00BE45AA" w:rsidRPr="00BE45AA" w:rsidTr="00BE45AA">
        <w:tc>
          <w:tcPr>
            <w:tcW w:w="2387" w:type="dxa"/>
            <w:vAlign w:val="center"/>
          </w:tcPr>
          <w:p w:rsidR="00BE45AA" w:rsidRPr="00BE45AA" w:rsidRDefault="00BE45AA" w:rsidP="00BE45AA">
            <w:pPr>
              <w:pStyle w:val="tekst"/>
              <w:jc w:val="left"/>
              <w:rPr>
                <w:rStyle w:val="markedcontent"/>
                <w:b/>
                <w:sz w:val="18"/>
                <w:szCs w:val="18"/>
              </w:rPr>
            </w:pPr>
            <w:r w:rsidRPr="00BE45AA">
              <w:rPr>
                <w:rStyle w:val="markedcontent"/>
                <w:b/>
                <w:sz w:val="18"/>
                <w:szCs w:val="18"/>
              </w:rPr>
              <w:t xml:space="preserve">Badanie </w:t>
            </w:r>
          </w:p>
        </w:tc>
        <w:tc>
          <w:tcPr>
            <w:tcW w:w="2387" w:type="dxa"/>
            <w:vAlign w:val="center"/>
          </w:tcPr>
          <w:p w:rsidR="00BE45AA" w:rsidRPr="00BE45AA" w:rsidRDefault="00BE45AA" w:rsidP="00BE45AA">
            <w:pPr>
              <w:pStyle w:val="tekst"/>
              <w:jc w:val="left"/>
              <w:rPr>
                <w:rStyle w:val="markedcontent"/>
                <w:b/>
                <w:sz w:val="18"/>
                <w:szCs w:val="18"/>
              </w:rPr>
            </w:pPr>
            <w:r w:rsidRPr="00BE45AA">
              <w:rPr>
                <w:rStyle w:val="markedcontent"/>
                <w:b/>
                <w:sz w:val="18"/>
                <w:szCs w:val="18"/>
              </w:rPr>
              <w:t>drogi o ruchu KR1 ÷ KR2</w:t>
            </w:r>
          </w:p>
        </w:tc>
        <w:tc>
          <w:tcPr>
            <w:tcW w:w="2387" w:type="dxa"/>
            <w:vAlign w:val="center"/>
          </w:tcPr>
          <w:p w:rsidR="00BE45AA" w:rsidRPr="00BE45AA" w:rsidRDefault="00BE45AA" w:rsidP="00BE45AA">
            <w:pPr>
              <w:pStyle w:val="tekst"/>
              <w:jc w:val="left"/>
              <w:rPr>
                <w:rStyle w:val="markedcontent"/>
                <w:b/>
                <w:sz w:val="18"/>
                <w:szCs w:val="18"/>
              </w:rPr>
            </w:pPr>
            <w:r w:rsidRPr="00BE45AA">
              <w:rPr>
                <w:rStyle w:val="markedcontent"/>
                <w:b/>
                <w:sz w:val="18"/>
                <w:szCs w:val="18"/>
              </w:rPr>
              <w:t>drogi o ruchu KR3 ÷ KR4</w:t>
            </w:r>
          </w:p>
        </w:tc>
        <w:tc>
          <w:tcPr>
            <w:tcW w:w="2387" w:type="dxa"/>
            <w:vAlign w:val="center"/>
          </w:tcPr>
          <w:p w:rsidR="00BE45AA" w:rsidRPr="00BE45AA" w:rsidRDefault="00BE45AA" w:rsidP="00BE45AA">
            <w:pPr>
              <w:pStyle w:val="tekst"/>
              <w:jc w:val="left"/>
              <w:rPr>
                <w:rStyle w:val="markedcontent"/>
                <w:b/>
                <w:sz w:val="18"/>
                <w:szCs w:val="18"/>
              </w:rPr>
            </w:pPr>
            <w:r w:rsidRPr="00BE45AA">
              <w:rPr>
                <w:rStyle w:val="markedcontent"/>
                <w:b/>
                <w:sz w:val="18"/>
                <w:szCs w:val="18"/>
              </w:rPr>
              <w:t>drogi o ruchu KR5÷ KR7</w:t>
            </w:r>
          </w:p>
        </w:tc>
      </w:tr>
      <w:tr w:rsidR="00BE45AA" w:rsidRPr="00BE45AA" w:rsidTr="00BE45AA">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xml:space="preserve">Wskaźnik zagęszczenia </w:t>
            </w:r>
            <w:proofErr w:type="spellStart"/>
            <w:r w:rsidRPr="00BE45AA">
              <w:rPr>
                <w:rStyle w:val="markedcontent"/>
                <w:sz w:val="18"/>
                <w:szCs w:val="18"/>
              </w:rPr>
              <w:t>Is</w:t>
            </w:r>
            <w:proofErr w:type="spellEnd"/>
            <w:r w:rsidRPr="00BE45AA">
              <w:rPr>
                <w:rStyle w:val="markedcontent"/>
                <w:sz w:val="18"/>
                <w:szCs w:val="18"/>
              </w:rPr>
              <w:t>:</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1,00</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1,00</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1,03</w:t>
            </w:r>
          </w:p>
        </w:tc>
      </w:tr>
      <w:tr w:rsidR="00BE45AA" w:rsidRPr="00BE45AA" w:rsidTr="00BE45AA">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xml:space="preserve">Wskaźnik odkształcenia </w:t>
            </w:r>
            <w:proofErr w:type="spellStart"/>
            <w:r w:rsidRPr="00BE45AA">
              <w:rPr>
                <w:rStyle w:val="markedcontent"/>
                <w:sz w:val="18"/>
                <w:szCs w:val="18"/>
              </w:rPr>
              <w:t>Io</w:t>
            </w:r>
            <w:proofErr w:type="spellEnd"/>
            <w:r w:rsidRPr="00BE45AA">
              <w:rPr>
                <w:rStyle w:val="markedcontent"/>
                <w:sz w:val="18"/>
                <w:szCs w:val="18"/>
              </w:rPr>
              <w:t xml:space="preserve"> </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2,20</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2,20</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2,20</w:t>
            </w:r>
          </w:p>
        </w:tc>
      </w:tr>
      <w:tr w:rsidR="00BE45AA" w:rsidRPr="00BE45AA" w:rsidTr="00BE45AA">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xml:space="preserve">Wtórny moduł odkształcenia E2 </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80MPa</w:t>
            </w:r>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xml:space="preserve">≥ 100 </w:t>
            </w:r>
            <w:proofErr w:type="spellStart"/>
            <w:r w:rsidRPr="00BE45AA">
              <w:rPr>
                <w:rStyle w:val="markedcontent"/>
                <w:sz w:val="18"/>
                <w:szCs w:val="18"/>
              </w:rPr>
              <w:t>MPa</w:t>
            </w:r>
            <w:proofErr w:type="spellEnd"/>
          </w:p>
        </w:tc>
        <w:tc>
          <w:tcPr>
            <w:tcW w:w="2387" w:type="dxa"/>
            <w:vAlign w:val="center"/>
          </w:tcPr>
          <w:p w:rsidR="00BE45AA" w:rsidRPr="00BE45AA" w:rsidRDefault="00BE45AA" w:rsidP="00BE45AA">
            <w:pPr>
              <w:pStyle w:val="tekst"/>
              <w:jc w:val="left"/>
              <w:rPr>
                <w:rStyle w:val="markedcontent"/>
                <w:sz w:val="18"/>
                <w:szCs w:val="18"/>
              </w:rPr>
            </w:pPr>
            <w:r w:rsidRPr="00BE45AA">
              <w:rPr>
                <w:rStyle w:val="markedcontent"/>
                <w:sz w:val="18"/>
                <w:szCs w:val="18"/>
              </w:rPr>
              <w:t xml:space="preserve">≥ 100 </w:t>
            </w:r>
            <w:proofErr w:type="spellStart"/>
            <w:r w:rsidRPr="00BE45AA">
              <w:rPr>
                <w:rStyle w:val="markedcontent"/>
                <w:sz w:val="18"/>
                <w:szCs w:val="18"/>
              </w:rPr>
              <w:t>MPa</w:t>
            </w:r>
            <w:proofErr w:type="spellEnd"/>
          </w:p>
        </w:tc>
      </w:tr>
    </w:tbl>
    <w:p w:rsidR="00BE45AA" w:rsidRDefault="00BE45AA" w:rsidP="00BE45AA">
      <w:pPr>
        <w:pStyle w:val="tekst"/>
        <w:rPr>
          <w:rStyle w:val="markedcontent"/>
          <w:rFonts w:ascii="Arial" w:hAnsi="Arial" w:cs="Arial"/>
          <w:szCs w:val="20"/>
        </w:rPr>
      </w:pPr>
    </w:p>
    <w:p w:rsidR="00BE45AA" w:rsidRPr="00BE45AA" w:rsidRDefault="00BE45AA" w:rsidP="00BE45AA">
      <w:pPr>
        <w:pStyle w:val="tekst"/>
        <w:rPr>
          <w:rStyle w:val="markedcontent"/>
          <w:szCs w:val="20"/>
        </w:rPr>
      </w:pPr>
      <w:r w:rsidRPr="00BE45AA">
        <w:rPr>
          <w:rStyle w:val="markedcontent"/>
          <w:szCs w:val="18"/>
        </w:rPr>
        <w:t>Minimalna częstość badania zagęszczenia i nośności powinna wynosić 2 badanie na dziennej działce roboczej wg pkt. 6.3.Dopuszcza się alternatywne metody pomiaru nośności i zagęszczenia w uzgodnieniu z Inżynierem/Zamawiającym. Jako metody referencyjne uznaje się badania wskaźnika zagęszczenia wg BN-77/8931-12 oraz wtórnego modułu odkształcenia wg PN-S-02205.</w:t>
      </w:r>
    </w:p>
    <w:p w:rsidR="00BE45AA" w:rsidRPr="00BE45AA" w:rsidRDefault="00BE45AA" w:rsidP="00D50B63">
      <w:pPr>
        <w:pStyle w:val="Nagwek2"/>
        <w:rPr>
          <w:rStyle w:val="markedcontent"/>
          <w:szCs w:val="20"/>
        </w:rPr>
      </w:pPr>
      <w:r w:rsidRPr="00BE45AA">
        <w:rPr>
          <w:rStyle w:val="markedcontent"/>
          <w:szCs w:val="20"/>
        </w:rPr>
        <w:t>Właściwości kruszywa</w:t>
      </w:r>
    </w:p>
    <w:p w:rsidR="00BE45AA" w:rsidRPr="00BE45AA" w:rsidRDefault="00BE45AA" w:rsidP="00BE45AA">
      <w:pPr>
        <w:pStyle w:val="tekst"/>
        <w:rPr>
          <w:rStyle w:val="markedcontent"/>
          <w:szCs w:val="20"/>
        </w:rPr>
      </w:pPr>
      <w:r w:rsidRPr="00BE45AA">
        <w:rPr>
          <w:rStyle w:val="markedcontent"/>
          <w:szCs w:val="20"/>
        </w:rPr>
        <w:t xml:space="preserve">Właściwości mieszanki/gruntu obejmujące ocenę wszystkich właściwości określonych w pkt.2 należy badać z częstotliwością zgodnie z tablicą </w:t>
      </w:r>
    </w:p>
    <w:p w:rsidR="00BE45AA" w:rsidRPr="00BE45AA" w:rsidRDefault="00BE45AA" w:rsidP="00D50B63">
      <w:pPr>
        <w:pStyle w:val="Nagwek2"/>
        <w:rPr>
          <w:rStyle w:val="markedcontent"/>
          <w:szCs w:val="20"/>
        </w:rPr>
      </w:pPr>
      <w:r w:rsidRPr="00BE45AA">
        <w:rPr>
          <w:rStyle w:val="markedcontent"/>
          <w:szCs w:val="20"/>
        </w:rPr>
        <w:t xml:space="preserve">Szerokość warstwy </w:t>
      </w:r>
    </w:p>
    <w:p w:rsidR="00BE45AA" w:rsidRPr="00BE45AA" w:rsidRDefault="00BE45AA" w:rsidP="00BE45AA">
      <w:pPr>
        <w:pStyle w:val="tekst"/>
        <w:rPr>
          <w:rStyle w:val="markedcontent"/>
          <w:szCs w:val="20"/>
        </w:rPr>
      </w:pPr>
      <w:r w:rsidRPr="00BE45AA">
        <w:rPr>
          <w:rStyle w:val="markedcontent"/>
          <w:szCs w:val="20"/>
        </w:rPr>
        <w:t>Szerokość warstwy nie może się różnić od szerokości projektowanej o więcej niż +10 cm, -5cm.</w:t>
      </w:r>
    </w:p>
    <w:p w:rsidR="00BE45AA" w:rsidRPr="00BE45AA" w:rsidRDefault="00BE45AA" w:rsidP="00D50B63">
      <w:pPr>
        <w:pStyle w:val="Nagwek2"/>
        <w:rPr>
          <w:rStyle w:val="markedcontent"/>
          <w:szCs w:val="20"/>
        </w:rPr>
      </w:pPr>
      <w:r w:rsidRPr="00BE45AA">
        <w:rPr>
          <w:rStyle w:val="markedcontent"/>
          <w:szCs w:val="20"/>
        </w:rPr>
        <w:t>Równość, spadki warstwy</w:t>
      </w:r>
    </w:p>
    <w:p w:rsidR="00BE45AA" w:rsidRDefault="00BE45AA" w:rsidP="00BE45AA">
      <w:pPr>
        <w:pStyle w:val="tekst"/>
      </w:pPr>
      <w:r w:rsidRPr="00BE45AA">
        <w:rPr>
          <w:rStyle w:val="markedcontent"/>
          <w:szCs w:val="20"/>
        </w:rPr>
        <w:t>Nierówności podłużne i poprzeczne należy mierzyć 4 metrową łatą, zgodnie z normą BN-68/8931-04lub metodą równoważną (</w:t>
      </w:r>
      <w:proofErr w:type="spellStart"/>
      <w:r w:rsidRPr="00BE45AA">
        <w:rPr>
          <w:rStyle w:val="markedcontent"/>
          <w:szCs w:val="20"/>
        </w:rPr>
        <w:t>planografem</w:t>
      </w:r>
      <w:proofErr w:type="spellEnd"/>
      <w:r w:rsidRPr="00BE45AA">
        <w:rPr>
          <w:rStyle w:val="markedcontent"/>
          <w:szCs w:val="20"/>
        </w:rPr>
        <w:t>). Nierówności nie mogą pr</w:t>
      </w:r>
      <w:r w:rsidRPr="00BE45AA">
        <w:t>zekraczać 20mm. Spadki poprzeczne</w:t>
      </w:r>
      <w:r>
        <w:t xml:space="preserve"> </w:t>
      </w:r>
      <w:r w:rsidRPr="00BE45AA">
        <w:t xml:space="preserve">warstwy </w:t>
      </w:r>
      <w:proofErr w:type="spellStart"/>
      <w:r w:rsidRPr="00BE45AA">
        <w:t>mrozoochronnej</w:t>
      </w:r>
      <w:proofErr w:type="spellEnd"/>
      <w:r w:rsidRPr="00BE45AA">
        <w:t>/</w:t>
      </w:r>
      <w:proofErr w:type="spellStart"/>
      <w:r w:rsidRPr="00BE45AA">
        <w:t>odsączającejna</w:t>
      </w:r>
      <w:proofErr w:type="spellEnd"/>
      <w:r w:rsidRPr="00BE45AA">
        <w:t xml:space="preserve"> prostych i łukach powinny być zgodne z dokumentacją projektową z tolerancją ±0,5%.</w:t>
      </w:r>
    </w:p>
    <w:p w:rsidR="00BE45AA" w:rsidRDefault="00BE45AA" w:rsidP="00D50B63">
      <w:pPr>
        <w:pStyle w:val="Nagwek2"/>
      </w:pPr>
      <w:r w:rsidRPr="00BE45AA">
        <w:t>Rzędne wysokościowe</w:t>
      </w:r>
    </w:p>
    <w:p w:rsidR="00BE45AA" w:rsidRDefault="00BE45AA" w:rsidP="00BE45AA">
      <w:pPr>
        <w:pStyle w:val="tekst"/>
      </w:pPr>
      <w:r w:rsidRPr="00BE45AA">
        <w:t>Różnice pomiędzy rzędnymi wysokościowymi warstwy i rzędnymi projektowanymi nie powinny przekraczać -2cm i +1cm</w:t>
      </w:r>
    </w:p>
    <w:p w:rsidR="00BE45AA" w:rsidRDefault="00BE45AA" w:rsidP="00D50B63">
      <w:pPr>
        <w:pStyle w:val="Nagwek2"/>
      </w:pPr>
      <w:r>
        <w:t>U</w:t>
      </w:r>
      <w:r w:rsidRPr="00BE45AA">
        <w:t>kształtowanie osi w planie</w:t>
      </w:r>
    </w:p>
    <w:p w:rsidR="00BE45AA" w:rsidRDefault="00BE45AA" w:rsidP="00BE45AA">
      <w:pPr>
        <w:pStyle w:val="tekst"/>
      </w:pPr>
      <w:r w:rsidRPr="00BE45AA">
        <w:t xml:space="preserve">Oś w planie nie może być przesunięta w stosunku do osi projektowanej o więcej niż </w:t>
      </w:r>
      <w:r w:rsidRPr="00BE45AA">
        <w:sym w:font="Symbol" w:char="F0B1"/>
      </w:r>
      <w:r w:rsidRPr="00BE45AA">
        <w:t>5cm.</w:t>
      </w:r>
    </w:p>
    <w:p w:rsidR="00BE45AA" w:rsidRDefault="00BE45AA" w:rsidP="00D50B63">
      <w:pPr>
        <w:pStyle w:val="Nagwek2"/>
      </w:pPr>
      <w:r w:rsidRPr="00BE45AA">
        <w:t>Grubość warstwy</w:t>
      </w:r>
    </w:p>
    <w:p w:rsidR="00BE45AA" w:rsidRPr="00BE45AA" w:rsidRDefault="00BE45AA" w:rsidP="00BE45AA">
      <w:pPr>
        <w:pStyle w:val="tekst"/>
        <w:rPr>
          <w:rStyle w:val="markedcontent"/>
          <w:szCs w:val="20"/>
        </w:rPr>
      </w:pPr>
      <w:r w:rsidRPr="00BE45AA">
        <w:t>Grubość warstwy powinna być zgodna z określoną w dokumentacji projektowej. Jeżeli warstwa, ze względów technologicznych, została wykonana w dwóch warstwach, należy mierzyć łączną grubość tych warstw.</w:t>
      </w:r>
      <w:r>
        <w:t xml:space="preserve"> </w:t>
      </w:r>
      <w:r w:rsidRPr="00BE45AA">
        <w:t xml:space="preserve">Wybór metody pomiarów grubości należy przedstawić </w:t>
      </w:r>
      <w:proofErr w:type="spellStart"/>
      <w:r w:rsidRPr="00BE45AA">
        <w:t>Inżynierowido</w:t>
      </w:r>
      <w:proofErr w:type="spellEnd"/>
      <w:r w:rsidRPr="00BE45AA">
        <w:t xml:space="preserve"> akceptacji.</w:t>
      </w:r>
      <w:r>
        <w:t xml:space="preserve"> </w:t>
      </w:r>
      <w:r w:rsidRPr="00BE45AA">
        <w:t xml:space="preserve">Na wszystkich powierzchniach wadliwych </w:t>
      </w:r>
      <w:r w:rsidRPr="00BE45AA">
        <w:lastRenderedPageBreak/>
        <w:t>pod względem grubości Wykonawca wykona naprawę warstwy w sposób zaakceptowany przez Inżyniera/Inspektora Nadzoru/Zamawiającego.</w:t>
      </w:r>
    </w:p>
    <w:p w:rsidR="00215CF5" w:rsidRPr="00215CF5" w:rsidRDefault="00215CF5" w:rsidP="00D50B63">
      <w:pPr>
        <w:pStyle w:val="Nagwek2"/>
        <w:rPr>
          <w:rStyle w:val="markedcontent"/>
          <w:szCs w:val="20"/>
        </w:rPr>
      </w:pPr>
      <w:r>
        <w:rPr>
          <w:rStyle w:val="markedcontent"/>
          <w:szCs w:val="20"/>
        </w:rPr>
        <w:t xml:space="preserve"> </w:t>
      </w:r>
      <w:r w:rsidRPr="00215CF5">
        <w:rPr>
          <w:rStyle w:val="markedcontent"/>
          <w:szCs w:val="20"/>
        </w:rPr>
        <w:t>Wytrzymałość na ściskanie</w:t>
      </w:r>
    </w:p>
    <w:p w:rsidR="00BE45AA" w:rsidRPr="00215CF5" w:rsidRDefault="00215CF5" w:rsidP="00215CF5">
      <w:pPr>
        <w:pStyle w:val="tekst"/>
      </w:pPr>
      <w:r w:rsidRPr="00215CF5">
        <w:rPr>
          <w:rStyle w:val="markedcontent"/>
          <w:szCs w:val="20"/>
        </w:rPr>
        <w:t>Wytrzymałość na ściskanie mieszanek związanych i gruntów stabilizowanych powinna spełniać wymagania określone w pkt. 2 w zależności od zastosowania.</w:t>
      </w:r>
    </w:p>
    <w:p w:rsidR="00184DD6" w:rsidRDefault="00184DD6" w:rsidP="00D50B63">
      <w:pPr>
        <w:pStyle w:val="Nagwek1"/>
      </w:pPr>
      <w:r>
        <w:t>OBMIAR ROBÓT</w:t>
      </w:r>
    </w:p>
    <w:p w:rsidR="000534C8" w:rsidRPr="00C92E45" w:rsidRDefault="000534C8" w:rsidP="00D50B63">
      <w:pPr>
        <w:pStyle w:val="Nagwek2"/>
      </w:pPr>
      <w:r w:rsidRPr="00C92E45">
        <w:t>Ogólne zasady obmiaru robót</w:t>
      </w:r>
    </w:p>
    <w:p w:rsidR="000534C8" w:rsidRPr="003341F3" w:rsidRDefault="000534C8" w:rsidP="000534C8">
      <w:pPr>
        <w:ind w:right="-11"/>
        <w:rPr>
          <w:rFonts w:ascii="Calibri" w:hAnsi="Calibri"/>
        </w:rPr>
      </w:pPr>
      <w:r w:rsidRPr="003341F3">
        <w:rPr>
          <w:rFonts w:ascii="Calibri" w:hAnsi="Calibri"/>
        </w:rPr>
        <w:t xml:space="preserve">Ogólne zasady obmiaru robót podano w SST D-M-00.00.00 „Wymagania ogólne” </w:t>
      </w:r>
      <w:proofErr w:type="spellStart"/>
      <w:r w:rsidRPr="003341F3">
        <w:rPr>
          <w:rFonts w:ascii="Calibri" w:hAnsi="Calibri"/>
        </w:rPr>
        <w:t>pkt</w:t>
      </w:r>
      <w:proofErr w:type="spellEnd"/>
      <w:r w:rsidRPr="003341F3">
        <w:rPr>
          <w:rFonts w:ascii="Calibri" w:hAnsi="Calibri"/>
        </w:rPr>
        <w:t xml:space="preserve"> 7.</w:t>
      </w:r>
    </w:p>
    <w:p w:rsidR="000534C8" w:rsidRPr="003341F3" w:rsidRDefault="000534C8" w:rsidP="00D50B63">
      <w:pPr>
        <w:pStyle w:val="Nagwek2"/>
      </w:pPr>
      <w:r w:rsidRPr="003341F3">
        <w:t>Jednostka obmiarowa</w:t>
      </w:r>
    </w:p>
    <w:p w:rsidR="0064029D" w:rsidRPr="0064029D" w:rsidRDefault="0064029D" w:rsidP="0064029D">
      <w:pPr>
        <w:pStyle w:val="tekst"/>
        <w:rPr>
          <w:rStyle w:val="markedcontent"/>
          <w:szCs w:val="18"/>
        </w:rPr>
      </w:pPr>
      <w:r w:rsidRPr="0064029D">
        <w:rPr>
          <w:rStyle w:val="markedcontent"/>
          <w:szCs w:val="18"/>
        </w:rPr>
        <w:t xml:space="preserve">Jednostką obmiarową jest 1 m2 (metr kwadratowy)wykonanej warstwy </w:t>
      </w:r>
      <w:proofErr w:type="spellStart"/>
      <w:r w:rsidRPr="0064029D">
        <w:rPr>
          <w:rStyle w:val="markedcontent"/>
          <w:szCs w:val="18"/>
        </w:rPr>
        <w:t>mrozoochronnej</w:t>
      </w:r>
      <w:proofErr w:type="spellEnd"/>
      <w:r w:rsidR="00215CF5">
        <w:rPr>
          <w:rStyle w:val="markedcontent"/>
          <w:szCs w:val="18"/>
        </w:rPr>
        <w:t xml:space="preserve"> i odsączającej.</w:t>
      </w:r>
    </w:p>
    <w:p w:rsidR="00184DD6" w:rsidRPr="0064029D" w:rsidRDefault="00184DD6" w:rsidP="00D50B63">
      <w:pPr>
        <w:pStyle w:val="Nagwek1"/>
      </w:pPr>
      <w:r w:rsidRPr="0064029D">
        <w:t>ODBIÓR ROBÓT</w:t>
      </w:r>
    </w:p>
    <w:p w:rsidR="000534C8" w:rsidRPr="003341F3" w:rsidRDefault="000534C8" w:rsidP="000534C8">
      <w:pPr>
        <w:pStyle w:val="tekst"/>
      </w:pPr>
      <w:r w:rsidRPr="003341F3">
        <w:t xml:space="preserve">Ogólne zasady odbioru robót podano w SST D-M-00.00.00 „Wymagania ogólne” </w:t>
      </w:r>
      <w:proofErr w:type="spellStart"/>
      <w:r w:rsidRPr="003341F3">
        <w:t>pkt</w:t>
      </w:r>
      <w:proofErr w:type="spellEnd"/>
      <w:r w:rsidRPr="003341F3">
        <w:t xml:space="preserve"> 8.</w:t>
      </w:r>
    </w:p>
    <w:p w:rsidR="00215CF5" w:rsidRDefault="00215CF5" w:rsidP="00215CF5">
      <w:pPr>
        <w:pStyle w:val="tekst"/>
        <w:rPr>
          <w:rStyle w:val="markedcontent"/>
          <w:szCs w:val="18"/>
        </w:rPr>
      </w:pPr>
      <w:r w:rsidRPr="00215CF5">
        <w:rPr>
          <w:rStyle w:val="markedcontent"/>
          <w:szCs w:val="18"/>
        </w:rPr>
        <w:t xml:space="preserve">Roboty uznaje się za wykonane zgodnie z Dokumentacją Projektową, </w:t>
      </w:r>
      <w:proofErr w:type="spellStart"/>
      <w:r w:rsidRPr="00215CF5">
        <w:rPr>
          <w:rStyle w:val="markedcontent"/>
          <w:szCs w:val="18"/>
        </w:rPr>
        <w:t>WWiORB</w:t>
      </w:r>
      <w:proofErr w:type="spellEnd"/>
      <w:r w:rsidRPr="00215CF5">
        <w:rPr>
          <w:rStyle w:val="markedcontent"/>
          <w:szCs w:val="18"/>
        </w:rPr>
        <w:t xml:space="preserve"> i wymaganiami Inżyniera/Zamawiającego, jeżeli wszystkie pomiary i badania z zachowaniem tolerancji wg punktu 6 dały wyniki pozytywne.</w:t>
      </w:r>
      <w:r>
        <w:rPr>
          <w:rStyle w:val="markedcontent"/>
          <w:szCs w:val="18"/>
        </w:rPr>
        <w:t xml:space="preserve"> </w:t>
      </w:r>
      <w:r w:rsidRPr="00215CF5">
        <w:rPr>
          <w:rStyle w:val="markedcontent"/>
          <w:szCs w:val="18"/>
        </w:rPr>
        <w:t>Do odbioru ostatecznego uwzględniane są wyniki badań i pomiarów kontrolnych, badań i</w:t>
      </w:r>
      <w:r>
        <w:rPr>
          <w:rStyle w:val="markedcontent"/>
          <w:szCs w:val="18"/>
        </w:rPr>
        <w:t xml:space="preserve"> </w:t>
      </w:r>
      <w:r w:rsidRPr="00215CF5">
        <w:rPr>
          <w:rStyle w:val="markedcontent"/>
          <w:szCs w:val="18"/>
        </w:rPr>
        <w:t>pomiarów kontrolnych dodatkowych oraz badań i pomiarów arbitrażowych do wyznaczonych odcinków częściowych.</w:t>
      </w:r>
    </w:p>
    <w:p w:rsidR="00215CF5" w:rsidRDefault="00215CF5" w:rsidP="00D50B63">
      <w:pPr>
        <w:pStyle w:val="Nagwek2"/>
        <w:rPr>
          <w:rStyle w:val="markedcontent"/>
          <w:szCs w:val="18"/>
        </w:rPr>
      </w:pPr>
      <w:r w:rsidRPr="00215CF5">
        <w:rPr>
          <w:rStyle w:val="markedcontent"/>
          <w:szCs w:val="18"/>
        </w:rPr>
        <w:t>Zasady postępowania z wadliwie wykonanymi robotami</w:t>
      </w:r>
    </w:p>
    <w:p w:rsidR="00215CF5" w:rsidRDefault="00215CF5" w:rsidP="00215CF5">
      <w:pPr>
        <w:pStyle w:val="tekst"/>
      </w:pPr>
      <w:r w:rsidRPr="00215CF5">
        <w:rPr>
          <w:rStyle w:val="markedcontent"/>
          <w:szCs w:val="18"/>
        </w:rPr>
        <w:t xml:space="preserve">Jeżeli wystąpią wyniki negatywne dla materiałów i robót (nie spełniające wymagań określonych w </w:t>
      </w:r>
      <w:proofErr w:type="spellStart"/>
      <w:r w:rsidRPr="00215CF5">
        <w:rPr>
          <w:rStyle w:val="markedcontent"/>
          <w:szCs w:val="18"/>
        </w:rPr>
        <w:t>WWiORB</w:t>
      </w:r>
      <w:proofErr w:type="spellEnd"/>
      <w:r w:rsidRPr="00215CF5">
        <w:rPr>
          <w:rStyle w:val="markedcontent"/>
          <w:szCs w:val="18"/>
        </w:rPr>
        <w:t xml:space="preserve"> i opracowanych na ich podstawie </w:t>
      </w:r>
      <w:proofErr w:type="spellStart"/>
      <w:r w:rsidRPr="00215CF5">
        <w:rPr>
          <w:rStyle w:val="markedcontent"/>
          <w:szCs w:val="18"/>
        </w:rPr>
        <w:t>STWiORB</w:t>
      </w:r>
      <w:proofErr w:type="spellEnd"/>
      <w:r w:rsidRPr="00215CF5">
        <w:rPr>
          <w:rStyle w:val="markedcontent"/>
          <w:szCs w:val="18"/>
        </w:rPr>
        <w:t xml:space="preserve">), to Inżynier/Inspektor Nadzór/Zamawiający </w:t>
      </w:r>
      <w:r w:rsidRPr="00215CF5">
        <w:t xml:space="preserve">wydaje Wykonawcy polecenie przedstawienia programu naprawczego, chyba że na wniosek jednej ze stron kontraktu zostaną wykonane badania lub pomiary arbitrażowe (zgodnie z pkt. 6.5 niniejszego </w:t>
      </w:r>
      <w:proofErr w:type="spellStart"/>
      <w:r w:rsidRPr="00215CF5">
        <w:t>WWiORB</w:t>
      </w:r>
      <w:proofErr w:type="spellEnd"/>
      <w:r w:rsidRPr="00215CF5">
        <w:t>), a ich wyniki będą pozytywne. Wykonawca w programie tym jest zobowiązany dokonać oceny wpływu na trwałość, przedstawić sposób naprawienia wady lub wnioskować o zredukowanie ceny kontraktowej.</w:t>
      </w:r>
      <w:r>
        <w:t xml:space="preserve"> </w:t>
      </w:r>
    </w:p>
    <w:p w:rsidR="00ED11BB" w:rsidRDefault="00215CF5" w:rsidP="00215CF5">
      <w:pPr>
        <w:pStyle w:val="tekst"/>
      </w:pPr>
      <w:r w:rsidRPr="00215CF5">
        <w:t xml:space="preserve">Na zastosowanie programu naprawczego wyraża zgodę Inżynier/Inspektor Nadzór/Zamawiający. </w:t>
      </w:r>
    </w:p>
    <w:p w:rsidR="00ED11BB" w:rsidRDefault="00215CF5" w:rsidP="00215CF5">
      <w:pPr>
        <w:pStyle w:val="tekst"/>
      </w:pPr>
      <w:r w:rsidRPr="00215CF5">
        <w:t>W przypadku braku zgody</w:t>
      </w:r>
      <w:r>
        <w:t xml:space="preserve"> </w:t>
      </w:r>
      <w:r w:rsidRPr="00215CF5">
        <w:t>Inżyniera/Inspektora Nadzoru/Zamawiającego na zastosowanie programu naprawczego wszystkie materiały i roboty nie spełniające wymagań podanych w</w:t>
      </w:r>
      <w:r>
        <w:t xml:space="preserve"> </w:t>
      </w:r>
      <w:r w:rsidRPr="00215CF5">
        <w:t xml:space="preserve">odpowiednich punktach </w:t>
      </w:r>
      <w:proofErr w:type="spellStart"/>
      <w:r w:rsidRPr="00215CF5">
        <w:t>WWiORB</w:t>
      </w:r>
      <w:proofErr w:type="spellEnd"/>
      <w:r w:rsidRPr="00215CF5">
        <w:t xml:space="preserve"> zostaną odrzucone. Wykonawca wymieni materiały na właściwe i wykona prawidłowo roboty na własny koszt.</w:t>
      </w:r>
      <w:r>
        <w:t xml:space="preserve"> </w:t>
      </w:r>
    </w:p>
    <w:p w:rsidR="00215CF5" w:rsidRPr="00215CF5" w:rsidRDefault="00215CF5" w:rsidP="00215CF5">
      <w:pPr>
        <w:pStyle w:val="tekst"/>
      </w:pPr>
      <w:r w:rsidRPr="00215CF5">
        <w:t>Jeżeli wymiana materiałów niespełniających wymagań lub wadliwie wykonane roboty spowodowują szkodę w innych, prawidłowo wykonanych robotach, to również te roboty powinny być ponownie wykonane przez Wykonawcę na jego koszt.</w:t>
      </w:r>
    </w:p>
    <w:p w:rsidR="00184DD6" w:rsidRDefault="00184DD6" w:rsidP="00D50B63">
      <w:pPr>
        <w:pStyle w:val="Nagwek1"/>
      </w:pPr>
      <w:r>
        <w:t>PODSTAWA PŁATNOŚCI</w:t>
      </w:r>
    </w:p>
    <w:p w:rsidR="000534C8" w:rsidRPr="003341F3" w:rsidRDefault="000534C8" w:rsidP="00D50B63">
      <w:pPr>
        <w:pStyle w:val="Nagwek2"/>
      </w:pPr>
      <w:r w:rsidRPr="003341F3">
        <w:t>Ogólne ustalenia dotyczące podstawy płatności</w:t>
      </w:r>
    </w:p>
    <w:p w:rsidR="000534C8" w:rsidRPr="003341F3" w:rsidRDefault="000534C8" w:rsidP="000534C8">
      <w:pPr>
        <w:ind w:right="-11"/>
        <w:rPr>
          <w:rFonts w:ascii="Calibri" w:hAnsi="Calibri"/>
        </w:rPr>
      </w:pPr>
      <w:r w:rsidRPr="003341F3">
        <w:rPr>
          <w:rFonts w:ascii="Calibri" w:hAnsi="Calibri"/>
          <w:b/>
        </w:rPr>
        <w:tab/>
      </w:r>
      <w:r w:rsidRPr="003341F3">
        <w:rPr>
          <w:rFonts w:ascii="Calibri" w:hAnsi="Calibri"/>
        </w:rPr>
        <w:t xml:space="preserve">Ogólne ustalenia dotyczące podstawy płatności podano w SST D-M-00.00.00 „Wymagania ogólne” </w:t>
      </w:r>
      <w:proofErr w:type="spellStart"/>
      <w:r w:rsidRPr="003341F3">
        <w:rPr>
          <w:rFonts w:ascii="Calibri" w:hAnsi="Calibri"/>
        </w:rPr>
        <w:t>pkt</w:t>
      </w:r>
      <w:proofErr w:type="spellEnd"/>
      <w:r w:rsidRPr="003341F3">
        <w:rPr>
          <w:rFonts w:ascii="Calibri" w:hAnsi="Calibri"/>
        </w:rPr>
        <w:t xml:space="preserve"> 9.</w:t>
      </w:r>
    </w:p>
    <w:p w:rsidR="000534C8" w:rsidRPr="003341F3" w:rsidRDefault="000534C8" w:rsidP="00D50B63">
      <w:pPr>
        <w:pStyle w:val="Nagwek2"/>
      </w:pPr>
      <w:r w:rsidRPr="003341F3">
        <w:t>Cena jednostki obmiarowej</w:t>
      </w:r>
    </w:p>
    <w:p w:rsidR="00ED11BB" w:rsidRDefault="000534C8" w:rsidP="00ED11BB">
      <w:pPr>
        <w:pStyle w:val="tekst"/>
        <w:rPr>
          <w:rStyle w:val="markedcontent"/>
          <w:szCs w:val="18"/>
        </w:rPr>
      </w:pPr>
      <w:r w:rsidRPr="003341F3">
        <w:tab/>
      </w:r>
      <w:r w:rsidR="00ED11BB" w:rsidRPr="00ED11BB">
        <w:rPr>
          <w:rStyle w:val="markedcontent"/>
          <w:szCs w:val="18"/>
        </w:rPr>
        <w:t>Cena wykonania 1m</w:t>
      </w:r>
      <w:r w:rsidR="00ED11BB" w:rsidRPr="00ED11BB">
        <w:rPr>
          <w:rStyle w:val="markedcontent"/>
          <w:szCs w:val="12"/>
        </w:rPr>
        <w:t>2</w:t>
      </w:r>
      <w:r w:rsidR="00ED11BB" w:rsidRPr="00ED11BB">
        <w:rPr>
          <w:rStyle w:val="markedcontent"/>
          <w:szCs w:val="18"/>
        </w:rPr>
        <w:t xml:space="preserve">warstwy </w:t>
      </w:r>
      <w:proofErr w:type="spellStart"/>
      <w:r w:rsidR="00ED11BB" w:rsidRPr="00ED11BB">
        <w:rPr>
          <w:rStyle w:val="markedcontent"/>
          <w:szCs w:val="18"/>
        </w:rPr>
        <w:t>mrozoochronnej</w:t>
      </w:r>
      <w:proofErr w:type="spellEnd"/>
      <w:r w:rsidR="00ED11BB" w:rsidRPr="00ED11BB">
        <w:rPr>
          <w:rStyle w:val="markedcontent"/>
          <w:szCs w:val="18"/>
        </w:rPr>
        <w:t xml:space="preserve"> / odsączającej obejmuje:</w:t>
      </w:r>
    </w:p>
    <w:p w:rsidR="00ED11BB" w:rsidRDefault="00ED11BB" w:rsidP="00ED11BB">
      <w:pPr>
        <w:pStyle w:val="tekst"/>
        <w:rPr>
          <w:rStyle w:val="markedcontent"/>
          <w:szCs w:val="18"/>
        </w:rPr>
      </w:pPr>
      <w:r w:rsidRPr="00ED11BB">
        <w:rPr>
          <w:rStyle w:val="markedcontent"/>
          <w:szCs w:val="18"/>
        </w:rPr>
        <w:sym w:font="Symbol" w:char="F0B7"/>
      </w:r>
      <w:r w:rsidRPr="00ED11BB">
        <w:rPr>
          <w:rStyle w:val="markedcontent"/>
          <w:szCs w:val="18"/>
        </w:rPr>
        <w:t>prace pomiarowe,</w:t>
      </w:r>
    </w:p>
    <w:p w:rsidR="00ED11BB" w:rsidRDefault="00ED11BB" w:rsidP="00ED11BB">
      <w:pPr>
        <w:pStyle w:val="tekst"/>
        <w:rPr>
          <w:rStyle w:val="markedcontent"/>
          <w:szCs w:val="18"/>
        </w:rPr>
      </w:pPr>
      <w:r w:rsidRPr="00ED11BB">
        <w:rPr>
          <w:rStyle w:val="markedcontent"/>
          <w:szCs w:val="18"/>
        </w:rPr>
        <w:sym w:font="Symbol" w:char="F0B7"/>
      </w:r>
      <w:r w:rsidRPr="00ED11BB">
        <w:rPr>
          <w:rStyle w:val="markedcontent"/>
          <w:szCs w:val="18"/>
        </w:rPr>
        <w:t>dostarczenie i rozłożenie na uprzednio przygotowanym podłożu warstwy materiału o grubości i jakości określonej w dokumentacji projektowej i specyfikacji technicznej,</w:t>
      </w:r>
    </w:p>
    <w:p w:rsidR="00ED11BB" w:rsidRDefault="00ED11BB" w:rsidP="00ED11BB">
      <w:pPr>
        <w:pStyle w:val="tekst"/>
        <w:rPr>
          <w:rStyle w:val="markedcontent"/>
          <w:szCs w:val="18"/>
        </w:rPr>
      </w:pPr>
      <w:r w:rsidRPr="00ED11BB">
        <w:rPr>
          <w:rStyle w:val="markedcontent"/>
          <w:szCs w:val="18"/>
        </w:rPr>
        <w:sym w:font="Symbol" w:char="F0B7"/>
      </w:r>
      <w:r w:rsidRPr="00ED11BB">
        <w:rPr>
          <w:rStyle w:val="markedcontent"/>
          <w:szCs w:val="18"/>
        </w:rPr>
        <w:t>wyrównanie ułożonej warstwy do wymaganego profilu,</w:t>
      </w:r>
    </w:p>
    <w:p w:rsidR="00ED11BB" w:rsidRDefault="00ED11BB" w:rsidP="00ED11BB">
      <w:pPr>
        <w:pStyle w:val="tekst"/>
        <w:rPr>
          <w:rStyle w:val="markedcontent"/>
          <w:szCs w:val="18"/>
        </w:rPr>
      </w:pPr>
      <w:r w:rsidRPr="00ED11BB">
        <w:rPr>
          <w:rStyle w:val="markedcontent"/>
          <w:szCs w:val="18"/>
        </w:rPr>
        <w:sym w:font="Symbol" w:char="F0B7"/>
      </w:r>
      <w:r w:rsidRPr="00ED11BB">
        <w:rPr>
          <w:rStyle w:val="markedcontent"/>
          <w:szCs w:val="18"/>
        </w:rPr>
        <w:t>zagęszczenie wyprofilowanej warstwy,</w:t>
      </w:r>
    </w:p>
    <w:p w:rsidR="00ED11BB" w:rsidRDefault="00ED11BB" w:rsidP="00ED11BB">
      <w:pPr>
        <w:pStyle w:val="tekst"/>
        <w:rPr>
          <w:rStyle w:val="markedcontent"/>
          <w:szCs w:val="18"/>
        </w:rPr>
      </w:pPr>
      <w:r w:rsidRPr="00ED11BB">
        <w:rPr>
          <w:rStyle w:val="markedcontent"/>
          <w:szCs w:val="18"/>
        </w:rPr>
        <w:sym w:font="Symbol" w:char="F0B7"/>
      </w:r>
      <w:r w:rsidRPr="00ED11BB">
        <w:rPr>
          <w:rStyle w:val="markedcontent"/>
          <w:szCs w:val="18"/>
        </w:rPr>
        <w:t>przeprowadzenie pomiarów i badań laboratoryjnych wymaganych w specyfikacji technicznej,</w:t>
      </w:r>
    </w:p>
    <w:p w:rsidR="00ED11BB" w:rsidRDefault="00ED11BB" w:rsidP="00ED11BB">
      <w:pPr>
        <w:pStyle w:val="tekst"/>
        <w:rPr>
          <w:rStyle w:val="markedcontent"/>
          <w:szCs w:val="18"/>
        </w:rPr>
      </w:pPr>
      <w:r w:rsidRPr="00ED11BB">
        <w:rPr>
          <w:rStyle w:val="markedcontent"/>
          <w:szCs w:val="18"/>
        </w:rPr>
        <w:sym w:font="Symbol" w:char="F0B7"/>
      </w:r>
      <w:r w:rsidRPr="00ED11BB">
        <w:rPr>
          <w:rStyle w:val="markedcontent"/>
          <w:szCs w:val="18"/>
        </w:rPr>
        <w:t>utrzymanie warstwy,</w:t>
      </w:r>
    </w:p>
    <w:p w:rsidR="00ED11BB" w:rsidRDefault="00ED11BB" w:rsidP="00ED11BB">
      <w:pPr>
        <w:pStyle w:val="tekst"/>
        <w:rPr>
          <w:rStyle w:val="markedcontent"/>
          <w:szCs w:val="18"/>
        </w:rPr>
      </w:pPr>
      <w:r w:rsidRPr="00ED11BB">
        <w:rPr>
          <w:rStyle w:val="markedcontent"/>
          <w:szCs w:val="18"/>
        </w:rPr>
        <w:lastRenderedPageBreak/>
        <w:sym w:font="Symbol" w:char="F0B7"/>
      </w:r>
      <w:r w:rsidRPr="00ED11BB">
        <w:rPr>
          <w:rStyle w:val="markedcontent"/>
          <w:szCs w:val="18"/>
        </w:rPr>
        <w:t xml:space="preserve"> wszelkie inne czynności związane z prawidłowym wykonaniem warstwy zgodnie z wymaganiami </w:t>
      </w:r>
    </w:p>
    <w:p w:rsidR="00ED11BB" w:rsidRPr="00ED11BB" w:rsidRDefault="00ED11BB" w:rsidP="00ED11BB">
      <w:pPr>
        <w:pStyle w:val="tekst"/>
        <w:rPr>
          <w:szCs w:val="18"/>
        </w:rPr>
      </w:pPr>
      <w:r w:rsidRPr="00ED11BB">
        <w:rPr>
          <w:rStyle w:val="markedcontent"/>
          <w:szCs w:val="18"/>
        </w:rPr>
        <w:t xml:space="preserve">Wszystkie roboty powinny być wykonane według wymagań dokumentacji projektowej, </w:t>
      </w:r>
      <w:proofErr w:type="spellStart"/>
      <w:r w:rsidRPr="00ED11BB">
        <w:rPr>
          <w:rStyle w:val="markedcontent"/>
          <w:szCs w:val="18"/>
        </w:rPr>
        <w:t>WWiORB</w:t>
      </w:r>
      <w:proofErr w:type="spellEnd"/>
      <w:r w:rsidRPr="00ED11BB">
        <w:rPr>
          <w:rStyle w:val="markedcontent"/>
          <w:szCs w:val="18"/>
        </w:rPr>
        <w:t>, specyfikacji technicznej i postanowień Inżyniera/ Inspektora Nadzoru/Zamawiającego</w:t>
      </w:r>
      <w:r>
        <w:rPr>
          <w:rStyle w:val="markedcontent"/>
          <w:szCs w:val="18"/>
        </w:rPr>
        <w:t>.</w:t>
      </w:r>
      <w:r w:rsidRPr="00ED11BB">
        <w:t xml:space="preserve"> </w:t>
      </w:r>
    </w:p>
    <w:p w:rsidR="00184DD6" w:rsidRDefault="00184DD6" w:rsidP="00D50B63">
      <w:pPr>
        <w:pStyle w:val="Nagwek1"/>
      </w:pPr>
      <w:r>
        <w:t>PRZEPISY ZWIĄZANE</w:t>
      </w:r>
    </w:p>
    <w:p w:rsidR="000534C8" w:rsidRPr="00CE4480" w:rsidRDefault="000534C8" w:rsidP="00D50B63">
      <w:pPr>
        <w:pStyle w:val="Nagwek2"/>
      </w:pPr>
      <w:r w:rsidRPr="00CE4480">
        <w:t>Normy</w:t>
      </w:r>
    </w:p>
    <w:p w:rsidR="00ED11BB" w:rsidRDefault="00ED11BB" w:rsidP="00ED11BB">
      <w:pPr>
        <w:pStyle w:val="tekst"/>
        <w:rPr>
          <w:rStyle w:val="markedcontent"/>
          <w:szCs w:val="18"/>
        </w:rPr>
      </w:pPr>
      <w:r w:rsidRPr="00ED11BB">
        <w:rPr>
          <w:rStyle w:val="markedcontent"/>
          <w:szCs w:val="18"/>
        </w:rPr>
        <w:t>PN-EN 13242Kruszywa do niezwiązanych i hydraulicznie związanych materiałów stosowanych w obiektach drogowych i budownictwie drogowym</w:t>
      </w:r>
    </w:p>
    <w:p w:rsidR="00ED11BB" w:rsidRDefault="00ED11BB" w:rsidP="00ED11BB">
      <w:pPr>
        <w:pStyle w:val="tekst"/>
        <w:rPr>
          <w:rStyle w:val="markedcontent"/>
          <w:szCs w:val="18"/>
        </w:rPr>
      </w:pPr>
      <w:r w:rsidRPr="00ED11BB">
        <w:rPr>
          <w:rStyle w:val="markedcontent"/>
          <w:szCs w:val="18"/>
        </w:rPr>
        <w:t>PN-EN 13285Mieszanki niezwiązane. Wymagania.</w:t>
      </w:r>
    </w:p>
    <w:p w:rsidR="00ED11BB" w:rsidRDefault="00ED11BB" w:rsidP="00ED11BB">
      <w:pPr>
        <w:pStyle w:val="tekst"/>
        <w:rPr>
          <w:rStyle w:val="markedcontent"/>
          <w:szCs w:val="18"/>
        </w:rPr>
      </w:pPr>
      <w:r w:rsidRPr="00ED11BB">
        <w:rPr>
          <w:rStyle w:val="markedcontent"/>
          <w:szCs w:val="18"/>
        </w:rPr>
        <w:t>PN-EN 14227-1Mieszanki związane spoiwem hydraulicznym. Wymagania. Część 1. Mieszanki związane cementem.</w:t>
      </w:r>
    </w:p>
    <w:p w:rsidR="00ED11BB" w:rsidRDefault="00ED11BB" w:rsidP="00ED11BB">
      <w:pPr>
        <w:pStyle w:val="tekst"/>
      </w:pPr>
      <w:r w:rsidRPr="00ED11BB">
        <w:rPr>
          <w:rStyle w:val="markedcontent"/>
          <w:szCs w:val="18"/>
        </w:rPr>
        <w:t>PN-EN 14227-2Mieszanki związane spoiwem hydraulicznym. Wymagania. Część 2. Mieszanki związane żużlem.</w:t>
      </w:r>
      <w:r w:rsidRPr="00ED11BB">
        <w:t xml:space="preserve"> </w:t>
      </w:r>
    </w:p>
    <w:p w:rsidR="00ED11BB" w:rsidRDefault="00ED11BB" w:rsidP="00ED11BB">
      <w:pPr>
        <w:pStyle w:val="tekst"/>
        <w:rPr>
          <w:rStyle w:val="markedcontent"/>
          <w:szCs w:val="18"/>
        </w:rPr>
      </w:pPr>
      <w:r w:rsidRPr="00ED11BB">
        <w:rPr>
          <w:rStyle w:val="markedcontent"/>
          <w:szCs w:val="18"/>
        </w:rPr>
        <w:t>PN-EN 14227-3 Mieszanki związane spoiwem hydraulicznym. Wymagania. Część 3. Mieszanki związane popiołem lotnym.</w:t>
      </w:r>
    </w:p>
    <w:p w:rsidR="00ED11BB" w:rsidRDefault="00ED11BB" w:rsidP="00ED11BB">
      <w:pPr>
        <w:pStyle w:val="tekst"/>
        <w:rPr>
          <w:rStyle w:val="markedcontent"/>
          <w:szCs w:val="18"/>
        </w:rPr>
      </w:pPr>
      <w:r w:rsidRPr="00ED11BB">
        <w:rPr>
          <w:rStyle w:val="markedcontent"/>
          <w:szCs w:val="18"/>
        </w:rPr>
        <w:t>PN-EN 14227-4 Mieszanki związane spoiwem hydraulicznym. Wymagania. Część 4. Popioły lotne do mieszanek</w:t>
      </w:r>
    </w:p>
    <w:p w:rsidR="00ED11BB" w:rsidRDefault="00ED11BB" w:rsidP="00ED11BB">
      <w:pPr>
        <w:pStyle w:val="tekst"/>
        <w:rPr>
          <w:rStyle w:val="markedcontent"/>
          <w:szCs w:val="18"/>
        </w:rPr>
      </w:pPr>
      <w:r w:rsidRPr="00ED11BB">
        <w:rPr>
          <w:rStyle w:val="markedcontent"/>
          <w:szCs w:val="18"/>
        </w:rPr>
        <w:t>PN-EN 14227-5Mieszanki związane spoiwem hydraulicznym. Wymagania. Część 5. Mieszanki związane spoiwem drogowym.</w:t>
      </w:r>
    </w:p>
    <w:p w:rsidR="00ED11BB" w:rsidRDefault="00ED11BB" w:rsidP="00ED11BB">
      <w:pPr>
        <w:pStyle w:val="tekst"/>
        <w:rPr>
          <w:rStyle w:val="markedcontent"/>
          <w:szCs w:val="18"/>
        </w:rPr>
      </w:pPr>
      <w:r w:rsidRPr="00ED11BB">
        <w:rPr>
          <w:rStyle w:val="markedcontent"/>
          <w:szCs w:val="18"/>
        </w:rPr>
        <w:t>PN-EN 14227-10Mieszanki związane spoiwem hydraulicznym. Wymagania. Część 10. Grunty stabilizowane cementem.</w:t>
      </w:r>
    </w:p>
    <w:p w:rsidR="00ED11BB" w:rsidRDefault="00ED11BB" w:rsidP="00ED11BB">
      <w:pPr>
        <w:pStyle w:val="tekst"/>
        <w:rPr>
          <w:rStyle w:val="markedcontent"/>
          <w:szCs w:val="18"/>
        </w:rPr>
      </w:pPr>
      <w:r w:rsidRPr="00ED11BB">
        <w:rPr>
          <w:rStyle w:val="markedcontent"/>
          <w:szCs w:val="18"/>
        </w:rPr>
        <w:t>PN-EN 14227-12Mieszanki związane spoiwem hydraulicznym. Wymagania. Część 12. Grunty stabilizowane żużlem.</w:t>
      </w:r>
    </w:p>
    <w:p w:rsidR="00ED11BB" w:rsidRDefault="00ED11BB" w:rsidP="00ED11BB">
      <w:pPr>
        <w:pStyle w:val="tekst"/>
        <w:rPr>
          <w:rStyle w:val="markedcontent"/>
          <w:szCs w:val="18"/>
        </w:rPr>
      </w:pPr>
      <w:r w:rsidRPr="00ED11BB">
        <w:rPr>
          <w:rStyle w:val="markedcontent"/>
          <w:szCs w:val="18"/>
        </w:rPr>
        <w:t>PN-EN 14227-13Mieszanki związane spoiwem hydraulicznym. Wymagania. Część 13. Grunty stabilizowane hydraulicznym spoiwem drogowym.</w:t>
      </w:r>
    </w:p>
    <w:p w:rsidR="00ED11BB" w:rsidRDefault="00ED11BB" w:rsidP="00ED11BB">
      <w:pPr>
        <w:pStyle w:val="tekst"/>
        <w:rPr>
          <w:rStyle w:val="markedcontent"/>
          <w:szCs w:val="18"/>
        </w:rPr>
      </w:pPr>
      <w:r w:rsidRPr="00ED11BB">
        <w:rPr>
          <w:rStyle w:val="markedcontent"/>
          <w:szCs w:val="18"/>
        </w:rPr>
        <w:t>PN-EN 14227-14Mieszanki związane spoiwem hydraulicznym. Wymagania. Część 14. Grunty stabilizowane popiołami lotnymi.</w:t>
      </w:r>
    </w:p>
    <w:p w:rsidR="00ED11BB" w:rsidRDefault="00ED11BB" w:rsidP="00ED11BB">
      <w:pPr>
        <w:pStyle w:val="tekst"/>
        <w:rPr>
          <w:rStyle w:val="markedcontent"/>
          <w:szCs w:val="18"/>
        </w:rPr>
      </w:pPr>
      <w:r w:rsidRPr="00ED11BB">
        <w:rPr>
          <w:rStyle w:val="markedcontent"/>
          <w:szCs w:val="18"/>
        </w:rPr>
        <w:t>PN-EN 933-1Badanie geometrycznych właściwości kruszyw. Część 1: Oznaczenie składu ziarnowego –Metoda przesiewowa.</w:t>
      </w:r>
    </w:p>
    <w:p w:rsidR="00ED11BB" w:rsidRDefault="00ED11BB" w:rsidP="00ED11BB">
      <w:pPr>
        <w:pStyle w:val="tekst"/>
        <w:rPr>
          <w:rStyle w:val="markedcontent"/>
          <w:szCs w:val="18"/>
        </w:rPr>
      </w:pPr>
      <w:r w:rsidRPr="00ED11BB">
        <w:rPr>
          <w:rStyle w:val="markedcontent"/>
          <w:szCs w:val="18"/>
        </w:rPr>
        <w:t>PN-EN 933-3Badanie geometrycznych właściwości kruszyw. Część 2: Oznaczenie kształtu ziaren za pomocą wskaźnika płaskości.</w:t>
      </w:r>
    </w:p>
    <w:p w:rsidR="00ED11BB" w:rsidRDefault="00ED11BB" w:rsidP="00ED11BB">
      <w:pPr>
        <w:pStyle w:val="tekst"/>
        <w:rPr>
          <w:rStyle w:val="markedcontent"/>
          <w:szCs w:val="18"/>
        </w:rPr>
      </w:pPr>
      <w:r w:rsidRPr="00ED11BB">
        <w:rPr>
          <w:rStyle w:val="markedcontent"/>
          <w:szCs w:val="18"/>
        </w:rPr>
        <w:t>PN-EN 933-4Badanie geometrycznych właściwości kruszyw . Część 4: Oznaczenie kształtu ziaren-Wskaźnik kształtu.</w:t>
      </w:r>
    </w:p>
    <w:p w:rsidR="00ED11BB" w:rsidRDefault="00ED11BB" w:rsidP="00ED11BB">
      <w:pPr>
        <w:pStyle w:val="tekst"/>
        <w:rPr>
          <w:rStyle w:val="markedcontent"/>
          <w:szCs w:val="18"/>
        </w:rPr>
      </w:pPr>
      <w:r w:rsidRPr="00ED11BB">
        <w:rPr>
          <w:rStyle w:val="markedcontent"/>
          <w:szCs w:val="18"/>
        </w:rPr>
        <w:t xml:space="preserve">PN-EN 933-5Badanie geometrycznych właściwości kruszyw. Część 5: Oznaczenie procentowej zawartości </w:t>
      </w:r>
      <w:proofErr w:type="spellStart"/>
      <w:r w:rsidRPr="00ED11BB">
        <w:rPr>
          <w:rStyle w:val="markedcontent"/>
          <w:szCs w:val="18"/>
        </w:rPr>
        <w:t>ziarn</w:t>
      </w:r>
      <w:proofErr w:type="spellEnd"/>
      <w:r w:rsidRPr="00ED11BB">
        <w:rPr>
          <w:rStyle w:val="markedcontent"/>
          <w:szCs w:val="18"/>
        </w:rPr>
        <w:t xml:space="preserve"> o powierzchniach powstałych w wyniku </w:t>
      </w:r>
      <w:proofErr w:type="spellStart"/>
      <w:r w:rsidRPr="00ED11BB">
        <w:rPr>
          <w:rStyle w:val="markedcontent"/>
          <w:szCs w:val="18"/>
        </w:rPr>
        <w:t>przekruszenia</w:t>
      </w:r>
      <w:proofErr w:type="spellEnd"/>
      <w:r w:rsidRPr="00ED11BB">
        <w:rPr>
          <w:rStyle w:val="markedcontent"/>
          <w:szCs w:val="18"/>
        </w:rPr>
        <w:t xml:space="preserve"> lub łamania kruszyw grubych.</w:t>
      </w:r>
    </w:p>
    <w:p w:rsidR="00ED11BB" w:rsidRDefault="00ED11BB" w:rsidP="00ED11BB">
      <w:pPr>
        <w:pStyle w:val="tekst"/>
        <w:rPr>
          <w:rStyle w:val="markedcontent"/>
          <w:szCs w:val="18"/>
        </w:rPr>
      </w:pPr>
      <w:r w:rsidRPr="00ED11BB">
        <w:rPr>
          <w:rStyle w:val="markedcontent"/>
          <w:szCs w:val="18"/>
        </w:rPr>
        <w:t>PN-EN 933-8Badanie geometrycznych właściwości kruszyw. Część 8: Ocena zawartości drobnych cząstek -Badania wskaźnika piaskowego.</w:t>
      </w:r>
    </w:p>
    <w:p w:rsidR="00ED11BB" w:rsidRDefault="00ED11BB" w:rsidP="00ED11BB">
      <w:pPr>
        <w:pStyle w:val="tekst"/>
        <w:rPr>
          <w:rStyle w:val="markedcontent"/>
          <w:szCs w:val="18"/>
        </w:rPr>
      </w:pPr>
      <w:r w:rsidRPr="00ED11BB">
        <w:rPr>
          <w:rStyle w:val="markedcontent"/>
          <w:szCs w:val="18"/>
        </w:rPr>
        <w:t>PN-EN 933-9Badanie geometrycznych właściwości kruszyw. Część 9: Ocena zawartości drobnych cząstek-Badania błękitem metylenowym.</w:t>
      </w:r>
    </w:p>
    <w:p w:rsidR="00ED11BB" w:rsidRDefault="00ED11BB" w:rsidP="00ED11BB">
      <w:pPr>
        <w:pStyle w:val="tekst"/>
        <w:rPr>
          <w:rStyle w:val="markedcontent"/>
          <w:szCs w:val="18"/>
        </w:rPr>
      </w:pPr>
      <w:r w:rsidRPr="00ED11BB">
        <w:rPr>
          <w:rStyle w:val="markedcontent"/>
          <w:szCs w:val="18"/>
        </w:rPr>
        <w:t>PN-EN 1097-2Badania mechanicznych i fizycznych właściwości kruszyw. Część 2:Metody oznaczania odporności na rozdrobnienie.</w:t>
      </w:r>
    </w:p>
    <w:p w:rsidR="00ED11BB" w:rsidRDefault="00ED11BB" w:rsidP="00ED11BB">
      <w:pPr>
        <w:pStyle w:val="tekst"/>
        <w:rPr>
          <w:rStyle w:val="markedcontent"/>
          <w:szCs w:val="18"/>
        </w:rPr>
      </w:pPr>
      <w:r w:rsidRPr="00ED11BB">
        <w:rPr>
          <w:rStyle w:val="markedcontent"/>
          <w:szCs w:val="18"/>
        </w:rPr>
        <w:t xml:space="preserve">PN-EN 1097-6Badania mechanicznych i fizycznych właściwości kruszyw-Część 6: Oznaczanie gęstości </w:t>
      </w:r>
      <w:proofErr w:type="spellStart"/>
      <w:r w:rsidRPr="00ED11BB">
        <w:rPr>
          <w:rStyle w:val="markedcontent"/>
          <w:szCs w:val="18"/>
        </w:rPr>
        <w:t>ziarn</w:t>
      </w:r>
      <w:proofErr w:type="spellEnd"/>
      <w:r w:rsidRPr="00ED11BB">
        <w:rPr>
          <w:rStyle w:val="markedcontent"/>
          <w:szCs w:val="18"/>
        </w:rPr>
        <w:t xml:space="preserve"> i nasiąkliwości.</w:t>
      </w:r>
    </w:p>
    <w:p w:rsidR="00ED11BB" w:rsidRDefault="00ED11BB" w:rsidP="00ED11BB">
      <w:pPr>
        <w:pStyle w:val="tekst"/>
        <w:rPr>
          <w:rStyle w:val="markedcontent"/>
          <w:szCs w:val="18"/>
        </w:rPr>
      </w:pPr>
      <w:r w:rsidRPr="00ED11BB">
        <w:rPr>
          <w:rStyle w:val="markedcontent"/>
          <w:szCs w:val="18"/>
        </w:rPr>
        <w:t>PN-EN 1367-1Badanie właściwości cieplnych i odporności kruszyw na działanie czynników atmosferycznych –Część 1: Oznaczenie mrozoodporności.</w:t>
      </w:r>
    </w:p>
    <w:p w:rsidR="00ED11BB" w:rsidRDefault="00ED11BB" w:rsidP="00ED11BB">
      <w:pPr>
        <w:pStyle w:val="tekst"/>
        <w:rPr>
          <w:rStyle w:val="markedcontent"/>
          <w:szCs w:val="18"/>
        </w:rPr>
      </w:pPr>
      <w:r w:rsidRPr="00ED11BB">
        <w:rPr>
          <w:rStyle w:val="markedcontent"/>
          <w:szCs w:val="18"/>
        </w:rPr>
        <w:t>PN-EN 1367-3Badanie właściwości cieplnych i odporności kruszyw na działanie czynników atmosferycznych –Część 3: Badanie bazaltowej zgorzeli słonecznej metoda gotowania.</w:t>
      </w:r>
    </w:p>
    <w:p w:rsidR="00ED11BB" w:rsidRDefault="00ED11BB" w:rsidP="00ED11BB">
      <w:pPr>
        <w:pStyle w:val="tekst"/>
        <w:rPr>
          <w:rStyle w:val="markedcontent"/>
          <w:szCs w:val="18"/>
        </w:rPr>
      </w:pPr>
      <w:r w:rsidRPr="00ED11BB">
        <w:rPr>
          <w:rStyle w:val="markedcontent"/>
          <w:szCs w:val="18"/>
        </w:rPr>
        <w:t>PN-EN 13286-1Mieszanki mineralne niezwiązane i związane spoiwem hydraulicznym-Część 1: Metody badań dla ustalonej laboratoryjnie referencyjnej gęstości i wilgotności -Wprowadzenie i wymagania ogólne.</w:t>
      </w:r>
    </w:p>
    <w:p w:rsidR="00ED11BB" w:rsidRDefault="00ED11BB" w:rsidP="00ED11BB">
      <w:pPr>
        <w:pStyle w:val="tekst"/>
        <w:rPr>
          <w:rStyle w:val="markedcontent"/>
          <w:szCs w:val="18"/>
        </w:rPr>
      </w:pPr>
      <w:r w:rsidRPr="00ED11BB">
        <w:rPr>
          <w:rStyle w:val="markedcontent"/>
          <w:szCs w:val="18"/>
        </w:rPr>
        <w:lastRenderedPageBreak/>
        <w:t xml:space="preserve">PN-EN 13286-2Mieszanki mineralne niezwiązane i związane spoiwem hydraulicznym-Część 1: Metody badań dla ustalonej laboratoryjnie referencyjnej gęstości i wilgotności-Zagęszczanie aparatem </w:t>
      </w:r>
      <w:proofErr w:type="spellStart"/>
      <w:r w:rsidRPr="00ED11BB">
        <w:rPr>
          <w:rStyle w:val="markedcontent"/>
          <w:szCs w:val="18"/>
        </w:rPr>
        <w:t>Proctora</w:t>
      </w:r>
      <w:proofErr w:type="spellEnd"/>
      <w:r w:rsidRPr="00ED11BB">
        <w:rPr>
          <w:rStyle w:val="markedcontent"/>
          <w:szCs w:val="18"/>
        </w:rPr>
        <w:t>.</w:t>
      </w:r>
    </w:p>
    <w:p w:rsidR="00ED11BB" w:rsidRDefault="00ED11BB" w:rsidP="00ED11BB">
      <w:pPr>
        <w:pStyle w:val="tekst"/>
      </w:pPr>
      <w:r w:rsidRPr="00ED11BB">
        <w:rPr>
          <w:rStyle w:val="markedcontent"/>
          <w:szCs w:val="18"/>
        </w:rPr>
        <w:t xml:space="preserve">PN-EN 13286-47Mieszanki mineralne niezwiązane i związane spoiwem hydraulicznym -Część 47: Metody badań dla określenia </w:t>
      </w:r>
      <w:r w:rsidRPr="00ED11BB">
        <w:t>nośności, kalifornijski wskaźnik nośności CBR,</w:t>
      </w:r>
      <w:r>
        <w:t xml:space="preserve"> </w:t>
      </w:r>
      <w:r w:rsidRPr="00ED11BB">
        <w:t>natychmiastowy wskaźnik nośności i pęcznienia liniowego.</w:t>
      </w:r>
    </w:p>
    <w:p w:rsidR="00ED11BB" w:rsidRDefault="00ED11BB" w:rsidP="00ED11BB">
      <w:pPr>
        <w:pStyle w:val="tekst"/>
      </w:pPr>
      <w:r w:rsidRPr="00ED11BB">
        <w:t>PN-EN 459-1Wapno budowlane. Część 1. Definicje, wymagania, kryteria zgodności.</w:t>
      </w:r>
    </w:p>
    <w:p w:rsidR="00ED11BB" w:rsidRDefault="00ED11BB" w:rsidP="00ED11BB">
      <w:pPr>
        <w:pStyle w:val="tekst"/>
      </w:pPr>
      <w:r w:rsidRPr="00ED11BB">
        <w:t>PN-EN 13282-1Hydrauliczne spoiwa drogowe. Część 1. Hydrauliczne spoiwa drogowe szybkowiążące. Skład, wymagania, kryteria zgodności.</w:t>
      </w:r>
    </w:p>
    <w:p w:rsidR="00ED11BB" w:rsidRDefault="00ED11BB" w:rsidP="00ED11BB">
      <w:pPr>
        <w:pStyle w:val="tekst"/>
      </w:pPr>
      <w:r w:rsidRPr="00ED11BB">
        <w:t>PN-EN 15167-1Mielony granulowany żużel wielkopiecowy do stosowania w betonie, zaprawie, zaczynie. Część 1. Definicje, specyfikacje i kryteria zgodności</w:t>
      </w:r>
    </w:p>
    <w:p w:rsidR="00ED11BB" w:rsidRDefault="00ED11BB" w:rsidP="00ED11BB">
      <w:pPr>
        <w:pStyle w:val="tekst"/>
      </w:pPr>
      <w:proofErr w:type="spellStart"/>
      <w:r w:rsidRPr="00ED11BB">
        <w:t>PKN-CEN</w:t>
      </w:r>
      <w:proofErr w:type="spellEnd"/>
      <w:r w:rsidRPr="00ED11BB">
        <w:t xml:space="preserve"> ISO/TS 17892-11 Badania geotechniczne. Badania laboratoryjne gruntów. Część 11. Badanie filtracji przy stałym i zmiennym gradiencie hydraulicznym </w:t>
      </w:r>
    </w:p>
    <w:p w:rsidR="00ED11BB" w:rsidRDefault="00ED11BB" w:rsidP="00ED11BB">
      <w:pPr>
        <w:pStyle w:val="tekst"/>
      </w:pPr>
      <w:r w:rsidRPr="00ED11BB">
        <w:t>PN-S-02205Drogi samochodowe. Roboty ziemne. Wymagania i badania.</w:t>
      </w:r>
    </w:p>
    <w:p w:rsidR="00ED11BB" w:rsidRDefault="00ED11BB" w:rsidP="00ED11BB">
      <w:pPr>
        <w:pStyle w:val="tekst"/>
      </w:pPr>
      <w:r w:rsidRPr="00ED11BB">
        <w:t>BN-77/8931-12 Drogi samochodowe. Oznaczenie wskaźnika zagęszczenia gruntu.</w:t>
      </w:r>
    </w:p>
    <w:p w:rsidR="00ED11BB" w:rsidRDefault="00ED11BB" w:rsidP="00ED11BB">
      <w:pPr>
        <w:pStyle w:val="tekst"/>
      </w:pPr>
      <w:r w:rsidRPr="00ED11BB">
        <w:t xml:space="preserve">BN-8931-04 Drogi samochodowe. Pomiar równości nawierzchni </w:t>
      </w:r>
      <w:proofErr w:type="spellStart"/>
      <w:r w:rsidRPr="00ED11BB">
        <w:t>planografem</w:t>
      </w:r>
      <w:proofErr w:type="spellEnd"/>
      <w:r w:rsidRPr="00ED11BB">
        <w:t xml:space="preserve"> i łatą.</w:t>
      </w:r>
    </w:p>
    <w:p w:rsidR="0064029D" w:rsidRDefault="0064029D" w:rsidP="00D50B63">
      <w:pPr>
        <w:pStyle w:val="Nagwek2"/>
      </w:pPr>
      <w:r w:rsidRPr="0064029D">
        <w:t>Inne dokumenty</w:t>
      </w:r>
    </w:p>
    <w:p w:rsidR="00ED11BB" w:rsidRDefault="00ED11BB" w:rsidP="00ED11BB">
      <w:pPr>
        <w:pStyle w:val="tekst"/>
        <w:rPr>
          <w:rStyle w:val="markedcontent"/>
          <w:szCs w:val="18"/>
        </w:rPr>
      </w:pPr>
      <w:r w:rsidRPr="00ED11BB">
        <w:rPr>
          <w:rStyle w:val="markedcontent"/>
          <w:szCs w:val="18"/>
        </w:rPr>
        <w:t xml:space="preserve">Ustawa z dnia 16 kwietnia 2004r. o wyrobach budowlanych (jednolity tekst Dz. U. 2016 poz. 1570) </w:t>
      </w:r>
    </w:p>
    <w:p w:rsidR="00ED11BB" w:rsidRDefault="00ED11BB" w:rsidP="00ED11BB">
      <w:pPr>
        <w:pStyle w:val="tekst"/>
        <w:rPr>
          <w:rStyle w:val="markedcontent"/>
          <w:szCs w:val="18"/>
        </w:rPr>
      </w:pPr>
      <w:r w:rsidRPr="00ED11BB">
        <w:rPr>
          <w:rStyle w:val="markedcontent"/>
          <w:szCs w:val="18"/>
        </w:rPr>
        <w:t xml:space="preserve">Rozporządzenie Ministra Infrastruktury z dnia 11 sierpnia 2004r. w sprawie deklarowania zgodności wyrobów budowlanych oraz sposobu znakowania ich znakiem budowlanym (Dz. U. Nr 198, poz. 2041 z </w:t>
      </w:r>
      <w:proofErr w:type="spellStart"/>
      <w:r w:rsidRPr="00ED11BB">
        <w:rPr>
          <w:rStyle w:val="markedcontent"/>
          <w:szCs w:val="18"/>
        </w:rPr>
        <w:t>późn</w:t>
      </w:r>
      <w:proofErr w:type="spellEnd"/>
      <w:r w:rsidRPr="00ED11BB">
        <w:rPr>
          <w:rStyle w:val="markedcontent"/>
          <w:szCs w:val="18"/>
        </w:rPr>
        <w:t>. zm.)</w:t>
      </w:r>
    </w:p>
    <w:p w:rsidR="00ED11BB" w:rsidRDefault="00ED11BB" w:rsidP="00ED11BB">
      <w:pPr>
        <w:pStyle w:val="tekst"/>
        <w:rPr>
          <w:rStyle w:val="markedcontent"/>
          <w:szCs w:val="18"/>
        </w:rPr>
      </w:pPr>
      <w:r w:rsidRPr="00ED11BB">
        <w:rPr>
          <w:rStyle w:val="markedcontent"/>
          <w:szCs w:val="18"/>
        </w:rPr>
        <w:t>Rozporządzenie Parlamentu Europejskiego i Rady (UE) Nr 305/2011 z dnia 9 marca 2011 r. ustanawiające zharmonizowane warunki wprowadzania do obrotu wyrobów budowlanych i uchylające dyrektywę Rady 89/106/EWG (Dz. Urz. UE L 88 z 04.04.2011)</w:t>
      </w:r>
    </w:p>
    <w:p w:rsidR="00ED11BB" w:rsidRDefault="00ED11BB" w:rsidP="00ED11BB">
      <w:pPr>
        <w:pStyle w:val="tekst"/>
        <w:rPr>
          <w:rStyle w:val="markedcontent"/>
          <w:szCs w:val="18"/>
        </w:rPr>
      </w:pPr>
      <w:r w:rsidRPr="00ED11BB">
        <w:rPr>
          <w:rStyle w:val="markedcontent"/>
          <w:szCs w:val="18"/>
        </w:rPr>
        <w:t>Sprostowanie do rozporządzenia Parlamentu Europejskiego i Rady (UE) nr 305/2011 z dnia9 marca 2011 r. ustanawiającego zharmonizowane warunki wprowadzania do obrotu wyrobów budowlanych i uchylającego dyrektywę Rady 89/106/EWG (Dz. Urz. UE L 103 z dnia 12.04.2013 r.)</w:t>
      </w:r>
    </w:p>
    <w:p w:rsidR="00ED11BB" w:rsidRDefault="00ED11BB" w:rsidP="00ED11BB">
      <w:pPr>
        <w:pStyle w:val="tekst"/>
        <w:rPr>
          <w:rStyle w:val="markedcontent"/>
          <w:szCs w:val="18"/>
        </w:rPr>
      </w:pPr>
      <w:r w:rsidRPr="00ED11BB">
        <w:rPr>
          <w:rStyle w:val="markedcontent"/>
          <w:szCs w:val="18"/>
        </w:rPr>
        <w:t>Rozporządzenie delegowane Komisji (UE) NR 157/2014 z dnia 30 października 2013 r. w sprawie warunków udostępniania deklaracji właściwości użytkowych wyrobów budowlanych na stronie internetowej (Dz. Urz. UE L 52 z 21.02.2014r.)</w:t>
      </w:r>
    </w:p>
    <w:p w:rsidR="00ED11BB" w:rsidRDefault="00ED11BB" w:rsidP="00ED11BB">
      <w:pPr>
        <w:pStyle w:val="tekst"/>
        <w:rPr>
          <w:rStyle w:val="markedcontent"/>
          <w:szCs w:val="18"/>
        </w:rPr>
      </w:pPr>
      <w:r w:rsidRPr="00ED11BB">
        <w:rPr>
          <w:rStyle w:val="markedcontent"/>
          <w:szCs w:val="18"/>
        </w:rPr>
        <w:t>Rozporządzenie delegowane Komisji (UE) NR 568/2014 z dnia 18 lutego 2014 r. zmieniające załącznik V do rozporządzenia Parlamentu Europejskiego i Rady (UE) nr 305/2011 dotyczący oceny i weryfikacji stałości właściwości użytkowych wyrobów budowlanych (Dz. Urz. UE L 157 z 27.05.2014r.)</w:t>
      </w:r>
    </w:p>
    <w:p w:rsidR="00ED11BB" w:rsidRDefault="00ED11BB" w:rsidP="00ED11BB">
      <w:pPr>
        <w:pStyle w:val="tekst"/>
        <w:rPr>
          <w:rStyle w:val="markedcontent"/>
          <w:szCs w:val="18"/>
        </w:rPr>
      </w:pPr>
      <w:r w:rsidRPr="00ED11BB">
        <w:rPr>
          <w:rStyle w:val="markedcontent"/>
          <w:szCs w:val="18"/>
        </w:rPr>
        <w:t xml:space="preserve">Rozporządzenie delegowane Komisji (UE) Nr 574/2014 z dnia 21 lutego 2014r. zmieniające załącznik III do rozporządzenia Parlamentu Europejskiego i Rady (UE) nr 305/2001 w odniesieniu do wzoru, który należy stosować przy sporządzaniu deklaracji właściwości użytkowych wyrobów budowlanych ( Dz. Urz. UE L 159 z 28.05.2014) </w:t>
      </w:r>
    </w:p>
    <w:p w:rsidR="00ED11BB" w:rsidRDefault="00ED11BB" w:rsidP="00ED11BB">
      <w:pPr>
        <w:pStyle w:val="tekst"/>
        <w:rPr>
          <w:rStyle w:val="markedcontent"/>
          <w:szCs w:val="18"/>
        </w:rPr>
      </w:pPr>
      <w:r w:rsidRPr="00ED11BB">
        <w:rPr>
          <w:rStyle w:val="markedcontent"/>
          <w:szCs w:val="18"/>
        </w:rPr>
        <w:t xml:space="preserve">WT-4 2010 Mieszanki niezwiązane Wymagania Techniczne, załącznik nr 3 do zarządzenia Nr 102 Generalnego Dyrektora Dróg Krajowych i Autostrad z dnia 19 listopada 2010 r. </w:t>
      </w:r>
    </w:p>
    <w:p w:rsidR="00ED11BB" w:rsidRDefault="00ED11BB" w:rsidP="00ED11BB">
      <w:pPr>
        <w:pStyle w:val="tekst"/>
        <w:rPr>
          <w:rStyle w:val="markedcontent"/>
          <w:szCs w:val="18"/>
        </w:rPr>
      </w:pPr>
      <w:r w:rsidRPr="00ED11BB">
        <w:rPr>
          <w:rStyle w:val="markedcontent"/>
          <w:szCs w:val="18"/>
        </w:rPr>
        <w:t>WT-5 2010 Mieszanki związane spoiwem hydraulicznym do dróg krajowych Wymagania Techniczne, załącznik nr 4 do zarządzenia Nr 102 Generalnego Dyrektora Dróg Krajowych i Autostrad z dnia 19 listopada 2010 r.</w:t>
      </w:r>
    </w:p>
    <w:p w:rsidR="00ED11BB" w:rsidRDefault="00ED11BB" w:rsidP="00ED11BB">
      <w:pPr>
        <w:pStyle w:val="tekst"/>
        <w:rPr>
          <w:rStyle w:val="markedcontent"/>
          <w:szCs w:val="18"/>
        </w:rPr>
      </w:pPr>
      <w:r w:rsidRPr="00ED11BB">
        <w:rPr>
          <w:rStyle w:val="markedcontent"/>
          <w:szCs w:val="18"/>
        </w:rPr>
        <w:t xml:space="preserve">Katalog Typowych Konstrukcji Nawierzchni Sztywnych, załącznik do zarządzenia Nr 30 Generalnego Dyrektora Dróg Krajowych i Autostrad z dnia 16.06.2014 r. </w:t>
      </w:r>
    </w:p>
    <w:p w:rsidR="00ED11BB" w:rsidRDefault="00ED11BB" w:rsidP="00ED11BB">
      <w:pPr>
        <w:pStyle w:val="tekst"/>
        <w:rPr>
          <w:rStyle w:val="markedcontent"/>
          <w:szCs w:val="18"/>
        </w:rPr>
      </w:pPr>
      <w:r w:rsidRPr="00ED11BB">
        <w:rPr>
          <w:rStyle w:val="markedcontent"/>
          <w:szCs w:val="18"/>
        </w:rPr>
        <w:t>Katalog Typowych Konstrukcji Nawierzchni Podatnych i Półsztywnych, załącznik do zarządzenia Nr 31 Generalnego Dyrektora Dróg Krajowych i Autostrad z dnia 16.06.2014r.</w:t>
      </w:r>
    </w:p>
    <w:p w:rsidR="00ED11BB" w:rsidRPr="00ED11BB" w:rsidRDefault="00ED11BB" w:rsidP="00ED11BB">
      <w:pPr>
        <w:pStyle w:val="tekst"/>
        <w:rPr>
          <w:szCs w:val="52"/>
        </w:rPr>
      </w:pPr>
      <w:r w:rsidRPr="00ED11BB">
        <w:rPr>
          <w:rStyle w:val="markedcontent"/>
          <w:szCs w:val="18"/>
        </w:rPr>
        <w:t>Projekt RIDI/6 Wykorzystanie materiałów pochodzących z recyklingu.</w:t>
      </w:r>
      <w:r>
        <w:rPr>
          <w:rStyle w:val="markedcontent"/>
          <w:szCs w:val="18"/>
        </w:rPr>
        <w:t xml:space="preserve"> </w:t>
      </w:r>
      <w:r w:rsidRPr="00ED11BB">
        <w:rPr>
          <w:rStyle w:val="markedcontent"/>
          <w:szCs w:val="18"/>
        </w:rPr>
        <w:t>Zadanie 6 Załącznik 9.6 Wytyczne wykorzystania materiałów pochodzących z recyklingu nawierzchni betonowych</w:t>
      </w:r>
    </w:p>
    <w:sectPr w:rsidR="00ED11BB" w:rsidRPr="00ED11BB" w:rsidSect="0028680B">
      <w:headerReference w:type="even" r:id="rId11"/>
      <w:headerReference w:type="default" r:id="rId12"/>
      <w:footerReference w:type="even" r:id="rId13"/>
      <w:footerReference w:type="default" r:id="rId14"/>
      <w:footerReference w:type="first" r:id="rId15"/>
      <w:pgSz w:w="11906" w:h="16838"/>
      <w:pgMar w:top="1440" w:right="1080" w:bottom="1440" w:left="1418" w:header="567" w:footer="373" w:gutter="0"/>
      <w:pgNumType w:start="18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615" w:rsidRDefault="00AE5615" w:rsidP="0034676B">
      <w:pPr>
        <w:spacing w:before="0" w:line="240" w:lineRule="auto"/>
      </w:pPr>
      <w:r>
        <w:separator/>
      </w:r>
    </w:p>
  </w:endnote>
  <w:endnote w:type="continuationSeparator" w:id="0">
    <w:p w:rsidR="00AE5615" w:rsidRDefault="00AE5615"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215CF5" w:rsidRDefault="00215CF5" w:rsidP="006A309C">
        <w:pPr>
          <w:pStyle w:val="Stopka"/>
          <w:jc w:val="right"/>
        </w:pPr>
        <w:r>
          <w:t>6</w:t>
        </w:r>
      </w:p>
    </w:sdtContent>
  </w:sdt>
  <w:p w:rsidR="00215CF5" w:rsidRDefault="00215CF5"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215CF5" w:rsidRPr="00755A40" w:rsidRDefault="007B6DC8"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215CF5"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28680B">
          <w:rPr>
            <w:rFonts w:asciiTheme="minorHAnsi" w:hAnsiTheme="minorHAnsi" w:cstheme="minorHAnsi"/>
            <w:noProof/>
          </w:rPr>
          <w:t>184</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215CF5" w:rsidRPr="00755A40" w:rsidRDefault="007B6DC8">
        <w:pPr>
          <w:pStyle w:val="Stopka"/>
          <w:jc w:val="right"/>
          <w:rPr>
            <w:rFonts w:asciiTheme="minorHAnsi" w:hAnsiTheme="minorHAnsi" w:cstheme="minorHAnsi"/>
          </w:rPr>
        </w:pPr>
        <w:r w:rsidRPr="00755A40">
          <w:rPr>
            <w:rFonts w:asciiTheme="minorHAnsi" w:hAnsiTheme="minorHAnsi" w:cstheme="minorHAnsi"/>
          </w:rPr>
          <w:fldChar w:fldCharType="begin"/>
        </w:r>
        <w:r w:rsidR="00215CF5"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28680B">
          <w:rPr>
            <w:rFonts w:asciiTheme="minorHAnsi" w:hAnsiTheme="minorHAnsi" w:cstheme="minorHAnsi"/>
            <w:noProof/>
          </w:rPr>
          <w:t>183</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615" w:rsidRDefault="00AE5615" w:rsidP="0034676B">
      <w:pPr>
        <w:spacing w:before="0" w:line="240" w:lineRule="auto"/>
      </w:pPr>
      <w:r>
        <w:separator/>
      </w:r>
    </w:p>
  </w:footnote>
  <w:footnote w:type="continuationSeparator" w:id="0">
    <w:p w:rsidR="00AE5615" w:rsidRDefault="00AE5615"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CF5" w:rsidRPr="0093623D" w:rsidRDefault="00215CF5"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215CF5" w:rsidRPr="0093623D" w:rsidRDefault="00215CF5"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215CF5" w:rsidRPr="00A75852" w:rsidRDefault="00215CF5"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215CF5" w:rsidRPr="00A75852" w:rsidRDefault="00215CF5"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CF5" w:rsidRPr="00CA2936" w:rsidRDefault="00215CF5"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215CF5" w:rsidRPr="00CA2936" w:rsidRDefault="00215CF5"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215CF5" w:rsidRPr="00CA2936" w:rsidRDefault="00215CF5"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215CF5" w:rsidRPr="003D0B82" w:rsidRDefault="00215CF5"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E694BC"/>
    <w:lvl w:ilvl="0">
      <w:numFmt w:val="bullet"/>
      <w:lvlText w:val="*"/>
      <w:lvlJc w:val="left"/>
    </w:lvl>
  </w:abstractNum>
  <w:abstractNum w:abstractNumId="1">
    <w:nsid w:val="01647513"/>
    <w:multiLevelType w:val="hybridMultilevel"/>
    <w:tmpl w:val="5B82E33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2396FF0"/>
    <w:multiLevelType w:val="hybridMultilevel"/>
    <w:tmpl w:val="4B767B5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2484058"/>
    <w:multiLevelType w:val="hybridMultilevel"/>
    <w:tmpl w:val="84CAA94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745254C"/>
    <w:multiLevelType w:val="hybridMultilevel"/>
    <w:tmpl w:val="18F499D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BFA3558"/>
    <w:multiLevelType w:val="hybridMultilevel"/>
    <w:tmpl w:val="563E091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23F2A9F"/>
    <w:multiLevelType w:val="hybridMultilevel"/>
    <w:tmpl w:val="65EC9F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272A69"/>
    <w:multiLevelType w:val="singleLevel"/>
    <w:tmpl w:val="90988608"/>
    <w:lvl w:ilvl="0">
      <w:start w:val="1"/>
      <w:numFmt w:val="lowerLetter"/>
      <w:lvlText w:val="%1)"/>
      <w:legacy w:legacy="1" w:legacySpace="0" w:legacyIndent="283"/>
      <w:lvlJc w:val="left"/>
      <w:pPr>
        <w:ind w:left="283" w:hanging="283"/>
      </w:pPr>
    </w:lvl>
  </w:abstractNum>
  <w:abstractNum w:abstractNumId="8">
    <w:nsid w:val="16FA3AD9"/>
    <w:multiLevelType w:val="hybridMultilevel"/>
    <w:tmpl w:val="B2980C2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041129"/>
    <w:multiLevelType w:val="singleLevel"/>
    <w:tmpl w:val="90988608"/>
    <w:lvl w:ilvl="0">
      <w:start w:val="1"/>
      <w:numFmt w:val="lowerLetter"/>
      <w:lvlText w:val="%1)"/>
      <w:legacy w:legacy="1" w:legacySpace="0" w:legacyIndent="283"/>
      <w:lvlJc w:val="left"/>
      <w:pPr>
        <w:ind w:left="283" w:hanging="283"/>
      </w:pPr>
    </w:lvl>
  </w:abstractNum>
  <w:abstractNum w:abstractNumId="10">
    <w:nsid w:val="198069AD"/>
    <w:multiLevelType w:val="hybridMultilevel"/>
    <w:tmpl w:val="B5F88CF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A486177"/>
    <w:multiLevelType w:val="hybridMultilevel"/>
    <w:tmpl w:val="C2163B0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ABC4F21"/>
    <w:multiLevelType w:val="hybridMultilevel"/>
    <w:tmpl w:val="FC1A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CBA3674"/>
    <w:multiLevelType w:val="hybridMultilevel"/>
    <w:tmpl w:val="6284CAC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E0722FA"/>
    <w:multiLevelType w:val="singleLevel"/>
    <w:tmpl w:val="90988608"/>
    <w:lvl w:ilvl="0">
      <w:start w:val="1"/>
      <w:numFmt w:val="lowerLetter"/>
      <w:lvlText w:val="%1)"/>
      <w:legacy w:legacy="1" w:legacySpace="0" w:legacyIndent="283"/>
      <w:lvlJc w:val="left"/>
      <w:pPr>
        <w:ind w:left="283" w:hanging="283"/>
      </w:pPr>
    </w:lvl>
  </w:abstractNum>
  <w:abstractNum w:abstractNumId="16">
    <w:nsid w:val="2403504E"/>
    <w:multiLevelType w:val="hybridMultilevel"/>
    <w:tmpl w:val="FC9444A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70828D5"/>
    <w:multiLevelType w:val="multilevel"/>
    <w:tmpl w:val="0D804248"/>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274A699F"/>
    <w:multiLevelType w:val="singleLevel"/>
    <w:tmpl w:val="9E4C458E"/>
    <w:lvl w:ilvl="0">
      <w:start w:val="1"/>
      <w:numFmt w:val="decimal"/>
      <w:lvlText w:val="%1)"/>
      <w:legacy w:legacy="1" w:legacySpace="0" w:legacyIndent="283"/>
      <w:lvlJc w:val="left"/>
      <w:pPr>
        <w:ind w:left="283" w:hanging="283"/>
      </w:pPr>
    </w:lvl>
  </w:abstractNum>
  <w:abstractNum w:abstractNumId="19">
    <w:nsid w:val="31DF0357"/>
    <w:multiLevelType w:val="hybridMultilevel"/>
    <w:tmpl w:val="BE323C1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2232622"/>
    <w:multiLevelType w:val="hybridMultilevel"/>
    <w:tmpl w:val="4EF210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A751C3"/>
    <w:multiLevelType w:val="hybridMultilevel"/>
    <w:tmpl w:val="DB921DD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458408F"/>
    <w:multiLevelType w:val="hybridMultilevel"/>
    <w:tmpl w:val="BC023DF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6063DDC"/>
    <w:multiLevelType w:val="hybridMultilevel"/>
    <w:tmpl w:val="BF72161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6837B40"/>
    <w:multiLevelType w:val="hybridMultilevel"/>
    <w:tmpl w:val="58C4B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72E227E"/>
    <w:multiLevelType w:val="hybridMultilevel"/>
    <w:tmpl w:val="D2802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CF2CE0"/>
    <w:multiLevelType w:val="hybridMultilevel"/>
    <w:tmpl w:val="963ADD7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C060038"/>
    <w:multiLevelType w:val="hybridMultilevel"/>
    <w:tmpl w:val="3B28D0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0594CB0"/>
    <w:multiLevelType w:val="hybridMultilevel"/>
    <w:tmpl w:val="694E5D9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27A173C"/>
    <w:multiLevelType w:val="singleLevel"/>
    <w:tmpl w:val="90988608"/>
    <w:lvl w:ilvl="0">
      <w:start w:val="1"/>
      <w:numFmt w:val="lowerLetter"/>
      <w:lvlText w:val="%1)"/>
      <w:legacy w:legacy="1" w:legacySpace="0" w:legacyIndent="283"/>
      <w:lvlJc w:val="left"/>
      <w:pPr>
        <w:ind w:left="283" w:hanging="283"/>
      </w:pPr>
    </w:lvl>
  </w:abstractNum>
  <w:abstractNum w:abstractNumId="30">
    <w:nsid w:val="442C1C9B"/>
    <w:multiLevelType w:val="hybridMultilevel"/>
    <w:tmpl w:val="43047C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CA29FF"/>
    <w:multiLevelType w:val="hybridMultilevel"/>
    <w:tmpl w:val="B3A44F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9F27ABD"/>
    <w:multiLevelType w:val="singleLevel"/>
    <w:tmpl w:val="90988608"/>
    <w:lvl w:ilvl="0">
      <w:start w:val="1"/>
      <w:numFmt w:val="lowerLetter"/>
      <w:lvlText w:val="%1)"/>
      <w:legacy w:legacy="1" w:legacySpace="0" w:legacyIndent="283"/>
      <w:lvlJc w:val="left"/>
      <w:pPr>
        <w:ind w:left="283" w:hanging="283"/>
      </w:pPr>
    </w:lvl>
  </w:abstractNum>
  <w:abstractNum w:abstractNumId="33">
    <w:nsid w:val="4AEA2CBC"/>
    <w:multiLevelType w:val="hybridMultilevel"/>
    <w:tmpl w:val="E85A7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DC54F38"/>
    <w:multiLevelType w:val="hybridMultilevel"/>
    <w:tmpl w:val="9B1E700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F314662"/>
    <w:multiLevelType w:val="hybridMultilevel"/>
    <w:tmpl w:val="AA84155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EC73308"/>
    <w:multiLevelType w:val="hybridMultilevel"/>
    <w:tmpl w:val="E78A3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36A16D9"/>
    <w:multiLevelType w:val="hybridMultilevel"/>
    <w:tmpl w:val="872AD97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4944B3A"/>
    <w:multiLevelType w:val="hybridMultilevel"/>
    <w:tmpl w:val="790C24B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5F12684"/>
    <w:multiLevelType w:val="singleLevel"/>
    <w:tmpl w:val="0EA88AB2"/>
    <w:lvl w:ilvl="0">
      <w:start w:val="1"/>
      <w:numFmt w:val="lowerLetter"/>
      <w:lvlText w:val="%1)"/>
      <w:legacy w:legacy="1" w:legacySpace="0" w:legacyIndent="283"/>
      <w:lvlJc w:val="left"/>
      <w:pPr>
        <w:ind w:left="283" w:hanging="283"/>
      </w:pPr>
    </w:lvl>
  </w:abstractNum>
  <w:abstractNum w:abstractNumId="40">
    <w:nsid w:val="67671FB2"/>
    <w:multiLevelType w:val="hybridMultilevel"/>
    <w:tmpl w:val="3292804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8D90EE9"/>
    <w:multiLevelType w:val="hybridMultilevel"/>
    <w:tmpl w:val="6A0A6BD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AFA3A70"/>
    <w:multiLevelType w:val="hybridMultilevel"/>
    <w:tmpl w:val="471ED2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04F4F13"/>
    <w:multiLevelType w:val="hybridMultilevel"/>
    <w:tmpl w:val="C8D2C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B3C7CDE"/>
    <w:multiLevelType w:val="hybridMultilevel"/>
    <w:tmpl w:val="2272F17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C260682"/>
    <w:multiLevelType w:val="hybridMultilevel"/>
    <w:tmpl w:val="A89AA35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C7146E5"/>
    <w:multiLevelType w:val="singleLevel"/>
    <w:tmpl w:val="90988608"/>
    <w:lvl w:ilvl="0">
      <w:start w:val="1"/>
      <w:numFmt w:val="lowerLetter"/>
      <w:lvlText w:val="%1)"/>
      <w:legacy w:legacy="1" w:legacySpace="0" w:legacyIndent="283"/>
      <w:lvlJc w:val="left"/>
      <w:pPr>
        <w:ind w:left="283" w:hanging="283"/>
      </w:pPr>
    </w:lvl>
  </w:abstractNum>
  <w:num w:numId="1">
    <w:abstractNumId w:val="17"/>
  </w:num>
  <w:num w:numId="2">
    <w:abstractNumId w:val="13"/>
  </w:num>
  <w:num w:numId="3">
    <w:abstractNumId w:val="22"/>
  </w:num>
  <w:num w:numId="4">
    <w:abstractNumId w:val="25"/>
  </w:num>
  <w:num w:numId="5">
    <w:abstractNumId w:val="40"/>
  </w:num>
  <w:num w:numId="6">
    <w:abstractNumId w:val="28"/>
  </w:num>
  <w:num w:numId="7">
    <w:abstractNumId w:val="35"/>
  </w:num>
  <w:num w:numId="8">
    <w:abstractNumId w:val="37"/>
  </w:num>
  <w:num w:numId="9">
    <w:abstractNumId w:val="2"/>
  </w:num>
  <w:num w:numId="10">
    <w:abstractNumId w:val="3"/>
  </w:num>
  <w:num w:numId="11">
    <w:abstractNumId w:val="4"/>
  </w:num>
  <w:num w:numId="12">
    <w:abstractNumId w:val="44"/>
  </w:num>
  <w:num w:numId="13">
    <w:abstractNumId w:val="8"/>
  </w:num>
  <w:num w:numId="14">
    <w:abstractNumId w:val="34"/>
  </w:num>
  <w:num w:numId="15">
    <w:abstractNumId w:val="36"/>
  </w:num>
  <w:num w:numId="16">
    <w:abstractNumId w:val="24"/>
  </w:num>
  <w:num w:numId="17">
    <w:abstractNumId w:val="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3"/>
  </w:num>
  <w:num w:numId="21">
    <w:abstractNumId w:val="32"/>
  </w:num>
  <w:num w:numId="22">
    <w:abstractNumId w:val="9"/>
  </w:num>
  <w:num w:numId="23">
    <w:abstractNumId w:val="46"/>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29"/>
  </w:num>
  <w:num w:numId="26">
    <w:abstractNumId w:val="15"/>
  </w:num>
  <w:num w:numId="27">
    <w:abstractNumId w:val="21"/>
  </w:num>
  <w:num w:numId="28">
    <w:abstractNumId w:val="38"/>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45"/>
  </w:num>
  <w:num w:numId="32">
    <w:abstractNumId w:val="18"/>
  </w:num>
  <w:num w:numId="33">
    <w:abstractNumId w:val="39"/>
  </w:num>
  <w:num w:numId="34">
    <w:abstractNumId w:val="23"/>
  </w:num>
  <w:num w:numId="35">
    <w:abstractNumId w:val="20"/>
  </w:num>
  <w:num w:numId="36">
    <w:abstractNumId w:val="6"/>
  </w:num>
  <w:num w:numId="37">
    <w:abstractNumId w:val="19"/>
  </w:num>
  <w:num w:numId="38">
    <w:abstractNumId w:val="11"/>
  </w:num>
  <w:num w:numId="39">
    <w:abstractNumId w:val="16"/>
  </w:num>
  <w:num w:numId="40">
    <w:abstractNumId w:val="14"/>
  </w:num>
  <w:num w:numId="41">
    <w:abstractNumId w:val="30"/>
  </w:num>
  <w:num w:numId="42">
    <w:abstractNumId w:val="42"/>
  </w:num>
  <w:num w:numId="43">
    <w:abstractNumId w:val="1"/>
  </w:num>
  <w:num w:numId="44">
    <w:abstractNumId w:val="10"/>
  </w:num>
  <w:num w:numId="45">
    <w:abstractNumId w:val="27"/>
  </w:num>
  <w:num w:numId="46">
    <w:abstractNumId w:val="41"/>
  </w:num>
  <w:num w:numId="47">
    <w:abstractNumId w:val="5"/>
  </w:num>
  <w:num w:numId="48">
    <w:abstractNumId w:val="31"/>
  </w:num>
  <w:num w:numId="49">
    <w:abstractNumId w:val="2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2E5EFC"/>
    <w:rsid w:val="00004A14"/>
    <w:rsid w:val="00011272"/>
    <w:rsid w:val="00013B96"/>
    <w:rsid w:val="00021046"/>
    <w:rsid w:val="00021716"/>
    <w:rsid w:val="00035C99"/>
    <w:rsid w:val="00036B8F"/>
    <w:rsid w:val="00046344"/>
    <w:rsid w:val="00046D73"/>
    <w:rsid w:val="000534C8"/>
    <w:rsid w:val="00061DCC"/>
    <w:rsid w:val="00063250"/>
    <w:rsid w:val="00063D49"/>
    <w:rsid w:val="0007381F"/>
    <w:rsid w:val="00083D58"/>
    <w:rsid w:val="0009340F"/>
    <w:rsid w:val="000941FF"/>
    <w:rsid w:val="00094A75"/>
    <w:rsid w:val="00094CDE"/>
    <w:rsid w:val="000A08F2"/>
    <w:rsid w:val="000B2502"/>
    <w:rsid w:val="000B58D8"/>
    <w:rsid w:val="000D586C"/>
    <w:rsid w:val="000E5604"/>
    <w:rsid w:val="000F0478"/>
    <w:rsid w:val="001111E2"/>
    <w:rsid w:val="0012552E"/>
    <w:rsid w:val="00127840"/>
    <w:rsid w:val="001316AF"/>
    <w:rsid w:val="0013224A"/>
    <w:rsid w:val="00132B27"/>
    <w:rsid w:val="00140300"/>
    <w:rsid w:val="0014072C"/>
    <w:rsid w:val="00143F2B"/>
    <w:rsid w:val="00145242"/>
    <w:rsid w:val="001645B6"/>
    <w:rsid w:val="001705B7"/>
    <w:rsid w:val="00184DD6"/>
    <w:rsid w:val="0019073E"/>
    <w:rsid w:val="001A67F7"/>
    <w:rsid w:val="001B10AF"/>
    <w:rsid w:val="001B19D8"/>
    <w:rsid w:val="001B327E"/>
    <w:rsid w:val="001B5828"/>
    <w:rsid w:val="001B70E7"/>
    <w:rsid w:val="001C7D04"/>
    <w:rsid w:val="001D4540"/>
    <w:rsid w:val="001D4EEA"/>
    <w:rsid w:val="001E29D6"/>
    <w:rsid w:val="001E5F31"/>
    <w:rsid w:val="001F0D6C"/>
    <w:rsid w:val="00203480"/>
    <w:rsid w:val="00203DE1"/>
    <w:rsid w:val="00204F8C"/>
    <w:rsid w:val="002062D0"/>
    <w:rsid w:val="002069CA"/>
    <w:rsid w:val="0021131E"/>
    <w:rsid w:val="002148B2"/>
    <w:rsid w:val="00215CF5"/>
    <w:rsid w:val="00216343"/>
    <w:rsid w:val="00277BD0"/>
    <w:rsid w:val="00280879"/>
    <w:rsid w:val="0028680B"/>
    <w:rsid w:val="00293904"/>
    <w:rsid w:val="002B092A"/>
    <w:rsid w:val="002B18BA"/>
    <w:rsid w:val="002B1AA9"/>
    <w:rsid w:val="002B2F40"/>
    <w:rsid w:val="002D2E6E"/>
    <w:rsid w:val="002D6258"/>
    <w:rsid w:val="002E5EFC"/>
    <w:rsid w:val="002E72C4"/>
    <w:rsid w:val="002E7FCC"/>
    <w:rsid w:val="002F18AC"/>
    <w:rsid w:val="0031775C"/>
    <w:rsid w:val="003179F2"/>
    <w:rsid w:val="003245BB"/>
    <w:rsid w:val="00343DA4"/>
    <w:rsid w:val="00344778"/>
    <w:rsid w:val="0034676B"/>
    <w:rsid w:val="00347CDF"/>
    <w:rsid w:val="00357E31"/>
    <w:rsid w:val="003607A6"/>
    <w:rsid w:val="003629F1"/>
    <w:rsid w:val="00364D25"/>
    <w:rsid w:val="00376C88"/>
    <w:rsid w:val="00382396"/>
    <w:rsid w:val="00382B03"/>
    <w:rsid w:val="00386559"/>
    <w:rsid w:val="003A764C"/>
    <w:rsid w:val="003A7E2E"/>
    <w:rsid w:val="003B79B7"/>
    <w:rsid w:val="003C33F8"/>
    <w:rsid w:val="003C66D8"/>
    <w:rsid w:val="003D032D"/>
    <w:rsid w:val="003D0B82"/>
    <w:rsid w:val="003D4469"/>
    <w:rsid w:val="003E3645"/>
    <w:rsid w:val="003E37B0"/>
    <w:rsid w:val="003E3C0D"/>
    <w:rsid w:val="003E4725"/>
    <w:rsid w:val="00420680"/>
    <w:rsid w:val="004362BC"/>
    <w:rsid w:val="00437271"/>
    <w:rsid w:val="00447062"/>
    <w:rsid w:val="00452D20"/>
    <w:rsid w:val="00464D5F"/>
    <w:rsid w:val="00465E6F"/>
    <w:rsid w:val="00472BDF"/>
    <w:rsid w:val="00472FDC"/>
    <w:rsid w:val="00474CDD"/>
    <w:rsid w:val="00477136"/>
    <w:rsid w:val="00491B6D"/>
    <w:rsid w:val="00494210"/>
    <w:rsid w:val="00495DF5"/>
    <w:rsid w:val="004B3DCD"/>
    <w:rsid w:val="004B5428"/>
    <w:rsid w:val="004C0924"/>
    <w:rsid w:val="004C0CBA"/>
    <w:rsid w:val="004C68A8"/>
    <w:rsid w:val="004D0569"/>
    <w:rsid w:val="004E208C"/>
    <w:rsid w:val="004F2A85"/>
    <w:rsid w:val="004F2BEC"/>
    <w:rsid w:val="004F32EA"/>
    <w:rsid w:val="004F4867"/>
    <w:rsid w:val="00501846"/>
    <w:rsid w:val="00502771"/>
    <w:rsid w:val="00506B7E"/>
    <w:rsid w:val="00511F83"/>
    <w:rsid w:val="00512C9C"/>
    <w:rsid w:val="0052106C"/>
    <w:rsid w:val="005254E9"/>
    <w:rsid w:val="005276A4"/>
    <w:rsid w:val="00533897"/>
    <w:rsid w:val="00536BBE"/>
    <w:rsid w:val="005438A4"/>
    <w:rsid w:val="00554D9E"/>
    <w:rsid w:val="0056168B"/>
    <w:rsid w:val="00561743"/>
    <w:rsid w:val="00564C5D"/>
    <w:rsid w:val="005650BD"/>
    <w:rsid w:val="0056579D"/>
    <w:rsid w:val="00567BA5"/>
    <w:rsid w:val="00573DF5"/>
    <w:rsid w:val="00582189"/>
    <w:rsid w:val="00587E35"/>
    <w:rsid w:val="005911DF"/>
    <w:rsid w:val="0059341E"/>
    <w:rsid w:val="005A26BA"/>
    <w:rsid w:val="005C47A7"/>
    <w:rsid w:val="005D2E0D"/>
    <w:rsid w:val="005D42EB"/>
    <w:rsid w:val="005D4791"/>
    <w:rsid w:val="005D5642"/>
    <w:rsid w:val="005D71A3"/>
    <w:rsid w:val="005D7585"/>
    <w:rsid w:val="005E1819"/>
    <w:rsid w:val="005E7633"/>
    <w:rsid w:val="005F4188"/>
    <w:rsid w:val="005F5484"/>
    <w:rsid w:val="00602CBA"/>
    <w:rsid w:val="006275B9"/>
    <w:rsid w:val="006324DE"/>
    <w:rsid w:val="006335B4"/>
    <w:rsid w:val="0064029D"/>
    <w:rsid w:val="006418B6"/>
    <w:rsid w:val="00652FC3"/>
    <w:rsid w:val="0067442A"/>
    <w:rsid w:val="006761DF"/>
    <w:rsid w:val="00683A24"/>
    <w:rsid w:val="00684741"/>
    <w:rsid w:val="00686229"/>
    <w:rsid w:val="006906F9"/>
    <w:rsid w:val="006929D7"/>
    <w:rsid w:val="00695803"/>
    <w:rsid w:val="006A050D"/>
    <w:rsid w:val="006A309C"/>
    <w:rsid w:val="006A405E"/>
    <w:rsid w:val="006B0B79"/>
    <w:rsid w:val="006B1706"/>
    <w:rsid w:val="006B3BE6"/>
    <w:rsid w:val="006C1A60"/>
    <w:rsid w:val="006C1BB9"/>
    <w:rsid w:val="006C7D73"/>
    <w:rsid w:val="006D2243"/>
    <w:rsid w:val="006D36B3"/>
    <w:rsid w:val="006E1411"/>
    <w:rsid w:val="006E733E"/>
    <w:rsid w:val="006F336A"/>
    <w:rsid w:val="00706AFB"/>
    <w:rsid w:val="00710BBC"/>
    <w:rsid w:val="007174F2"/>
    <w:rsid w:val="00726F91"/>
    <w:rsid w:val="00730067"/>
    <w:rsid w:val="007330FB"/>
    <w:rsid w:val="00736ADE"/>
    <w:rsid w:val="00740FCC"/>
    <w:rsid w:val="00755A40"/>
    <w:rsid w:val="007621C9"/>
    <w:rsid w:val="00774BF5"/>
    <w:rsid w:val="007A1946"/>
    <w:rsid w:val="007B1FCA"/>
    <w:rsid w:val="007B6DC8"/>
    <w:rsid w:val="007C0F8E"/>
    <w:rsid w:val="007C2C64"/>
    <w:rsid w:val="007C5F46"/>
    <w:rsid w:val="007D165B"/>
    <w:rsid w:val="007D31F4"/>
    <w:rsid w:val="007E2642"/>
    <w:rsid w:val="007F4F20"/>
    <w:rsid w:val="00812C1E"/>
    <w:rsid w:val="00817D29"/>
    <w:rsid w:val="008305B5"/>
    <w:rsid w:val="008334E8"/>
    <w:rsid w:val="00833BB5"/>
    <w:rsid w:val="008437B0"/>
    <w:rsid w:val="00850674"/>
    <w:rsid w:val="00850A3D"/>
    <w:rsid w:val="00856384"/>
    <w:rsid w:val="00857D73"/>
    <w:rsid w:val="008621E1"/>
    <w:rsid w:val="00874557"/>
    <w:rsid w:val="00895874"/>
    <w:rsid w:val="008B50A9"/>
    <w:rsid w:val="008B5D7C"/>
    <w:rsid w:val="008B7464"/>
    <w:rsid w:val="008C1467"/>
    <w:rsid w:val="008C5C51"/>
    <w:rsid w:val="008C5E39"/>
    <w:rsid w:val="008C60A8"/>
    <w:rsid w:val="008E2F6E"/>
    <w:rsid w:val="008E77D7"/>
    <w:rsid w:val="00910803"/>
    <w:rsid w:val="00913057"/>
    <w:rsid w:val="00915C2D"/>
    <w:rsid w:val="00931314"/>
    <w:rsid w:val="00931A4E"/>
    <w:rsid w:val="00950EFE"/>
    <w:rsid w:val="009627E3"/>
    <w:rsid w:val="00962D27"/>
    <w:rsid w:val="0096754B"/>
    <w:rsid w:val="0097123B"/>
    <w:rsid w:val="00973D6B"/>
    <w:rsid w:val="0097556A"/>
    <w:rsid w:val="009A1BDC"/>
    <w:rsid w:val="009B0269"/>
    <w:rsid w:val="009B292A"/>
    <w:rsid w:val="009B3B68"/>
    <w:rsid w:val="009B5D65"/>
    <w:rsid w:val="009C233F"/>
    <w:rsid w:val="009D227F"/>
    <w:rsid w:val="009D79CA"/>
    <w:rsid w:val="009E1F09"/>
    <w:rsid w:val="009E230E"/>
    <w:rsid w:val="009E3A94"/>
    <w:rsid w:val="009F0A61"/>
    <w:rsid w:val="009F16D7"/>
    <w:rsid w:val="009F1B4A"/>
    <w:rsid w:val="009F7209"/>
    <w:rsid w:val="00A05589"/>
    <w:rsid w:val="00A06101"/>
    <w:rsid w:val="00A12135"/>
    <w:rsid w:val="00A248E5"/>
    <w:rsid w:val="00A35AFD"/>
    <w:rsid w:val="00A523B5"/>
    <w:rsid w:val="00A548A7"/>
    <w:rsid w:val="00A6172B"/>
    <w:rsid w:val="00A63DB9"/>
    <w:rsid w:val="00A73AF3"/>
    <w:rsid w:val="00A75852"/>
    <w:rsid w:val="00A82EAD"/>
    <w:rsid w:val="00A96E09"/>
    <w:rsid w:val="00AA32D7"/>
    <w:rsid w:val="00AB1730"/>
    <w:rsid w:val="00AC023C"/>
    <w:rsid w:val="00AC46CE"/>
    <w:rsid w:val="00AD20E9"/>
    <w:rsid w:val="00AD5D32"/>
    <w:rsid w:val="00AE391C"/>
    <w:rsid w:val="00AE4020"/>
    <w:rsid w:val="00AE5615"/>
    <w:rsid w:val="00AE5B77"/>
    <w:rsid w:val="00B06ADD"/>
    <w:rsid w:val="00B07770"/>
    <w:rsid w:val="00B126C4"/>
    <w:rsid w:val="00B149EC"/>
    <w:rsid w:val="00B16E83"/>
    <w:rsid w:val="00B2228A"/>
    <w:rsid w:val="00B2563C"/>
    <w:rsid w:val="00B42B42"/>
    <w:rsid w:val="00B436A7"/>
    <w:rsid w:val="00B45E3A"/>
    <w:rsid w:val="00B516FF"/>
    <w:rsid w:val="00B534C3"/>
    <w:rsid w:val="00B5736F"/>
    <w:rsid w:val="00B75720"/>
    <w:rsid w:val="00B8167B"/>
    <w:rsid w:val="00B8412F"/>
    <w:rsid w:val="00B86B2C"/>
    <w:rsid w:val="00B9143C"/>
    <w:rsid w:val="00B91F51"/>
    <w:rsid w:val="00B955CB"/>
    <w:rsid w:val="00B95F6C"/>
    <w:rsid w:val="00BA1B39"/>
    <w:rsid w:val="00BA1BDA"/>
    <w:rsid w:val="00BA6D49"/>
    <w:rsid w:val="00BC01A6"/>
    <w:rsid w:val="00BC1D8F"/>
    <w:rsid w:val="00BC294B"/>
    <w:rsid w:val="00BC2A0D"/>
    <w:rsid w:val="00BD16A8"/>
    <w:rsid w:val="00BD4AD4"/>
    <w:rsid w:val="00BD57FC"/>
    <w:rsid w:val="00BE45AA"/>
    <w:rsid w:val="00BF183D"/>
    <w:rsid w:val="00C07664"/>
    <w:rsid w:val="00C17A70"/>
    <w:rsid w:val="00C231B6"/>
    <w:rsid w:val="00C27CDD"/>
    <w:rsid w:val="00C42C39"/>
    <w:rsid w:val="00C5069A"/>
    <w:rsid w:val="00C56917"/>
    <w:rsid w:val="00C62691"/>
    <w:rsid w:val="00C65E6A"/>
    <w:rsid w:val="00C67602"/>
    <w:rsid w:val="00C763D0"/>
    <w:rsid w:val="00C77F8A"/>
    <w:rsid w:val="00C95747"/>
    <w:rsid w:val="00CA2936"/>
    <w:rsid w:val="00CA44A4"/>
    <w:rsid w:val="00CA561D"/>
    <w:rsid w:val="00CA5C51"/>
    <w:rsid w:val="00CB1FC6"/>
    <w:rsid w:val="00CC748C"/>
    <w:rsid w:val="00CD3FF8"/>
    <w:rsid w:val="00CE2AFA"/>
    <w:rsid w:val="00CE4ADB"/>
    <w:rsid w:val="00D018AA"/>
    <w:rsid w:val="00D4056E"/>
    <w:rsid w:val="00D41B6E"/>
    <w:rsid w:val="00D50B63"/>
    <w:rsid w:val="00D552ED"/>
    <w:rsid w:val="00D601EC"/>
    <w:rsid w:val="00D718C2"/>
    <w:rsid w:val="00D87C02"/>
    <w:rsid w:val="00DA1E96"/>
    <w:rsid w:val="00DA596C"/>
    <w:rsid w:val="00DC24B9"/>
    <w:rsid w:val="00DC4EFA"/>
    <w:rsid w:val="00DC56D1"/>
    <w:rsid w:val="00DE4148"/>
    <w:rsid w:val="00E06116"/>
    <w:rsid w:val="00E11439"/>
    <w:rsid w:val="00E136F7"/>
    <w:rsid w:val="00E22D6B"/>
    <w:rsid w:val="00E3761F"/>
    <w:rsid w:val="00E41016"/>
    <w:rsid w:val="00E71A06"/>
    <w:rsid w:val="00E82DBB"/>
    <w:rsid w:val="00E83610"/>
    <w:rsid w:val="00E915AF"/>
    <w:rsid w:val="00E91659"/>
    <w:rsid w:val="00E937DF"/>
    <w:rsid w:val="00EA1000"/>
    <w:rsid w:val="00EA12C2"/>
    <w:rsid w:val="00EA2375"/>
    <w:rsid w:val="00EA6E03"/>
    <w:rsid w:val="00EA7243"/>
    <w:rsid w:val="00EB3443"/>
    <w:rsid w:val="00EB6CC1"/>
    <w:rsid w:val="00EC00CC"/>
    <w:rsid w:val="00ED11BB"/>
    <w:rsid w:val="00ED60DF"/>
    <w:rsid w:val="00EF0147"/>
    <w:rsid w:val="00EF3F72"/>
    <w:rsid w:val="00F0103B"/>
    <w:rsid w:val="00F072F0"/>
    <w:rsid w:val="00F1104F"/>
    <w:rsid w:val="00F12118"/>
    <w:rsid w:val="00F24618"/>
    <w:rsid w:val="00F3155E"/>
    <w:rsid w:val="00F36332"/>
    <w:rsid w:val="00F45841"/>
    <w:rsid w:val="00F52FE6"/>
    <w:rsid w:val="00F53771"/>
    <w:rsid w:val="00F6479F"/>
    <w:rsid w:val="00F97035"/>
    <w:rsid w:val="00FA3F9F"/>
    <w:rsid w:val="00FA51C3"/>
    <w:rsid w:val="00FB2827"/>
    <w:rsid w:val="00FB6328"/>
    <w:rsid w:val="00FC33E1"/>
    <w:rsid w:val="00FD2AA6"/>
    <w:rsid w:val="00FE15F8"/>
    <w:rsid w:val="00FF266F"/>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D50B63"/>
    <w:pPr>
      <w:keepNext/>
      <w:widowControl w:val="0"/>
      <w:numPr>
        <w:numId w:val="1"/>
      </w:numPr>
      <w:tabs>
        <w:tab w:val="clear" w:pos="284"/>
        <w:tab w:val="left" w:pos="567"/>
      </w:tabs>
      <w:autoSpaceDE w:val="0"/>
      <w:autoSpaceDN w:val="0"/>
      <w:adjustRightInd w:val="0"/>
      <w:spacing w:before="120" w:after="12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D50B63"/>
    <w:pPr>
      <w:keepNext/>
      <w:numPr>
        <w:ilvl w:val="1"/>
        <w:numId w:val="1"/>
      </w:numPr>
      <w:spacing w:before="120" w:after="6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3629F1"/>
    <w:pPr>
      <w:keepNext/>
      <w:numPr>
        <w:ilvl w:val="2"/>
        <w:numId w:val="1"/>
      </w:numPr>
      <w:tabs>
        <w:tab w:val="clear" w:pos="284"/>
      </w:tabs>
      <w:spacing w:before="0" w:line="240" w:lineRule="auto"/>
      <w:outlineLvl w:val="2"/>
    </w:pPr>
    <w:rPr>
      <w:szCs w:val="18"/>
    </w:rPr>
  </w:style>
  <w:style w:type="paragraph" w:styleId="Nagwek4">
    <w:name w:val="heading 4"/>
    <w:basedOn w:val="Normalny"/>
    <w:next w:val="Normalny"/>
    <w:link w:val="Nagwek4Znak"/>
    <w:uiPriority w:val="9"/>
    <w:unhideWhenUsed/>
    <w:qFormat/>
    <w:rsid w:val="005911DF"/>
    <w:pPr>
      <w:numPr>
        <w:ilvl w:val="3"/>
        <w:numId w:val="2"/>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D50B63"/>
    <w:rPr>
      <w:rFonts w:eastAsia="Arial" w:cs="Times New Roman"/>
      <w:b/>
      <w:bCs/>
      <w:sz w:val="24"/>
      <w:szCs w:val="24"/>
      <w:lang w:eastAsia="pl-PL"/>
    </w:rPr>
  </w:style>
  <w:style w:type="character" w:customStyle="1" w:styleId="Nagwek2Znak">
    <w:name w:val="Nagłówek 2 Znak"/>
    <w:basedOn w:val="Domylnaczcionkaakapitu"/>
    <w:link w:val="Nagwek2"/>
    <w:rsid w:val="00D50B63"/>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3629F1"/>
    <w:rPr>
      <w:rFonts w:cs="Times-Roman"/>
      <w:sz w:val="20"/>
      <w:szCs w:val="18"/>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odySingle">
    <w:name w:val="Body Single"/>
    <w:rsid w:val="00533897"/>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1">
    <w:name w:val="Bullet 1"/>
    <w:rsid w:val="00533897"/>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pl-PL"/>
    </w:rPr>
  </w:style>
  <w:style w:type="paragraph" w:styleId="Tytu">
    <w:name w:val="Title"/>
    <w:basedOn w:val="Normalny"/>
    <w:link w:val="TytuZnak"/>
    <w:rsid w:val="00533897"/>
    <w:pPr>
      <w:keepNext/>
      <w:keepLines/>
      <w:tabs>
        <w:tab w:val="clear" w:pos="284"/>
      </w:tabs>
      <w:overflowPunct w:val="0"/>
      <w:autoSpaceDE w:val="0"/>
      <w:autoSpaceDN w:val="0"/>
      <w:adjustRightInd w:val="0"/>
      <w:spacing w:before="0" w:after="669" w:line="240" w:lineRule="auto"/>
      <w:ind w:left="1655" w:hanging="1655"/>
      <w:textAlignment w:val="baseline"/>
    </w:pPr>
    <w:rPr>
      <w:rFonts w:ascii="Times New Roman" w:eastAsia="Times New Roman" w:hAnsi="Times New Roman" w:cs="Times New Roman"/>
      <w:b/>
      <w:caps/>
      <w:color w:val="000000"/>
      <w:sz w:val="28"/>
      <w:szCs w:val="20"/>
      <w:lang w:eastAsia="pl-PL"/>
    </w:rPr>
  </w:style>
  <w:style w:type="character" w:customStyle="1" w:styleId="TytuZnak">
    <w:name w:val="Tytuł Znak"/>
    <w:basedOn w:val="Domylnaczcionkaakapitu"/>
    <w:link w:val="Tytu"/>
    <w:rsid w:val="00533897"/>
    <w:rPr>
      <w:rFonts w:ascii="Times New Roman" w:eastAsia="Times New Roman" w:hAnsi="Times New Roman" w:cs="Times New Roman"/>
      <w:b/>
      <w:caps/>
      <w:color w:val="000000"/>
      <w:sz w:val="28"/>
      <w:szCs w:val="20"/>
      <w:lang w:eastAsia="pl-PL"/>
    </w:rPr>
  </w:style>
  <w:style w:type="character" w:styleId="Tekstzastpczy">
    <w:name w:val="Placeholder Text"/>
    <w:basedOn w:val="Domylnaczcionkaakapitu"/>
    <w:uiPriority w:val="99"/>
    <w:semiHidden/>
    <w:rsid w:val="005650BD"/>
    <w:rPr>
      <w:color w:val="808080"/>
    </w:rPr>
  </w:style>
  <w:style w:type="character" w:customStyle="1" w:styleId="highlight">
    <w:name w:val="highlight"/>
    <w:basedOn w:val="Domylnaczcionkaakapitu"/>
    <w:rsid w:val="00850A3D"/>
  </w:style>
  <w:style w:type="character" w:customStyle="1" w:styleId="markedcontent">
    <w:name w:val="markedcontent"/>
    <w:basedOn w:val="Domylnaczcionkaakapitu"/>
    <w:rsid w:val="007174F2"/>
  </w:style>
</w:styles>
</file>

<file path=word/webSettings.xml><?xml version="1.0" encoding="utf-8"?>
<w:webSettings xmlns:r="http://schemas.openxmlformats.org/officeDocument/2006/relationships" xmlns:w="http://schemas.openxmlformats.org/wordprocessingml/2006/main">
  <w:divs>
    <w:div w:id="195781019">
      <w:bodyDiv w:val="1"/>
      <w:marLeft w:val="0"/>
      <w:marRight w:val="0"/>
      <w:marTop w:val="0"/>
      <w:marBottom w:val="0"/>
      <w:divBdr>
        <w:top w:val="none" w:sz="0" w:space="0" w:color="auto"/>
        <w:left w:val="none" w:sz="0" w:space="0" w:color="auto"/>
        <w:bottom w:val="none" w:sz="0" w:space="0" w:color="auto"/>
        <w:right w:val="none" w:sz="0" w:space="0" w:color="auto"/>
      </w:divBdr>
    </w:div>
    <w:div w:id="502159990">
      <w:bodyDiv w:val="1"/>
      <w:marLeft w:val="0"/>
      <w:marRight w:val="0"/>
      <w:marTop w:val="0"/>
      <w:marBottom w:val="0"/>
      <w:divBdr>
        <w:top w:val="none" w:sz="0" w:space="0" w:color="auto"/>
        <w:left w:val="none" w:sz="0" w:space="0" w:color="auto"/>
        <w:bottom w:val="none" w:sz="0" w:space="0" w:color="auto"/>
        <w:right w:val="none" w:sz="0" w:space="0" w:color="auto"/>
      </w:divBdr>
    </w:div>
    <w:div w:id="833032352">
      <w:bodyDiv w:val="1"/>
      <w:marLeft w:val="0"/>
      <w:marRight w:val="0"/>
      <w:marTop w:val="0"/>
      <w:marBottom w:val="0"/>
      <w:divBdr>
        <w:top w:val="none" w:sz="0" w:space="0" w:color="auto"/>
        <w:left w:val="none" w:sz="0" w:space="0" w:color="auto"/>
        <w:bottom w:val="none" w:sz="0" w:space="0" w:color="auto"/>
        <w:right w:val="none" w:sz="0" w:space="0" w:color="auto"/>
      </w:divBdr>
      <w:divsChild>
        <w:div w:id="427703002">
          <w:marLeft w:val="0"/>
          <w:marRight w:val="0"/>
          <w:marTop w:val="0"/>
          <w:marBottom w:val="0"/>
          <w:divBdr>
            <w:top w:val="none" w:sz="0" w:space="0" w:color="auto"/>
            <w:left w:val="none" w:sz="0" w:space="0" w:color="auto"/>
            <w:bottom w:val="none" w:sz="0" w:space="0" w:color="auto"/>
            <w:right w:val="none" w:sz="0" w:space="0" w:color="auto"/>
          </w:divBdr>
        </w:div>
        <w:div w:id="1287010002">
          <w:marLeft w:val="0"/>
          <w:marRight w:val="0"/>
          <w:marTop w:val="0"/>
          <w:marBottom w:val="0"/>
          <w:divBdr>
            <w:top w:val="none" w:sz="0" w:space="0" w:color="auto"/>
            <w:left w:val="none" w:sz="0" w:space="0" w:color="auto"/>
            <w:bottom w:val="none" w:sz="0" w:space="0" w:color="auto"/>
            <w:right w:val="none" w:sz="0" w:space="0" w:color="auto"/>
          </w:divBdr>
        </w:div>
      </w:divsChild>
    </w:div>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33CB0-A876-4043-9B7E-69234EF03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5881</Words>
  <Characters>35287</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3</cp:revision>
  <cp:lastPrinted>2022-09-19T10:51:00Z</cp:lastPrinted>
  <dcterms:created xsi:type="dcterms:W3CDTF">2022-09-19T07:50:00Z</dcterms:created>
  <dcterms:modified xsi:type="dcterms:W3CDTF">2022-09-19T10:51:00Z</dcterms:modified>
</cp:coreProperties>
</file>