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8A" w:rsidRPr="00FD26B1" w:rsidRDefault="00B2228A" w:rsidP="00B2228A">
      <w:pPr>
        <w:spacing w:line="0" w:lineRule="atLeast"/>
        <w:ind w:left="-284" w:right="261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B2228A" w:rsidRPr="00FD26B1" w:rsidRDefault="00B2228A" w:rsidP="00B2228A">
      <w:pPr>
        <w:spacing w:line="0" w:lineRule="atLeast"/>
        <w:ind w:left="-284" w:right="261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D475C">
        <w:rPr>
          <w:rFonts w:ascii="Times New Roman" w:hAnsi="Times New Roman" w:cs="Times New Roman"/>
          <w:b/>
          <w:sz w:val="52"/>
          <w:szCs w:val="52"/>
        </w:rPr>
        <w:t>D-04.02.01</w:t>
      </w:r>
    </w:p>
    <w:p w:rsidR="00EF3F72" w:rsidRPr="00ED475C" w:rsidRDefault="00EF3F72" w:rsidP="00EF3F72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F3F72" w:rsidRDefault="00EF3F72" w:rsidP="00EF3F72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D475C">
        <w:rPr>
          <w:rFonts w:ascii="Times New Roman" w:hAnsi="Times New Roman" w:cs="Times New Roman"/>
          <w:b/>
          <w:sz w:val="52"/>
          <w:szCs w:val="52"/>
        </w:rPr>
        <w:t>Warstwy odsączające</w:t>
      </w:r>
    </w:p>
    <w:p w:rsidR="00EF3F72" w:rsidRPr="00ED475C" w:rsidRDefault="00EF3F72" w:rsidP="00EF3F72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D475C">
        <w:rPr>
          <w:rFonts w:ascii="Times New Roman" w:hAnsi="Times New Roman" w:cs="Times New Roman"/>
          <w:b/>
          <w:sz w:val="52"/>
          <w:szCs w:val="52"/>
        </w:rPr>
        <w:t xml:space="preserve"> i odcinające</w:t>
      </w:r>
    </w:p>
    <w:p w:rsidR="00EF3F72" w:rsidRDefault="00EF3F72" w:rsidP="00EF3F72">
      <w:pPr>
        <w:spacing w:before="0" w:line="360" w:lineRule="auto"/>
      </w:pPr>
    </w:p>
    <w:p w:rsidR="00EF3F72" w:rsidRPr="00F00C2D" w:rsidRDefault="00EF3F72" w:rsidP="00F00C2D">
      <w:pPr>
        <w:pStyle w:val="Nagwek1"/>
      </w:pPr>
      <w:r>
        <w:br w:type="page"/>
      </w: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bookmarkStart w:id="17" w:name="_Toc105059106"/>
      <w:bookmarkStart w:id="18" w:name="_Toc105060514"/>
      <w:r w:rsidRPr="00F00C2D"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3F72" w:rsidRPr="00EF3F72" w:rsidRDefault="00EF3F72" w:rsidP="00F00C2D">
      <w:pPr>
        <w:pStyle w:val="Nagwek2"/>
      </w:pPr>
      <w:bookmarkStart w:id="19" w:name="_Toc406913872"/>
      <w:bookmarkStart w:id="20" w:name="_Toc406914117"/>
      <w:bookmarkStart w:id="21" w:name="_Toc406914771"/>
      <w:bookmarkStart w:id="22" w:name="_Toc406914874"/>
      <w:bookmarkStart w:id="23" w:name="_Toc406915349"/>
      <w:bookmarkStart w:id="24" w:name="_Toc406984042"/>
      <w:bookmarkStart w:id="25" w:name="_Toc406984189"/>
      <w:bookmarkStart w:id="26" w:name="_Toc406984380"/>
      <w:bookmarkStart w:id="27" w:name="_Toc407069588"/>
      <w:bookmarkStart w:id="28" w:name="_Toc407081553"/>
      <w:bookmarkStart w:id="29" w:name="_Toc407081696"/>
      <w:bookmarkStart w:id="30" w:name="_Toc407083352"/>
      <w:bookmarkStart w:id="31" w:name="_Toc407084186"/>
      <w:bookmarkStart w:id="32" w:name="_Toc407085305"/>
      <w:bookmarkStart w:id="33" w:name="_Toc407085448"/>
      <w:bookmarkStart w:id="34" w:name="_Toc407085591"/>
      <w:bookmarkStart w:id="35" w:name="_Toc407086039"/>
      <w:bookmarkStart w:id="36" w:name="_Toc105059107"/>
      <w:r w:rsidRPr="00EF3F72">
        <w:t>Przedmiot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3F72" w:rsidRDefault="00EF3F72" w:rsidP="00EF3F72">
      <w:pPr>
        <w:pStyle w:val="tekst"/>
      </w:pPr>
      <w:r w:rsidRPr="00344F0E">
        <w:tab/>
        <w:t>Przedmiotem niniejszej</w:t>
      </w:r>
      <w:r>
        <w:t xml:space="preserve"> szczegółowej</w:t>
      </w:r>
      <w:r w:rsidR="00F00C2D">
        <w:t xml:space="preserve"> specyfikacji technicznej </w:t>
      </w:r>
      <w:r w:rsidRPr="00344F0E">
        <w:t xml:space="preserve">są </w:t>
      </w:r>
      <w:r>
        <w:t>wymagania dotyczące wykonania i </w:t>
      </w:r>
      <w:r w:rsidRPr="00344F0E">
        <w:t>odbioru robót związanych z wykonaniem warstw odsączających i odcinających</w:t>
      </w:r>
      <w:r>
        <w:t>.</w:t>
      </w:r>
    </w:p>
    <w:p w:rsidR="00EF3F72" w:rsidRDefault="00EF3F72" w:rsidP="00F00C2D">
      <w:pPr>
        <w:pStyle w:val="Nagwek2"/>
      </w:pPr>
      <w:r>
        <w:t>Zakres stosowania SST</w:t>
      </w:r>
    </w:p>
    <w:p w:rsidR="00EF3F72" w:rsidRPr="00344F0E" w:rsidRDefault="00EF3F72" w:rsidP="00EF3F72">
      <w:pPr>
        <w:pStyle w:val="tekst"/>
      </w:pPr>
      <w:r>
        <w:tab/>
        <w:t xml:space="preserve">Szczegółowa </w:t>
      </w:r>
      <w:r w:rsidRPr="002B18BA">
        <w:t>specyfikacja</w:t>
      </w:r>
      <w:r w:rsidRPr="004B5428">
        <w:t xml:space="preserve"> techniczna stanowi dokument przetargow</w:t>
      </w:r>
      <w:r>
        <w:t>y i kontraktowy przy zlecaniu i </w:t>
      </w:r>
      <w:r w:rsidRPr="004B5428">
        <w:t>realizacji robót</w:t>
      </w:r>
      <w:r>
        <w:t>.</w:t>
      </w:r>
    </w:p>
    <w:p w:rsidR="00EF3F72" w:rsidRPr="00344F0E" w:rsidRDefault="00EF3F72" w:rsidP="00F00C2D">
      <w:pPr>
        <w:pStyle w:val="Nagwek2"/>
        <w:rPr>
          <w:i/>
        </w:rPr>
      </w:pPr>
      <w:bookmarkStart w:id="37" w:name="_Toc406913874"/>
      <w:bookmarkStart w:id="38" w:name="_Toc406914119"/>
      <w:bookmarkStart w:id="39" w:name="_Toc406914773"/>
      <w:bookmarkStart w:id="40" w:name="_Toc406914876"/>
      <w:bookmarkStart w:id="41" w:name="_Toc406915351"/>
      <w:bookmarkStart w:id="42" w:name="_Toc406984044"/>
      <w:bookmarkStart w:id="43" w:name="_Toc406984191"/>
      <w:bookmarkStart w:id="44" w:name="_Toc406984382"/>
      <w:bookmarkStart w:id="45" w:name="_Toc407069590"/>
      <w:bookmarkStart w:id="46" w:name="_Toc407081555"/>
      <w:bookmarkStart w:id="47" w:name="_Toc407081698"/>
      <w:bookmarkStart w:id="48" w:name="_Toc407083354"/>
      <w:bookmarkStart w:id="49" w:name="_Toc407084188"/>
      <w:bookmarkStart w:id="50" w:name="_Toc407085307"/>
      <w:bookmarkStart w:id="51" w:name="_Toc407085450"/>
      <w:bookmarkStart w:id="52" w:name="_Toc407085593"/>
      <w:bookmarkStart w:id="53" w:name="_Toc407086041"/>
      <w:bookmarkStart w:id="54" w:name="_Toc105059109"/>
      <w:r w:rsidRPr="00344F0E">
        <w:t>Zakres robót objętych S</w:t>
      </w:r>
      <w:r>
        <w:t>S</w:t>
      </w:r>
      <w:r w:rsidRPr="00344F0E">
        <w:t>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EF3F72" w:rsidRDefault="00EF3F72" w:rsidP="00FB2827">
      <w:pPr>
        <w:pStyle w:val="tekst"/>
      </w:pPr>
      <w:r w:rsidRPr="00344F0E">
        <w:tab/>
        <w:t>Ustalenia zawarte w niniejszej specyfikacji dotyczą zasad</w:t>
      </w:r>
      <w:r>
        <w:t xml:space="preserve"> prowadzenia i odbioru robót związanych z </w:t>
      </w:r>
      <w:r w:rsidRPr="00344F0E">
        <w:t>wykonaniem warst</w:t>
      </w:r>
      <w:bookmarkStart w:id="55" w:name="_Toc406913875"/>
      <w:bookmarkStart w:id="56" w:name="_Toc406914120"/>
      <w:bookmarkStart w:id="57" w:name="_Toc406914774"/>
      <w:bookmarkStart w:id="58" w:name="_Toc406914877"/>
      <w:bookmarkStart w:id="59" w:name="_Toc406915352"/>
      <w:bookmarkStart w:id="60" w:name="_Toc406984045"/>
      <w:bookmarkStart w:id="61" w:name="_Toc406984192"/>
      <w:bookmarkStart w:id="62" w:name="_Toc406984383"/>
      <w:bookmarkStart w:id="63" w:name="_Toc407069591"/>
      <w:bookmarkStart w:id="64" w:name="_Toc407081556"/>
      <w:bookmarkStart w:id="65" w:name="_Toc407081699"/>
      <w:bookmarkStart w:id="66" w:name="_Toc407083355"/>
      <w:bookmarkStart w:id="67" w:name="_Toc407084189"/>
      <w:bookmarkStart w:id="68" w:name="_Toc407085308"/>
      <w:bookmarkStart w:id="69" w:name="_Toc407085451"/>
      <w:bookmarkStart w:id="70" w:name="_Toc407085594"/>
      <w:bookmarkStart w:id="71" w:name="_Toc407086042"/>
      <w:bookmarkStart w:id="72" w:name="_Toc105059110"/>
      <w:r>
        <w:t xml:space="preserve">wy odsączającej, </w:t>
      </w:r>
    </w:p>
    <w:p w:rsidR="00EF3F72" w:rsidRPr="00344F0E" w:rsidRDefault="00EF3F72" w:rsidP="00F00C2D">
      <w:pPr>
        <w:pStyle w:val="Nagwek2"/>
        <w:rPr>
          <w:i/>
        </w:rPr>
      </w:pPr>
      <w:r w:rsidRPr="00344F0E">
        <w:t>Określenia podstawowe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EF3F72" w:rsidRPr="00344F0E" w:rsidRDefault="00EF3F72" w:rsidP="00FB2827">
      <w:pPr>
        <w:pStyle w:val="tekst"/>
      </w:pPr>
      <w:r w:rsidRPr="00344F0E">
        <w:tab/>
      </w:r>
      <w:r w:rsidRPr="00D66A0C">
        <w:t>Stosowane okre</w:t>
      </w:r>
      <w:r w:rsidRPr="00D66A0C">
        <w:rPr>
          <w:rFonts w:eastAsia="TimesNewRoman" w:cs="TimesNewRoman"/>
        </w:rPr>
        <w:t>ś</w:t>
      </w:r>
      <w:r w:rsidRPr="00D66A0C">
        <w:t>lenia podstawowe s</w:t>
      </w:r>
      <w:r w:rsidRPr="00D66A0C">
        <w:rPr>
          <w:rFonts w:eastAsia="TimesNewRoman" w:cs="TimesNewRoman"/>
        </w:rPr>
        <w:t xml:space="preserve">ą </w:t>
      </w:r>
      <w:r w:rsidRPr="00D66A0C">
        <w:t>zgodne z obowi</w:t>
      </w:r>
      <w:r w:rsidRPr="00D66A0C">
        <w:rPr>
          <w:rFonts w:eastAsia="TimesNewRoman" w:cs="TimesNewRoman"/>
        </w:rPr>
        <w:t>ą</w:t>
      </w:r>
      <w:r w:rsidRPr="00D66A0C">
        <w:t>zuj</w:t>
      </w:r>
      <w:r w:rsidRPr="00D66A0C">
        <w:rPr>
          <w:rFonts w:eastAsia="TimesNewRoman" w:cs="TimesNewRoman"/>
        </w:rPr>
        <w:t>ą</w:t>
      </w:r>
      <w:r w:rsidRPr="00D66A0C">
        <w:t>cymi, odpowiednimi polskimi normami o</w:t>
      </w:r>
      <w:r>
        <w:t>raz z </w:t>
      </w:r>
      <w:r w:rsidRPr="00D66A0C">
        <w:t>definicjami</w:t>
      </w:r>
      <w:r>
        <w:t xml:space="preserve"> podanymi w </w:t>
      </w:r>
      <w:r w:rsidR="000D5B3D">
        <w:t>SST D</w:t>
      </w:r>
      <w:r w:rsidRPr="00D66A0C">
        <w:t>-00.00.00 „Wymagania ogólne” pkt. 1.4</w:t>
      </w:r>
      <w:r w:rsidRPr="00344F0E">
        <w:t>.</w:t>
      </w:r>
    </w:p>
    <w:p w:rsidR="00EF3F72" w:rsidRPr="00344F0E" w:rsidRDefault="00EF3F72" w:rsidP="00F00C2D">
      <w:pPr>
        <w:pStyle w:val="Nagwek2"/>
        <w:rPr>
          <w:i/>
        </w:rPr>
      </w:pPr>
      <w:bookmarkStart w:id="73" w:name="_Toc406913876"/>
      <w:bookmarkStart w:id="74" w:name="_Toc406914121"/>
      <w:bookmarkStart w:id="75" w:name="_Toc406914775"/>
      <w:bookmarkStart w:id="76" w:name="_Toc406914878"/>
      <w:bookmarkStart w:id="77" w:name="_Toc406915353"/>
      <w:bookmarkStart w:id="78" w:name="_Toc406984046"/>
      <w:bookmarkStart w:id="79" w:name="_Toc406984193"/>
      <w:bookmarkStart w:id="80" w:name="_Toc406984384"/>
      <w:bookmarkStart w:id="81" w:name="_Toc407069592"/>
      <w:bookmarkStart w:id="82" w:name="_Toc407081557"/>
      <w:bookmarkStart w:id="83" w:name="_Toc407081700"/>
      <w:bookmarkStart w:id="84" w:name="_Toc407083356"/>
      <w:bookmarkStart w:id="85" w:name="_Toc407084190"/>
      <w:bookmarkStart w:id="86" w:name="_Toc407085309"/>
      <w:bookmarkStart w:id="87" w:name="_Toc407085452"/>
      <w:bookmarkStart w:id="88" w:name="_Toc407085595"/>
      <w:bookmarkStart w:id="89" w:name="_Toc407086043"/>
      <w:bookmarkStart w:id="90" w:name="_Toc105059111"/>
      <w:r w:rsidRPr="00344F0E">
        <w:t>Ogólne wymagania dotyczące robót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EF3F72" w:rsidRDefault="00EF3F72" w:rsidP="00FB2827">
      <w:pPr>
        <w:pStyle w:val="tekst"/>
      </w:pPr>
      <w:r>
        <w:tab/>
      </w:r>
      <w:r w:rsidRPr="00344F0E">
        <w:t xml:space="preserve">Ogólne wymagania dotyczące robót podano w </w:t>
      </w:r>
      <w:r w:rsidR="000D5B3D">
        <w:t>SST D</w:t>
      </w:r>
      <w:r w:rsidRPr="00344F0E">
        <w:t>-00.00.00 „Wymagania ogólne” pkt</w:t>
      </w:r>
      <w:r>
        <w:t>.</w:t>
      </w:r>
      <w:r w:rsidRPr="00344F0E">
        <w:t xml:space="preserve"> 1.5.</w:t>
      </w:r>
    </w:p>
    <w:p w:rsidR="00EF3F72" w:rsidRDefault="00EF3F72" w:rsidP="00F00C2D">
      <w:pPr>
        <w:pStyle w:val="Nagwek1"/>
      </w:pPr>
      <w:r>
        <w:t>MATERIAŁY</w:t>
      </w:r>
    </w:p>
    <w:p w:rsidR="00EF3F72" w:rsidRPr="00F00C2D" w:rsidRDefault="00EF3F72" w:rsidP="00F00C2D">
      <w:pPr>
        <w:pStyle w:val="Nagwek2"/>
      </w:pPr>
      <w:bookmarkStart w:id="91" w:name="_Toc406913878"/>
      <w:bookmarkStart w:id="92" w:name="_Toc406914123"/>
      <w:bookmarkStart w:id="93" w:name="_Toc406914777"/>
      <w:bookmarkStart w:id="94" w:name="_Toc406914880"/>
      <w:bookmarkStart w:id="95" w:name="_Toc406915355"/>
      <w:bookmarkStart w:id="96" w:name="_Toc406984048"/>
      <w:bookmarkStart w:id="97" w:name="_Toc406984195"/>
      <w:bookmarkStart w:id="98" w:name="_Toc406984386"/>
      <w:bookmarkStart w:id="99" w:name="_Toc407069594"/>
      <w:bookmarkStart w:id="100" w:name="_Toc407081559"/>
      <w:bookmarkStart w:id="101" w:name="_Toc407081702"/>
      <w:bookmarkStart w:id="102" w:name="_Toc407083358"/>
      <w:bookmarkStart w:id="103" w:name="_Toc407084192"/>
      <w:bookmarkStart w:id="104" w:name="_Toc407085311"/>
      <w:bookmarkStart w:id="105" w:name="_Toc407085454"/>
      <w:bookmarkStart w:id="106" w:name="_Toc407085597"/>
      <w:bookmarkStart w:id="107" w:name="_Toc407086045"/>
      <w:bookmarkStart w:id="108" w:name="_Toc105059113"/>
      <w:r w:rsidRPr="00F00C2D">
        <w:t>Ogólne wymagania dotyczące materiałów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EF3F72" w:rsidRPr="00344F0E" w:rsidRDefault="00EF3F72" w:rsidP="00910803">
      <w:pPr>
        <w:pStyle w:val="tekst"/>
      </w:pPr>
      <w:r w:rsidRPr="00344F0E">
        <w:tab/>
        <w:t xml:space="preserve">Ogólne wymagania dotyczące materiałów, ich pozyskiwania i składowania, podano w </w:t>
      </w:r>
      <w:r w:rsidR="000D5B3D">
        <w:t>SST D</w:t>
      </w:r>
      <w:r w:rsidRPr="00CF011C">
        <w:t>-00.00.00</w:t>
      </w:r>
      <w:r w:rsidRPr="00344F0E">
        <w:t xml:space="preserve"> „Wymagania ogólne” pkt</w:t>
      </w:r>
      <w:r>
        <w:t>.</w:t>
      </w:r>
      <w:r w:rsidRPr="00344F0E">
        <w:t xml:space="preserve"> 2.</w:t>
      </w:r>
    </w:p>
    <w:p w:rsidR="00EF3F72" w:rsidRPr="005B42EE" w:rsidRDefault="00EF3F72" w:rsidP="00F00C2D">
      <w:pPr>
        <w:pStyle w:val="Nagwek2"/>
      </w:pPr>
      <w:bookmarkStart w:id="109" w:name="_Toc406913879"/>
      <w:bookmarkStart w:id="110" w:name="_Toc406914124"/>
      <w:bookmarkStart w:id="111" w:name="_Toc406914778"/>
      <w:bookmarkStart w:id="112" w:name="_Toc406914881"/>
      <w:bookmarkStart w:id="113" w:name="_Toc406915356"/>
      <w:bookmarkStart w:id="114" w:name="_Toc406984049"/>
      <w:bookmarkStart w:id="115" w:name="_Toc406984196"/>
      <w:bookmarkStart w:id="116" w:name="_Toc406984387"/>
      <w:bookmarkStart w:id="117" w:name="_Toc407069595"/>
      <w:bookmarkStart w:id="118" w:name="_Toc407081560"/>
      <w:bookmarkStart w:id="119" w:name="_Toc407081703"/>
      <w:bookmarkStart w:id="120" w:name="_Toc407083359"/>
      <w:bookmarkStart w:id="121" w:name="_Toc407084193"/>
      <w:bookmarkStart w:id="122" w:name="_Toc407085312"/>
      <w:bookmarkStart w:id="123" w:name="_Toc407085455"/>
      <w:bookmarkStart w:id="124" w:name="_Toc407085598"/>
      <w:bookmarkStart w:id="125" w:name="_Toc407086046"/>
      <w:bookmarkStart w:id="126" w:name="_Toc105059114"/>
      <w:r w:rsidRPr="00344F0E">
        <w:t>Rodzaje materiałów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EF3F72" w:rsidRPr="00344F0E" w:rsidRDefault="00EF3F72" w:rsidP="00F00C2D">
      <w:pPr>
        <w:pStyle w:val="tekst"/>
        <w:spacing w:after="0"/>
      </w:pPr>
      <w:r>
        <w:tab/>
      </w:r>
      <w:r w:rsidRPr="00344F0E">
        <w:t>Materiałami stosowanymi przy wykonywaniu warstw odsączających są:</w:t>
      </w:r>
    </w:p>
    <w:p w:rsidR="00EF3F72" w:rsidRPr="00344F0E" w:rsidRDefault="00EF3F72" w:rsidP="00F00C2D">
      <w:pPr>
        <w:pStyle w:val="tekst"/>
        <w:numPr>
          <w:ilvl w:val="0"/>
          <w:numId w:val="26"/>
        </w:numPr>
        <w:spacing w:after="0"/>
        <w:ind w:left="714" w:hanging="357"/>
      </w:pPr>
      <w:r w:rsidRPr="00344F0E">
        <w:t>piaski,</w:t>
      </w:r>
    </w:p>
    <w:p w:rsidR="00EF3F72" w:rsidRPr="00532822" w:rsidRDefault="00EF3F72" w:rsidP="00F00C2D">
      <w:pPr>
        <w:pStyle w:val="tekst"/>
        <w:numPr>
          <w:ilvl w:val="0"/>
          <w:numId w:val="26"/>
        </w:numPr>
        <w:spacing w:after="0"/>
        <w:ind w:left="714" w:hanging="357"/>
      </w:pPr>
      <w:r w:rsidRPr="00532822">
        <w:t>żwir i mieszanka.</w:t>
      </w:r>
    </w:p>
    <w:p w:rsidR="00EF3F72" w:rsidRPr="00344F0E" w:rsidRDefault="00EF3F72" w:rsidP="00F00C2D">
      <w:pPr>
        <w:pStyle w:val="Nagwek2"/>
        <w:rPr>
          <w:i/>
        </w:rPr>
      </w:pPr>
      <w:bookmarkStart w:id="127" w:name="_Toc406913880"/>
      <w:bookmarkStart w:id="128" w:name="_Toc406914125"/>
      <w:bookmarkStart w:id="129" w:name="_Toc406914779"/>
      <w:bookmarkStart w:id="130" w:name="_Toc406914882"/>
      <w:bookmarkStart w:id="131" w:name="_Toc406915357"/>
      <w:bookmarkStart w:id="132" w:name="_Toc406984050"/>
      <w:bookmarkStart w:id="133" w:name="_Toc406984197"/>
      <w:bookmarkStart w:id="134" w:name="_Toc406984388"/>
      <w:bookmarkStart w:id="135" w:name="_Toc407069596"/>
      <w:bookmarkStart w:id="136" w:name="_Toc407081561"/>
      <w:bookmarkStart w:id="137" w:name="_Toc407081704"/>
      <w:bookmarkStart w:id="138" w:name="_Toc407083360"/>
      <w:bookmarkStart w:id="139" w:name="_Toc407084194"/>
      <w:bookmarkStart w:id="140" w:name="_Toc407085313"/>
      <w:bookmarkStart w:id="141" w:name="_Toc407085456"/>
      <w:bookmarkStart w:id="142" w:name="_Toc407085599"/>
      <w:bookmarkStart w:id="143" w:name="_Toc407086047"/>
      <w:bookmarkStart w:id="144" w:name="_Toc105059115"/>
      <w:r w:rsidRPr="00344F0E">
        <w:t>Wymagania dla kruszywa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EF3F72" w:rsidRPr="00F00C2D" w:rsidRDefault="00EF3F72" w:rsidP="00F00C2D">
      <w:pPr>
        <w:pStyle w:val="tekst"/>
      </w:pPr>
      <w:r w:rsidRPr="00F00C2D">
        <w:tab/>
        <w:t>Kruszywa do wykonania warstw odsączających i odcinających powinny spełniać następujące warunki:</w:t>
      </w:r>
    </w:p>
    <w:p w:rsidR="00EF3F72" w:rsidRPr="00344F0E" w:rsidRDefault="00EF3F72" w:rsidP="006324DE">
      <w:pPr>
        <w:pStyle w:val="Akapitzlist"/>
        <w:numPr>
          <w:ilvl w:val="0"/>
          <w:numId w:val="22"/>
        </w:numPr>
        <w:spacing w:before="0" w:line="360" w:lineRule="auto"/>
      </w:pPr>
      <w:r w:rsidRPr="00344F0E">
        <w:t>szczelności, określony zależnością:</w:t>
      </w:r>
    </w:p>
    <w:p w:rsidR="00EF3F72" w:rsidRPr="0022378E" w:rsidRDefault="00017F90" w:rsidP="00EF3F72">
      <w:pPr>
        <w:spacing w:before="0" w:line="360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85</m:t>
                  </m:r>
                </m:sub>
              </m:sSub>
            </m:den>
          </m:f>
          <m:r>
            <w:rPr>
              <w:rFonts w:ascii="Cambria Math" w:hAnsi="Cambria Math"/>
            </w:rPr>
            <m:t>≤5</m:t>
          </m:r>
        </m:oMath>
      </m:oMathPara>
    </w:p>
    <w:p w:rsidR="00EF3F72" w:rsidRPr="00344F0E" w:rsidRDefault="00910803" w:rsidP="00F00C2D">
      <w:pPr>
        <w:spacing w:before="0" w:line="240" w:lineRule="auto"/>
      </w:pPr>
      <w:r>
        <w:tab/>
      </w:r>
      <w:r>
        <w:tab/>
      </w:r>
      <w:r>
        <w:tab/>
      </w:r>
      <w:r w:rsidR="00EF3F72" w:rsidRPr="00344F0E">
        <w:t>gdzie:</w:t>
      </w:r>
    </w:p>
    <w:p w:rsidR="00EF3F72" w:rsidRPr="00344F0E" w:rsidRDefault="00EF3F72" w:rsidP="00F00C2D">
      <w:pPr>
        <w:spacing w:before="0" w:line="240" w:lineRule="auto"/>
        <w:ind w:left="1134" w:hanging="567"/>
      </w:pPr>
      <w:r w:rsidRPr="00344F0E">
        <w:t>D</w:t>
      </w:r>
      <w:r w:rsidRPr="00344F0E">
        <w:rPr>
          <w:vertAlign w:val="subscript"/>
        </w:rPr>
        <w:t>15</w:t>
      </w:r>
      <w:r w:rsidRPr="00344F0E">
        <w:t xml:space="preserve"> - wymiar sita, przez które przechodzi 15% </w:t>
      </w:r>
      <w:proofErr w:type="spellStart"/>
      <w:r w:rsidRPr="00344F0E">
        <w:t>ziarn</w:t>
      </w:r>
      <w:proofErr w:type="spellEnd"/>
      <w:r w:rsidRPr="00344F0E">
        <w:t xml:space="preserve"> warstwy odcinającej lub odsączającej</w:t>
      </w:r>
    </w:p>
    <w:p w:rsidR="00EF3F72" w:rsidRDefault="00EF3F72" w:rsidP="00F00C2D">
      <w:pPr>
        <w:spacing w:before="0" w:line="240" w:lineRule="auto"/>
        <w:ind w:left="1134" w:hanging="567"/>
      </w:pPr>
      <w:r w:rsidRPr="00344F0E">
        <w:t>d</w:t>
      </w:r>
      <w:r w:rsidRPr="00344F0E">
        <w:rPr>
          <w:vertAlign w:val="subscript"/>
        </w:rPr>
        <w:t xml:space="preserve">85 </w:t>
      </w:r>
      <w:r w:rsidRPr="00344F0E">
        <w:t xml:space="preserve"> - wymiar sita, przez które przechodzi 85% </w:t>
      </w:r>
      <w:proofErr w:type="spellStart"/>
      <w:r w:rsidRPr="00344F0E">
        <w:t>ziarn</w:t>
      </w:r>
      <w:proofErr w:type="spellEnd"/>
      <w:r w:rsidRPr="00344F0E">
        <w:t xml:space="preserve"> gruntu podłoża.</w:t>
      </w:r>
    </w:p>
    <w:p w:rsidR="00F00C2D" w:rsidRPr="00F00C2D" w:rsidRDefault="00F00C2D" w:rsidP="00F00C2D">
      <w:pPr>
        <w:spacing w:before="0" w:line="240" w:lineRule="auto"/>
        <w:ind w:left="1134" w:hanging="567"/>
        <w:rPr>
          <w:sz w:val="12"/>
        </w:rPr>
      </w:pPr>
    </w:p>
    <w:p w:rsidR="00EF3F72" w:rsidRPr="00344F0E" w:rsidRDefault="00EF3F72" w:rsidP="00910803">
      <w:pPr>
        <w:pStyle w:val="tekst"/>
      </w:pPr>
      <w:r w:rsidRPr="00344F0E">
        <w:tab/>
        <w:t>Dla materiałów stosowanych przy wykonywaniu warstw odsączających warunek szczelności musi być spełniony, gdy warstwa ta nie jest układana na warstwie odcinającej.</w:t>
      </w:r>
    </w:p>
    <w:p w:rsidR="00EF3F72" w:rsidRPr="0011633E" w:rsidRDefault="00EF3F72" w:rsidP="006324DE">
      <w:pPr>
        <w:pStyle w:val="Akapitzlist"/>
        <w:numPr>
          <w:ilvl w:val="0"/>
          <w:numId w:val="22"/>
        </w:numPr>
        <w:spacing w:before="0" w:line="360" w:lineRule="auto"/>
        <w:ind w:left="714" w:hanging="357"/>
      </w:pPr>
      <w:proofErr w:type="spellStart"/>
      <w:r w:rsidRPr="00344F0E">
        <w:t>zagęszczalności</w:t>
      </w:r>
      <w:proofErr w:type="spellEnd"/>
      <w:r w:rsidRPr="00344F0E">
        <w:t>, określony zależnością:</w:t>
      </w:r>
    </w:p>
    <w:p w:rsidR="00EF3F72" w:rsidRPr="00344F0E" w:rsidRDefault="00EF3F72" w:rsidP="00EF3F72">
      <w:pPr>
        <w:spacing w:before="0" w:line="360" w:lineRule="auto"/>
      </w:pPr>
      <m:oMathPara>
        <m:oMath>
          <m:r>
            <w:rPr>
              <w:rFonts w:ascii="Cambria Math" w:hAnsi="Cambria Math"/>
            </w:rPr>
            <m:t>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60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den>
          </m:f>
          <m:r>
            <w:rPr>
              <w:rFonts w:ascii="Cambria Math" w:hAnsi="Cambria Math"/>
            </w:rPr>
            <m:t>≥</m:t>
          </m:r>
          <m:r>
            <w:rPr>
              <w:rFonts w:ascii="Cambria Math" w:eastAsiaTheme="minorEastAsia" w:hAnsi="Cambria Math"/>
            </w:rPr>
            <m:t>5</m:t>
          </m:r>
        </m:oMath>
      </m:oMathPara>
    </w:p>
    <w:p w:rsidR="009F7209" w:rsidRDefault="009F7209" w:rsidP="00EF3F72">
      <w:pPr>
        <w:spacing w:before="0" w:line="360" w:lineRule="auto"/>
      </w:pPr>
    </w:p>
    <w:p w:rsidR="00EF3F72" w:rsidRPr="00344F0E" w:rsidRDefault="00EF3F72" w:rsidP="00F00C2D">
      <w:pPr>
        <w:spacing w:before="0" w:line="240" w:lineRule="auto"/>
      </w:pPr>
      <w:r w:rsidRPr="00344F0E">
        <w:t>gdzie:</w:t>
      </w:r>
    </w:p>
    <w:p w:rsidR="00EF3F72" w:rsidRPr="00344F0E" w:rsidRDefault="00EF3F72" w:rsidP="00F00C2D">
      <w:pPr>
        <w:spacing w:before="0" w:line="240" w:lineRule="auto"/>
        <w:ind w:left="1134" w:hanging="425"/>
      </w:pPr>
      <m:oMath>
        <m:r>
          <w:rPr>
            <w:rFonts w:ascii="Cambria Math" w:hAnsi="Cambria Math"/>
          </w:rPr>
          <m:t>U-</m:t>
        </m:r>
      </m:oMath>
      <w:r w:rsidRPr="00344F0E">
        <w:t xml:space="preserve"> wskaźnik różnoziarnistości,</w:t>
      </w:r>
    </w:p>
    <w:p w:rsidR="00EF3F72" w:rsidRPr="00344F0E" w:rsidRDefault="00017F90" w:rsidP="00F00C2D">
      <w:pPr>
        <w:spacing w:before="0" w:line="240" w:lineRule="auto"/>
        <w:ind w:left="1134" w:hanging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60</m:t>
            </m:r>
          </m:sub>
        </m:sSub>
        <m:r>
          <w:rPr>
            <w:rFonts w:ascii="Cambria Math" w:hAnsi="Cambria Math"/>
          </w:rPr>
          <m:t>-</m:t>
        </m:r>
      </m:oMath>
      <w:r w:rsidR="00EF3F72" w:rsidRPr="00344F0E">
        <w:t xml:space="preserve"> wymiar sita, przez które przechodzi 60% kruszywa tworzącego warstwę odcinającą,</w:t>
      </w:r>
    </w:p>
    <w:p w:rsidR="00EF3F72" w:rsidRDefault="00017F90" w:rsidP="00F00C2D">
      <w:pPr>
        <w:spacing w:before="0" w:line="240" w:lineRule="auto"/>
        <w:ind w:left="1134" w:hanging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-</m:t>
        </m:r>
      </m:oMath>
      <w:r w:rsidR="00EF3F72" w:rsidRPr="00344F0E">
        <w:t xml:space="preserve"> wymiar sita, przez które przechodzi 10% kruszywa tworzącego warstwę odcinającą.</w:t>
      </w:r>
    </w:p>
    <w:p w:rsidR="00F00C2D" w:rsidRPr="00F00C2D" w:rsidRDefault="00F00C2D" w:rsidP="00F00C2D">
      <w:pPr>
        <w:spacing w:before="0" w:line="240" w:lineRule="auto"/>
        <w:ind w:left="1134" w:hanging="425"/>
        <w:rPr>
          <w:sz w:val="12"/>
        </w:rPr>
      </w:pPr>
    </w:p>
    <w:p w:rsidR="00EF3F72" w:rsidRPr="00344F0E" w:rsidRDefault="00EF3F72" w:rsidP="00910803">
      <w:pPr>
        <w:pStyle w:val="tekst"/>
      </w:pPr>
      <w:r>
        <w:tab/>
      </w:r>
      <w:r w:rsidRPr="00344F0E">
        <w:t>Piasek stosowany do wykonywania warstw odsączających i odcinających powinien spełniać w</w:t>
      </w:r>
      <w:r>
        <w:t>ymagania norm PN-B-11113</w:t>
      </w:r>
      <w:r w:rsidR="00F00C2D">
        <w:t xml:space="preserve"> </w:t>
      </w:r>
      <w:r>
        <w:t>oraz PN-EN 13043</w:t>
      </w:r>
      <w:r w:rsidR="00F00C2D">
        <w:t xml:space="preserve"> </w:t>
      </w:r>
      <w:r w:rsidRPr="00344F0E">
        <w:t>dla gatunku 1 i 2.</w:t>
      </w:r>
    </w:p>
    <w:p w:rsidR="00EF3F72" w:rsidRPr="00F00C2D" w:rsidRDefault="00EF3F72" w:rsidP="00F00C2D">
      <w:pPr>
        <w:pStyle w:val="tekst"/>
      </w:pPr>
      <w:r w:rsidRPr="00F00C2D">
        <w:lastRenderedPageBreak/>
        <w:tab/>
        <w:t xml:space="preserve">Żwir i mieszanka stosowane do wykonywania warstw odsączających i odcinających powinny spełniać wymagania normy PN-B-11111, dla klasy I </w:t>
      </w:r>
      <w:proofErr w:type="spellStart"/>
      <w:r w:rsidRPr="00F00C2D">
        <w:t>i</w:t>
      </w:r>
      <w:proofErr w:type="spellEnd"/>
      <w:r w:rsidRPr="00F00C2D">
        <w:t xml:space="preserve"> II.</w:t>
      </w:r>
    </w:p>
    <w:p w:rsidR="00EF3F72" w:rsidRPr="00532822" w:rsidRDefault="00EF3F72" w:rsidP="00F00C2D">
      <w:pPr>
        <w:pStyle w:val="tekst"/>
      </w:pPr>
      <w:r w:rsidRPr="00532822">
        <w:tab/>
        <w:t>Miał kamienny do warstw odsączających i odcinających powinien spełniać wymagania normy PN-B-11112.</w:t>
      </w:r>
    </w:p>
    <w:p w:rsidR="00EF3F72" w:rsidRPr="00344F0E" w:rsidRDefault="00EF3F72" w:rsidP="006324DE">
      <w:pPr>
        <w:pStyle w:val="Akapitzlist"/>
        <w:numPr>
          <w:ilvl w:val="0"/>
          <w:numId w:val="22"/>
        </w:numPr>
        <w:spacing w:before="0" w:line="360" w:lineRule="auto"/>
      </w:pPr>
      <w:r>
        <w:t xml:space="preserve">Wodoprzepuszczalność </w:t>
      </w:r>
      <w:proofErr w:type="spellStart"/>
      <w:r>
        <w:t>–ws</w:t>
      </w:r>
      <w:proofErr w:type="spellEnd"/>
      <w:r>
        <w:t xml:space="preserve">p. Filtracji </w:t>
      </w:r>
      <m:oMath>
        <m:r>
          <m:rPr>
            <m:sty m:val="p"/>
          </m:rPr>
          <w:rPr>
            <w:rFonts w:ascii="Cambria Math" w:hAnsi="Cambria Math"/>
          </w:rPr>
          <m:t>k</m:t>
        </m:r>
        <m:r>
          <w:rPr>
            <w:rFonts w:ascii="Cambria Math" w:hAnsi="Cambria Math"/>
          </w:rPr>
          <m:t>&gt;8</m:t>
        </m:r>
      </m:oMath>
      <w:r>
        <w:t>m/dobę przy zagęszczeniu I</w:t>
      </w:r>
      <w:r w:rsidRPr="0011633E">
        <w:rPr>
          <w:vertAlign w:val="subscript"/>
        </w:rPr>
        <w:t>s</w:t>
      </w:r>
      <w:r>
        <w:t>=1,00</w:t>
      </w:r>
    </w:p>
    <w:p w:rsidR="00EF3F72" w:rsidRPr="00F00C2D" w:rsidRDefault="00EF3F72" w:rsidP="00F00C2D">
      <w:pPr>
        <w:pStyle w:val="Nagwek2"/>
      </w:pPr>
      <w:bookmarkStart w:id="145" w:name="_Toc406913882"/>
      <w:bookmarkStart w:id="146" w:name="_Toc406914127"/>
      <w:bookmarkStart w:id="147" w:name="_Toc406914781"/>
      <w:bookmarkStart w:id="148" w:name="_Toc406914884"/>
      <w:bookmarkStart w:id="149" w:name="_Toc406915359"/>
      <w:bookmarkStart w:id="150" w:name="_Toc406984052"/>
      <w:bookmarkStart w:id="151" w:name="_Toc406984199"/>
      <w:bookmarkStart w:id="152" w:name="_Toc406984390"/>
      <w:bookmarkStart w:id="153" w:name="_Toc407069598"/>
      <w:bookmarkStart w:id="154" w:name="_Toc407081563"/>
      <w:bookmarkStart w:id="155" w:name="_Toc407081706"/>
      <w:bookmarkStart w:id="156" w:name="_Toc407083362"/>
      <w:bookmarkStart w:id="157" w:name="_Toc407084196"/>
      <w:bookmarkStart w:id="158" w:name="_Toc407085315"/>
      <w:bookmarkStart w:id="159" w:name="_Toc407085458"/>
      <w:bookmarkStart w:id="160" w:name="_Toc407085601"/>
      <w:bookmarkStart w:id="161" w:name="_Toc407086049"/>
      <w:bookmarkStart w:id="162" w:name="_Toc105059117"/>
      <w:r w:rsidRPr="00F00C2D">
        <w:t>Składowanie materiałów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EF3F72" w:rsidRPr="00F00C2D" w:rsidRDefault="00EF3F72" w:rsidP="00F00C2D">
      <w:pPr>
        <w:pStyle w:val="Nagwek3"/>
      </w:pPr>
      <w:r w:rsidRPr="00F00C2D">
        <w:t>Składowanie kruszywa</w:t>
      </w:r>
    </w:p>
    <w:p w:rsidR="00EF3F72" w:rsidRDefault="00EF3F72" w:rsidP="009F7209">
      <w:pPr>
        <w:pStyle w:val="tekst"/>
      </w:pPr>
      <w:r w:rsidRPr="00344F0E">
        <w:tab/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</w:t>
      </w:r>
      <w:r>
        <w:t> </w:t>
      </w:r>
      <w:r w:rsidRPr="00344F0E">
        <w:t>zmieszaniem z innymi materiałami kamiennymi. Podłoże w miejscu składowania powinno być równe, utwardzone i dobrze odwodnione.</w:t>
      </w:r>
    </w:p>
    <w:p w:rsidR="00EF3F72" w:rsidRDefault="00EF3F72" w:rsidP="00F00C2D">
      <w:pPr>
        <w:pStyle w:val="Nagwek1"/>
      </w:pPr>
      <w:r>
        <w:t>SPRZĘT</w:t>
      </w:r>
    </w:p>
    <w:p w:rsidR="00EF3F72" w:rsidRPr="00344F0E" w:rsidRDefault="00EF3F72" w:rsidP="00F00C2D">
      <w:pPr>
        <w:pStyle w:val="Nagwek2"/>
        <w:rPr>
          <w:i/>
        </w:rPr>
      </w:pPr>
      <w:bookmarkStart w:id="163" w:name="_Toc406913884"/>
      <w:bookmarkStart w:id="164" w:name="_Toc406914129"/>
      <w:bookmarkStart w:id="165" w:name="_Toc406914783"/>
      <w:bookmarkStart w:id="166" w:name="_Toc406914886"/>
      <w:bookmarkStart w:id="167" w:name="_Toc406915361"/>
      <w:bookmarkStart w:id="168" w:name="_Toc406984054"/>
      <w:bookmarkStart w:id="169" w:name="_Toc406984201"/>
      <w:bookmarkStart w:id="170" w:name="_Toc406984392"/>
      <w:bookmarkStart w:id="171" w:name="_Toc407069600"/>
      <w:bookmarkStart w:id="172" w:name="_Toc407081565"/>
      <w:bookmarkStart w:id="173" w:name="_Toc407081708"/>
      <w:bookmarkStart w:id="174" w:name="_Toc407083364"/>
      <w:bookmarkStart w:id="175" w:name="_Toc407084198"/>
      <w:bookmarkStart w:id="176" w:name="_Toc407085317"/>
      <w:bookmarkStart w:id="177" w:name="_Toc407085460"/>
      <w:bookmarkStart w:id="178" w:name="_Toc407085603"/>
      <w:bookmarkStart w:id="179" w:name="_Toc407086051"/>
      <w:bookmarkStart w:id="180" w:name="_Toc105059119"/>
      <w:r w:rsidRPr="00344F0E">
        <w:t>Ogólne wymagania dotyczące sprzętu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wymagania dotyczące sprzętu podano w </w:t>
      </w:r>
      <w:r w:rsidR="000D5B3D">
        <w:t>SST D</w:t>
      </w:r>
      <w:r w:rsidRPr="00344F0E">
        <w:t>-00.00.00 „Wymagania ogólne” pkt</w:t>
      </w:r>
      <w:r>
        <w:t>.</w:t>
      </w:r>
      <w:r w:rsidRPr="00344F0E">
        <w:t xml:space="preserve"> 3.</w:t>
      </w:r>
    </w:p>
    <w:p w:rsidR="00EF3F72" w:rsidRPr="00344F0E" w:rsidRDefault="00EF3F72" w:rsidP="00F00C2D">
      <w:pPr>
        <w:pStyle w:val="Nagwek2"/>
        <w:rPr>
          <w:i/>
        </w:rPr>
      </w:pPr>
      <w:bookmarkStart w:id="181" w:name="_Toc406913885"/>
      <w:bookmarkStart w:id="182" w:name="_Toc406914130"/>
      <w:bookmarkStart w:id="183" w:name="_Toc406914784"/>
      <w:bookmarkStart w:id="184" w:name="_Toc406914887"/>
      <w:bookmarkStart w:id="185" w:name="_Toc406915362"/>
      <w:bookmarkStart w:id="186" w:name="_Toc406984055"/>
      <w:bookmarkStart w:id="187" w:name="_Toc406984202"/>
      <w:bookmarkStart w:id="188" w:name="_Toc406984393"/>
      <w:bookmarkStart w:id="189" w:name="_Toc407069601"/>
      <w:bookmarkStart w:id="190" w:name="_Toc407081566"/>
      <w:bookmarkStart w:id="191" w:name="_Toc407081709"/>
      <w:bookmarkStart w:id="192" w:name="_Toc407083365"/>
      <w:bookmarkStart w:id="193" w:name="_Toc407084199"/>
      <w:bookmarkStart w:id="194" w:name="_Toc407085318"/>
      <w:bookmarkStart w:id="195" w:name="_Toc407085461"/>
      <w:bookmarkStart w:id="196" w:name="_Toc407085604"/>
      <w:bookmarkStart w:id="197" w:name="_Toc407086052"/>
      <w:bookmarkStart w:id="198" w:name="_Toc105059120"/>
      <w:r w:rsidRPr="00344F0E">
        <w:t>Sprzęt do wykonania robót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EF3F72" w:rsidRPr="00344F0E" w:rsidRDefault="00EF3F72" w:rsidP="00F00C2D">
      <w:pPr>
        <w:pStyle w:val="tekst"/>
        <w:spacing w:after="0"/>
      </w:pPr>
      <w:r w:rsidRPr="00344F0E">
        <w:tab/>
        <w:t>Wykonawca przystępujący do wykonania warstwy odcinającej lub odsączającej powinien wykazać się możliwością korzystania z następującego sprzętu:</w:t>
      </w:r>
    </w:p>
    <w:p w:rsidR="00EF3F72" w:rsidRPr="00344F0E" w:rsidRDefault="00EF3F72" w:rsidP="00F00C2D">
      <w:pPr>
        <w:pStyle w:val="Akapitzlist"/>
        <w:numPr>
          <w:ilvl w:val="0"/>
          <w:numId w:val="23"/>
        </w:numPr>
        <w:spacing w:before="0" w:line="240" w:lineRule="auto"/>
        <w:ind w:left="714" w:hanging="357"/>
      </w:pPr>
      <w:r w:rsidRPr="00344F0E">
        <w:t>równiarek,</w:t>
      </w:r>
    </w:p>
    <w:p w:rsidR="00EF3F72" w:rsidRPr="00344F0E" w:rsidRDefault="00EF3F72" w:rsidP="00F00C2D">
      <w:pPr>
        <w:pStyle w:val="Akapitzlist"/>
        <w:numPr>
          <w:ilvl w:val="0"/>
          <w:numId w:val="23"/>
        </w:numPr>
        <w:spacing w:before="0" w:line="240" w:lineRule="auto"/>
        <w:ind w:left="714" w:hanging="357"/>
      </w:pPr>
      <w:r w:rsidRPr="00344F0E">
        <w:t>walców statycznych,</w:t>
      </w:r>
    </w:p>
    <w:p w:rsidR="00EF3F72" w:rsidRDefault="00EF3F72" w:rsidP="00F00C2D">
      <w:pPr>
        <w:pStyle w:val="Akapitzlist"/>
        <w:numPr>
          <w:ilvl w:val="0"/>
          <w:numId w:val="23"/>
        </w:numPr>
        <w:spacing w:before="0" w:line="240" w:lineRule="auto"/>
        <w:ind w:left="714" w:hanging="357"/>
      </w:pPr>
      <w:r w:rsidRPr="00344F0E">
        <w:t>płyt wibracyjnych lub ubijaków mechanicznych.</w:t>
      </w:r>
    </w:p>
    <w:p w:rsidR="00EF3F72" w:rsidRDefault="00EF3F72" w:rsidP="00F00C2D">
      <w:pPr>
        <w:pStyle w:val="Nagwek1"/>
      </w:pPr>
      <w:r>
        <w:t>TRANSPORT</w:t>
      </w:r>
    </w:p>
    <w:p w:rsidR="00EF3F72" w:rsidRPr="00344F0E" w:rsidRDefault="00EF3F72" w:rsidP="00F00C2D">
      <w:pPr>
        <w:pStyle w:val="Nagwek2"/>
        <w:rPr>
          <w:i/>
        </w:rPr>
      </w:pPr>
      <w:bookmarkStart w:id="199" w:name="_Toc406913887"/>
      <w:bookmarkStart w:id="200" w:name="_Toc406914132"/>
      <w:bookmarkStart w:id="201" w:name="_Toc406914786"/>
      <w:bookmarkStart w:id="202" w:name="_Toc406914889"/>
      <w:bookmarkStart w:id="203" w:name="_Toc406915364"/>
      <w:bookmarkStart w:id="204" w:name="_Toc406984057"/>
      <w:bookmarkStart w:id="205" w:name="_Toc406984204"/>
      <w:bookmarkStart w:id="206" w:name="_Toc406984395"/>
      <w:bookmarkStart w:id="207" w:name="_Toc407069603"/>
      <w:bookmarkStart w:id="208" w:name="_Toc407081568"/>
      <w:bookmarkStart w:id="209" w:name="_Toc407081711"/>
      <w:bookmarkStart w:id="210" w:name="_Toc407083367"/>
      <w:bookmarkStart w:id="211" w:name="_Toc407084201"/>
      <w:bookmarkStart w:id="212" w:name="_Toc407085320"/>
      <w:bookmarkStart w:id="213" w:name="_Toc407085463"/>
      <w:bookmarkStart w:id="214" w:name="_Toc407085606"/>
      <w:bookmarkStart w:id="215" w:name="_Toc407086054"/>
      <w:bookmarkStart w:id="216" w:name="_Toc105059122"/>
      <w:r w:rsidRPr="00344F0E">
        <w:t>Ogólne wymagania dotyczące transportu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wymagania dotyczące transportu podano w </w:t>
      </w:r>
      <w:r w:rsidR="000D5B3D">
        <w:t>SST D</w:t>
      </w:r>
      <w:r w:rsidRPr="00D66893">
        <w:t>-00.00.00</w:t>
      </w:r>
      <w:r w:rsidRPr="00344F0E">
        <w:t xml:space="preserve"> „Wymagania ogólne” pkt</w:t>
      </w:r>
      <w:r>
        <w:t>.</w:t>
      </w:r>
      <w:r w:rsidRPr="00344F0E">
        <w:t xml:space="preserve"> 4.</w:t>
      </w:r>
    </w:p>
    <w:p w:rsidR="00EF3F72" w:rsidRPr="00344F0E" w:rsidRDefault="00EF3F72" w:rsidP="00F00C2D">
      <w:pPr>
        <w:pStyle w:val="Nagwek2"/>
        <w:rPr>
          <w:i/>
        </w:rPr>
      </w:pPr>
      <w:bookmarkStart w:id="217" w:name="_Toc406913888"/>
      <w:bookmarkStart w:id="218" w:name="_Toc406914133"/>
      <w:bookmarkStart w:id="219" w:name="_Toc406914787"/>
      <w:bookmarkStart w:id="220" w:name="_Toc406914890"/>
      <w:bookmarkStart w:id="221" w:name="_Toc406915365"/>
      <w:bookmarkStart w:id="222" w:name="_Toc406984058"/>
      <w:bookmarkStart w:id="223" w:name="_Toc406984205"/>
      <w:bookmarkStart w:id="224" w:name="_Toc406984396"/>
      <w:bookmarkStart w:id="225" w:name="_Toc407069604"/>
      <w:bookmarkStart w:id="226" w:name="_Toc407081569"/>
      <w:bookmarkStart w:id="227" w:name="_Toc407081712"/>
      <w:bookmarkStart w:id="228" w:name="_Toc407083368"/>
      <w:bookmarkStart w:id="229" w:name="_Toc407084202"/>
      <w:bookmarkStart w:id="230" w:name="_Toc407085321"/>
      <w:bookmarkStart w:id="231" w:name="_Toc407085464"/>
      <w:bookmarkStart w:id="232" w:name="_Toc407085607"/>
      <w:bookmarkStart w:id="233" w:name="_Toc407086055"/>
      <w:bookmarkStart w:id="234" w:name="_Toc105059123"/>
      <w:r w:rsidRPr="00344F0E">
        <w:t>Transport kruszywa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EF3F72" w:rsidRDefault="00EF3F72" w:rsidP="009F7209">
      <w:pPr>
        <w:pStyle w:val="tekst"/>
      </w:pPr>
      <w:r w:rsidRPr="00344F0E">
        <w:tab/>
        <w:t>Kruszywa można przewozić dowolnymi środkami transportu w warunkach zabezpieczających je przed zanieczyszczeniem, zmieszaniem z innymi materiałami, nad</w:t>
      </w:r>
      <w:r>
        <w:t>miernym wysuszeniem i </w:t>
      </w:r>
      <w:r w:rsidRPr="00344F0E">
        <w:t>zawilgoceniem.</w:t>
      </w:r>
    </w:p>
    <w:p w:rsidR="00EF3F72" w:rsidRDefault="00EF3F72" w:rsidP="00F00C2D">
      <w:pPr>
        <w:pStyle w:val="Nagwek1"/>
      </w:pPr>
      <w:r>
        <w:t>WYKONANIE ROBÓT</w:t>
      </w:r>
    </w:p>
    <w:p w:rsidR="00EF3F72" w:rsidRPr="00344F0E" w:rsidRDefault="00EF3F72" w:rsidP="00F00C2D">
      <w:pPr>
        <w:pStyle w:val="Nagwek2"/>
        <w:rPr>
          <w:i/>
        </w:rPr>
      </w:pPr>
      <w:bookmarkStart w:id="235" w:name="_Toc406913891"/>
      <w:bookmarkStart w:id="236" w:name="_Toc406914136"/>
      <w:bookmarkStart w:id="237" w:name="_Toc406914790"/>
      <w:bookmarkStart w:id="238" w:name="_Toc406914893"/>
      <w:bookmarkStart w:id="239" w:name="_Toc406915368"/>
      <w:bookmarkStart w:id="240" w:name="_Toc406984061"/>
      <w:bookmarkStart w:id="241" w:name="_Toc406984208"/>
      <w:bookmarkStart w:id="242" w:name="_Toc406984399"/>
      <w:bookmarkStart w:id="243" w:name="_Toc407069607"/>
      <w:bookmarkStart w:id="244" w:name="_Toc407081572"/>
      <w:bookmarkStart w:id="245" w:name="_Toc407081715"/>
      <w:bookmarkStart w:id="246" w:name="_Toc407083371"/>
      <w:bookmarkStart w:id="247" w:name="_Toc407084205"/>
      <w:bookmarkStart w:id="248" w:name="_Toc407085324"/>
      <w:bookmarkStart w:id="249" w:name="_Toc407085467"/>
      <w:bookmarkStart w:id="250" w:name="_Toc407085610"/>
      <w:bookmarkStart w:id="251" w:name="_Toc407086058"/>
      <w:bookmarkStart w:id="252" w:name="_Toc105059126"/>
      <w:r w:rsidRPr="00344F0E">
        <w:t>Ogólne zasady wykonania robót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zasady wykonania robót podano w </w:t>
      </w:r>
      <w:r w:rsidR="000D5B3D">
        <w:t>SST D</w:t>
      </w:r>
      <w:r w:rsidRPr="00D66893">
        <w:t>-00.00.00</w:t>
      </w:r>
      <w:r w:rsidRPr="00344F0E">
        <w:t xml:space="preserve"> „Wymagania ogólne” pkt</w:t>
      </w:r>
      <w:r>
        <w:t>.</w:t>
      </w:r>
      <w:r w:rsidRPr="00344F0E">
        <w:t xml:space="preserve"> 5.</w:t>
      </w:r>
    </w:p>
    <w:p w:rsidR="00EF3F72" w:rsidRPr="00344F0E" w:rsidRDefault="00EF3F72" w:rsidP="00F00C2D">
      <w:pPr>
        <w:pStyle w:val="Nagwek2"/>
        <w:rPr>
          <w:i/>
        </w:rPr>
      </w:pPr>
      <w:bookmarkStart w:id="253" w:name="_Toc406913892"/>
      <w:bookmarkStart w:id="254" w:name="_Toc406914137"/>
      <w:bookmarkStart w:id="255" w:name="_Toc406914791"/>
      <w:bookmarkStart w:id="256" w:name="_Toc406914894"/>
      <w:bookmarkStart w:id="257" w:name="_Toc406915369"/>
      <w:bookmarkStart w:id="258" w:name="_Toc406984062"/>
      <w:bookmarkStart w:id="259" w:name="_Toc406984209"/>
      <w:bookmarkStart w:id="260" w:name="_Toc406984400"/>
      <w:bookmarkStart w:id="261" w:name="_Toc407069608"/>
      <w:bookmarkStart w:id="262" w:name="_Toc407081573"/>
      <w:bookmarkStart w:id="263" w:name="_Toc407081716"/>
      <w:bookmarkStart w:id="264" w:name="_Toc407083372"/>
      <w:bookmarkStart w:id="265" w:name="_Toc407084206"/>
      <w:bookmarkStart w:id="266" w:name="_Toc407085325"/>
      <w:bookmarkStart w:id="267" w:name="_Toc407085468"/>
      <w:bookmarkStart w:id="268" w:name="_Toc407085611"/>
      <w:bookmarkStart w:id="269" w:name="_Toc407086059"/>
      <w:bookmarkStart w:id="270" w:name="_Toc105059127"/>
      <w:r w:rsidRPr="00344F0E">
        <w:t>Przygotowanie podłoża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Podłoże gruntowe powinno spełniać wymagania określone w </w:t>
      </w:r>
      <w:r w:rsidR="000D5B3D">
        <w:t>SST D-</w:t>
      </w:r>
      <w:r w:rsidRPr="00D66893">
        <w:t>02.00.01 „Roboty ziemne. Wymagania ogólne”</w:t>
      </w:r>
      <w:r w:rsidRPr="00344F0E">
        <w:t xml:space="preserve"> oraz </w:t>
      </w:r>
      <w:r w:rsidRPr="00D66893">
        <w:t>D-04.01.01 „</w:t>
      </w:r>
      <w:proofErr w:type="spellStart"/>
      <w:r w:rsidRPr="00D66893">
        <w:t>Koryto</w:t>
      </w:r>
      <w:r w:rsidR="000D5B3D">
        <w:t>wanie</w:t>
      </w:r>
      <w:proofErr w:type="spellEnd"/>
      <w:r w:rsidRPr="00D66893">
        <w:t xml:space="preserve"> wraz z profilowaniem i zagęszczaniem podłoża”</w:t>
      </w:r>
      <w:r>
        <w:t>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Warstwy odcinająca i odsączająca powinny być wytyczone w sposób umożli</w:t>
      </w:r>
      <w:r>
        <w:t>wiający wykonanie ich zgodnie z D</w:t>
      </w:r>
      <w:r w:rsidRPr="00344F0E">
        <w:t xml:space="preserve">okumentacją </w:t>
      </w:r>
      <w:r>
        <w:t>P</w:t>
      </w:r>
      <w:r w:rsidRPr="00344F0E">
        <w:t>rojektową, z tolerancjami określonymi w niniejszych specyfikacjach.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Paliki lub szpilki powinny być ustawione w osi drogi i w rzędach r</w:t>
      </w:r>
      <w:r>
        <w:t>ównoległych do osi drogi, lub w </w:t>
      </w:r>
      <w:r w:rsidRPr="00344F0E">
        <w:t xml:space="preserve">inny sposób zaakceptowany przez </w:t>
      </w:r>
      <w:r>
        <w:t>Inżyniera</w:t>
      </w:r>
      <w:r w:rsidRPr="00344F0E">
        <w:t>.</w:t>
      </w:r>
      <w:r w:rsidR="003245BB">
        <w:t xml:space="preserve"> </w:t>
      </w:r>
      <w:r w:rsidRPr="00344F0E"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344F0E">
          <w:t>10 m</w:t>
        </w:r>
      </w:smartTag>
      <w:r w:rsidRPr="00344F0E">
        <w:t>.</w:t>
      </w:r>
    </w:p>
    <w:p w:rsidR="00EF3F72" w:rsidRPr="00344F0E" w:rsidRDefault="00EF3F72" w:rsidP="00F00C2D">
      <w:pPr>
        <w:pStyle w:val="Nagwek2"/>
        <w:rPr>
          <w:i/>
        </w:rPr>
      </w:pPr>
      <w:bookmarkStart w:id="271" w:name="_Toc406913893"/>
      <w:bookmarkStart w:id="272" w:name="_Toc406914138"/>
      <w:bookmarkStart w:id="273" w:name="_Toc406914792"/>
      <w:bookmarkStart w:id="274" w:name="_Toc406914895"/>
      <w:bookmarkStart w:id="275" w:name="_Toc406915370"/>
      <w:bookmarkStart w:id="276" w:name="_Toc406984063"/>
      <w:bookmarkStart w:id="277" w:name="_Toc406984210"/>
      <w:bookmarkStart w:id="278" w:name="_Toc406984401"/>
      <w:bookmarkStart w:id="279" w:name="_Toc407069609"/>
      <w:bookmarkStart w:id="280" w:name="_Toc407081574"/>
      <w:bookmarkStart w:id="281" w:name="_Toc407081717"/>
      <w:bookmarkStart w:id="282" w:name="_Toc407083373"/>
      <w:bookmarkStart w:id="283" w:name="_Toc407084207"/>
      <w:bookmarkStart w:id="284" w:name="_Toc407085326"/>
      <w:bookmarkStart w:id="285" w:name="_Toc407085469"/>
      <w:bookmarkStart w:id="286" w:name="_Toc407085612"/>
      <w:bookmarkStart w:id="287" w:name="_Toc407086060"/>
      <w:bookmarkStart w:id="288" w:name="_Toc105059128"/>
      <w:r w:rsidRPr="00344F0E">
        <w:t>Wbudowanie i zagęszczanie kruszywa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EF3F72" w:rsidRPr="00344F0E" w:rsidRDefault="00EF3F72" w:rsidP="00F00C2D">
      <w:pPr>
        <w:pStyle w:val="tekst"/>
        <w:spacing w:after="0"/>
      </w:pPr>
      <w:r w:rsidRPr="00344F0E">
        <w:tab/>
        <w:t>Kruszywo powinno być rozkładane w warstwie o jednakowej grubości,</w:t>
      </w:r>
      <w:r>
        <w:t xml:space="preserve"> przy użyciu równiarki, z </w:t>
      </w:r>
      <w:r w:rsidRPr="00344F0E">
        <w:t>zachowaniem wymaganych spadków i rzędnych wysokościowych. Grubość rozłożonej warstwy luźnego kruszywa powinna być taka, aby po jej zagęszczeniu osiągnięto grubość projektowaną.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Jeżeli </w:t>
      </w:r>
      <w:r>
        <w:t>D</w:t>
      </w:r>
      <w:r w:rsidRPr="00344F0E">
        <w:t xml:space="preserve">okumentacja </w:t>
      </w:r>
      <w:r>
        <w:t>P</w:t>
      </w:r>
      <w:r w:rsidRPr="00344F0E">
        <w:t>rojektowa lub S</w:t>
      </w:r>
      <w:r>
        <w:t>S</w:t>
      </w:r>
      <w:r w:rsidRPr="00344F0E">
        <w:t>T przewiduje wykonanie warst</w:t>
      </w:r>
      <w:r>
        <w:t>wy odsączającej lub odcinającej o </w:t>
      </w:r>
      <w:r w:rsidRPr="00344F0E">
        <w:t xml:space="preserve">grubości powyżej </w:t>
      </w:r>
      <w:smartTag w:uri="urn:schemas-microsoft-com:office:smarttags" w:element="metricconverter">
        <w:smartTagPr>
          <w:attr w:name="ProductID" w:val="20 cm"/>
        </w:smartTagPr>
        <w:r w:rsidRPr="00344F0E">
          <w:t>20 cm</w:t>
        </w:r>
      </w:smartTag>
      <w:r w:rsidRPr="00344F0E">
        <w:t xml:space="preserve">, to wbudowanie kruszywa należy wykonać dwuwarstwowo. Rozpoczęcie układania każdej następnej warstwy może nastąpić po odbiorze przez </w:t>
      </w:r>
      <w:r>
        <w:t xml:space="preserve">Inżyniera </w:t>
      </w:r>
      <w:r w:rsidRPr="00344F0E">
        <w:t>warstwy poprzedniej.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W miejscach, w których widoczna jest segregacja kruszywa należy przed zagęszczeniem wymienić kruszywo na materiał o odpowiednich właściwościach.</w:t>
      </w:r>
      <w:bookmarkStart w:id="289" w:name="_GoBack"/>
      <w:bookmarkEnd w:id="289"/>
      <w:r w:rsidR="003245BB">
        <w:t xml:space="preserve"> </w:t>
      </w:r>
      <w:r w:rsidRPr="00344F0E">
        <w:t>Natychmiast po końcowym wyprofilowaniu warstwy odsączającej lub odcinającej należy przystąpić do jej zagęszczania.</w:t>
      </w:r>
    </w:p>
    <w:p w:rsidR="00EF3F72" w:rsidRPr="00344F0E" w:rsidRDefault="00EF3F72" w:rsidP="00F00C2D">
      <w:pPr>
        <w:pStyle w:val="tekst"/>
        <w:spacing w:after="0"/>
      </w:pPr>
      <w:r w:rsidRPr="00344F0E">
        <w:lastRenderedPageBreak/>
        <w:tab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Nierówności lub zagłębienia powstałe w czasie zagęszczania powinny być wyrównywane na bieżąco przez spulchnienie warstwy kruszywa i dodanie lub usunięcie materiału, aż do otrzymania równej powierzchni.</w:t>
      </w:r>
      <w:r w:rsidR="003245BB">
        <w:t xml:space="preserve"> </w:t>
      </w:r>
      <w:r w:rsidRPr="00344F0E">
        <w:t>W miejscach niedostępnych dla walców warstwa odcinająca i odsączająca powinna być zagęszczana płytami wibracyjnymi lub ubijakami mechanicznymi.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Zagęszczanie należy kontynuować do osiągnięcia wskaźnika zagęszczenia nie mniejszego od 1,0 według normalnej próby </w:t>
      </w:r>
      <w:proofErr w:type="spellStart"/>
      <w:r w:rsidRPr="00344F0E">
        <w:t>Proctora</w:t>
      </w:r>
      <w:proofErr w:type="spellEnd"/>
      <w:r w:rsidRPr="00344F0E">
        <w:t xml:space="preserve">, przeprowadzonej według </w:t>
      </w:r>
      <w:r w:rsidRPr="00426ADC">
        <w:t>PN-B-04481</w:t>
      </w:r>
      <w:r w:rsidRPr="00344F0E">
        <w:t xml:space="preserve">. Wskaźnik zagęszczenia należy określać zgodnie z </w:t>
      </w:r>
      <w:r w:rsidRPr="00426ADC">
        <w:t>BN-77/8931-12</w:t>
      </w:r>
      <w:r w:rsidRPr="00344F0E">
        <w:t>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W przypadku, gdy gruboziarnisty materiał wbudowany w warstwę odsączającą lub odcinającą, uniemożliwia przeprowadzenie badania zagęszczenia według normalnej próby </w:t>
      </w:r>
      <w:proofErr w:type="spellStart"/>
      <w:r w:rsidRPr="00344F0E">
        <w:t>Proctora</w:t>
      </w:r>
      <w:proofErr w:type="spellEnd"/>
      <w:r w:rsidRPr="00344F0E">
        <w:t>, kontrolę zagęszczenia należy oprzeć na metodzie obciążeń płytowych. Należy określić pierwotny i wtórny moduł odkształcenia warstwy według</w:t>
      </w:r>
      <w:r>
        <w:br/>
      </w:r>
      <w:r w:rsidRPr="00426ADC">
        <w:t>BN-64/8931-02</w:t>
      </w:r>
      <w:r w:rsidRPr="00344F0E">
        <w:t>. Stosunek wtórnego i pierwotnego modułu odkształcenia nie powinien przekraczać 2,2.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Wilgotność kruszywa podczas zagęszczania powinna być</w:t>
      </w:r>
      <w:r>
        <w:t xml:space="preserve"> równa wilgotności optymalnej z </w:t>
      </w:r>
      <w:r w:rsidRPr="00344F0E">
        <w:t>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:rsidR="00EF3F72" w:rsidRPr="00344F0E" w:rsidRDefault="00EF3F72" w:rsidP="00F00C2D">
      <w:pPr>
        <w:pStyle w:val="Nagwek2"/>
        <w:rPr>
          <w:i/>
        </w:rPr>
      </w:pPr>
      <w:bookmarkStart w:id="290" w:name="_Toc406913894"/>
      <w:bookmarkStart w:id="291" w:name="_Toc406914139"/>
      <w:bookmarkStart w:id="292" w:name="_Toc406914793"/>
      <w:bookmarkStart w:id="293" w:name="_Toc406914896"/>
      <w:bookmarkStart w:id="294" w:name="_Toc406915371"/>
      <w:bookmarkStart w:id="295" w:name="_Toc406984064"/>
      <w:bookmarkStart w:id="296" w:name="_Toc406984211"/>
      <w:bookmarkStart w:id="297" w:name="_Toc406984402"/>
      <w:bookmarkStart w:id="298" w:name="_Toc407069610"/>
      <w:bookmarkStart w:id="299" w:name="_Toc407081575"/>
      <w:bookmarkStart w:id="300" w:name="_Toc407081718"/>
      <w:bookmarkStart w:id="301" w:name="_Toc407083374"/>
      <w:bookmarkStart w:id="302" w:name="_Toc407084208"/>
      <w:bookmarkStart w:id="303" w:name="_Toc407085327"/>
      <w:bookmarkStart w:id="304" w:name="_Toc407085470"/>
      <w:bookmarkStart w:id="305" w:name="_Toc407085613"/>
      <w:bookmarkStart w:id="306" w:name="_Toc407086061"/>
      <w:bookmarkStart w:id="307" w:name="_Toc105059129"/>
      <w:r w:rsidRPr="00344F0E">
        <w:t>Odcinek próbny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Jeżeli w </w:t>
      </w:r>
      <w:r>
        <w:t>S</w:t>
      </w:r>
      <w:r w:rsidRPr="00344F0E">
        <w:t>ST przewidziano konieczność wykonania odcinka próbnego, to co najmniej na 3 dni przed rozpoczęciem robót Wykonawca powinien wykonać odcinek próbny w celu:</w:t>
      </w:r>
    </w:p>
    <w:p w:rsidR="00EF3F72" w:rsidRPr="00344F0E" w:rsidRDefault="00EF3F72" w:rsidP="00F00C2D">
      <w:pPr>
        <w:pStyle w:val="tekst"/>
        <w:numPr>
          <w:ilvl w:val="0"/>
          <w:numId w:val="27"/>
        </w:numPr>
        <w:spacing w:after="0"/>
      </w:pPr>
      <w:r w:rsidRPr="00344F0E">
        <w:t>stwierdzenia, czy sprzęt budowlany do rozkładania i zagęszczania jest właściwy,</w:t>
      </w:r>
    </w:p>
    <w:p w:rsidR="00EF3F72" w:rsidRPr="00344F0E" w:rsidRDefault="00EF3F72" w:rsidP="00F00C2D">
      <w:pPr>
        <w:pStyle w:val="tekst"/>
        <w:numPr>
          <w:ilvl w:val="0"/>
          <w:numId w:val="27"/>
        </w:numPr>
        <w:spacing w:after="0"/>
      </w:pPr>
      <w:r w:rsidRPr="00344F0E">
        <w:t>określenia grubości warstwy materiału w stanie luźnym koniecznej do uzyskania wymaganej grubości po zagęszczeniu,</w:t>
      </w:r>
    </w:p>
    <w:p w:rsidR="00EF3F72" w:rsidRDefault="00EF3F72" w:rsidP="00F00C2D">
      <w:pPr>
        <w:pStyle w:val="tekst"/>
        <w:numPr>
          <w:ilvl w:val="0"/>
          <w:numId w:val="27"/>
        </w:numPr>
        <w:spacing w:after="0"/>
      </w:pPr>
      <w:r w:rsidRPr="00344F0E">
        <w:t>ustalenia liczby przejść sprzętu zagęszczającego, potrzebnej do uzyskania wymaganego wskaźnika zagęszczenia.</w:t>
      </w:r>
    </w:p>
    <w:p w:rsidR="00F00C2D" w:rsidRPr="00F00C2D" w:rsidRDefault="00F00C2D" w:rsidP="00F00C2D">
      <w:pPr>
        <w:pStyle w:val="tekst"/>
        <w:spacing w:after="0"/>
        <w:ind w:left="720"/>
        <w:rPr>
          <w:sz w:val="12"/>
        </w:rPr>
      </w:pPr>
    </w:p>
    <w:p w:rsidR="00EF3F72" w:rsidRPr="00344F0E" w:rsidRDefault="00EF3F72" w:rsidP="009F7209">
      <w:pPr>
        <w:pStyle w:val="tekst"/>
      </w:pPr>
      <w:r>
        <w:tab/>
      </w:r>
      <w:r w:rsidRPr="00344F0E">
        <w:t>Na odcinku próbnym Wykonawca powinien użyć takich materiałów oraz sprzętu, jakie będą stosowane do wykonywania warstwy odcinającej i odsączającej na budowie.</w:t>
      </w:r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Odcinek próbny powinien być zlokalizowany w miejscu wskazanym przez </w:t>
      </w:r>
      <w:r>
        <w:t>Inżyniera</w:t>
      </w:r>
      <w:r w:rsidRPr="00344F0E">
        <w:t>.</w:t>
      </w:r>
    </w:p>
    <w:p w:rsidR="00EF3F72" w:rsidRPr="00344F0E" w:rsidRDefault="00EF3F72" w:rsidP="00F00C2D">
      <w:pPr>
        <w:pStyle w:val="Nagwek2"/>
        <w:rPr>
          <w:i/>
        </w:rPr>
      </w:pPr>
      <w:bookmarkStart w:id="308" w:name="_Toc406913897"/>
      <w:bookmarkStart w:id="309" w:name="_Toc406914142"/>
      <w:bookmarkStart w:id="310" w:name="_Toc406914796"/>
      <w:bookmarkStart w:id="311" w:name="_Toc406914899"/>
      <w:bookmarkStart w:id="312" w:name="_Toc406915374"/>
      <w:bookmarkStart w:id="313" w:name="_Toc406984067"/>
      <w:bookmarkStart w:id="314" w:name="_Toc406984214"/>
      <w:bookmarkStart w:id="315" w:name="_Toc406984405"/>
      <w:bookmarkStart w:id="316" w:name="_Toc407069613"/>
      <w:bookmarkStart w:id="317" w:name="_Toc407081578"/>
      <w:bookmarkStart w:id="318" w:name="_Toc407081721"/>
      <w:bookmarkStart w:id="319" w:name="_Toc407083377"/>
      <w:bookmarkStart w:id="320" w:name="_Toc407084211"/>
      <w:bookmarkStart w:id="321" w:name="_Toc407085330"/>
      <w:bookmarkStart w:id="322" w:name="_Toc407085473"/>
      <w:bookmarkStart w:id="323" w:name="_Toc407085616"/>
      <w:bookmarkStart w:id="324" w:name="_Toc407086064"/>
      <w:bookmarkStart w:id="325" w:name="_Toc105059132"/>
      <w:r w:rsidRPr="00344F0E">
        <w:t>Utrzymanie warstwy odsączającej i odcinającej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EF3F72" w:rsidRDefault="00EF3F72" w:rsidP="009F7209">
      <w:pPr>
        <w:pStyle w:val="tekst"/>
      </w:pPr>
      <w:r w:rsidRPr="00344F0E">
        <w:tab/>
        <w:t>Warstwa odsączająca i odcinająca po wykonaniu, a przed ułożeniem następnej warstwy powinny być utrzymywane w dobrym stanie.</w:t>
      </w:r>
      <w:r w:rsidR="003245BB">
        <w:t xml:space="preserve"> </w:t>
      </w:r>
      <w:r w:rsidRPr="00344F0E">
        <w:t>W przypadku warstwy z kruszywa dopuszcza się ruch pojazdów koniecznych dla wykonania wyżej leżącej warstwy nawierzchni.</w:t>
      </w:r>
      <w:r w:rsidR="003245BB">
        <w:t xml:space="preserve"> </w:t>
      </w:r>
      <w:r w:rsidRPr="00344F0E">
        <w:t>Koszt napraw wynikłych z niewłaściwego utrzymania warstwy obciąża Wykonawcę robót.</w:t>
      </w:r>
    </w:p>
    <w:p w:rsidR="00EF3F72" w:rsidRDefault="00EF3F72" w:rsidP="00F00C2D">
      <w:pPr>
        <w:pStyle w:val="Nagwek1"/>
      </w:pPr>
      <w:r>
        <w:t>KONTROLA JAKOŚCI ROBÓT</w:t>
      </w:r>
    </w:p>
    <w:p w:rsidR="00EF3F72" w:rsidRPr="00344F0E" w:rsidRDefault="00EF3F72" w:rsidP="00F00C2D">
      <w:pPr>
        <w:pStyle w:val="Nagwek2"/>
        <w:rPr>
          <w:i/>
        </w:rPr>
      </w:pPr>
      <w:bookmarkStart w:id="326" w:name="_Toc406913899"/>
      <w:bookmarkStart w:id="327" w:name="_Toc406914144"/>
      <w:bookmarkStart w:id="328" w:name="_Toc406914798"/>
      <w:bookmarkStart w:id="329" w:name="_Toc406914901"/>
      <w:bookmarkStart w:id="330" w:name="_Toc406915376"/>
      <w:bookmarkStart w:id="331" w:name="_Toc406984069"/>
      <w:bookmarkStart w:id="332" w:name="_Toc406984216"/>
      <w:bookmarkStart w:id="333" w:name="_Toc406984407"/>
      <w:bookmarkStart w:id="334" w:name="_Toc407069615"/>
      <w:bookmarkStart w:id="335" w:name="_Toc407081580"/>
      <w:bookmarkStart w:id="336" w:name="_Toc407081723"/>
      <w:bookmarkStart w:id="337" w:name="_Toc407083379"/>
      <w:bookmarkStart w:id="338" w:name="_Toc407084213"/>
      <w:bookmarkStart w:id="339" w:name="_Toc407085332"/>
      <w:bookmarkStart w:id="340" w:name="_Toc407085475"/>
      <w:bookmarkStart w:id="341" w:name="_Toc407085618"/>
      <w:bookmarkStart w:id="342" w:name="_Toc407086066"/>
      <w:bookmarkStart w:id="343" w:name="_Toc105059134"/>
      <w:r w:rsidRPr="00344F0E">
        <w:t>Ogólne zasady kontroli jakości robót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zasady kontroli jakości robót podano w </w:t>
      </w:r>
      <w:r w:rsidR="000D5B3D">
        <w:t>SST D</w:t>
      </w:r>
      <w:r w:rsidRPr="00426ADC">
        <w:t>-00.00.00</w:t>
      </w:r>
      <w:r w:rsidRPr="00344F0E">
        <w:t xml:space="preserve"> „Wymagania ogólne” pkt</w:t>
      </w:r>
      <w:r>
        <w:t>.</w:t>
      </w:r>
      <w:r w:rsidRPr="00344F0E">
        <w:t xml:space="preserve"> 6.</w:t>
      </w:r>
    </w:p>
    <w:p w:rsidR="00EF3F72" w:rsidRPr="00344F0E" w:rsidRDefault="00EF3F72" w:rsidP="00F00C2D">
      <w:pPr>
        <w:pStyle w:val="Nagwek2"/>
        <w:rPr>
          <w:i/>
        </w:rPr>
      </w:pPr>
      <w:bookmarkStart w:id="344" w:name="_Toc406913900"/>
      <w:bookmarkStart w:id="345" w:name="_Toc406914145"/>
      <w:bookmarkStart w:id="346" w:name="_Toc406914799"/>
      <w:bookmarkStart w:id="347" w:name="_Toc406914902"/>
      <w:bookmarkStart w:id="348" w:name="_Toc406915377"/>
      <w:bookmarkStart w:id="349" w:name="_Toc406984070"/>
      <w:bookmarkStart w:id="350" w:name="_Toc406984217"/>
      <w:bookmarkStart w:id="351" w:name="_Toc406984408"/>
      <w:bookmarkStart w:id="352" w:name="_Toc407069616"/>
      <w:bookmarkStart w:id="353" w:name="_Toc407081581"/>
      <w:bookmarkStart w:id="354" w:name="_Toc407081724"/>
      <w:bookmarkStart w:id="355" w:name="_Toc407083380"/>
      <w:bookmarkStart w:id="356" w:name="_Toc407084214"/>
      <w:bookmarkStart w:id="357" w:name="_Toc407085333"/>
      <w:bookmarkStart w:id="358" w:name="_Toc407085476"/>
      <w:bookmarkStart w:id="359" w:name="_Toc407085619"/>
      <w:bookmarkStart w:id="360" w:name="_Toc407086067"/>
      <w:bookmarkStart w:id="361" w:name="_Toc105059135"/>
      <w:r w:rsidRPr="00344F0E">
        <w:t>Badania przed przystąpieniem do robót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EF3F72" w:rsidRPr="00344F0E" w:rsidRDefault="00EF3F72" w:rsidP="009F7209">
      <w:pPr>
        <w:pStyle w:val="tekst"/>
      </w:pPr>
      <w:r w:rsidRPr="00344F0E">
        <w:tab/>
        <w:t xml:space="preserve">Przed przystąpieniem do robót Wykonawca powinien wykonać badania kruszyw przeznaczonych do wykonania robót i przedstawić wyniki tych badań </w:t>
      </w:r>
      <w:r>
        <w:t>Inżynierowi</w:t>
      </w:r>
      <w:r w:rsidRPr="00344F0E">
        <w:t>. Badania te powinny obejmować wszystkie właściwości kruszywa określone w p</w:t>
      </w:r>
      <w:r>
        <w:t>kt</w:t>
      </w:r>
      <w:r w:rsidRPr="00344F0E">
        <w:t>. 2.3.</w:t>
      </w:r>
    </w:p>
    <w:p w:rsidR="00EF3F72" w:rsidRPr="00344F0E" w:rsidRDefault="00EF3F72" w:rsidP="00F00C2D">
      <w:pPr>
        <w:pStyle w:val="Nagwek2"/>
        <w:rPr>
          <w:i/>
        </w:rPr>
      </w:pPr>
      <w:bookmarkStart w:id="362" w:name="_Toc406913901"/>
      <w:bookmarkStart w:id="363" w:name="_Toc406914146"/>
      <w:bookmarkStart w:id="364" w:name="_Toc406914800"/>
      <w:bookmarkStart w:id="365" w:name="_Toc406914903"/>
      <w:bookmarkStart w:id="366" w:name="_Toc406915378"/>
      <w:bookmarkStart w:id="367" w:name="_Toc406984071"/>
      <w:bookmarkStart w:id="368" w:name="_Toc406984218"/>
      <w:bookmarkStart w:id="369" w:name="_Toc406984409"/>
      <w:bookmarkStart w:id="370" w:name="_Toc407069617"/>
      <w:bookmarkStart w:id="371" w:name="_Toc407081582"/>
      <w:bookmarkStart w:id="372" w:name="_Toc407081725"/>
      <w:bookmarkStart w:id="373" w:name="_Toc407083381"/>
      <w:bookmarkStart w:id="374" w:name="_Toc407084215"/>
      <w:bookmarkStart w:id="375" w:name="_Toc407085334"/>
      <w:bookmarkStart w:id="376" w:name="_Toc407085477"/>
      <w:bookmarkStart w:id="377" w:name="_Toc407085620"/>
      <w:bookmarkStart w:id="378" w:name="_Toc407086068"/>
      <w:bookmarkStart w:id="379" w:name="_Toc105059136"/>
      <w:r w:rsidRPr="00344F0E">
        <w:t>Badania w czasie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EF3F72" w:rsidRPr="00344F0E" w:rsidRDefault="00EF3F72" w:rsidP="00F00C2D">
      <w:pPr>
        <w:pStyle w:val="Nagwek3"/>
      </w:pPr>
      <w:r w:rsidRPr="00344F0E">
        <w:t>Częstotliwość oraz zakres badań i pomiarów</w:t>
      </w:r>
    </w:p>
    <w:p w:rsidR="00EF3F72" w:rsidRPr="00344F0E" w:rsidRDefault="00EF3F72" w:rsidP="009F7209">
      <w:pPr>
        <w:pStyle w:val="tekst"/>
      </w:pPr>
      <w:r w:rsidRPr="00344F0E">
        <w:tab/>
        <w:t>Częstotliwość oraz zakres badań i pomiarów dotyczących cech geometrycznych i zagęszczenia warstwy ods</w:t>
      </w:r>
      <w:r>
        <w:t>ączającej i odcinającej podaje Tab.</w:t>
      </w:r>
      <w:r w:rsidRPr="00344F0E">
        <w:t>1.</w:t>
      </w:r>
    </w:p>
    <w:p w:rsidR="00F00C2D" w:rsidRDefault="00F00C2D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EF3F72" w:rsidRPr="00344F0E" w:rsidRDefault="00EF3F72" w:rsidP="00EF3F72">
      <w:pPr>
        <w:spacing w:before="0" w:line="360" w:lineRule="auto"/>
        <w:jc w:val="center"/>
      </w:pPr>
      <w:r w:rsidRPr="008F65BC">
        <w:lastRenderedPageBreak/>
        <w:t>Tab.1</w:t>
      </w:r>
      <w:r w:rsidRPr="00344F0E">
        <w:t>. Częstotliwość oraz zakres badań i pomiarów warstwy odsączającej i odcinającej</w:t>
      </w:r>
    </w:p>
    <w:tbl>
      <w:tblPr>
        <w:tblW w:w="0" w:type="auto"/>
        <w:jc w:val="center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8"/>
        <w:gridCol w:w="3325"/>
        <w:gridCol w:w="4825"/>
      </w:tblGrid>
      <w:tr w:rsidR="00EF3F72" w:rsidRPr="00F00C2D" w:rsidTr="00910803">
        <w:trPr>
          <w:jc w:val="center"/>
        </w:trPr>
        <w:tc>
          <w:tcPr>
            <w:tcW w:w="458" w:type="dxa"/>
            <w:tcBorders>
              <w:bottom w:val="double" w:sz="6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Lp.</w:t>
            </w:r>
          </w:p>
        </w:tc>
        <w:tc>
          <w:tcPr>
            <w:tcW w:w="3325" w:type="dxa"/>
            <w:tcBorders>
              <w:bottom w:val="double" w:sz="6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Wyszczególnienie badań i pomiarów</w:t>
            </w:r>
          </w:p>
        </w:tc>
        <w:tc>
          <w:tcPr>
            <w:tcW w:w="4825" w:type="dxa"/>
            <w:tcBorders>
              <w:bottom w:val="double" w:sz="6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Minimalna częstotliwość badań i pomiarów</w:t>
            </w:r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tcBorders>
              <w:top w:val="nil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1</w:t>
            </w:r>
          </w:p>
        </w:tc>
        <w:tc>
          <w:tcPr>
            <w:tcW w:w="3325" w:type="dxa"/>
            <w:tcBorders>
              <w:top w:val="nil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Szerokość warstwy</w:t>
            </w:r>
          </w:p>
        </w:tc>
        <w:tc>
          <w:tcPr>
            <w:tcW w:w="4825" w:type="dxa"/>
            <w:tcBorders>
              <w:top w:val="nil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00C2D">
                <w:rPr>
                  <w:sz w:val="18"/>
                </w:rPr>
                <w:t>1 km</w:t>
              </w:r>
            </w:smartTag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2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Równość podłużna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F00C2D">
                <w:rPr>
                  <w:sz w:val="18"/>
                </w:rPr>
                <w:t>20 m</w:t>
              </w:r>
            </w:smartTag>
            <w:r w:rsidRPr="00F00C2D">
              <w:rPr>
                <w:sz w:val="18"/>
              </w:rPr>
              <w:t xml:space="preserve"> na każdym pasie ruchu</w:t>
            </w:r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3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Równość poprzeczna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00C2D">
                <w:rPr>
                  <w:sz w:val="18"/>
                </w:rPr>
                <w:t>1 km</w:t>
              </w:r>
            </w:smartTag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4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Spadki poprzeczne *)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00C2D">
                <w:rPr>
                  <w:sz w:val="18"/>
                </w:rPr>
                <w:t>1 km</w:t>
              </w:r>
            </w:smartTag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5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Rzędne wysokościowe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00C2D">
                <w:rPr>
                  <w:sz w:val="18"/>
                </w:rPr>
                <w:t>100 m</w:t>
              </w:r>
            </w:smartTag>
            <w:r w:rsidRPr="00F00C2D">
              <w:rPr>
                <w:sz w:val="18"/>
              </w:rPr>
              <w:t xml:space="preserve"> w osi jezdni i na jej krawędziach</w:t>
            </w:r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6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Ukształtowanie osi w planie *)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00C2D">
                <w:rPr>
                  <w:sz w:val="18"/>
                </w:rPr>
                <w:t>100 m</w:t>
              </w:r>
            </w:smartTag>
            <w:r w:rsidRPr="00F00C2D">
              <w:rPr>
                <w:sz w:val="18"/>
              </w:rPr>
              <w:t xml:space="preserve"> w osi jezdni i na jej krawędziach</w:t>
            </w:r>
          </w:p>
        </w:tc>
      </w:tr>
      <w:tr w:rsidR="00EF3F72" w:rsidRPr="00F00C2D" w:rsidTr="00910803">
        <w:trPr>
          <w:trHeight w:val="736"/>
          <w:jc w:val="center"/>
        </w:trPr>
        <w:tc>
          <w:tcPr>
            <w:tcW w:w="458" w:type="dxa"/>
            <w:vMerge w:val="restart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7</w:t>
            </w:r>
          </w:p>
        </w:tc>
        <w:tc>
          <w:tcPr>
            <w:tcW w:w="3325" w:type="dxa"/>
            <w:vMerge w:val="restart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Grubość warstwy</w:t>
            </w:r>
          </w:p>
        </w:tc>
        <w:tc>
          <w:tcPr>
            <w:tcW w:w="4825" w:type="dxa"/>
            <w:tcBorders>
              <w:bottom w:val="dashSmallGap" w:sz="4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Podczas </w:t>
            </w:r>
            <w:proofErr w:type="spellStart"/>
            <w:r w:rsidRPr="00F00C2D">
              <w:rPr>
                <w:sz w:val="18"/>
              </w:rPr>
              <w:t>budowy:w</w:t>
            </w:r>
            <w:proofErr w:type="spellEnd"/>
            <w:r w:rsidRPr="00F00C2D">
              <w:rPr>
                <w:sz w:val="18"/>
              </w:rPr>
              <w:t xml:space="preserve">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F00C2D">
                <w:rPr>
                  <w:sz w:val="18"/>
                </w:rPr>
                <w:t>400 m</w:t>
              </w:r>
              <w:r w:rsidRPr="00F00C2D">
                <w:rPr>
                  <w:sz w:val="18"/>
                  <w:vertAlign w:val="superscript"/>
                </w:rPr>
                <w:t>2</w:t>
              </w:r>
            </w:smartTag>
          </w:p>
        </w:tc>
      </w:tr>
      <w:tr w:rsidR="00EF3F72" w:rsidRPr="00F00C2D" w:rsidTr="00910803">
        <w:trPr>
          <w:trHeight w:val="737"/>
          <w:jc w:val="center"/>
        </w:trPr>
        <w:tc>
          <w:tcPr>
            <w:tcW w:w="458" w:type="dxa"/>
            <w:vMerge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</w:p>
        </w:tc>
        <w:tc>
          <w:tcPr>
            <w:tcW w:w="3325" w:type="dxa"/>
            <w:vMerge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</w:p>
        </w:tc>
        <w:tc>
          <w:tcPr>
            <w:tcW w:w="4825" w:type="dxa"/>
            <w:tcBorders>
              <w:top w:val="dashSmallGap" w:sz="4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Przed </w:t>
            </w:r>
            <w:proofErr w:type="spellStart"/>
            <w:r w:rsidRPr="00F00C2D">
              <w:rPr>
                <w:sz w:val="18"/>
              </w:rPr>
              <w:t>odbiorem:w</w:t>
            </w:r>
            <w:proofErr w:type="spellEnd"/>
            <w:r w:rsidRPr="00F00C2D">
              <w:rPr>
                <w:sz w:val="18"/>
              </w:rPr>
              <w:t xml:space="preserve">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F00C2D">
                <w:rPr>
                  <w:sz w:val="18"/>
                </w:rPr>
                <w:t>2000 m</w:t>
              </w:r>
              <w:r w:rsidRPr="00F00C2D">
                <w:rPr>
                  <w:sz w:val="18"/>
                  <w:vertAlign w:val="superscript"/>
                </w:rPr>
                <w:t>2</w:t>
              </w:r>
            </w:smartTag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8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Zagęszczenie, wilgotność kruszywa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F00C2D">
                <w:rPr>
                  <w:sz w:val="18"/>
                </w:rPr>
                <w:t>600 m</w:t>
              </w:r>
              <w:r w:rsidRPr="00F00C2D">
                <w:rPr>
                  <w:sz w:val="18"/>
                  <w:vertAlign w:val="superscript"/>
                </w:rPr>
                <w:t>2</w:t>
              </w:r>
            </w:smartTag>
          </w:p>
        </w:tc>
      </w:tr>
    </w:tbl>
    <w:p w:rsidR="00EF3F72" w:rsidRPr="00344F0E" w:rsidRDefault="00EF3F72" w:rsidP="009F7209">
      <w:pPr>
        <w:pStyle w:val="tekst"/>
      </w:pPr>
      <w:r w:rsidRPr="00344F0E">
        <w:t>*) Dodatkowe pomiary spadków poprzecznych i ukształtowania osi w planie należy wykonać w punktach głównych łuków poziomych.</w:t>
      </w:r>
    </w:p>
    <w:p w:rsidR="00EF3F72" w:rsidRPr="00344F0E" w:rsidRDefault="00EF3F72" w:rsidP="00F00C2D">
      <w:pPr>
        <w:pStyle w:val="Nagwek3"/>
      </w:pPr>
      <w:r w:rsidRPr="00344F0E">
        <w:t>Szerokość warstwy</w:t>
      </w:r>
    </w:p>
    <w:p w:rsidR="00EF3F72" w:rsidRPr="00344F0E" w:rsidRDefault="00EF3F72" w:rsidP="009F7209">
      <w:pPr>
        <w:pStyle w:val="tekst"/>
      </w:pPr>
      <w:r>
        <w:tab/>
      </w:r>
      <w:r w:rsidRPr="00344F0E">
        <w:t>Szerokość warstwy nie może się różnić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344F0E">
          <w:t>10 cm</w:t>
        </w:r>
      </w:smartTag>
      <w:r w:rsidRPr="00344F0E"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344F0E">
          <w:t xml:space="preserve">-5 </w:t>
        </w:r>
        <w:proofErr w:type="spellStart"/>
        <w:r w:rsidRPr="00344F0E">
          <w:t>cm</w:t>
        </w:r>
      </w:smartTag>
      <w:proofErr w:type="spellEnd"/>
      <w:r w:rsidRPr="00344F0E">
        <w:t>.</w:t>
      </w:r>
    </w:p>
    <w:p w:rsidR="00EF3F72" w:rsidRPr="00344F0E" w:rsidRDefault="00EF3F72" w:rsidP="00F00C2D">
      <w:pPr>
        <w:pStyle w:val="Nagwek3"/>
      </w:pPr>
      <w:r w:rsidRPr="00344F0E">
        <w:t>Równość warstwy</w:t>
      </w:r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Nierówności podłużne warstwy odcinającej i odsączającej należy mierzyć 4 metrową łatą, zgodnie z normą </w:t>
      </w:r>
      <w:r w:rsidRPr="00426ADC">
        <w:t>BN-68/8931-04</w:t>
      </w:r>
      <w:r w:rsidRPr="00344F0E">
        <w:t>.</w:t>
      </w:r>
      <w:r w:rsidR="003245BB">
        <w:t xml:space="preserve"> </w:t>
      </w:r>
      <w:r w:rsidRPr="00344F0E">
        <w:t>Nierówności poprzeczne warstwy odcinającej i odsączającej należy mierzyć 4 metrową łatą.</w:t>
      </w:r>
      <w:r w:rsidR="003245BB">
        <w:t xml:space="preserve"> </w:t>
      </w:r>
      <w:r>
        <w:tab/>
      </w:r>
      <w:r w:rsidRPr="00344F0E"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344F0E">
          <w:t xml:space="preserve">20 </w:t>
        </w:r>
        <w:proofErr w:type="spellStart"/>
        <w:r w:rsidRPr="00344F0E">
          <w:t>mm</w:t>
        </w:r>
      </w:smartTag>
      <w:proofErr w:type="spellEnd"/>
      <w:r w:rsidRPr="00344F0E">
        <w:t>.</w:t>
      </w:r>
    </w:p>
    <w:p w:rsidR="00EF3F72" w:rsidRPr="00344F0E" w:rsidRDefault="00EF3F72" w:rsidP="00F00C2D">
      <w:pPr>
        <w:pStyle w:val="Nagwek3"/>
      </w:pPr>
      <w:r w:rsidRPr="00344F0E">
        <w:t>Spadki poprzeczne</w:t>
      </w:r>
    </w:p>
    <w:p w:rsidR="00EF3F72" w:rsidRPr="00344F0E" w:rsidRDefault="00EF3F72" w:rsidP="009F7209">
      <w:pPr>
        <w:pStyle w:val="tekst"/>
      </w:pPr>
      <w:r w:rsidRPr="00344F0E">
        <w:tab/>
        <w:t>Spadki poprzeczne warstwy odcinającej i odsączającej na prostyc</w:t>
      </w:r>
      <w:r>
        <w:t>h i łukach powinny być zgodne z Dokumentacją P</w:t>
      </w:r>
      <w:r w:rsidRPr="00344F0E">
        <w:t xml:space="preserve">rojektową z tolerancją </w:t>
      </w:r>
      <w:r w:rsidRPr="00344F0E">
        <w:sym w:font="Symbol" w:char="F0B1"/>
      </w:r>
      <w:r w:rsidRPr="00344F0E">
        <w:t xml:space="preserve"> 0,5%.</w:t>
      </w:r>
    </w:p>
    <w:p w:rsidR="00EF3F72" w:rsidRPr="00344F0E" w:rsidRDefault="00EF3F72" w:rsidP="00F00C2D">
      <w:pPr>
        <w:pStyle w:val="Nagwek3"/>
      </w:pPr>
      <w:r w:rsidRPr="00344F0E">
        <w:t>Rzędne wysokościowe</w:t>
      </w:r>
    </w:p>
    <w:p w:rsidR="00EF3F72" w:rsidRPr="00344F0E" w:rsidRDefault="00EF3F72" w:rsidP="009F7209">
      <w:pPr>
        <w:pStyle w:val="tekst"/>
      </w:pPr>
      <w:r w:rsidRPr="00344F0E">
        <w:tab/>
        <w:t>Różnice pomiędzy rzędnymi wysokościowymi warstwy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344F0E">
          <w:t>1 cm</w:t>
        </w:r>
      </w:smartTag>
      <w:r w:rsidRPr="00344F0E">
        <w:t xml:space="preserve"> i </w:t>
      </w:r>
      <w:smartTag w:uri="urn:schemas-microsoft-com:office:smarttags" w:element="metricconverter">
        <w:smartTagPr>
          <w:attr w:name="ProductID" w:val="-2 cm"/>
        </w:smartTagPr>
        <w:r w:rsidRPr="00344F0E">
          <w:t xml:space="preserve">-2 </w:t>
        </w:r>
        <w:proofErr w:type="spellStart"/>
        <w:r w:rsidRPr="00344F0E">
          <w:t>cm</w:t>
        </w:r>
      </w:smartTag>
      <w:proofErr w:type="spellEnd"/>
      <w:r w:rsidRPr="00344F0E">
        <w:t>.</w:t>
      </w:r>
    </w:p>
    <w:p w:rsidR="00EF3F72" w:rsidRPr="00344F0E" w:rsidRDefault="00EF3F72" w:rsidP="00F00C2D">
      <w:pPr>
        <w:pStyle w:val="Nagwek3"/>
      </w:pPr>
      <w:r w:rsidRPr="00344F0E">
        <w:t>Ukształtowanie osi w planie</w:t>
      </w:r>
    </w:p>
    <w:p w:rsidR="00EF3F72" w:rsidRPr="00344F0E" w:rsidRDefault="00EF3F72" w:rsidP="009F7209">
      <w:pPr>
        <w:pStyle w:val="tekst"/>
      </w:pPr>
      <w:r w:rsidRPr="00344F0E">
        <w:t xml:space="preserve">Oś w planie nie może być przesunięta w stosunku do osi projektowanej o więcej niż </w:t>
      </w:r>
      <w:r w:rsidRPr="00344F0E">
        <w:sym w:font="Symbol" w:char="F0B1"/>
      </w:r>
      <w:smartTag w:uri="urn:schemas-microsoft-com:office:smarttags" w:element="metricconverter">
        <w:smartTagPr>
          <w:attr w:name="ProductID" w:val="5 cm"/>
        </w:smartTagPr>
        <w:r w:rsidRPr="00344F0E">
          <w:t xml:space="preserve">5 </w:t>
        </w:r>
        <w:proofErr w:type="spellStart"/>
        <w:r w:rsidRPr="00344F0E">
          <w:t>cm</w:t>
        </w:r>
      </w:smartTag>
      <w:proofErr w:type="spellEnd"/>
      <w:r w:rsidRPr="00344F0E">
        <w:t>.</w:t>
      </w:r>
    </w:p>
    <w:p w:rsidR="00EF3F72" w:rsidRPr="00344F0E" w:rsidRDefault="00EF3F72" w:rsidP="00F00C2D">
      <w:pPr>
        <w:pStyle w:val="Nagwek3"/>
      </w:pPr>
      <w:r w:rsidRPr="00344F0E">
        <w:t>Grubość warstwy</w:t>
      </w:r>
    </w:p>
    <w:p w:rsidR="00EF3F72" w:rsidRPr="00344F0E" w:rsidRDefault="00EF3F72" w:rsidP="009F7209">
      <w:pPr>
        <w:pStyle w:val="tekst"/>
      </w:pPr>
      <w:r>
        <w:tab/>
      </w:r>
      <w:r w:rsidRPr="00344F0E">
        <w:t>Grubość warstwy powinna być zgodna z określoną w dokumenta</w:t>
      </w:r>
      <w:r>
        <w:t>cji projektowej z tolerancją +1 </w:t>
      </w:r>
      <w:r w:rsidRPr="00344F0E">
        <w:t xml:space="preserve">cm, </w:t>
      </w:r>
      <w:smartTag w:uri="urn:schemas-microsoft-com:office:smarttags" w:element="metricconverter">
        <w:smartTagPr>
          <w:attr w:name="ProductID" w:val="-2 cm"/>
        </w:smartTagPr>
        <w:r w:rsidRPr="00344F0E">
          <w:t xml:space="preserve">-2 </w:t>
        </w:r>
        <w:proofErr w:type="spellStart"/>
        <w:r w:rsidRPr="00344F0E">
          <w:t>cm</w:t>
        </w:r>
      </w:smartTag>
      <w:proofErr w:type="spellEnd"/>
      <w:r w:rsidRPr="00344F0E">
        <w:t>.</w:t>
      </w:r>
    </w:p>
    <w:p w:rsidR="00EF3F72" w:rsidRPr="00344F0E" w:rsidRDefault="00EF3F72" w:rsidP="009F7209">
      <w:pPr>
        <w:pStyle w:val="tekst"/>
      </w:pPr>
      <w:r w:rsidRPr="00344F0E">
        <w:tab/>
        <w:t>Jeżeli warstwa, ze względów technologicznych, została wykonana w dwóch warstwach, należy mierzyć łączną grubość tych warstw.</w:t>
      </w:r>
    </w:p>
    <w:p w:rsidR="00EF3F72" w:rsidRPr="00344F0E" w:rsidRDefault="00EF3F72" w:rsidP="009F7209">
      <w:pPr>
        <w:pStyle w:val="tekst"/>
      </w:pPr>
      <w:r w:rsidRPr="00344F0E">
        <w:tab/>
        <w:t xml:space="preserve">Na wszystkich powierzchniach wadliwych pod względem grubości Wykonawca wykona naprawę warstwy przez spulchnienie warstwy na głębokość co najmniej </w:t>
      </w:r>
      <w:smartTag w:uri="urn:schemas-microsoft-com:office:smarttags" w:element="metricconverter">
        <w:smartTagPr>
          <w:attr w:name="ProductID" w:val="10 cm"/>
        </w:smartTagPr>
        <w:r w:rsidRPr="00344F0E">
          <w:t>10 cm</w:t>
        </w:r>
      </w:smartTag>
      <w:r w:rsidRPr="00344F0E">
        <w:t>, uzupełnienie nowym materiałem o odpowiednich właściwościach, wyrównanie i ponowne zagęszczenie.</w:t>
      </w:r>
    </w:p>
    <w:p w:rsidR="00EF3F72" w:rsidRPr="00344F0E" w:rsidRDefault="00EF3F72" w:rsidP="009F7209">
      <w:pPr>
        <w:pStyle w:val="tekst"/>
      </w:pPr>
      <w:r w:rsidRPr="00344F0E">
        <w:tab/>
        <w:t>Roboty te Wykonawca wykona na własny koszt. Po wykonaniu tych robót nastąpi ponowny pomiar i ocena grubości warstwy, według wyżej podanych zasad na koszt Wykonawcy.</w:t>
      </w:r>
    </w:p>
    <w:p w:rsidR="00EF3F72" w:rsidRPr="00344F0E" w:rsidRDefault="00EF3F72" w:rsidP="00F00C2D">
      <w:pPr>
        <w:pStyle w:val="Nagwek3"/>
      </w:pPr>
      <w:r w:rsidRPr="00344F0E">
        <w:t>Zagęszczenie warstwy</w:t>
      </w:r>
    </w:p>
    <w:p w:rsidR="00EF3F72" w:rsidRPr="00344F0E" w:rsidRDefault="00EF3F72" w:rsidP="009F7209">
      <w:pPr>
        <w:pStyle w:val="tekst"/>
      </w:pPr>
      <w:r w:rsidRPr="00344F0E">
        <w:tab/>
        <w:t xml:space="preserve">Wskaźnik zagęszczenia warstwy odcinającej i odsączającej, określony wg </w:t>
      </w:r>
      <w:r w:rsidRPr="00426ADC">
        <w:t>BN-77/8931-12</w:t>
      </w:r>
      <w:r w:rsidRPr="00344F0E">
        <w:t xml:space="preserve"> nie powinien być mniejszy od 1</w:t>
      </w:r>
      <w:r>
        <w:t>,0</w:t>
      </w:r>
      <w:r w:rsidRPr="00344F0E">
        <w:t>.</w:t>
      </w:r>
    </w:p>
    <w:p w:rsidR="00EF3F72" w:rsidRPr="00344F0E" w:rsidRDefault="00EF3F72" w:rsidP="009F7209">
      <w:pPr>
        <w:pStyle w:val="tekst"/>
      </w:pPr>
      <w:r w:rsidRPr="00344F0E">
        <w:lastRenderedPageBreak/>
        <w:tab/>
        <w:t>Jeżeli jako kryterium dobrego zagęszczenia warstwy stosuje się porównanie wartości modułów odkształcenia, to wartość stosunku wtórnego do pierwotnego modułu odkształcenia, określonych zgodnie z normą</w:t>
      </w:r>
      <w:r>
        <w:br/>
      </w:r>
      <w:r w:rsidRPr="00426ADC">
        <w:t>BN-64/8931-02</w:t>
      </w:r>
      <w:r w:rsidRPr="00344F0E">
        <w:t>, nie powinna być większa od 2,2.</w:t>
      </w:r>
    </w:p>
    <w:p w:rsidR="00EF3F72" w:rsidRPr="00344F0E" w:rsidRDefault="00EF3F72" w:rsidP="009F7209">
      <w:pPr>
        <w:pStyle w:val="tekst"/>
      </w:pPr>
      <w:r w:rsidRPr="00344F0E">
        <w:tab/>
        <w:t xml:space="preserve">Wilgotność kruszywa w czasie zagęszczenia należy badać według </w:t>
      </w:r>
      <w:r w:rsidRPr="00426ADC">
        <w:t>PN-B-06714-17</w:t>
      </w:r>
      <w:r w:rsidRPr="00344F0E">
        <w:t>. Wilgotność kruszywa powinna być równa wilgotności optymalnej z tolerancją od -20% do +10%.</w:t>
      </w:r>
    </w:p>
    <w:p w:rsidR="00EF3F72" w:rsidRPr="00344F0E" w:rsidRDefault="00EF3F72" w:rsidP="00F00C2D">
      <w:pPr>
        <w:pStyle w:val="Nagwek2"/>
        <w:rPr>
          <w:i/>
        </w:rPr>
      </w:pPr>
      <w:bookmarkStart w:id="380" w:name="_Toc406913902"/>
      <w:bookmarkStart w:id="381" w:name="_Toc406914147"/>
      <w:bookmarkStart w:id="382" w:name="_Toc406914801"/>
      <w:bookmarkStart w:id="383" w:name="_Toc406914904"/>
      <w:bookmarkStart w:id="384" w:name="_Toc406915379"/>
      <w:bookmarkStart w:id="385" w:name="_Toc406984072"/>
      <w:bookmarkStart w:id="386" w:name="_Toc406984219"/>
      <w:bookmarkStart w:id="387" w:name="_Toc406984410"/>
      <w:bookmarkStart w:id="388" w:name="_Toc407069618"/>
      <w:bookmarkStart w:id="389" w:name="_Toc407081583"/>
      <w:bookmarkStart w:id="390" w:name="_Toc407081726"/>
      <w:bookmarkStart w:id="391" w:name="_Toc407083382"/>
      <w:bookmarkStart w:id="392" w:name="_Toc407084216"/>
      <w:bookmarkStart w:id="393" w:name="_Toc407085335"/>
      <w:bookmarkStart w:id="394" w:name="_Toc407085478"/>
      <w:bookmarkStart w:id="395" w:name="_Toc407085621"/>
      <w:bookmarkStart w:id="396" w:name="_Toc407086069"/>
      <w:bookmarkStart w:id="397" w:name="_Toc105059137"/>
      <w:r w:rsidRPr="00344F0E">
        <w:t>Zasady postępowania z odcinkami wadliwie wykonanymi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EF3F72" w:rsidRDefault="00EF3F72" w:rsidP="009F7209">
      <w:pPr>
        <w:pStyle w:val="tekst"/>
      </w:pPr>
      <w:r w:rsidRPr="00344F0E">
        <w:tab/>
        <w:t>Wszystkie powierzchnie, które wykazują większe odchylenia cech geometrycznych od określonych w p</w:t>
      </w:r>
      <w:r>
        <w:t>kt</w:t>
      </w:r>
      <w:r w:rsidRPr="00344F0E">
        <w:t xml:space="preserve">. 6.3,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344F0E">
          <w:t>10 cm</w:t>
        </w:r>
      </w:smartTag>
      <w:r w:rsidRPr="00344F0E">
        <w:t>, wyrównane i powtórnie zagęszczone. Dodanie nowego materiału bez spulchnienia wykonanej warstwy jest niedopuszczalne.</w:t>
      </w:r>
    </w:p>
    <w:p w:rsidR="00EF3F72" w:rsidRDefault="00EF3F72" w:rsidP="00F00C2D">
      <w:pPr>
        <w:pStyle w:val="Nagwek1"/>
      </w:pPr>
      <w:r>
        <w:t>OBMIAR ROBÓT</w:t>
      </w:r>
    </w:p>
    <w:p w:rsidR="00EF3F72" w:rsidRPr="00344F0E" w:rsidRDefault="00EF3F72" w:rsidP="00F00C2D">
      <w:pPr>
        <w:pStyle w:val="Nagwek2"/>
        <w:rPr>
          <w:i/>
        </w:rPr>
      </w:pPr>
      <w:bookmarkStart w:id="398" w:name="_Toc406913904"/>
      <w:bookmarkStart w:id="399" w:name="_Toc406914149"/>
      <w:bookmarkStart w:id="400" w:name="_Toc406914803"/>
      <w:bookmarkStart w:id="401" w:name="_Toc406914906"/>
      <w:bookmarkStart w:id="402" w:name="_Toc406915381"/>
      <w:bookmarkStart w:id="403" w:name="_Toc406984074"/>
      <w:bookmarkStart w:id="404" w:name="_Toc406984221"/>
      <w:bookmarkStart w:id="405" w:name="_Toc406984412"/>
      <w:bookmarkStart w:id="406" w:name="_Toc407069620"/>
      <w:bookmarkStart w:id="407" w:name="_Toc407081585"/>
      <w:bookmarkStart w:id="408" w:name="_Toc407081728"/>
      <w:bookmarkStart w:id="409" w:name="_Toc407083384"/>
      <w:bookmarkStart w:id="410" w:name="_Toc407084218"/>
      <w:bookmarkStart w:id="411" w:name="_Toc407085337"/>
      <w:bookmarkStart w:id="412" w:name="_Toc407085480"/>
      <w:bookmarkStart w:id="413" w:name="_Toc407085623"/>
      <w:bookmarkStart w:id="414" w:name="_Toc407086071"/>
      <w:bookmarkStart w:id="415" w:name="_Toc105059139"/>
      <w:r w:rsidRPr="00344F0E">
        <w:t>Ogólne zasady obmiaru robót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zasady obmiaru robót podano w </w:t>
      </w:r>
      <w:r w:rsidR="000D5B3D">
        <w:t>SST D</w:t>
      </w:r>
      <w:r w:rsidRPr="00426ADC">
        <w:t xml:space="preserve">-00.00.00 </w:t>
      </w:r>
      <w:r w:rsidRPr="005206A1">
        <w:t>„Wymagania ogólne”</w:t>
      </w:r>
      <w:r w:rsidRPr="00344F0E">
        <w:t xml:space="preserve"> pkt</w:t>
      </w:r>
      <w:r>
        <w:t>.</w:t>
      </w:r>
      <w:r w:rsidRPr="00344F0E">
        <w:t xml:space="preserve"> 7.</w:t>
      </w:r>
    </w:p>
    <w:p w:rsidR="00EF3F72" w:rsidRPr="00344F0E" w:rsidRDefault="00EF3F72" w:rsidP="00F00C2D">
      <w:pPr>
        <w:pStyle w:val="Nagwek2"/>
        <w:rPr>
          <w:i/>
        </w:rPr>
      </w:pPr>
      <w:bookmarkStart w:id="416" w:name="_Toc406913905"/>
      <w:bookmarkStart w:id="417" w:name="_Toc406914150"/>
      <w:bookmarkStart w:id="418" w:name="_Toc406914804"/>
      <w:bookmarkStart w:id="419" w:name="_Toc406914907"/>
      <w:bookmarkStart w:id="420" w:name="_Toc406915382"/>
      <w:bookmarkStart w:id="421" w:name="_Toc406984075"/>
      <w:bookmarkStart w:id="422" w:name="_Toc406984222"/>
      <w:bookmarkStart w:id="423" w:name="_Toc406984413"/>
      <w:bookmarkStart w:id="424" w:name="_Toc407069621"/>
      <w:bookmarkStart w:id="425" w:name="_Toc407081586"/>
      <w:bookmarkStart w:id="426" w:name="_Toc407081729"/>
      <w:bookmarkStart w:id="427" w:name="_Toc407083385"/>
      <w:bookmarkStart w:id="428" w:name="_Toc407084219"/>
      <w:bookmarkStart w:id="429" w:name="_Toc407085338"/>
      <w:bookmarkStart w:id="430" w:name="_Toc407085481"/>
      <w:bookmarkStart w:id="431" w:name="_Toc407085624"/>
      <w:bookmarkStart w:id="432" w:name="_Toc407086072"/>
      <w:bookmarkStart w:id="433" w:name="_Toc105059140"/>
      <w:r w:rsidRPr="00344F0E">
        <w:t>Jednostka obmiarowa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EF3F72" w:rsidRDefault="00EF3F72" w:rsidP="009F7209">
      <w:pPr>
        <w:pStyle w:val="tekst"/>
      </w:pPr>
      <w:r>
        <w:tab/>
      </w:r>
      <w:r w:rsidRPr="00344F0E">
        <w:t>Jednostką obmiarową jest m</w:t>
      </w:r>
      <w:r w:rsidRPr="00344F0E">
        <w:rPr>
          <w:vertAlign w:val="superscript"/>
        </w:rPr>
        <w:t>2</w:t>
      </w:r>
      <w:r w:rsidRPr="00344F0E">
        <w:t xml:space="preserve"> (metr </w:t>
      </w:r>
      <w:r>
        <w:t>kwadratowy) warstwy odcinającej</w:t>
      </w:r>
      <w:r w:rsidRPr="00344F0E">
        <w:t xml:space="preserve"> i odsączającej.</w:t>
      </w:r>
      <w:bookmarkStart w:id="434" w:name="_Toc406913906"/>
      <w:bookmarkStart w:id="435" w:name="_Toc406914151"/>
      <w:bookmarkStart w:id="436" w:name="_Toc406914805"/>
      <w:bookmarkStart w:id="437" w:name="_Toc406914908"/>
      <w:bookmarkStart w:id="438" w:name="_Toc406915383"/>
      <w:bookmarkStart w:id="439" w:name="_Toc406984076"/>
      <w:bookmarkStart w:id="440" w:name="_Toc406984223"/>
      <w:bookmarkStart w:id="441" w:name="_Toc406984414"/>
      <w:bookmarkStart w:id="442" w:name="_Toc407069622"/>
      <w:bookmarkStart w:id="443" w:name="_Toc407081587"/>
      <w:bookmarkStart w:id="444" w:name="_Toc407081730"/>
      <w:bookmarkStart w:id="445" w:name="_Toc407083386"/>
      <w:bookmarkStart w:id="446" w:name="_Toc407084220"/>
      <w:bookmarkStart w:id="447" w:name="_Toc407085339"/>
      <w:bookmarkStart w:id="448" w:name="_Toc407085482"/>
      <w:bookmarkStart w:id="449" w:name="_Toc407085625"/>
      <w:bookmarkStart w:id="450" w:name="_Toc407086073"/>
      <w:bookmarkStart w:id="451" w:name="_Toc105059141"/>
      <w:bookmarkStart w:id="452" w:name="_Toc105060521"/>
    </w:p>
    <w:bookmarkEnd w:id="434"/>
    <w:bookmarkEnd w:id="435"/>
    <w:bookmarkEnd w:id="436"/>
    <w:bookmarkEnd w:id="437"/>
    <w:bookmarkEnd w:id="438"/>
    <w:bookmarkEnd w:id="439"/>
    <w:bookmarkEnd w:id="440"/>
    <w:bookmarkEnd w:id="441"/>
    <w:bookmarkEnd w:id="442"/>
    <w:bookmarkEnd w:id="443"/>
    <w:bookmarkEnd w:id="444"/>
    <w:bookmarkEnd w:id="445"/>
    <w:bookmarkEnd w:id="446"/>
    <w:bookmarkEnd w:id="447"/>
    <w:bookmarkEnd w:id="448"/>
    <w:bookmarkEnd w:id="449"/>
    <w:bookmarkEnd w:id="450"/>
    <w:bookmarkEnd w:id="451"/>
    <w:bookmarkEnd w:id="452"/>
    <w:p w:rsidR="00EF3F72" w:rsidRDefault="00EF3F72" w:rsidP="00F00C2D">
      <w:pPr>
        <w:pStyle w:val="Nagwek1"/>
      </w:pPr>
      <w:r>
        <w:t>ODBIÓR ROBÓT</w:t>
      </w:r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zasady odbioru robót podano w </w:t>
      </w:r>
      <w:r w:rsidR="000D5B3D">
        <w:t>SST D</w:t>
      </w:r>
      <w:r w:rsidRPr="00426ADC">
        <w:t xml:space="preserve">-00.00.00 </w:t>
      </w:r>
      <w:r w:rsidRPr="005206A1">
        <w:t>„Wymagania ogólne</w:t>
      </w:r>
      <w:r w:rsidRPr="00344F0E">
        <w:t>” pkt</w:t>
      </w:r>
      <w:r>
        <w:t>.</w:t>
      </w:r>
      <w:r w:rsidRPr="00344F0E">
        <w:t xml:space="preserve"> 8.</w:t>
      </w:r>
    </w:p>
    <w:p w:rsidR="00EF3F72" w:rsidRDefault="00EF3F72" w:rsidP="009F7209">
      <w:pPr>
        <w:pStyle w:val="tekst"/>
      </w:pPr>
      <w:r w:rsidRPr="00344F0E">
        <w:tab/>
        <w:t xml:space="preserve">Roboty uznaje się za wykonane zgodnie z </w:t>
      </w:r>
      <w:r>
        <w:t>D</w:t>
      </w:r>
      <w:r w:rsidRPr="00344F0E">
        <w:t xml:space="preserve">okumentacją </w:t>
      </w:r>
      <w:r>
        <w:t>P</w:t>
      </w:r>
      <w:r w:rsidRPr="00344F0E">
        <w:t>rojektową, S</w:t>
      </w:r>
      <w:r>
        <w:t>S</w:t>
      </w:r>
      <w:r w:rsidRPr="00344F0E">
        <w:t xml:space="preserve">T i wymaganiami </w:t>
      </w:r>
      <w:r>
        <w:t>Inżyniera</w:t>
      </w:r>
      <w:r w:rsidRPr="00344F0E">
        <w:t>, jeżeli wszystkie pomiary i badania z zachowaniem tolerancji wg pkt</w:t>
      </w:r>
      <w:r>
        <w:t>.</w:t>
      </w:r>
      <w:r w:rsidRPr="00344F0E">
        <w:t xml:space="preserve"> 6 dały wyniki pozytywne.</w:t>
      </w:r>
    </w:p>
    <w:p w:rsidR="00EF3F72" w:rsidRPr="003245BB" w:rsidRDefault="00EF3F72" w:rsidP="00F00C2D">
      <w:pPr>
        <w:pStyle w:val="Nagwek1"/>
      </w:pPr>
      <w:r w:rsidRPr="003245BB">
        <w:t>PODSTAWA PŁATNOŚCI</w:t>
      </w:r>
    </w:p>
    <w:p w:rsidR="00EF3F72" w:rsidRPr="00344F0E" w:rsidRDefault="00EF3F72" w:rsidP="00F00C2D">
      <w:pPr>
        <w:pStyle w:val="Nagwek2"/>
        <w:rPr>
          <w:i/>
        </w:rPr>
      </w:pPr>
      <w:bookmarkStart w:id="453" w:name="_Toc406913908"/>
      <w:bookmarkStart w:id="454" w:name="_Toc406914153"/>
      <w:bookmarkStart w:id="455" w:name="_Toc406914807"/>
      <w:bookmarkStart w:id="456" w:name="_Toc406914910"/>
      <w:bookmarkStart w:id="457" w:name="_Toc406915385"/>
      <w:bookmarkStart w:id="458" w:name="_Toc406984078"/>
      <w:bookmarkStart w:id="459" w:name="_Toc406984225"/>
      <w:bookmarkStart w:id="460" w:name="_Toc406984416"/>
      <w:bookmarkStart w:id="461" w:name="_Toc407069624"/>
      <w:bookmarkStart w:id="462" w:name="_Toc407081589"/>
      <w:bookmarkStart w:id="463" w:name="_Toc407081732"/>
      <w:bookmarkStart w:id="464" w:name="_Toc407083388"/>
      <w:bookmarkStart w:id="465" w:name="_Toc407084222"/>
      <w:bookmarkStart w:id="466" w:name="_Toc407085341"/>
      <w:bookmarkStart w:id="467" w:name="_Toc407085484"/>
      <w:bookmarkStart w:id="468" w:name="_Toc407085627"/>
      <w:bookmarkStart w:id="469" w:name="_Toc407086075"/>
      <w:bookmarkStart w:id="470" w:name="_Toc105059143"/>
      <w:r w:rsidRPr="00344F0E">
        <w:t>Ogólne ustalenia dotyczące podstawy płatności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ustalenia dotyczące podstawy płatności podano w </w:t>
      </w:r>
      <w:r w:rsidR="000D5B3D">
        <w:t>SST D</w:t>
      </w:r>
      <w:r w:rsidRPr="00426ADC">
        <w:t>-00.00.00</w:t>
      </w:r>
      <w:r w:rsidRPr="00344F0E">
        <w:t xml:space="preserve"> „Wymagania ogólne” </w:t>
      </w:r>
      <w:proofErr w:type="spellStart"/>
      <w:r w:rsidRPr="00344F0E">
        <w:t>pkt</w:t>
      </w:r>
      <w:proofErr w:type="spellEnd"/>
      <w:r w:rsidRPr="00344F0E">
        <w:t xml:space="preserve"> 9.</w:t>
      </w:r>
    </w:p>
    <w:p w:rsidR="00EF3F72" w:rsidRPr="00344F0E" w:rsidRDefault="00EF3F72" w:rsidP="00F00C2D">
      <w:pPr>
        <w:pStyle w:val="Nagwek2"/>
        <w:rPr>
          <w:i/>
        </w:rPr>
      </w:pPr>
      <w:bookmarkStart w:id="471" w:name="_Toc406913909"/>
      <w:bookmarkStart w:id="472" w:name="_Toc406914154"/>
      <w:bookmarkStart w:id="473" w:name="_Toc406914808"/>
      <w:bookmarkStart w:id="474" w:name="_Toc406914911"/>
      <w:bookmarkStart w:id="475" w:name="_Toc406915386"/>
      <w:bookmarkStart w:id="476" w:name="_Toc406984079"/>
      <w:bookmarkStart w:id="477" w:name="_Toc406984226"/>
      <w:bookmarkStart w:id="478" w:name="_Toc406984417"/>
      <w:bookmarkStart w:id="479" w:name="_Toc407069625"/>
      <w:bookmarkStart w:id="480" w:name="_Toc407081590"/>
      <w:bookmarkStart w:id="481" w:name="_Toc407081733"/>
      <w:bookmarkStart w:id="482" w:name="_Toc407083389"/>
      <w:bookmarkStart w:id="483" w:name="_Toc407084223"/>
      <w:bookmarkStart w:id="484" w:name="_Toc407085342"/>
      <w:bookmarkStart w:id="485" w:name="_Toc407085485"/>
      <w:bookmarkStart w:id="486" w:name="_Toc407085628"/>
      <w:bookmarkStart w:id="487" w:name="_Toc407086076"/>
      <w:bookmarkStart w:id="488" w:name="_Toc105059144"/>
      <w:r w:rsidRPr="00344F0E">
        <w:t>Cena jednostki obmiarowej</w:t>
      </w:r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EF3F72" w:rsidRPr="00344F0E" w:rsidRDefault="00EF3F72" w:rsidP="00F00C2D">
      <w:pPr>
        <w:pStyle w:val="tekst"/>
        <w:spacing w:after="0"/>
      </w:pPr>
      <w:r>
        <w:tab/>
      </w:r>
      <w:r w:rsidRPr="00344F0E">
        <w:t>Cena wykonania 1m</w:t>
      </w:r>
      <w:r w:rsidRPr="00344F0E">
        <w:rPr>
          <w:vertAlign w:val="superscript"/>
        </w:rPr>
        <w:t>2</w:t>
      </w:r>
      <w:r w:rsidRPr="00344F0E">
        <w:t xml:space="preserve"> warstwy odsączającej i/lub odcinającej z kruszywa obejmuje: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prace pomiarowe,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dostarczenie i rozłożenie na uprzednio przygotowa</w:t>
      </w:r>
      <w:r>
        <w:t>nym podłożu warstwy materiału o </w:t>
      </w:r>
      <w:r w:rsidRPr="00344F0E">
        <w:t>grubości i jakości określonej w dokumentacji projektowej i specyfikacji technicznej,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wyrównanie ułożonej warstwy do wymaganego profilu,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zagęszczenie wyprofilowanej warstwy,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przeprowadzenie pomiarów i badań laboratoryjnych wymaganych w specyfikacji technicznej,</w:t>
      </w:r>
    </w:p>
    <w:p w:rsidR="00EF3F72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utrzymanie warstwy.</w:t>
      </w:r>
    </w:p>
    <w:p w:rsidR="00EF3F72" w:rsidRDefault="00EF3F72" w:rsidP="00F00C2D">
      <w:pPr>
        <w:pStyle w:val="Nagwek1"/>
      </w:pPr>
      <w:r>
        <w:t>PRZEPISY ZWIĄZANE</w:t>
      </w:r>
    </w:p>
    <w:p w:rsidR="00EF3F72" w:rsidRDefault="00EF3F72" w:rsidP="00F00C2D">
      <w:pPr>
        <w:pStyle w:val="Nagwek2"/>
      </w:pPr>
      <w:r>
        <w:t>Specyfikacje techniczne</w:t>
      </w:r>
    </w:p>
    <w:p w:rsidR="00EF3F72" w:rsidRPr="00F00C2D" w:rsidRDefault="00EF3F72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D-M-00.00.00</w:t>
      </w:r>
      <w:r w:rsidRPr="00F00C2D">
        <w:rPr>
          <w:sz w:val="18"/>
          <w:lang w:eastAsia="pl-PL"/>
        </w:rPr>
        <w:tab/>
        <w:t>Wymagania ogólne</w:t>
      </w:r>
    </w:p>
    <w:p w:rsidR="00EF3F72" w:rsidRPr="00F00C2D" w:rsidRDefault="00EF3F72" w:rsidP="00F00C2D">
      <w:pPr>
        <w:pStyle w:val="tekst"/>
        <w:spacing w:after="0"/>
        <w:rPr>
          <w:sz w:val="18"/>
        </w:rPr>
      </w:pPr>
      <w:r w:rsidRPr="00F00C2D">
        <w:rPr>
          <w:sz w:val="18"/>
          <w:lang w:eastAsia="pl-PL"/>
        </w:rPr>
        <w:t>D</w:t>
      </w:r>
      <w:r w:rsidRPr="00F00C2D">
        <w:rPr>
          <w:sz w:val="18"/>
          <w:szCs w:val="20"/>
        </w:rPr>
        <w:t>-02.00.01</w:t>
      </w:r>
      <w:r w:rsidRPr="00F00C2D">
        <w:rPr>
          <w:sz w:val="18"/>
          <w:szCs w:val="20"/>
        </w:rPr>
        <w:tab/>
      </w:r>
      <w:r w:rsidRPr="00F00C2D">
        <w:rPr>
          <w:sz w:val="18"/>
        </w:rPr>
        <w:t>Roboty ziemne. Wymagania ogólne</w:t>
      </w:r>
    </w:p>
    <w:p w:rsidR="00EF3F72" w:rsidRPr="00F00C2D" w:rsidRDefault="00EF3F72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D-04.01.01</w:t>
      </w:r>
      <w:r w:rsidRPr="00F00C2D">
        <w:rPr>
          <w:sz w:val="18"/>
          <w:lang w:eastAsia="pl-PL"/>
        </w:rPr>
        <w:tab/>
      </w:r>
      <w:proofErr w:type="spellStart"/>
      <w:r w:rsidRPr="00F00C2D">
        <w:rPr>
          <w:sz w:val="18"/>
          <w:lang w:eastAsia="pl-PL"/>
        </w:rPr>
        <w:t>Korytowanie</w:t>
      </w:r>
      <w:proofErr w:type="spellEnd"/>
      <w:r w:rsidRPr="00F00C2D">
        <w:rPr>
          <w:sz w:val="18"/>
          <w:lang w:eastAsia="pl-PL"/>
        </w:rPr>
        <w:t xml:space="preserve"> wraz z profilowaniem i zagęszczaniem podłoża</w:t>
      </w:r>
    </w:p>
    <w:p w:rsidR="00EF3F72" w:rsidRDefault="00EF3F72" w:rsidP="00F00C2D">
      <w:pPr>
        <w:pStyle w:val="Nagwek2"/>
      </w:pPr>
      <w:r>
        <w:t>Normy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PN-B-04481</w:t>
      </w:r>
      <w:r w:rsidRPr="00F00C2D">
        <w:rPr>
          <w:sz w:val="18"/>
          <w:lang w:eastAsia="pl-PL"/>
        </w:rPr>
        <w:tab/>
        <w:t>Grunty budowlane. Badania próbek gruntu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PN-B-06714-17</w:t>
      </w:r>
      <w:r w:rsidRPr="00F00C2D">
        <w:rPr>
          <w:sz w:val="18"/>
          <w:lang w:eastAsia="pl-PL"/>
        </w:rPr>
        <w:tab/>
        <w:t>Kruszywa mineralne. Badania. Oznaczanie wilgotności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PN-B-11111</w:t>
      </w:r>
      <w:r w:rsidRPr="00F00C2D">
        <w:rPr>
          <w:sz w:val="18"/>
          <w:lang w:eastAsia="pl-PL"/>
        </w:rPr>
        <w:tab/>
        <w:t>Kruszywo mineralne. Kruszywo naturalne do nawierzchni drogowych. Żwir i mieszanka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PN-B-11112</w:t>
      </w:r>
      <w:r w:rsidRPr="00F00C2D">
        <w:rPr>
          <w:sz w:val="18"/>
          <w:lang w:eastAsia="pl-PL"/>
        </w:rPr>
        <w:tab/>
        <w:t>Kruszywo mineralne. Kruszywo łamane do nawierzchni drogowych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PN-B-11113</w:t>
      </w:r>
      <w:r w:rsidRPr="00F00C2D">
        <w:rPr>
          <w:sz w:val="18"/>
          <w:lang w:eastAsia="pl-PL"/>
        </w:rPr>
        <w:tab/>
        <w:t>Kruszywa mineralne. Kruszywo naturalne do nawierzchni drogowych. Piasek</w:t>
      </w:r>
    </w:p>
    <w:p w:rsidR="009F7209" w:rsidRPr="00F00C2D" w:rsidRDefault="009F7209" w:rsidP="00F00C2D">
      <w:pPr>
        <w:pStyle w:val="tekst"/>
        <w:spacing w:after="0"/>
        <w:ind w:left="1416" w:hanging="1416"/>
        <w:rPr>
          <w:sz w:val="18"/>
          <w:lang w:eastAsia="pl-PL"/>
        </w:rPr>
      </w:pPr>
      <w:r w:rsidRPr="00F00C2D">
        <w:rPr>
          <w:sz w:val="18"/>
          <w:lang w:eastAsia="pl-PL"/>
        </w:rPr>
        <w:t>PN-EN 13043</w:t>
      </w:r>
      <w:r w:rsidRPr="00F00C2D">
        <w:rPr>
          <w:sz w:val="18"/>
          <w:lang w:eastAsia="pl-PL"/>
        </w:rPr>
        <w:tab/>
        <w:t>Kruszywa do mieszanek bitumicznych i powierzchniowych utrwaleń stosowanych na drogach, lotniskach i innych powierzchniach przeznaczonych do ruchu</w:t>
      </w:r>
    </w:p>
    <w:p w:rsidR="009F7209" w:rsidRPr="00F00C2D" w:rsidRDefault="009F7209" w:rsidP="00F00C2D">
      <w:pPr>
        <w:pStyle w:val="tekst"/>
        <w:spacing w:after="0"/>
        <w:ind w:left="1416" w:hanging="1416"/>
        <w:rPr>
          <w:sz w:val="18"/>
          <w:lang w:eastAsia="pl-PL"/>
        </w:rPr>
      </w:pPr>
      <w:r w:rsidRPr="00F00C2D">
        <w:rPr>
          <w:sz w:val="18"/>
          <w:lang w:eastAsia="pl-PL"/>
        </w:rPr>
        <w:t>BN-64/8931-02</w:t>
      </w:r>
      <w:r w:rsidRPr="00F00C2D">
        <w:rPr>
          <w:sz w:val="18"/>
          <w:lang w:eastAsia="pl-PL"/>
        </w:rPr>
        <w:tab/>
        <w:t>Drogi samochodowe. Oznaczanie modułu odkształcenia nawierzchni podatnych i podłoża przez obciążenie płytą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BN-68/8931-04</w:t>
      </w:r>
      <w:r w:rsidRPr="00F00C2D">
        <w:rPr>
          <w:sz w:val="18"/>
          <w:lang w:eastAsia="pl-PL"/>
        </w:rPr>
        <w:tab/>
        <w:t xml:space="preserve">Drogi samochodowe. Pomiar równości nawierzchni </w:t>
      </w:r>
      <w:proofErr w:type="spellStart"/>
      <w:r w:rsidRPr="00F00C2D">
        <w:rPr>
          <w:sz w:val="18"/>
          <w:lang w:eastAsia="pl-PL"/>
        </w:rPr>
        <w:t>planografem</w:t>
      </w:r>
      <w:proofErr w:type="spellEnd"/>
      <w:r w:rsidRPr="00F00C2D">
        <w:rPr>
          <w:sz w:val="18"/>
          <w:lang w:eastAsia="pl-PL"/>
        </w:rPr>
        <w:t xml:space="preserve"> i łatą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BN-77/8931-12</w:t>
      </w:r>
      <w:r w:rsidRPr="00F00C2D">
        <w:rPr>
          <w:sz w:val="18"/>
          <w:lang w:eastAsia="pl-PL"/>
        </w:rPr>
        <w:tab/>
        <w:t>Oznaczanie wskaźnika zagęszczenia gruntu</w:t>
      </w:r>
    </w:p>
    <w:p w:rsidR="00B2228A" w:rsidRPr="00F00C2D" w:rsidRDefault="009F7209" w:rsidP="00F00C2D">
      <w:pPr>
        <w:pStyle w:val="tekst"/>
        <w:spacing w:after="0"/>
        <w:rPr>
          <w:rFonts w:ascii="Times New Roman" w:eastAsia="Calibri" w:hAnsi="Times New Roman" w:cs="Times New Roman"/>
          <w:b/>
          <w:sz w:val="48"/>
          <w:szCs w:val="52"/>
        </w:rPr>
      </w:pPr>
      <w:r w:rsidRPr="00F00C2D">
        <w:rPr>
          <w:sz w:val="18"/>
          <w:lang w:eastAsia="pl-PL"/>
        </w:rPr>
        <w:t>PN-EN 13286-2</w:t>
      </w:r>
      <w:r w:rsidRPr="00F00C2D">
        <w:rPr>
          <w:sz w:val="18"/>
          <w:lang w:eastAsia="pl-PL"/>
        </w:rPr>
        <w:tab/>
        <w:t xml:space="preserve">Badanie gęstości i wilgotności. Zagęszczanie metodą </w:t>
      </w:r>
      <w:proofErr w:type="spellStart"/>
      <w:r w:rsidRPr="00F00C2D">
        <w:rPr>
          <w:sz w:val="18"/>
          <w:lang w:eastAsia="pl-PL"/>
        </w:rPr>
        <w:t>Proctora</w:t>
      </w:r>
      <w:proofErr w:type="spellEnd"/>
      <w:r w:rsidR="003245BB" w:rsidRPr="00F00C2D">
        <w:rPr>
          <w:sz w:val="18"/>
          <w:lang w:eastAsia="pl-PL"/>
        </w:rPr>
        <w:t>.</w:t>
      </w:r>
    </w:p>
    <w:sectPr w:rsidR="00B2228A" w:rsidRPr="00F00C2D" w:rsidSect="0001401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11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E17" w:rsidRDefault="004C2E17" w:rsidP="0034676B">
      <w:pPr>
        <w:spacing w:before="0" w:line="240" w:lineRule="auto"/>
      </w:pPr>
      <w:r>
        <w:separator/>
      </w:r>
    </w:p>
  </w:endnote>
  <w:endnote w:type="continuationSeparator" w:id="0">
    <w:p w:rsidR="004C2E17" w:rsidRDefault="004C2E17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910803" w:rsidRDefault="00910803" w:rsidP="006A309C">
        <w:pPr>
          <w:pStyle w:val="Stopka"/>
          <w:jc w:val="right"/>
        </w:pPr>
        <w:r>
          <w:t>6</w:t>
        </w:r>
      </w:p>
    </w:sdtContent>
  </w:sdt>
  <w:p w:rsidR="00910803" w:rsidRDefault="00910803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910803" w:rsidRPr="00755A40" w:rsidRDefault="00017F90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910803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01401C">
          <w:rPr>
            <w:rFonts w:asciiTheme="minorHAnsi" w:hAnsiTheme="minorHAnsi" w:cstheme="minorHAnsi"/>
            <w:noProof/>
          </w:rPr>
          <w:t>119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910803" w:rsidRPr="00755A40" w:rsidRDefault="00017F90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910803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01401C">
          <w:rPr>
            <w:rFonts w:asciiTheme="minorHAnsi" w:hAnsiTheme="minorHAnsi" w:cstheme="minorHAnsi"/>
            <w:noProof/>
          </w:rPr>
          <w:t>114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E17" w:rsidRDefault="004C2E17" w:rsidP="0034676B">
      <w:pPr>
        <w:spacing w:before="0" w:line="240" w:lineRule="auto"/>
      </w:pPr>
      <w:r>
        <w:separator/>
      </w:r>
    </w:p>
  </w:footnote>
  <w:footnote w:type="continuationSeparator" w:id="0">
    <w:p w:rsidR="004C2E17" w:rsidRDefault="004C2E17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03" w:rsidRPr="0093623D" w:rsidRDefault="009108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910803" w:rsidRPr="0093623D" w:rsidRDefault="009108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910803" w:rsidRPr="00A75852" w:rsidRDefault="00910803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910803" w:rsidRPr="00A75852" w:rsidRDefault="00910803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03" w:rsidRPr="009D6678" w:rsidRDefault="00910803" w:rsidP="009D6678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9D6678">
      <w:rPr>
        <w:rFonts w:ascii="Times New Roman" w:hAnsi="Times New Roman" w:cs="Times New Roman"/>
        <w:b/>
        <w:noProof/>
        <w:sz w:val="16"/>
        <w:szCs w:val="16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D6678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910803" w:rsidRPr="009D6678" w:rsidRDefault="00910803" w:rsidP="009D6678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9D6678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910803" w:rsidRPr="009D6678" w:rsidRDefault="00910803" w:rsidP="009D6678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9D6678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910803" w:rsidRPr="003D0B82" w:rsidRDefault="00910803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335225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3A90EA3"/>
    <w:multiLevelType w:val="hybridMultilevel"/>
    <w:tmpl w:val="8C2284F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468CA"/>
    <w:multiLevelType w:val="hybridMultilevel"/>
    <w:tmpl w:val="9B520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ADCD0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B5135"/>
    <w:multiLevelType w:val="hybridMultilevel"/>
    <w:tmpl w:val="3BC2F7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37817"/>
    <w:multiLevelType w:val="hybridMultilevel"/>
    <w:tmpl w:val="D6366AE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82AE9"/>
    <w:multiLevelType w:val="hybridMultilevel"/>
    <w:tmpl w:val="DF601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A73EB"/>
    <w:multiLevelType w:val="hybridMultilevel"/>
    <w:tmpl w:val="8AE8858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70654F"/>
    <w:multiLevelType w:val="hybridMultilevel"/>
    <w:tmpl w:val="C136F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32A6F"/>
    <w:multiLevelType w:val="hybridMultilevel"/>
    <w:tmpl w:val="60A057C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828D5"/>
    <w:multiLevelType w:val="multilevel"/>
    <w:tmpl w:val="1298A80E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35053779"/>
    <w:multiLevelType w:val="hybridMultilevel"/>
    <w:tmpl w:val="85CAF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C2202"/>
    <w:multiLevelType w:val="hybridMultilevel"/>
    <w:tmpl w:val="D9285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300CE"/>
    <w:multiLevelType w:val="hybridMultilevel"/>
    <w:tmpl w:val="263C559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4443E3"/>
    <w:multiLevelType w:val="hybridMultilevel"/>
    <w:tmpl w:val="581ED55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A6D66"/>
    <w:multiLevelType w:val="hybridMultilevel"/>
    <w:tmpl w:val="56EE6E6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F71AA6"/>
    <w:multiLevelType w:val="hybridMultilevel"/>
    <w:tmpl w:val="2048F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75C90"/>
    <w:multiLevelType w:val="hybridMultilevel"/>
    <w:tmpl w:val="A6E0525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94025"/>
    <w:multiLevelType w:val="hybridMultilevel"/>
    <w:tmpl w:val="2D36E0C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83C4C"/>
    <w:multiLevelType w:val="hybridMultilevel"/>
    <w:tmpl w:val="C256FE5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5A1AD6"/>
    <w:multiLevelType w:val="hybridMultilevel"/>
    <w:tmpl w:val="B9602D90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5F7C6B37"/>
    <w:multiLevelType w:val="hybridMultilevel"/>
    <w:tmpl w:val="D6C6F88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0A1D7B"/>
    <w:multiLevelType w:val="hybridMultilevel"/>
    <w:tmpl w:val="50BEFF0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F41E90"/>
    <w:multiLevelType w:val="hybridMultilevel"/>
    <w:tmpl w:val="88C6AE7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FD64B8"/>
    <w:multiLevelType w:val="hybridMultilevel"/>
    <w:tmpl w:val="415A7C1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EC3C33"/>
    <w:multiLevelType w:val="hybridMultilevel"/>
    <w:tmpl w:val="557CC62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39669C"/>
    <w:multiLevelType w:val="hybridMultilevel"/>
    <w:tmpl w:val="91F0214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4977D5"/>
    <w:multiLevelType w:val="hybridMultilevel"/>
    <w:tmpl w:val="DC0E99B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9"/>
  </w:num>
  <w:num w:numId="5">
    <w:abstractNumId w:val="9"/>
  </w:num>
  <w:num w:numId="6">
    <w:abstractNumId w:val="1"/>
  </w:num>
  <w:num w:numId="7">
    <w:abstractNumId w:val="21"/>
  </w:num>
  <w:num w:numId="8">
    <w:abstractNumId w:val="26"/>
  </w:num>
  <w:num w:numId="9">
    <w:abstractNumId w:val="16"/>
  </w:num>
  <w:num w:numId="10">
    <w:abstractNumId w:val="22"/>
  </w:num>
  <w:num w:numId="11">
    <w:abstractNumId w:val="14"/>
  </w:num>
  <w:num w:numId="12">
    <w:abstractNumId w:val="23"/>
  </w:num>
  <w:num w:numId="13">
    <w:abstractNumId w:val="20"/>
  </w:num>
  <w:num w:numId="14">
    <w:abstractNumId w:val="8"/>
  </w:num>
  <w:num w:numId="15">
    <w:abstractNumId w:val="15"/>
  </w:num>
  <w:num w:numId="16">
    <w:abstractNumId w:val="2"/>
  </w:num>
  <w:num w:numId="17">
    <w:abstractNumId w:val="24"/>
  </w:num>
  <w:num w:numId="18">
    <w:abstractNumId w:val="25"/>
  </w:num>
  <w:num w:numId="19">
    <w:abstractNumId w:val="5"/>
  </w:num>
  <w:num w:numId="20">
    <w:abstractNumId w:val="12"/>
  </w:num>
  <w:num w:numId="21">
    <w:abstractNumId w:val="6"/>
  </w:num>
  <w:num w:numId="22">
    <w:abstractNumId w:val="11"/>
  </w:num>
  <w:num w:numId="23">
    <w:abstractNumId w:val="17"/>
  </w:num>
  <w:num w:numId="24">
    <w:abstractNumId w:val="4"/>
  </w:num>
  <w:num w:numId="25">
    <w:abstractNumId w:val="3"/>
  </w:num>
  <w:num w:numId="26">
    <w:abstractNumId w:val="13"/>
  </w:num>
  <w:num w:numId="27">
    <w:abstractNumId w:val="18"/>
  </w:num>
  <w:num w:numId="28">
    <w:abstractNumId w:val="27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1401C"/>
    <w:rsid w:val="00017F90"/>
    <w:rsid w:val="00021046"/>
    <w:rsid w:val="00021716"/>
    <w:rsid w:val="00036B8F"/>
    <w:rsid w:val="0004467E"/>
    <w:rsid w:val="00046344"/>
    <w:rsid w:val="00046D73"/>
    <w:rsid w:val="00061DCC"/>
    <w:rsid w:val="00063250"/>
    <w:rsid w:val="00063D49"/>
    <w:rsid w:val="000667A8"/>
    <w:rsid w:val="00083D58"/>
    <w:rsid w:val="000941FF"/>
    <w:rsid w:val="00094A75"/>
    <w:rsid w:val="00094CDE"/>
    <w:rsid w:val="000B2502"/>
    <w:rsid w:val="000B58D8"/>
    <w:rsid w:val="000D5B3D"/>
    <w:rsid w:val="000E5604"/>
    <w:rsid w:val="000F0478"/>
    <w:rsid w:val="0010736E"/>
    <w:rsid w:val="001111E2"/>
    <w:rsid w:val="0012552E"/>
    <w:rsid w:val="00127840"/>
    <w:rsid w:val="001316AF"/>
    <w:rsid w:val="00143F2B"/>
    <w:rsid w:val="00145242"/>
    <w:rsid w:val="001705B7"/>
    <w:rsid w:val="0019073E"/>
    <w:rsid w:val="001A67F7"/>
    <w:rsid w:val="001B19D8"/>
    <w:rsid w:val="001B327E"/>
    <w:rsid w:val="001B5828"/>
    <w:rsid w:val="001B697B"/>
    <w:rsid w:val="001B70E7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245BB"/>
    <w:rsid w:val="00344778"/>
    <w:rsid w:val="0034676B"/>
    <w:rsid w:val="00357E31"/>
    <w:rsid w:val="003607A6"/>
    <w:rsid w:val="00364D25"/>
    <w:rsid w:val="00376C88"/>
    <w:rsid w:val="00382B03"/>
    <w:rsid w:val="00386559"/>
    <w:rsid w:val="003A764C"/>
    <w:rsid w:val="003A7E2E"/>
    <w:rsid w:val="003B79B7"/>
    <w:rsid w:val="003D032D"/>
    <w:rsid w:val="003D0B82"/>
    <w:rsid w:val="003E3645"/>
    <w:rsid w:val="003E37B0"/>
    <w:rsid w:val="003E3C0D"/>
    <w:rsid w:val="003E4725"/>
    <w:rsid w:val="003F4F67"/>
    <w:rsid w:val="00420680"/>
    <w:rsid w:val="004362BC"/>
    <w:rsid w:val="00437271"/>
    <w:rsid w:val="00444293"/>
    <w:rsid w:val="00452D20"/>
    <w:rsid w:val="00464D5F"/>
    <w:rsid w:val="00465E6F"/>
    <w:rsid w:val="00472BDF"/>
    <w:rsid w:val="00472FDC"/>
    <w:rsid w:val="00477136"/>
    <w:rsid w:val="00494210"/>
    <w:rsid w:val="00495DF5"/>
    <w:rsid w:val="004B3DCD"/>
    <w:rsid w:val="004B5428"/>
    <w:rsid w:val="004C2E17"/>
    <w:rsid w:val="004E208C"/>
    <w:rsid w:val="004F2BEC"/>
    <w:rsid w:val="004F32EA"/>
    <w:rsid w:val="004F4867"/>
    <w:rsid w:val="00502771"/>
    <w:rsid w:val="00506B7E"/>
    <w:rsid w:val="00511F83"/>
    <w:rsid w:val="00512C9C"/>
    <w:rsid w:val="0052106C"/>
    <w:rsid w:val="00536BBE"/>
    <w:rsid w:val="005438A4"/>
    <w:rsid w:val="00554D9E"/>
    <w:rsid w:val="00561743"/>
    <w:rsid w:val="00564C5D"/>
    <w:rsid w:val="0056579D"/>
    <w:rsid w:val="00567BA5"/>
    <w:rsid w:val="005911DF"/>
    <w:rsid w:val="005A26BA"/>
    <w:rsid w:val="005C47A7"/>
    <w:rsid w:val="005D42EB"/>
    <w:rsid w:val="005D71A3"/>
    <w:rsid w:val="005D7585"/>
    <w:rsid w:val="005E1819"/>
    <w:rsid w:val="005E7633"/>
    <w:rsid w:val="00602CBA"/>
    <w:rsid w:val="006275B9"/>
    <w:rsid w:val="006324DE"/>
    <w:rsid w:val="006335B4"/>
    <w:rsid w:val="006418B6"/>
    <w:rsid w:val="0067442A"/>
    <w:rsid w:val="00686229"/>
    <w:rsid w:val="006906F9"/>
    <w:rsid w:val="00695803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36A"/>
    <w:rsid w:val="00706AFB"/>
    <w:rsid w:val="00710BBC"/>
    <w:rsid w:val="00726F91"/>
    <w:rsid w:val="00730067"/>
    <w:rsid w:val="007330FB"/>
    <w:rsid w:val="00736ADE"/>
    <w:rsid w:val="00740FCC"/>
    <w:rsid w:val="00755A40"/>
    <w:rsid w:val="00774BF5"/>
    <w:rsid w:val="007A1946"/>
    <w:rsid w:val="007B1FCA"/>
    <w:rsid w:val="007C0F8E"/>
    <w:rsid w:val="007C5F46"/>
    <w:rsid w:val="007D165B"/>
    <w:rsid w:val="007E2642"/>
    <w:rsid w:val="007F160A"/>
    <w:rsid w:val="00812C1E"/>
    <w:rsid w:val="00817D29"/>
    <w:rsid w:val="008305B5"/>
    <w:rsid w:val="008334E8"/>
    <w:rsid w:val="00833BB5"/>
    <w:rsid w:val="008437B0"/>
    <w:rsid w:val="008621E1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910803"/>
    <w:rsid w:val="00913057"/>
    <w:rsid w:val="00931314"/>
    <w:rsid w:val="00931A4E"/>
    <w:rsid w:val="009627E3"/>
    <w:rsid w:val="00962D27"/>
    <w:rsid w:val="0097556A"/>
    <w:rsid w:val="009A1BDC"/>
    <w:rsid w:val="009B0269"/>
    <w:rsid w:val="009B292A"/>
    <w:rsid w:val="009B3B68"/>
    <w:rsid w:val="009C563B"/>
    <w:rsid w:val="009D227F"/>
    <w:rsid w:val="009D6678"/>
    <w:rsid w:val="009D79CA"/>
    <w:rsid w:val="009E3A94"/>
    <w:rsid w:val="009F0A61"/>
    <w:rsid w:val="009F16D7"/>
    <w:rsid w:val="009F7209"/>
    <w:rsid w:val="00A05589"/>
    <w:rsid w:val="00A06101"/>
    <w:rsid w:val="00A12135"/>
    <w:rsid w:val="00A35AFD"/>
    <w:rsid w:val="00A43090"/>
    <w:rsid w:val="00A548A7"/>
    <w:rsid w:val="00A6172B"/>
    <w:rsid w:val="00A63DB9"/>
    <w:rsid w:val="00A73AF3"/>
    <w:rsid w:val="00A75852"/>
    <w:rsid w:val="00A820EC"/>
    <w:rsid w:val="00A82EAD"/>
    <w:rsid w:val="00AB1730"/>
    <w:rsid w:val="00AC023C"/>
    <w:rsid w:val="00AD20E9"/>
    <w:rsid w:val="00AD5D32"/>
    <w:rsid w:val="00AE4020"/>
    <w:rsid w:val="00AE5B77"/>
    <w:rsid w:val="00B06ADD"/>
    <w:rsid w:val="00B126C4"/>
    <w:rsid w:val="00B16E83"/>
    <w:rsid w:val="00B2228A"/>
    <w:rsid w:val="00B2563C"/>
    <w:rsid w:val="00B45E3A"/>
    <w:rsid w:val="00B534C3"/>
    <w:rsid w:val="00B5736F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4C23"/>
    <w:rsid w:val="00C763D0"/>
    <w:rsid w:val="00C77F8A"/>
    <w:rsid w:val="00C9434B"/>
    <w:rsid w:val="00C95747"/>
    <w:rsid w:val="00CA44A4"/>
    <w:rsid w:val="00CA5C51"/>
    <w:rsid w:val="00CB1FC6"/>
    <w:rsid w:val="00CC748C"/>
    <w:rsid w:val="00CD3FF8"/>
    <w:rsid w:val="00CE2AFA"/>
    <w:rsid w:val="00CE4ADB"/>
    <w:rsid w:val="00D4056E"/>
    <w:rsid w:val="00D41B6E"/>
    <w:rsid w:val="00D552ED"/>
    <w:rsid w:val="00D601EC"/>
    <w:rsid w:val="00D87C02"/>
    <w:rsid w:val="00DA596C"/>
    <w:rsid w:val="00DC4EFA"/>
    <w:rsid w:val="00DC56D1"/>
    <w:rsid w:val="00DE4148"/>
    <w:rsid w:val="00E11439"/>
    <w:rsid w:val="00E136F7"/>
    <w:rsid w:val="00E3761F"/>
    <w:rsid w:val="00E41016"/>
    <w:rsid w:val="00E71A06"/>
    <w:rsid w:val="00E82DBB"/>
    <w:rsid w:val="00E915AF"/>
    <w:rsid w:val="00E91659"/>
    <w:rsid w:val="00EA2375"/>
    <w:rsid w:val="00EA4A8F"/>
    <w:rsid w:val="00EA6E03"/>
    <w:rsid w:val="00EA7243"/>
    <w:rsid w:val="00EB3443"/>
    <w:rsid w:val="00EB6CC1"/>
    <w:rsid w:val="00EC00CC"/>
    <w:rsid w:val="00ED60DF"/>
    <w:rsid w:val="00EF0147"/>
    <w:rsid w:val="00EF3F72"/>
    <w:rsid w:val="00F00C2D"/>
    <w:rsid w:val="00F0103B"/>
    <w:rsid w:val="00F072F0"/>
    <w:rsid w:val="00F1104F"/>
    <w:rsid w:val="00F12118"/>
    <w:rsid w:val="00F24618"/>
    <w:rsid w:val="00F3155E"/>
    <w:rsid w:val="00F52FE6"/>
    <w:rsid w:val="00F53771"/>
    <w:rsid w:val="00F97035"/>
    <w:rsid w:val="00FA5D34"/>
    <w:rsid w:val="00FB2827"/>
    <w:rsid w:val="00FB6328"/>
    <w:rsid w:val="00FC33E1"/>
    <w:rsid w:val="00FD2AA6"/>
    <w:rsid w:val="00FF09E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F00C2D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after="120" w:line="240" w:lineRule="auto"/>
      <w:ind w:left="782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00C2D"/>
    <w:pPr>
      <w:keepNext/>
      <w:numPr>
        <w:ilvl w:val="1"/>
        <w:numId w:val="1"/>
      </w:numPr>
      <w:spacing w:before="120" w:after="40" w:line="240" w:lineRule="auto"/>
      <w:ind w:left="782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C2D"/>
    <w:pPr>
      <w:keepNext/>
      <w:numPr>
        <w:ilvl w:val="2"/>
        <w:numId w:val="1"/>
      </w:numPr>
      <w:tabs>
        <w:tab w:val="clear" w:pos="284"/>
      </w:tabs>
      <w:spacing w:before="0" w:line="240" w:lineRule="auto"/>
      <w:ind w:left="1559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3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0C2D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00C2D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00C2D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7424D-4270-422F-922D-CD1BEB75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2015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12</cp:revision>
  <cp:lastPrinted>2022-09-19T10:31:00Z</cp:lastPrinted>
  <dcterms:created xsi:type="dcterms:W3CDTF">2021-07-05T13:45:00Z</dcterms:created>
  <dcterms:modified xsi:type="dcterms:W3CDTF">2022-09-19T10:31:00Z</dcterms:modified>
</cp:coreProperties>
</file>