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51B5" w14:textId="3116B553" w:rsidR="00365355" w:rsidRPr="00D91AC1" w:rsidRDefault="00D91AC1" w:rsidP="00AB265B">
      <w:pPr>
        <w:widowControl w:val="0"/>
        <w:spacing w:line="360" w:lineRule="auto"/>
        <w:jc w:val="right"/>
        <w:rPr>
          <w:rFonts w:ascii="Bahnschrift" w:hAnsi="Bahnschrift"/>
          <w:noProof/>
          <w:sz w:val="20"/>
          <w:szCs w:val="20"/>
        </w:rPr>
      </w:pPr>
      <w:r>
        <w:rPr>
          <w:rFonts w:ascii="Bahnschrift" w:hAnsi="Bahnschrift"/>
          <w:noProof/>
          <w:sz w:val="20"/>
          <w:szCs w:val="20"/>
        </w:rPr>
        <w:t xml:space="preserve">Załącznik </w:t>
      </w:r>
      <w:r w:rsidR="008F4B31">
        <w:rPr>
          <w:rFonts w:ascii="Bahnschrift" w:hAnsi="Bahnschrift"/>
          <w:noProof/>
          <w:sz w:val="20"/>
          <w:szCs w:val="20"/>
        </w:rPr>
        <w:t xml:space="preserve">nr </w:t>
      </w:r>
      <w:r w:rsidR="00577DF7">
        <w:rPr>
          <w:rFonts w:ascii="Bahnschrift" w:hAnsi="Bahnschrift"/>
          <w:noProof/>
          <w:sz w:val="20"/>
          <w:szCs w:val="20"/>
        </w:rPr>
        <w:t xml:space="preserve">2 do SWZ nr </w:t>
      </w:r>
      <w:r>
        <w:rPr>
          <w:rFonts w:ascii="Bahnschrift" w:hAnsi="Bahnschrift"/>
          <w:noProof/>
          <w:sz w:val="20"/>
          <w:szCs w:val="20"/>
        </w:rPr>
        <w:t xml:space="preserve"> </w:t>
      </w:r>
      <w:r w:rsidR="00577DF7" w:rsidRPr="00577DF7">
        <w:rPr>
          <w:rFonts w:ascii="Bahnschrift" w:eastAsia="Palatino Linotype" w:hAnsi="Bahnschrift"/>
          <w:b/>
          <w:bCs/>
          <w:sz w:val="20"/>
          <w:szCs w:val="22"/>
          <w:lang w:eastAsia="en-US"/>
        </w:rPr>
        <w:t>DZP.382.1.95.2023</w:t>
      </w:r>
    </w:p>
    <w:p w14:paraId="38755822" w14:textId="2F8CF953" w:rsidR="0054533B" w:rsidRDefault="00D91AC1" w:rsidP="008504C0">
      <w:pPr>
        <w:widowControl w:val="0"/>
        <w:spacing w:before="120" w:after="120" w:line="360" w:lineRule="auto"/>
        <w:jc w:val="center"/>
        <w:rPr>
          <w:rFonts w:ascii="Bahnschrift" w:hAnsi="Bahnschrift"/>
          <w:b/>
          <w:noProof/>
        </w:rPr>
      </w:pPr>
      <w:r w:rsidRPr="00D91AC1">
        <w:rPr>
          <w:rFonts w:ascii="Bahnschrift" w:hAnsi="Bahnschrift"/>
          <w:b/>
          <w:noProof/>
        </w:rPr>
        <w:t>Opis przedmiotu zamówienia</w:t>
      </w:r>
    </w:p>
    <w:p w14:paraId="4E45BF84" w14:textId="66C32EB1" w:rsidR="00577DF7" w:rsidRPr="00D91AC1" w:rsidRDefault="00577DF7" w:rsidP="00AB265B">
      <w:pPr>
        <w:widowControl w:val="0"/>
        <w:spacing w:line="360" w:lineRule="auto"/>
        <w:jc w:val="center"/>
        <w:rPr>
          <w:rFonts w:ascii="Bahnschrift" w:hAnsi="Bahnschrift"/>
          <w:b/>
          <w:noProof/>
        </w:rPr>
      </w:pPr>
      <w:r w:rsidRPr="00577DF7">
        <w:rPr>
          <w:rFonts w:ascii="Bahnschrift" w:hAnsi="Bahnschrift"/>
          <w:b/>
          <w:noProof/>
        </w:rPr>
        <w:t>p.n.:</w:t>
      </w:r>
      <w:r>
        <w:rPr>
          <w:rFonts w:ascii="Bahnschrift" w:hAnsi="Bahnschrift"/>
          <w:b/>
          <w:noProof/>
        </w:rPr>
        <w:t xml:space="preserve"> </w:t>
      </w:r>
      <w:r w:rsidRPr="00577DF7">
        <w:rPr>
          <w:rFonts w:ascii="Bahnschrift" w:hAnsi="Bahnschrift"/>
          <w:b/>
          <w:noProof/>
        </w:rPr>
        <w:t>„Dostawa systemu informacji prawnej”</w:t>
      </w:r>
      <w:r w:rsidR="0044680D">
        <w:rPr>
          <w:rFonts w:ascii="Bahnschrift" w:hAnsi="Bahnschrift"/>
          <w:b/>
          <w:noProof/>
        </w:rPr>
        <w:t xml:space="preserve"> </w:t>
      </w:r>
      <w:r w:rsidRPr="00577DF7">
        <w:rPr>
          <w:rFonts w:ascii="Bahnschrift" w:hAnsi="Bahnschrift"/>
          <w:b/>
          <w:noProof/>
        </w:rPr>
        <w:t>nr sprawy: DZP.382.1.95.2023</w:t>
      </w:r>
    </w:p>
    <w:p w14:paraId="5B5E856F" w14:textId="3208D240" w:rsidR="007D7067" w:rsidRPr="0044680D" w:rsidRDefault="002F4952" w:rsidP="00AB265B">
      <w:pPr>
        <w:widowControl w:val="0"/>
        <w:spacing w:line="360" w:lineRule="auto"/>
        <w:rPr>
          <w:rFonts w:ascii="Bahnschrift" w:hAnsi="Bahnschrift"/>
          <w:b/>
          <w:noProof/>
          <w:sz w:val="20"/>
          <w:szCs w:val="20"/>
          <w:u w:val="single"/>
        </w:rPr>
      </w:pPr>
      <w:r w:rsidRPr="0044680D">
        <w:rPr>
          <w:rFonts w:ascii="Bahnschrift" w:hAnsi="Bahnschrift"/>
          <w:b/>
          <w:noProof/>
          <w:sz w:val="20"/>
          <w:szCs w:val="20"/>
          <w:u w:val="single"/>
        </w:rPr>
        <w:t>Zawartość merytoryczna:</w:t>
      </w:r>
      <w:r w:rsidR="0044680D">
        <w:rPr>
          <w:rFonts w:ascii="Bahnschrift" w:hAnsi="Bahnschrift"/>
          <w:b/>
          <w:noProof/>
          <w:sz w:val="20"/>
          <w:szCs w:val="20"/>
          <w:u w:val="single"/>
        </w:rPr>
        <w:t xml:space="preserve"> </w:t>
      </w:r>
      <w:r w:rsidR="00540605" w:rsidRPr="00540605">
        <w:rPr>
          <w:rFonts w:ascii="Bahnschrift" w:hAnsi="Bahnschrift"/>
          <w:noProof/>
          <w:sz w:val="20"/>
          <w:szCs w:val="20"/>
        </w:rPr>
        <w:t>System informacji prawnej (no limit) z aktualizacją przynajmniej trzy razy dziennie (w dni robocze, od poniedziałku do piątku)</w:t>
      </w:r>
      <w:r w:rsidR="00540605">
        <w:rPr>
          <w:rFonts w:ascii="Bahnschrift" w:hAnsi="Bahnschrift"/>
          <w:noProof/>
          <w:sz w:val="20"/>
          <w:szCs w:val="20"/>
        </w:rPr>
        <w:t xml:space="preserve"> </w:t>
      </w:r>
      <w:r w:rsidRPr="0044680D">
        <w:rPr>
          <w:rFonts w:ascii="Bahnschrift" w:hAnsi="Bahnschrift"/>
          <w:noProof/>
          <w:sz w:val="20"/>
          <w:szCs w:val="20"/>
        </w:rPr>
        <w:t xml:space="preserve">oraz </w:t>
      </w:r>
      <w:r w:rsidR="008D149B" w:rsidRPr="0044680D">
        <w:rPr>
          <w:rFonts w:ascii="Bahnschrift" w:hAnsi="Bahnschrift"/>
          <w:noProof/>
          <w:sz w:val="20"/>
          <w:szCs w:val="20"/>
        </w:rPr>
        <w:t xml:space="preserve"> dwudzie</w:t>
      </w:r>
      <w:r w:rsidR="0048099E" w:rsidRPr="0044680D">
        <w:rPr>
          <w:rFonts w:ascii="Bahnschrift" w:hAnsi="Bahnschrift"/>
          <w:noProof/>
          <w:sz w:val="20"/>
          <w:szCs w:val="20"/>
        </w:rPr>
        <w:t xml:space="preserve">ścia </w:t>
      </w:r>
      <w:r w:rsidR="008D149B" w:rsidRPr="0044680D">
        <w:rPr>
          <w:rFonts w:ascii="Bahnschrift" w:hAnsi="Bahnschrift"/>
          <w:noProof/>
          <w:sz w:val="20"/>
          <w:szCs w:val="20"/>
        </w:rPr>
        <w:t xml:space="preserve"> </w:t>
      </w:r>
      <w:r w:rsidR="00BD2C1F" w:rsidRPr="0044680D">
        <w:rPr>
          <w:rFonts w:ascii="Bahnschrift" w:hAnsi="Bahnschrift"/>
          <w:noProof/>
          <w:sz w:val="20"/>
          <w:szCs w:val="20"/>
        </w:rPr>
        <w:t>dostępów on-line</w:t>
      </w:r>
      <w:r w:rsidR="00A646DF" w:rsidRPr="0044680D">
        <w:rPr>
          <w:rFonts w:ascii="Bahnschrift" w:hAnsi="Bahnschrift"/>
          <w:noProof/>
          <w:sz w:val="20"/>
          <w:szCs w:val="20"/>
        </w:rPr>
        <w:t xml:space="preserve"> </w:t>
      </w:r>
      <w:r w:rsidR="008D149B" w:rsidRPr="0044680D">
        <w:rPr>
          <w:rFonts w:ascii="Bahnschrift" w:hAnsi="Bahnschrift"/>
          <w:noProof/>
          <w:sz w:val="20"/>
          <w:szCs w:val="20"/>
        </w:rPr>
        <w:t>(hasło login</w:t>
      </w:r>
      <w:r w:rsidR="00BD2C1F" w:rsidRPr="0044680D">
        <w:rPr>
          <w:rFonts w:ascii="Bahnschrift" w:hAnsi="Bahnschrift"/>
          <w:noProof/>
          <w:sz w:val="20"/>
          <w:szCs w:val="20"/>
        </w:rPr>
        <w:t xml:space="preserve"> - imiennych</w:t>
      </w:r>
      <w:r w:rsidR="008D149B" w:rsidRPr="0044680D">
        <w:rPr>
          <w:rFonts w:ascii="Bahnschrift" w:hAnsi="Bahnschrift"/>
          <w:noProof/>
          <w:sz w:val="20"/>
          <w:szCs w:val="20"/>
        </w:rPr>
        <w:t>)</w:t>
      </w:r>
      <w:r w:rsidR="007D7067" w:rsidRPr="0044680D">
        <w:rPr>
          <w:rFonts w:ascii="Bahnschrift" w:hAnsi="Bahnschrift"/>
          <w:noProof/>
          <w:sz w:val="20"/>
          <w:szCs w:val="20"/>
        </w:rPr>
        <w:t>,</w:t>
      </w:r>
      <w:r w:rsidR="008D149B" w:rsidRPr="0044680D">
        <w:rPr>
          <w:rFonts w:ascii="Bahnschrift" w:hAnsi="Bahnschrift"/>
          <w:noProof/>
          <w:sz w:val="20"/>
          <w:szCs w:val="20"/>
        </w:rPr>
        <w:t xml:space="preserve"> </w:t>
      </w:r>
      <w:r w:rsidR="007D7067" w:rsidRPr="0044680D">
        <w:rPr>
          <w:rFonts w:ascii="Bahnschrift" w:hAnsi="Bahnschrift"/>
          <w:noProof/>
          <w:sz w:val="20"/>
          <w:szCs w:val="20"/>
        </w:rPr>
        <w:t>składający się z:</w:t>
      </w:r>
    </w:p>
    <w:p w14:paraId="179B1EC8" w14:textId="703B4CDA" w:rsidR="002F4952" w:rsidRPr="0044680D" w:rsidRDefault="002F4952" w:rsidP="00AB265B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contextualSpacing w:val="0"/>
        <w:jc w:val="both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t>Przepisów prawnych zawartych w Dzienniku Ustaw i Monitorze Polskim z  kompletem tekstów pierwotnych – od 1918 roku aktów prawnych (zeskanowanych) identycznych co do formy, jak tekst opublikowany w wersji papierowej w Dzienniku Ustaw i Monitorze  Polskim;</w:t>
      </w:r>
    </w:p>
    <w:p w14:paraId="436921B7" w14:textId="7182DEDA" w:rsidR="002F4952" w:rsidRPr="0044680D" w:rsidRDefault="002F4952" w:rsidP="00AB265B">
      <w:pPr>
        <w:pStyle w:val="Akapitzlist"/>
        <w:widowControl w:val="0"/>
        <w:numPr>
          <w:ilvl w:val="0"/>
          <w:numId w:val="11"/>
        </w:numPr>
        <w:spacing w:line="360" w:lineRule="auto"/>
        <w:ind w:left="567" w:hanging="283"/>
        <w:contextualSpacing w:val="0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t>Dziennik Ustaw</w:t>
      </w:r>
    </w:p>
    <w:p w14:paraId="333F4B0A" w14:textId="6DE485EE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Komplet informacji formalnych o aktach od 1918 roku (co najmniej: identyfikator, tytuł, organ wydający, data uchwalenia lub wydania aktu, data ogłoszenia, data wejścia w życie);</w:t>
      </w:r>
    </w:p>
    <w:p w14:paraId="1E2E8525" w14:textId="5544DAEF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Wszystkie akty obowiązujące oraz oczekujące;</w:t>
      </w:r>
    </w:p>
    <w:p w14:paraId="79B68CFE" w14:textId="33C5A133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Komplet tekstów aktów ujednoliconych i ocenionych, co do obowiązywania, opublikowanych od 1 stycznia 1944 roku;</w:t>
      </w:r>
    </w:p>
    <w:p w14:paraId="6B4BE116" w14:textId="3D18D0E9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Możliwość udostępniania kolejnych wersji historycznych aktów obowiązujących i uchylonych;</w:t>
      </w:r>
    </w:p>
    <w:p w14:paraId="5906E9B9" w14:textId="1DB5439F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Powiązania między aktami, w tym odwołania do przywołanych w aktach przepisów innych aktów prawnych, aktów wykonawczych z poziomu tekstu aktu i konkretnych jednostek redakcyjnych;</w:t>
      </w:r>
    </w:p>
    <w:p w14:paraId="79414B39" w14:textId="65F0AD47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Odwołania do orzeczeń z poziomu tekstu aktu i konkretnych jednostek redakcyjnych;</w:t>
      </w:r>
    </w:p>
    <w:p w14:paraId="58EFD4EC" w14:textId="79819A00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Odwołania do cytatów/tez/komentarzy/pism urzędowych z piśmiennictwa prawniczego z poziomu tekstu aktu prawnego i konkretnych jednostek redakcyjnych;</w:t>
      </w:r>
    </w:p>
    <w:p w14:paraId="03C84E76" w14:textId="4AB7074D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Dostęp do tekstów projektów ustaw wraz z uzasadnieniami wniesionych od V Kadencji Sejmu wraz z oceną co do aktualności i systemem relacji z aktami i konkretnymi jednostkami redakcyjnymi oraz systemem relacji z aktami obowiązującymi (zmienia/uchyla)*;</w:t>
      </w:r>
    </w:p>
    <w:p w14:paraId="3676A77C" w14:textId="01D3B48E" w:rsidR="002F4952" w:rsidRPr="0044680D" w:rsidRDefault="002F4952" w:rsidP="00AB265B">
      <w:pPr>
        <w:pStyle w:val="Akapitzlist"/>
        <w:widowControl w:val="0"/>
        <w:numPr>
          <w:ilvl w:val="0"/>
          <w:numId w:val="12"/>
        </w:numPr>
        <w:spacing w:line="360" w:lineRule="auto"/>
        <w:ind w:left="851" w:hanging="284"/>
        <w:contextualSpacing w:val="0"/>
        <w:jc w:val="both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Możliwość przeglądania tekstów projektów zmieniających akt obowiązujący z aktu obowiązującego i konkretnej jednostki redakcyjnej (projekty w relacji z aktem obowiązującym).</w:t>
      </w:r>
    </w:p>
    <w:p w14:paraId="14E93092" w14:textId="5B2B6E27" w:rsidR="002F4952" w:rsidRPr="0044680D" w:rsidRDefault="002F4952" w:rsidP="00AB265B">
      <w:pPr>
        <w:pStyle w:val="Akapitzlist"/>
        <w:widowControl w:val="0"/>
        <w:numPr>
          <w:ilvl w:val="0"/>
          <w:numId w:val="11"/>
        </w:numPr>
        <w:spacing w:line="360" w:lineRule="auto"/>
        <w:ind w:left="567" w:hanging="283"/>
        <w:contextualSpacing w:val="0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t>Monitor Polski</w:t>
      </w:r>
    </w:p>
    <w:p w14:paraId="50F917B2" w14:textId="1A741EF1" w:rsidR="002F4952" w:rsidRPr="0044680D" w:rsidRDefault="002F4952" w:rsidP="00AB265B">
      <w:pPr>
        <w:pStyle w:val="Akapitzlist"/>
        <w:widowControl w:val="0"/>
        <w:numPr>
          <w:ilvl w:val="0"/>
          <w:numId w:val="14"/>
        </w:numPr>
        <w:spacing w:line="360" w:lineRule="auto"/>
        <w:ind w:left="851" w:hanging="284"/>
        <w:contextualSpacing w:val="0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Komplet informacji formalnych o aktach od 1918 roku (co najmniej: identyfikator, tytuł, organ wydający, data uchwalenia lub wydania aktu, data ogłoszenia, data wejścia w życie, data utraty mocy);</w:t>
      </w:r>
    </w:p>
    <w:p w14:paraId="7F0EF804" w14:textId="111C8D17" w:rsidR="002F4952" w:rsidRPr="0044680D" w:rsidRDefault="002F4952" w:rsidP="00AB265B">
      <w:pPr>
        <w:pStyle w:val="Akapitzlist"/>
        <w:widowControl w:val="0"/>
        <w:numPr>
          <w:ilvl w:val="0"/>
          <w:numId w:val="14"/>
        </w:numPr>
        <w:spacing w:line="360" w:lineRule="auto"/>
        <w:ind w:left="851" w:hanging="284"/>
        <w:contextualSpacing w:val="0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Wszystkie akty obowiązujące oraz oczekujące;</w:t>
      </w:r>
    </w:p>
    <w:p w14:paraId="7C4DACA2" w14:textId="0249F088" w:rsidR="002F4952" w:rsidRPr="0044680D" w:rsidRDefault="002F4952" w:rsidP="00AB265B">
      <w:pPr>
        <w:pStyle w:val="Akapitzlist"/>
        <w:widowControl w:val="0"/>
        <w:numPr>
          <w:ilvl w:val="0"/>
          <w:numId w:val="14"/>
        </w:numPr>
        <w:spacing w:line="360" w:lineRule="auto"/>
        <w:ind w:left="851" w:hanging="284"/>
        <w:contextualSpacing w:val="0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Komplet tekstów aktów ujednoliconych i ocenionych, co do obowiązywania, opublikowanych od 1 stycznia 1980 roku;</w:t>
      </w:r>
    </w:p>
    <w:p w14:paraId="4AE4B45E" w14:textId="51E46964" w:rsidR="002F4952" w:rsidRPr="0044680D" w:rsidRDefault="002F4952" w:rsidP="00AB265B">
      <w:pPr>
        <w:pStyle w:val="Akapitzlist"/>
        <w:widowControl w:val="0"/>
        <w:numPr>
          <w:ilvl w:val="0"/>
          <w:numId w:val="14"/>
        </w:numPr>
        <w:spacing w:line="360" w:lineRule="auto"/>
        <w:ind w:left="851" w:hanging="284"/>
        <w:contextualSpacing w:val="0"/>
        <w:rPr>
          <w:rFonts w:ascii="Bahnschrift" w:hAnsi="Bahnschrift"/>
          <w:noProof/>
        </w:rPr>
      </w:pPr>
      <w:r w:rsidRPr="0044680D">
        <w:rPr>
          <w:rFonts w:ascii="Bahnschrift" w:hAnsi="Bahnschrift"/>
          <w:noProof/>
        </w:rPr>
        <w:t>Możliwość udostępniania kolejnych wersji historycznych aktów obowiązujących i uchylonych.</w:t>
      </w:r>
    </w:p>
    <w:p w14:paraId="42E85B2E" w14:textId="77777777" w:rsidR="002F4952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</w:p>
    <w:p w14:paraId="78799B01" w14:textId="0F64EF2C" w:rsidR="00872AC9" w:rsidRPr="00C05C2D" w:rsidRDefault="002F4952" w:rsidP="00C05C2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lastRenderedPageBreak/>
        <w:t>Dzienników Urzędowych</w:t>
      </w:r>
      <w:r w:rsidR="00C05C2D">
        <w:rPr>
          <w:rFonts w:ascii="Bahnschrift" w:hAnsi="Bahnschrift"/>
          <w:b/>
          <w:noProof/>
        </w:rPr>
        <w:t xml:space="preserve">: </w:t>
      </w:r>
      <w:r w:rsidRPr="00C05C2D">
        <w:rPr>
          <w:rFonts w:ascii="Bahnschrift" w:hAnsi="Bahnschrift"/>
          <w:noProof/>
        </w:rPr>
        <w:t>Ujednolicone teksty aktów prawnych opublikowanych w dziennikach urzędowych naczelnych i centralnych organów administracji rządowej (aktualnych i stanowiących kontynuację dzienników wydawanych przez urząd występujący pod inną nazwą), w tym Dzienniki Urzędowe:</w:t>
      </w:r>
      <w:r w:rsidR="00872AC9" w:rsidRPr="00C05C2D">
        <w:rPr>
          <w:rFonts w:ascii="Bahnschrift" w:hAnsi="Bahnschrift"/>
          <w:noProof/>
        </w:rPr>
        <w:t xml:space="preserve"> </w:t>
      </w:r>
    </w:p>
    <w:p w14:paraId="6C3C6EAB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Biuletyn Informacyjny Lasów Państwowych</w:t>
      </w:r>
    </w:p>
    <w:p w14:paraId="656E9952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Agencji Bezpieczeństwa Wewnętrznego</w:t>
      </w:r>
    </w:p>
    <w:p w14:paraId="5EFCBAB9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Agencji Wywiadu</w:t>
      </w:r>
    </w:p>
    <w:p w14:paraId="2094468B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Centralnego Biura Antykorupcyjnego</w:t>
      </w:r>
    </w:p>
    <w:p w14:paraId="7362F538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Centralnego Zarządu Służby Więziennej</w:t>
      </w:r>
    </w:p>
    <w:p w14:paraId="3666646C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Generalnego Dyrektora Dróg Krajowych i Autostrad</w:t>
      </w:r>
    </w:p>
    <w:p w14:paraId="11275F79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Generalnej Dyrekcji Ochrony Środowiska</w:t>
      </w:r>
    </w:p>
    <w:p w14:paraId="2E866F70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Głównego Inspektoratu Ochrony Środowiska</w:t>
      </w:r>
    </w:p>
    <w:p w14:paraId="766DE44A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Głównego Inspektoratu Transportu Drogowego</w:t>
      </w:r>
    </w:p>
    <w:p w14:paraId="70DBEB75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Głównego Urzędu Miar</w:t>
      </w:r>
    </w:p>
    <w:p w14:paraId="3FE4DC05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Głównego Urzędu Statystycznego</w:t>
      </w:r>
    </w:p>
    <w:p w14:paraId="49D970AD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Komendy Głównej Państwowej Straży Pożarnej</w:t>
      </w:r>
    </w:p>
    <w:p w14:paraId="35C473EA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Komendy Głównej Policji</w:t>
      </w:r>
    </w:p>
    <w:p w14:paraId="4C9FB465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Komendy Głównej Straży Granicznej</w:t>
      </w:r>
    </w:p>
    <w:p w14:paraId="25D85F1C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Komisji Nadzoru Finansowego</w:t>
      </w:r>
    </w:p>
    <w:p w14:paraId="78C57588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Komisji Nadzoru Ubezpieczeń i Funduszy Emerytalnych</w:t>
      </w:r>
    </w:p>
    <w:p w14:paraId="4A3AE3BB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Komisji Papierów Wartościowych i Giełd</w:t>
      </w:r>
    </w:p>
    <w:p w14:paraId="503F6A8E" w14:textId="5B0347AA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Komitetu Integracji Europejskiej</w:t>
      </w:r>
    </w:p>
    <w:p w14:paraId="27E12E8F" w14:textId="52750935" w:rsidR="00F75C17" w:rsidRPr="0044680D" w:rsidRDefault="00F75C17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Ministerstwa Edukacji Narodowej i Sportu</w:t>
      </w:r>
    </w:p>
    <w:p w14:paraId="6EEF108A" w14:textId="78F46B5F" w:rsidR="00F75C17" w:rsidRPr="0044680D" w:rsidRDefault="00F75C17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Ministerstwa Kultury i Sztuki</w:t>
      </w:r>
    </w:p>
    <w:p w14:paraId="2BE79976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Ministerstwa Pracy i Polityki Socjalnej</w:t>
      </w:r>
    </w:p>
    <w:p w14:paraId="6EF70F78" w14:textId="77777777" w:rsidR="00A74720" w:rsidRPr="0044680D" w:rsidRDefault="00A74720" w:rsidP="00976A73">
      <w:pPr>
        <w:pStyle w:val="Akapitzlist"/>
        <w:numPr>
          <w:ilvl w:val="0"/>
          <w:numId w:val="15"/>
        </w:numPr>
        <w:spacing w:line="360" w:lineRule="auto"/>
        <w:ind w:left="1134" w:hanging="283"/>
        <w:contextualSpacing w:val="0"/>
        <w:outlineLvl w:val="3"/>
        <w:rPr>
          <w:rFonts w:ascii="Bahnschrift" w:hAnsi="Bahnschrift"/>
          <w:bCs/>
        </w:rPr>
      </w:pPr>
      <w:r w:rsidRPr="0044680D">
        <w:rPr>
          <w:rFonts w:ascii="Bahnschrift" w:hAnsi="Bahnschrift"/>
          <w:bCs/>
        </w:rPr>
        <w:t>Dziennik Urzędowy Ministerstwa Rolnictwa, Leśnictwa i Gospodarki Żywnościowej</w:t>
      </w:r>
    </w:p>
    <w:p w14:paraId="17195300" w14:textId="091BC630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Ministerstwa Zdrowia i Opieki Społecznej</w:t>
      </w:r>
    </w:p>
    <w:p w14:paraId="098ED17E" w14:textId="0CBFB56A" w:rsidR="00F75C17" w:rsidRPr="0044680D" w:rsidRDefault="00F75C17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276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Rolnictwa i Gospodarki Żywnościowej</w:t>
      </w:r>
    </w:p>
    <w:p w14:paraId="5D4FD609" w14:textId="659D053C" w:rsidR="00F75C17" w:rsidRPr="0044680D" w:rsidRDefault="00F75C17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Ministerstwa Zdrowia i Opieki społecznej</w:t>
      </w:r>
    </w:p>
    <w:p w14:paraId="4191E9C3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Administracji i Cyfryzacji</w:t>
      </w:r>
    </w:p>
    <w:p w14:paraId="0F2E4207" w14:textId="77777777" w:rsidR="00976A73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Dziennik Urzędowy Ministra Aktywów Państwowych </w:t>
      </w:r>
    </w:p>
    <w:p w14:paraId="42C78A5C" w14:textId="273AA08E" w:rsidR="00A74720" w:rsidRPr="00976A73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276" w:hanging="425"/>
        <w:rPr>
          <w:rFonts w:ascii="Bahnschrift" w:hAnsi="Bahnschrift"/>
          <w:b w:val="0"/>
          <w:sz w:val="20"/>
          <w:szCs w:val="20"/>
        </w:rPr>
      </w:pPr>
      <w:r w:rsidRPr="00976A73">
        <w:rPr>
          <w:rFonts w:ascii="Bahnschrift" w:hAnsi="Bahnschrift"/>
          <w:b w:val="0"/>
          <w:sz w:val="20"/>
          <w:szCs w:val="20"/>
        </w:rPr>
        <w:t>Dziennik Urzędowy Ministra Budownictwa</w:t>
      </w:r>
    </w:p>
    <w:p w14:paraId="7C13B958" w14:textId="0A914E9E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Cyfryzacji</w:t>
      </w:r>
    </w:p>
    <w:p w14:paraId="0381AE69" w14:textId="2742CFFA" w:rsidR="00F75C17" w:rsidRPr="0044680D" w:rsidRDefault="00F75C17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276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Edukacji i Nauki</w:t>
      </w:r>
    </w:p>
    <w:p w14:paraId="1BBA6194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Edukacji Narodowej</w:t>
      </w:r>
    </w:p>
    <w:p w14:paraId="583E20F0" w14:textId="77777777" w:rsidR="00A74720" w:rsidRPr="0044680D" w:rsidRDefault="00A74720" w:rsidP="00976A73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Energii</w:t>
      </w:r>
    </w:p>
    <w:p w14:paraId="3BEDFC5B" w14:textId="77777777" w:rsidR="00A864BB" w:rsidRDefault="00A74720" w:rsidP="00A864BB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Finansów</w:t>
      </w:r>
    </w:p>
    <w:p w14:paraId="49F52E40" w14:textId="77777777" w:rsidR="00A864BB" w:rsidRDefault="00A74720" w:rsidP="00A864BB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A864BB">
        <w:rPr>
          <w:rFonts w:ascii="Bahnschrift" w:hAnsi="Bahnschrift"/>
          <w:b w:val="0"/>
          <w:sz w:val="20"/>
          <w:szCs w:val="20"/>
        </w:rPr>
        <w:t>Dziennik Urzędowy Ministra Finansów Funduszy i Polityki Regionalnej</w:t>
      </w:r>
    </w:p>
    <w:p w14:paraId="62D98A1C" w14:textId="3BCD319D" w:rsidR="00A74720" w:rsidRPr="00A864BB" w:rsidRDefault="00A74720" w:rsidP="00A864BB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283"/>
        <w:rPr>
          <w:rFonts w:ascii="Bahnschrift" w:hAnsi="Bahnschrift"/>
          <w:b w:val="0"/>
          <w:sz w:val="20"/>
          <w:szCs w:val="20"/>
        </w:rPr>
      </w:pPr>
      <w:r w:rsidRPr="00A864BB">
        <w:rPr>
          <w:rFonts w:ascii="Bahnschrift" w:hAnsi="Bahnschrift"/>
          <w:b w:val="0"/>
          <w:sz w:val="20"/>
          <w:szCs w:val="20"/>
        </w:rPr>
        <w:t>Dziennik Urzędowy Ministra Finansów Inwestycji i Rozwoju</w:t>
      </w:r>
    </w:p>
    <w:p w14:paraId="4E943A99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lastRenderedPageBreak/>
        <w:t>Dziennik Urzędowy Ministra Funduszy i Polityki Regionalnej</w:t>
      </w:r>
    </w:p>
    <w:p w14:paraId="2798E509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Gospodarki</w:t>
      </w:r>
    </w:p>
    <w:p w14:paraId="2F9761D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Gospodarki Morskiej</w:t>
      </w:r>
    </w:p>
    <w:p w14:paraId="5D921BB9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Gospodarki Morskiej i Żeglugi Śródlądowej</w:t>
      </w:r>
    </w:p>
    <w:p w14:paraId="493E6A23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Infrastruktury</w:t>
      </w:r>
    </w:p>
    <w:p w14:paraId="7A7AAA10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Infrastruktury i Budownictwa</w:t>
      </w:r>
    </w:p>
    <w:p w14:paraId="4EDB107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Infrastruktury i Rozwoju</w:t>
      </w:r>
    </w:p>
    <w:p w14:paraId="45145BCF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Inwestycji i Rozwoju</w:t>
      </w:r>
    </w:p>
    <w:p w14:paraId="3912EA38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Klimatu</w:t>
      </w:r>
    </w:p>
    <w:p w14:paraId="25B02DE7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Klimatu i Środowiska</w:t>
      </w:r>
    </w:p>
    <w:p w14:paraId="72DDBC4C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Kultury</w:t>
      </w:r>
    </w:p>
    <w:p w14:paraId="3F8DB774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Kultury Dziedzictwa Narodowego i Sportu</w:t>
      </w:r>
    </w:p>
    <w:p w14:paraId="3AC3C31E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Kultury i Dziedzictwa Narodowego</w:t>
      </w:r>
    </w:p>
    <w:p w14:paraId="032137E9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Nauki i Informatyzacji</w:t>
      </w:r>
    </w:p>
    <w:p w14:paraId="2C6A893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Nauki i Informatyzacji i Komitetu Badań Naukowych</w:t>
      </w:r>
    </w:p>
    <w:p w14:paraId="0E1FA75B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Nauki i Komitetu Badań Naukowych</w:t>
      </w:r>
    </w:p>
    <w:p w14:paraId="6F640F65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Nauki i Szkolnictwa Wyższego</w:t>
      </w:r>
    </w:p>
    <w:p w14:paraId="6CAF7E84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Obrony Narodowej</w:t>
      </w:r>
    </w:p>
    <w:p w14:paraId="23956C4A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Polityki Społecznej</w:t>
      </w:r>
    </w:p>
    <w:p w14:paraId="366820BC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Pracy i Polityki Społecznej</w:t>
      </w:r>
    </w:p>
    <w:p w14:paraId="53BC9B92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Przedsiębiorczości i Technologii</w:t>
      </w:r>
    </w:p>
    <w:p w14:paraId="05A910A0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Rodziny i Polityki Społecznej</w:t>
      </w:r>
    </w:p>
    <w:p w14:paraId="41EF82C5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Rodziny, Pracy i Polityki Społecznej</w:t>
      </w:r>
    </w:p>
    <w:p w14:paraId="1C78A5B2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Rolnictwa i Rozwoju Wsi</w:t>
      </w:r>
    </w:p>
    <w:p w14:paraId="5B79673E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Rozwoju</w:t>
      </w:r>
    </w:p>
    <w:p w14:paraId="5B7A9D99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Rozwoju i Finansów</w:t>
      </w:r>
    </w:p>
    <w:p w14:paraId="09FCDBE4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Rozwoju Regionalnego</w:t>
      </w:r>
    </w:p>
    <w:p w14:paraId="448C5D1F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Rozwoju, Pracy i Technologii</w:t>
      </w:r>
    </w:p>
    <w:p w14:paraId="57DD36F1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Skarbu Państwa</w:t>
      </w:r>
    </w:p>
    <w:p w14:paraId="5C919CBB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Sportu</w:t>
      </w:r>
    </w:p>
    <w:p w14:paraId="5936A253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Sportu i Turystyki</w:t>
      </w:r>
    </w:p>
    <w:p w14:paraId="1FFE35A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Spraw Wewnętrznych</w:t>
      </w:r>
    </w:p>
    <w:p w14:paraId="765DFA6C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Spraw Wewnętrznych i Administracji</w:t>
      </w:r>
    </w:p>
    <w:p w14:paraId="0E5CF381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Spraw Zagranicznych</w:t>
      </w:r>
    </w:p>
    <w:p w14:paraId="1EF64F7E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Sprawiedliwości</w:t>
      </w:r>
    </w:p>
    <w:p w14:paraId="6A544E04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Środowiska</w:t>
      </w:r>
    </w:p>
    <w:p w14:paraId="3F41E6F7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Transportu</w:t>
      </w:r>
    </w:p>
    <w:p w14:paraId="5E4660B4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Transportu i Budownictwa</w:t>
      </w:r>
    </w:p>
    <w:p w14:paraId="4CF8C476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Transportu i Gospodarki Morskiej</w:t>
      </w:r>
    </w:p>
    <w:p w14:paraId="7E95D25B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lastRenderedPageBreak/>
        <w:t>Dziennik Urzędowy Ministra Transportu, Budownictwa i Gospodarki Morskiej</w:t>
      </w:r>
    </w:p>
    <w:p w14:paraId="54B3F80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Ministra Zdrowia</w:t>
      </w:r>
    </w:p>
    <w:p w14:paraId="173FE277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Naczelnego Dyrektora Archiwów Państwowych</w:t>
      </w:r>
    </w:p>
    <w:p w14:paraId="08DFBD9C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Narodowego Banku Polskiego</w:t>
      </w:r>
    </w:p>
    <w:p w14:paraId="0A79BD00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Państwowej Agencji Atomistyki</w:t>
      </w:r>
    </w:p>
    <w:p w14:paraId="7B546CBB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Prezesa Kasy Rolniczego Ubezpieczenia Społecznego</w:t>
      </w:r>
    </w:p>
    <w:p w14:paraId="70DC49E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Prezesa Urzędu Transportu Kolejowego</w:t>
      </w:r>
    </w:p>
    <w:p w14:paraId="4E0CFD03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Komunikacji Elektronicznej</w:t>
      </w:r>
    </w:p>
    <w:p w14:paraId="635335E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Lotnictwa Cywilnego</w:t>
      </w:r>
    </w:p>
    <w:p w14:paraId="0A48BD23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Mieszkalnictwa i Rozwoju Miast</w:t>
      </w:r>
    </w:p>
    <w:p w14:paraId="238C9ABE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Ochrony Konkurencji i Konsumentów</w:t>
      </w:r>
    </w:p>
    <w:p w14:paraId="6419393F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Patentowego Rzeczypospolitej Polskiej</w:t>
      </w:r>
    </w:p>
    <w:p w14:paraId="36B61801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Regulacji Telekomunikacji i Poczty</w:t>
      </w:r>
    </w:p>
    <w:p w14:paraId="02C3AA58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Urzędu Rejestracji Produktów Leczniczych, Wyrobów Medycznych i Produktów Biobójczych</w:t>
      </w:r>
    </w:p>
    <w:p w14:paraId="276AAC7D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Wyższego Urzędu Górniczego</w:t>
      </w:r>
    </w:p>
    <w:p w14:paraId="42680BEF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Zakładu Ubezpieczeń Społecznych</w:t>
      </w:r>
    </w:p>
    <w:p w14:paraId="2C9E961C" w14:textId="77777777" w:rsidR="00A74720" w:rsidRPr="0044680D" w:rsidRDefault="00A74720" w:rsidP="0044680D">
      <w:pPr>
        <w:pStyle w:val="Nagwek4"/>
        <w:numPr>
          <w:ilvl w:val="0"/>
          <w:numId w:val="15"/>
        </w:numPr>
        <w:spacing w:before="0" w:beforeAutospacing="0" w:after="0" w:afterAutospacing="0" w:line="360" w:lineRule="auto"/>
        <w:ind w:left="1134" w:hanging="425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Prezes Narodowego Funduszu Zdrowia</w:t>
      </w:r>
    </w:p>
    <w:p w14:paraId="5AF1722F" w14:textId="77777777" w:rsidR="00A74720" w:rsidRPr="0044680D" w:rsidRDefault="00A74720" w:rsidP="0044680D">
      <w:pPr>
        <w:pStyle w:val="Akapitzlist"/>
        <w:spacing w:line="360" w:lineRule="auto"/>
        <w:contextualSpacing w:val="0"/>
        <w:rPr>
          <w:rFonts w:ascii="Bahnschrift" w:hAnsi="Bahnschrift"/>
        </w:rPr>
      </w:pPr>
    </w:p>
    <w:p w14:paraId="1C64A542" w14:textId="729DAFF9" w:rsidR="002F4952" w:rsidRPr="0044680D" w:rsidRDefault="002F4952" w:rsidP="0044680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t>Dzienników wojewódzkich</w:t>
      </w:r>
      <w:r w:rsidR="0044680D">
        <w:rPr>
          <w:rFonts w:ascii="Bahnschrift" w:hAnsi="Bahnschrift"/>
          <w:b/>
          <w:noProof/>
        </w:rPr>
        <w:t xml:space="preserve">: </w:t>
      </w:r>
      <w:r w:rsidRPr="0044680D">
        <w:rPr>
          <w:rFonts w:ascii="Bahnschrift" w:hAnsi="Bahnschrift"/>
          <w:noProof/>
        </w:rPr>
        <w:t>Komplet tekstów aktów prawnych opublikowanych w wojewódzkich dziennikach urzędowych co najmniej od wprowadzenia obowiązku wydawania dzienników urz</w:t>
      </w:r>
      <w:r w:rsidR="00F34440" w:rsidRPr="0044680D">
        <w:rPr>
          <w:rFonts w:ascii="Bahnschrift" w:hAnsi="Bahnschrift"/>
          <w:noProof/>
        </w:rPr>
        <w:t>ędowych w wersji elektronicznej:</w:t>
      </w:r>
    </w:p>
    <w:p w14:paraId="5C2488AD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Dolnośląskiego</w:t>
      </w:r>
    </w:p>
    <w:p w14:paraId="009C3B6E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Kujawsko - Pomorskiego</w:t>
      </w:r>
    </w:p>
    <w:p w14:paraId="04A091A1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Lubelskiego</w:t>
      </w:r>
    </w:p>
    <w:p w14:paraId="1EFF767A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Lubuskiego</w:t>
      </w:r>
    </w:p>
    <w:p w14:paraId="4970F301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Łódzkiego</w:t>
      </w:r>
    </w:p>
    <w:p w14:paraId="0D274F43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Małopolskiego</w:t>
      </w:r>
    </w:p>
    <w:p w14:paraId="381869B3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Mazowieckiego</w:t>
      </w:r>
    </w:p>
    <w:p w14:paraId="1B9BBFE3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Opolskiego</w:t>
      </w:r>
    </w:p>
    <w:p w14:paraId="411D225C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Podkarpackiego</w:t>
      </w:r>
    </w:p>
    <w:p w14:paraId="15BBF46C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Podlaskiego</w:t>
      </w:r>
    </w:p>
    <w:p w14:paraId="669C9445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Pomorskiego</w:t>
      </w:r>
    </w:p>
    <w:p w14:paraId="1FF10E62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Śląskiego</w:t>
      </w:r>
    </w:p>
    <w:p w14:paraId="7DC18DFB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Świętokrzyskiego</w:t>
      </w:r>
    </w:p>
    <w:p w14:paraId="0570C1DC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Warmińsko - Mazurskiego</w:t>
      </w:r>
    </w:p>
    <w:p w14:paraId="51C9C925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Wielkopolskiego</w:t>
      </w:r>
    </w:p>
    <w:p w14:paraId="4536816F" w14:textId="77777777" w:rsidR="00F34440" w:rsidRPr="0044680D" w:rsidRDefault="00F34440" w:rsidP="0044680D">
      <w:pPr>
        <w:pStyle w:val="Nagwek4"/>
        <w:numPr>
          <w:ilvl w:val="0"/>
          <w:numId w:val="16"/>
        </w:numPr>
        <w:spacing w:before="0" w:beforeAutospacing="0" w:after="0" w:afterAutospacing="0" w:line="360" w:lineRule="auto"/>
        <w:ind w:left="1134" w:hanging="414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Dziennik Urzędowy Województwa Zachodniopomorskiego</w:t>
      </w:r>
    </w:p>
    <w:p w14:paraId="571055DE" w14:textId="77777777" w:rsidR="002F4952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</w:p>
    <w:p w14:paraId="28BAF79F" w14:textId="3513BA7B" w:rsidR="002F4952" w:rsidRPr="0044680D" w:rsidRDefault="002F4952" w:rsidP="0044680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lastRenderedPageBreak/>
        <w:t>Dziennika Urzędowego Unii Europejskiej seria L – wydanie polskie</w:t>
      </w:r>
    </w:p>
    <w:p w14:paraId="33A80080" w14:textId="448B2DBE" w:rsidR="002F4952" w:rsidRPr="0044680D" w:rsidRDefault="002F4952" w:rsidP="0044680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t>Dziennika Urzędowego Unii Europejskiej seria C – wydanie polskie</w:t>
      </w:r>
    </w:p>
    <w:p w14:paraId="2A66B707" w14:textId="7BC8894D" w:rsidR="00A267D7" w:rsidRPr="0044680D" w:rsidRDefault="00A267D7" w:rsidP="0044680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ahnschrift" w:hAnsi="Bahnschrift"/>
          <w:b/>
          <w:noProof/>
        </w:rPr>
      </w:pPr>
      <w:r w:rsidRPr="0044680D">
        <w:rPr>
          <w:rFonts w:ascii="Bahnschrift" w:hAnsi="Bahnschrift"/>
          <w:b/>
          <w:noProof/>
        </w:rPr>
        <w:t xml:space="preserve">System zapewniający korzystanie z </w:t>
      </w:r>
      <w:r w:rsidRPr="0044680D">
        <w:rPr>
          <w:rFonts w:ascii="Bahnschrift" w:hAnsi="Bahnschrift"/>
          <w:b/>
          <w:bCs/>
          <w:noProof/>
        </w:rPr>
        <w:t>książki w PDF</w:t>
      </w:r>
      <w:r w:rsidRPr="0044680D">
        <w:rPr>
          <w:rFonts w:ascii="Bahnschrift" w:hAnsi="Bahnschrift"/>
          <w:b/>
          <w:noProof/>
        </w:rPr>
        <w:t xml:space="preserve">, której wygląd w pełni odpowiada wyglądowi książki w wersji papierowej i daje możliwość </w:t>
      </w:r>
      <w:r w:rsidRPr="0044680D">
        <w:rPr>
          <w:rFonts w:ascii="Bahnschrift" w:hAnsi="Bahnschrift"/>
          <w:b/>
          <w:bCs/>
          <w:noProof/>
        </w:rPr>
        <w:t>łatwego nawigowania po książce</w:t>
      </w:r>
      <w:r w:rsidRPr="0044680D">
        <w:rPr>
          <w:rFonts w:ascii="Bahnschrift" w:hAnsi="Bahnschrift"/>
          <w:b/>
          <w:noProof/>
        </w:rPr>
        <w:t>, korzystając ze spisu treści, wyszukiwarki tekstowej lub bezpośredniego przechodzenia na daną stronę publikacji</w:t>
      </w:r>
    </w:p>
    <w:p w14:paraId="4BF1D901" w14:textId="6F62C364" w:rsidR="003441E9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t xml:space="preserve"> </w:t>
      </w:r>
    </w:p>
    <w:p w14:paraId="181ED68E" w14:textId="250DF777" w:rsidR="002F4952" w:rsidRPr="00544699" w:rsidRDefault="002F4952" w:rsidP="00544699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rFonts w:ascii="Bahnschrift" w:hAnsi="Bahnschrift"/>
          <w:b/>
          <w:noProof/>
          <w:u w:val="single"/>
        </w:rPr>
      </w:pPr>
      <w:r w:rsidRPr="00544699">
        <w:rPr>
          <w:rFonts w:ascii="Bahnschrift" w:hAnsi="Bahnschrift"/>
          <w:b/>
          <w:noProof/>
        </w:rPr>
        <w:t>Ponadto, baza systemu musi zawierać:</w:t>
      </w:r>
    </w:p>
    <w:p w14:paraId="7D486E3C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Komplet opublikowanych aktów prawnych w Dziennikach Urzędowych Unii Europejskiej seria L – wydanie polskie, Dziennikach Urzędowych Unii Europejskiej seria C – wydanie polskie, Dziennik Urzędowy Unii Europejskiej – polskie wydanie specjalne;</w:t>
      </w:r>
    </w:p>
    <w:p w14:paraId="694FAA3B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Wzory pism i umów, w tym zbiór obowiązujących formularzy urzędowych opublikowanych w Dziennikach Ustaw i Monitorach Polskich;</w:t>
      </w:r>
    </w:p>
    <w:p w14:paraId="63EF5CEC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Orzeczenia sądowe oceniane co do aktualności  (nie mniej niż 100 000), w tym Sądu Najwyższego, Naczelnego Sądu Administracyjnego, Wojewódzkich Sądów Administracyjnych, Trybunału Konstytucyjnego oraz sądów apelacyjnych;</w:t>
      </w:r>
    </w:p>
    <w:p w14:paraId="20941A79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Niepublikowane orzeczenia SN, NSA i WSA;</w:t>
      </w:r>
    </w:p>
    <w:p w14:paraId="4E7622C9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Orzecznictwo administracji w tym m.in. Głównej Komisji Orzekającej w Sprawach o Naruszenie Dyscypliny Finansów Publicznych przy Ministerstwie Finansów, Regionalnych Izb Obrachunkowych, Samorządowych Kolegiów Odwoławczych, wojewodów;</w:t>
      </w:r>
    </w:p>
    <w:p w14:paraId="7CE6E791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Orzeczenia Zespołu Arbitrów/Krajowej Izby Odwoławczej przy Prezesie Urzędu Zamówień Publicznych, Europejskiego Trybunału Sprawiedliwości i Sądu Pierwszej Instancji;</w:t>
      </w:r>
    </w:p>
    <w:p w14:paraId="5B129A23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Inne pisma urzędowe naczelnych i centralnych organów administracji rządowej oraz agencji rządowych i innych instytucji państwowych (obecne i archiwalne) nie mniej niż 15 tys.;</w:t>
      </w:r>
    </w:p>
    <w:p w14:paraId="644DFADC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Projekty ustaw wraz z uzasadnieniami;</w:t>
      </w:r>
    </w:p>
    <w:p w14:paraId="072AC1A6" w14:textId="5C552775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Komentarze</w:t>
      </w:r>
      <w:r w:rsidRPr="00544699">
        <w:rPr>
          <w:rFonts w:ascii="Bahnschrift" w:hAnsi="Bahnschrift"/>
          <w:noProof/>
          <w:color w:val="FF0000"/>
        </w:rPr>
        <w:t xml:space="preserve">, </w:t>
      </w:r>
      <w:r w:rsidRPr="00544699">
        <w:rPr>
          <w:rFonts w:ascii="Bahnschrift" w:hAnsi="Bahnschrift"/>
          <w:noProof/>
        </w:rPr>
        <w:t xml:space="preserve">szczególnie </w:t>
      </w:r>
      <w:r w:rsidRPr="00544699">
        <w:rPr>
          <w:rFonts w:ascii="Bahnschrift" w:hAnsi="Bahnschrift"/>
          <w:bCs/>
        </w:rPr>
        <w:t>dostęp do komentarzy</w:t>
      </w:r>
      <w:r w:rsidRPr="00544699">
        <w:rPr>
          <w:rFonts w:ascii="Bahnschrift" w:hAnsi="Bahnschrift"/>
        </w:rPr>
        <w:t>, które w obszerny sposób wyjaśniają istotne zagadnienia dotyczące wszystkich gałęzi prawa. Zagadnienia z pozycji komentarzowych podpięte są pod odpowiednie jednostki aktów prawnych. Komentarze dotyczą następujących kodeksów</w:t>
      </w:r>
      <w:r w:rsidR="00544699">
        <w:rPr>
          <w:rFonts w:ascii="Bahnschrift" w:hAnsi="Bahnschrift"/>
        </w:rPr>
        <w:t xml:space="preserve">                     </w:t>
      </w:r>
      <w:r w:rsidRPr="00544699">
        <w:rPr>
          <w:rFonts w:ascii="Bahnschrift" w:hAnsi="Bahnschrift"/>
        </w:rPr>
        <w:t xml:space="preserve"> i ustaw: KC, KPC, KK, KPK, </w:t>
      </w:r>
      <w:proofErr w:type="spellStart"/>
      <w:r w:rsidRPr="00544699">
        <w:rPr>
          <w:rFonts w:ascii="Bahnschrift" w:hAnsi="Bahnschrift"/>
        </w:rPr>
        <w:t>KRiO</w:t>
      </w:r>
      <w:proofErr w:type="spellEnd"/>
      <w:r w:rsidRPr="00544699">
        <w:rPr>
          <w:rFonts w:ascii="Bahnschrift" w:hAnsi="Bahnschrift"/>
        </w:rPr>
        <w:t>, KPA, KSH, Hipoteki i księgi wieczyste, Prawo spółdzielcze, Prawo budowlane i gospodarka nieruchomościami, Prawo upadłościowe i naprawcze, Ochrona konkurencji i konsumentów, Zamówienia publiczne, Podatki oraz Finanse publiczne</w:t>
      </w:r>
      <w:r w:rsidR="00544699">
        <w:rPr>
          <w:rFonts w:ascii="Bahnschrift" w:hAnsi="Bahnschrift"/>
        </w:rPr>
        <w:t>;</w:t>
      </w:r>
      <w:r w:rsidRPr="00544699">
        <w:rPr>
          <w:rFonts w:ascii="Bahnschrift" w:hAnsi="Bahnschrift"/>
        </w:rPr>
        <w:t xml:space="preserve"> </w:t>
      </w:r>
    </w:p>
    <w:p w14:paraId="61F0F90E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Monografie dotyczące prawa polskiego nie mniej niż  600;</w:t>
      </w:r>
    </w:p>
    <w:p w14:paraId="65A5FB7F" w14:textId="6F2505D1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Wybór komentarzy (nie mniej niż 2 do ustaw kodeksowych) aktualizowanych kwartalnie po zmianach w prawie</w:t>
      </w:r>
      <w:r w:rsidR="00544699">
        <w:rPr>
          <w:rFonts w:ascii="Bahnschrift" w:hAnsi="Bahnschrift"/>
          <w:noProof/>
        </w:rPr>
        <w:t>;</w:t>
      </w:r>
    </w:p>
    <w:p w14:paraId="71593AB4" w14:textId="77777777" w:rsid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Style w:val="treejsonelement"/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 xml:space="preserve">Komentarze i monografie dotyczące prawa europejskiego - </w:t>
      </w:r>
      <w:r w:rsidRPr="00544699">
        <w:rPr>
          <w:rStyle w:val="treejsonelement"/>
          <w:rFonts w:ascii="Bahnschrift" w:hAnsi="Bahnschrift"/>
        </w:rPr>
        <w:t>dostęp do tzw. Orzecznictwa                                                      Strasburskiego  (Ochrona Praw Człowieka, Europejski Trybunał Praw Człowieka itp.),</w:t>
      </w:r>
    </w:p>
    <w:p w14:paraId="459CB321" w14:textId="655A4DC4" w:rsidR="002F4952" w:rsidRPr="00544699" w:rsidRDefault="002F4952" w:rsidP="00544699">
      <w:pPr>
        <w:pStyle w:val="Akapitzlist"/>
        <w:numPr>
          <w:ilvl w:val="0"/>
          <w:numId w:val="18"/>
        </w:numPr>
        <w:spacing w:before="120" w:line="360" w:lineRule="auto"/>
        <w:ind w:left="851" w:hanging="284"/>
        <w:jc w:val="both"/>
        <w:rPr>
          <w:rFonts w:ascii="Bahnschrift" w:hAnsi="Bahnschrift"/>
          <w:noProof/>
        </w:rPr>
      </w:pPr>
      <w:r w:rsidRPr="00544699">
        <w:rPr>
          <w:rFonts w:ascii="Bahnschrift" w:hAnsi="Bahnschrift"/>
          <w:noProof/>
        </w:rPr>
        <w:t>Bibliografia prawnicza nie mniej niż 200 tys</w:t>
      </w:r>
      <w:r w:rsidR="00544699">
        <w:rPr>
          <w:rFonts w:ascii="Bahnschrift" w:hAnsi="Bahnschrift"/>
          <w:noProof/>
        </w:rPr>
        <w:t>.;</w:t>
      </w:r>
    </w:p>
    <w:p w14:paraId="2790D5FA" w14:textId="072DF09F" w:rsidR="00F34440" w:rsidRDefault="00F34440" w:rsidP="00544699">
      <w:pPr>
        <w:spacing w:line="360" w:lineRule="auto"/>
        <w:ind w:left="360" w:hanging="360"/>
        <w:jc w:val="both"/>
        <w:rPr>
          <w:rFonts w:ascii="Bahnschrift" w:hAnsi="Bahnschrift"/>
          <w:noProof/>
          <w:sz w:val="20"/>
          <w:szCs w:val="20"/>
        </w:rPr>
      </w:pPr>
    </w:p>
    <w:p w14:paraId="0874C687" w14:textId="2DF94F17" w:rsidR="00544699" w:rsidRDefault="00544699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</w:p>
    <w:p w14:paraId="505BED83" w14:textId="77777777" w:rsidR="008018F5" w:rsidRPr="0044680D" w:rsidRDefault="008018F5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bookmarkStart w:id="0" w:name="_GoBack"/>
      <w:bookmarkEnd w:id="0"/>
    </w:p>
    <w:p w14:paraId="7A6D9B41" w14:textId="23DB62A7" w:rsidR="002F4952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lastRenderedPageBreak/>
        <w:t xml:space="preserve">14. </w:t>
      </w:r>
      <w:r w:rsidRPr="00544699">
        <w:rPr>
          <w:rFonts w:ascii="Bahnschrift" w:hAnsi="Bahnschrift"/>
          <w:b/>
          <w:noProof/>
          <w:sz w:val="20"/>
          <w:szCs w:val="20"/>
        </w:rPr>
        <w:t>Dostęp do następujących czasopism on-line:</w:t>
      </w:r>
      <w:r w:rsidRPr="0044680D">
        <w:rPr>
          <w:rFonts w:ascii="Bahnschrift" w:hAnsi="Bahnschrift"/>
          <w:noProof/>
          <w:sz w:val="20"/>
          <w:szCs w:val="20"/>
        </w:rPr>
        <w:t xml:space="preserve"> </w:t>
      </w:r>
    </w:p>
    <w:p w14:paraId="7FF82254" w14:textId="77777777" w:rsidR="00D76BF7" w:rsidRPr="0044680D" w:rsidRDefault="008018F5" w:rsidP="0044680D">
      <w:pPr>
        <w:pStyle w:val="Nagwek2"/>
        <w:numPr>
          <w:ilvl w:val="0"/>
          <w:numId w:val="17"/>
        </w:numPr>
        <w:spacing w:before="0" w:line="360" w:lineRule="auto"/>
        <w:rPr>
          <w:rFonts w:ascii="Bahnschrift" w:hAnsi="Bahnschrift"/>
          <w:b w:val="0"/>
          <w:color w:val="auto"/>
          <w:sz w:val="20"/>
          <w:szCs w:val="20"/>
        </w:rPr>
      </w:pPr>
      <w:hyperlink r:id="rId7" w:anchor="/yearbooks/l/7/czasopisma-premium?coverId=y16779247&amp;query=Acta Universitatis Lodziensis. Folia Iuridica" w:history="1"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 xml:space="preserve">Acta </w:t>
        </w:r>
        <w:proofErr w:type="spellStart"/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>Universitatis</w:t>
        </w:r>
        <w:proofErr w:type="spellEnd"/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>Lodziensis</w:t>
        </w:r>
        <w:proofErr w:type="spellEnd"/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 xml:space="preserve">. Folia </w:t>
        </w:r>
        <w:proofErr w:type="spellStart"/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>Iuridica</w:t>
        </w:r>
        <w:proofErr w:type="spellEnd"/>
      </w:hyperlink>
    </w:p>
    <w:p w14:paraId="6D49EF2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Administracja</w:t>
      </w:r>
    </w:p>
    <w:p w14:paraId="48683762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</w:rPr>
        <w:t>Annales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UMCS</w:t>
      </w:r>
    </w:p>
    <w:p w14:paraId="6121757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Anti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Discrimination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Law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Review</w:t>
      </w:r>
      <w:proofErr w:type="spellEnd"/>
    </w:p>
    <w:p w14:paraId="5BA3CE9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Archiwum Filozofii Prawa i Filozofii Społecznej</w:t>
      </w:r>
    </w:p>
    <w:p w14:paraId="36393C7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Biuletyn Sądu Najwyższego - Izba Pracy Ubezpieczeń Społecznych i Spraw Publicznych</w:t>
      </w:r>
    </w:p>
    <w:p w14:paraId="4CD1714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Biuletyn Skarbowy Ministerstwa Finansów</w:t>
      </w:r>
    </w:p>
    <w:p w14:paraId="19F2A42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CASUS</w:t>
      </w:r>
    </w:p>
    <w:p w14:paraId="0C904855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Coaching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Review</w:t>
      </w:r>
      <w:proofErr w:type="spellEnd"/>
    </w:p>
    <w:p w14:paraId="1633A86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</w:rPr>
        <w:t>Common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Market Law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Review</w:t>
      </w:r>
      <w:proofErr w:type="spellEnd"/>
    </w:p>
    <w:p w14:paraId="56CFD10E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Czas Informacji</w:t>
      </w:r>
    </w:p>
    <w:p w14:paraId="7D93DFE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Czasopismo Kwartalne Całego Prawa Handlowego, Upadłościowego oraz Rynku Kapitałowego</w:t>
      </w:r>
    </w:p>
    <w:p w14:paraId="2D0258C5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Czasopismo Prawa Karnego i Nauk Penalnych</w:t>
      </w:r>
    </w:p>
    <w:p w14:paraId="4E14571B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Doradca Restrukturyzacyjny</w:t>
      </w:r>
    </w:p>
    <w:p w14:paraId="7D5E82F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Doradztwo Podatkowe</w:t>
      </w:r>
    </w:p>
    <w:p w14:paraId="2DD34DF8" w14:textId="645F7688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Europejski Przegląd Prawa</w:t>
      </w:r>
    </w:p>
    <w:p w14:paraId="3D533DE3" w14:textId="3D360D17" w:rsidR="009B471F" w:rsidRPr="0044680D" w:rsidRDefault="009B471F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Europejski Przegląd Prawa i Stosunków Międzynarodowych</w:t>
      </w:r>
    </w:p>
    <w:p w14:paraId="1E62EFE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Europejski Przegląd Sądowy</w:t>
      </w:r>
    </w:p>
    <w:p w14:paraId="549A04FF" w14:textId="77777777" w:rsidR="00D76BF7" w:rsidRPr="0044680D" w:rsidRDefault="00D76BF7" w:rsidP="0044680D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Bahnschrift" w:hAnsi="Bahnschrift"/>
        </w:rPr>
      </w:pPr>
      <w:r w:rsidRPr="0044680D">
        <w:rPr>
          <w:rFonts w:ascii="Bahnschrift" w:hAnsi="Bahnschrift"/>
        </w:rPr>
        <w:t>Finanse i Prawo Finansowe</w:t>
      </w:r>
      <w:r w:rsidRPr="0044680D">
        <w:rPr>
          <w:rFonts w:ascii="Bahnschrift" w:hAnsi="Bahnschrift"/>
        </w:rPr>
        <w:br/>
        <w:t>Gospodarka Materiałowa i Logistyka</w:t>
      </w:r>
    </w:p>
    <w:p w14:paraId="33BE9E8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Finanse Komunalne</w:t>
      </w:r>
    </w:p>
    <w:p w14:paraId="32D560F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Forum Prawnicze</w:t>
      </w:r>
    </w:p>
    <w:p w14:paraId="3EF6949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Gdańskie Studia Prawnicze</w:t>
      </w:r>
    </w:p>
    <w:p w14:paraId="14B0288C" w14:textId="2B06A3B0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Gdańskie Studia Prawnicze - Przegląd Orzecznictwa</w:t>
      </w:r>
    </w:p>
    <w:p w14:paraId="38C257FA" w14:textId="189EF463" w:rsidR="00003E06" w:rsidRPr="0044680D" w:rsidRDefault="00003E06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Gospodarka Materiałowa i Logistyka</w:t>
      </w:r>
    </w:p>
    <w:p w14:paraId="451050B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Glosa</w:t>
      </w:r>
    </w:p>
    <w:p w14:paraId="1DF52565" w14:textId="77777777" w:rsidR="00D76BF7" w:rsidRPr="0044680D" w:rsidRDefault="008018F5" w:rsidP="0044680D">
      <w:pPr>
        <w:pStyle w:val="Nagwek2"/>
        <w:numPr>
          <w:ilvl w:val="0"/>
          <w:numId w:val="17"/>
        </w:numPr>
        <w:spacing w:before="0" w:line="360" w:lineRule="auto"/>
        <w:rPr>
          <w:rFonts w:ascii="Bahnschrift" w:hAnsi="Bahnschrift"/>
          <w:b w:val="0"/>
          <w:color w:val="auto"/>
          <w:sz w:val="20"/>
          <w:szCs w:val="20"/>
        </w:rPr>
      </w:pPr>
      <w:hyperlink r:id="rId8" w:anchor="/yearbooks/l/7/czasopisma-premium?coverId=y16779041&amp;query=Internetowy Kwartalnik Antymonopolowy i Regulacyjny" w:history="1">
        <w:r w:rsidR="00D76BF7" w:rsidRPr="0044680D">
          <w:rPr>
            <w:rStyle w:val="Hipercze"/>
            <w:rFonts w:ascii="Bahnschrift" w:hAnsi="Bahnschrift"/>
            <w:b w:val="0"/>
            <w:color w:val="auto"/>
            <w:sz w:val="20"/>
            <w:szCs w:val="20"/>
            <w:u w:val="none"/>
          </w:rPr>
          <w:t>Internetowy Kwartalnik Antymonopolowy i Regulacyjny</w:t>
        </w:r>
      </w:hyperlink>
    </w:p>
    <w:p w14:paraId="33C1C2A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</w:rPr>
        <w:t>Ius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et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Administratio</w:t>
      </w:r>
      <w:proofErr w:type="spellEnd"/>
    </w:p>
    <w:p w14:paraId="2B5566C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</w:rPr>
        <w:t>Ius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Novum</w:t>
      </w:r>
    </w:p>
    <w:p w14:paraId="065569B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Jurysdykcja Podatkowa</w:t>
      </w:r>
    </w:p>
    <w:p w14:paraId="15C46D04" w14:textId="67FB77FD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Krajowa Rada Sądownictwa</w:t>
      </w:r>
    </w:p>
    <w:p w14:paraId="35370FD5" w14:textId="0DF7C388" w:rsidR="00003E06" w:rsidRPr="0044680D" w:rsidRDefault="00003E06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Kwartalnik Prawa Międzynarodowego </w:t>
      </w:r>
    </w:p>
    <w:p w14:paraId="7514EE6D" w14:textId="0F455841" w:rsidR="00003E06" w:rsidRPr="0044680D" w:rsidRDefault="00003E06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Kwartalnik Prawa Podatkowego</w:t>
      </w:r>
    </w:p>
    <w:p w14:paraId="2B96F165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Kwartalnik Prawa Prywatnego</w:t>
      </w:r>
    </w:p>
    <w:p w14:paraId="58B7795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Kwartalnik Prawa Publicznego</w:t>
      </w:r>
    </w:p>
    <w:p w14:paraId="11B7140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Kwartalnik Sądowy Apelacji Gdańskiej</w:t>
      </w:r>
    </w:p>
    <w:p w14:paraId="3787984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  <w:lang w:val="en-US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Management and Business Administration. </w:t>
      </w:r>
      <w:r w:rsidRPr="0044680D">
        <w:rPr>
          <w:rFonts w:ascii="Bahnschrift" w:hAnsi="Bahnschrift"/>
          <w:b w:val="0"/>
          <w:sz w:val="20"/>
          <w:szCs w:val="20"/>
          <w:lang w:val="en-US"/>
        </w:rPr>
        <w:t>Central Europe</w:t>
      </w:r>
    </w:p>
    <w:p w14:paraId="67E97F75" w14:textId="77777777" w:rsidR="00D76BF7" w:rsidRPr="0044680D" w:rsidRDefault="00D76BF7" w:rsidP="0044680D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Bahnschrift" w:hAnsi="Bahnschrift"/>
        </w:rPr>
      </w:pPr>
      <w:r w:rsidRPr="0044680D">
        <w:rPr>
          <w:rFonts w:ascii="Bahnschrift" w:hAnsi="Bahnschrift"/>
        </w:rPr>
        <w:t>Marketing i Rynek</w:t>
      </w:r>
    </w:p>
    <w:p w14:paraId="03CB970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lastRenderedPageBreak/>
        <w:t>Metropolitan Przegląd Naukowy</w:t>
      </w:r>
    </w:p>
    <w:p w14:paraId="346DB41F" w14:textId="77777777" w:rsidR="00D76BF7" w:rsidRPr="0044680D" w:rsidRDefault="00D76BF7" w:rsidP="0044680D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Bahnschrift" w:hAnsi="Bahnschrift"/>
        </w:rPr>
      </w:pPr>
      <w:r w:rsidRPr="0044680D">
        <w:rPr>
          <w:rFonts w:ascii="Bahnschrift" w:hAnsi="Bahnschrift"/>
        </w:rPr>
        <w:t xml:space="preserve">Metryka </w:t>
      </w:r>
    </w:p>
    <w:p w14:paraId="6FA3D52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Monitor Prawa Bankowego</w:t>
      </w:r>
    </w:p>
    <w:p w14:paraId="7B35862B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Monitor Zamówień Publicznych</w:t>
      </w:r>
    </w:p>
    <w:p w14:paraId="4F691EA0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Nieruchomości i Prawo</w:t>
      </w:r>
    </w:p>
    <w:p w14:paraId="0EC8B579" w14:textId="77777777" w:rsidR="00D76BF7" w:rsidRPr="0044680D" w:rsidRDefault="00D76BF7" w:rsidP="0044680D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Bahnschrift" w:hAnsi="Bahnschrift"/>
        </w:rPr>
      </w:pPr>
      <w:r w:rsidRPr="0044680D">
        <w:rPr>
          <w:rFonts w:ascii="Bahnschrift" w:hAnsi="Bahnschrift"/>
        </w:rPr>
        <w:t>Nieruchomości@</w:t>
      </w:r>
    </w:p>
    <w:p w14:paraId="44E6922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Nowa Kodyfikacja Prawa Karnego</w:t>
      </w:r>
    </w:p>
    <w:p w14:paraId="5C82195E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Nowe Zeszyty Samorządowe</w:t>
      </w:r>
    </w:p>
    <w:p w14:paraId="06140943" w14:textId="6424FCEF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Nowy Przegląd Notarialny</w:t>
      </w:r>
    </w:p>
    <w:p w14:paraId="7A0840ED" w14:textId="29DB458A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Naczelnego Sądu Administracyjnego</w:t>
      </w:r>
    </w:p>
    <w:p w14:paraId="4A51F4C5" w14:textId="6AC4AEDB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Naczelnego Sądu Administracyjnego i Wojewódzkich Sądów Administracyjnych</w:t>
      </w:r>
    </w:p>
    <w:p w14:paraId="5C0783FE" w14:textId="350928BA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 Orzecznictwo Sądu Najwyższego Izba Cywilna</w:t>
      </w:r>
    </w:p>
    <w:p w14:paraId="3B6C308D" w14:textId="14E01D03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Sądu Najwyższego Izba Karna</w:t>
      </w:r>
    </w:p>
    <w:p w14:paraId="74C5BC73" w14:textId="757D7328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Sądu Najwyższego Izba Karna i Wojskowa</w:t>
      </w:r>
    </w:p>
    <w:p w14:paraId="68B7BDB7" w14:textId="1FA71D5C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Sądu Najwyższego Izba Dyscyplinarna</w:t>
      </w:r>
    </w:p>
    <w:p w14:paraId="3B69F268" w14:textId="4FD0C4BA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Sądu Najwyższego Zbiór Dodatkowy</w:t>
      </w:r>
    </w:p>
    <w:p w14:paraId="1717E1A6" w14:textId="0FED8C5C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Sądu Najwyższego Izba Kontroli Nadzwyczajnej i Spraw Publicznych</w:t>
      </w:r>
    </w:p>
    <w:p w14:paraId="02E8C16A" w14:textId="21460E49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Sądu Najwyższego Izba Pracy, Ubezpieczeń Społecznych i Spraw Publicznych</w:t>
      </w:r>
    </w:p>
    <w:p w14:paraId="49B4083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Sądów Apelacyjnych</w:t>
      </w:r>
    </w:p>
    <w:p w14:paraId="1AABD44A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Sądów Polskich</w:t>
      </w:r>
    </w:p>
    <w:p w14:paraId="4CFBD81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Orzecznictwo w Sprawach Samorządowych</w:t>
      </w:r>
    </w:p>
    <w:p w14:paraId="749E204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Palestra</w:t>
      </w:r>
    </w:p>
    <w:p w14:paraId="714944E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Państwo i Prawo</w:t>
      </w:r>
    </w:p>
    <w:p w14:paraId="22E4DDD5" w14:textId="20E8186E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Podatki i Prawo Gospodarcze Unii Europejskiej</w:t>
      </w:r>
    </w:p>
    <w:p w14:paraId="02FE09AF" w14:textId="0D017C18" w:rsidR="00003E06" w:rsidRPr="0044680D" w:rsidRDefault="00003E06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</w:rPr>
        <w:t>Polish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Review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of International and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European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Law</w:t>
      </w:r>
    </w:p>
    <w:p w14:paraId="411F09B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  <w:lang w:val="en-US"/>
        </w:rPr>
      </w:pPr>
      <w:r w:rsidRPr="0044680D">
        <w:rPr>
          <w:rFonts w:ascii="Bahnschrift" w:hAnsi="Bahnschrift"/>
          <w:b w:val="0"/>
          <w:sz w:val="20"/>
          <w:szCs w:val="20"/>
          <w:lang w:val="en-US"/>
        </w:rPr>
        <w:t>Polish Yearbook of International Law</w:t>
      </w:r>
    </w:p>
    <w:p w14:paraId="5EC4D3C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Polski Proces Cywilny</w:t>
      </w:r>
    </w:p>
    <w:p w14:paraId="3FFD3D6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Praca i Zabezpieczenie Społeczne</w:t>
      </w:r>
    </w:p>
    <w:p w14:paraId="7129768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Asekuracyjne</w:t>
      </w:r>
    </w:p>
    <w:p w14:paraId="5EB4F84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Bankowe</w:t>
      </w:r>
    </w:p>
    <w:p w14:paraId="5FA5908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Europejskie i Międzynarodowe</w:t>
      </w:r>
    </w:p>
    <w:p w14:paraId="6DA6C25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i Medycyna</w:t>
      </w:r>
    </w:p>
    <w:p w14:paraId="3179828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i Podatki</w:t>
      </w:r>
    </w:p>
    <w:p w14:paraId="1D906A0E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i Podatki Unii Europejskiej</w:t>
      </w:r>
    </w:p>
    <w:p w14:paraId="484150B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i Środowisko</w:t>
      </w:r>
    </w:p>
    <w:p w14:paraId="0CC3183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Nowych Technologii</w:t>
      </w:r>
    </w:p>
    <w:p w14:paraId="33858AC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Papierów Wartościowych</w:t>
      </w:r>
    </w:p>
    <w:p w14:paraId="25295A4B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Spółek</w:t>
      </w:r>
    </w:p>
    <w:p w14:paraId="3E79C7F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Prawo Unii Europejskiej</w:t>
      </w:r>
    </w:p>
    <w:p w14:paraId="60F9049A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lastRenderedPageBreak/>
        <w:t>Prawo w Działaniu</w:t>
      </w:r>
    </w:p>
    <w:p w14:paraId="4C3278C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Probacja</w:t>
      </w:r>
    </w:p>
    <w:p w14:paraId="4750A5F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Problemy Prawa Prywatnego Międzynarodowego</w:t>
      </w:r>
    </w:p>
    <w:p w14:paraId="7BFCB51F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Problemy Współczesnego Prawa Międzynarodowego, Europejskiego i Porównawczego</w:t>
      </w:r>
    </w:p>
    <w:p w14:paraId="28BD5AC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Prokurator</w:t>
      </w:r>
    </w:p>
    <w:p w14:paraId="0350492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Prokuratura i Prawo</w:t>
      </w:r>
    </w:p>
    <w:p w14:paraId="3A13343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Legislacyjny</w:t>
      </w:r>
    </w:p>
    <w:p w14:paraId="0DC7BE30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Orzecznictwa Podatkowego</w:t>
      </w:r>
    </w:p>
    <w:p w14:paraId="42D8007E" w14:textId="0231B13B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Podatkowy</w:t>
      </w:r>
    </w:p>
    <w:p w14:paraId="4768C75A" w14:textId="17A84E74" w:rsidR="009B471F" w:rsidRPr="0044680D" w:rsidRDefault="009B471F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Podatków Lokalnych i Finansów Samorządowych</w:t>
      </w:r>
    </w:p>
    <w:p w14:paraId="7397BF6E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Administracyjnego</w:t>
      </w:r>
    </w:p>
    <w:p w14:paraId="1F97E11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Egzekucyjnego</w:t>
      </w:r>
    </w:p>
    <w:p w14:paraId="20A3DCA5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Europejskiego</w:t>
      </w:r>
    </w:p>
    <w:p w14:paraId="495467E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Handlowego</w:t>
      </w:r>
    </w:p>
    <w:p w14:paraId="4621F695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i Administracji</w:t>
      </w:r>
    </w:p>
    <w:p w14:paraId="1FFD95C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Ochrony Środowiska</w:t>
      </w:r>
    </w:p>
    <w:p w14:paraId="5E6809D3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Publicznego</w:t>
      </w:r>
    </w:p>
    <w:p w14:paraId="584DBA45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Prawa Wyznaniowego</w:t>
      </w:r>
    </w:p>
    <w:p w14:paraId="38EFC202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Sądowy</w:t>
      </w:r>
    </w:p>
    <w:p w14:paraId="60F2918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Sejmowy</w:t>
      </w:r>
    </w:p>
    <w:p w14:paraId="54C4E65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Przegląd Ustawodawstwa Gospodarczego</w:t>
      </w:r>
    </w:p>
    <w:p w14:paraId="20C587B3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Radca Prawny</w:t>
      </w:r>
    </w:p>
    <w:p w14:paraId="54F3ADA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Radca Prawny. Zeszyty Naukowe.</w:t>
      </w:r>
    </w:p>
    <w:p w14:paraId="235AA2E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Rejent</w:t>
      </w:r>
    </w:p>
    <w:p w14:paraId="67288F0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Rejent - Wydanie Specjalne</w:t>
      </w:r>
    </w:p>
    <w:p w14:paraId="1A04A75D" w14:textId="23B65505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  <w:lang w:val="en-US"/>
        </w:rPr>
      </w:pPr>
      <w:r w:rsidRPr="0044680D">
        <w:rPr>
          <w:rFonts w:ascii="Bahnschrift" w:hAnsi="Bahnschrift"/>
          <w:b w:val="0"/>
          <w:sz w:val="20"/>
          <w:szCs w:val="20"/>
          <w:lang w:val="en-US"/>
        </w:rPr>
        <w:t>Review of European and Comparative Law</w:t>
      </w:r>
    </w:p>
    <w:p w14:paraId="24E87915" w14:textId="06D76878" w:rsidR="00003E06" w:rsidRPr="0044680D" w:rsidRDefault="00003E06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  <w:lang w:val="en-US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  <w:lang w:val="en-US"/>
        </w:rPr>
        <w:t>Roczniki</w:t>
      </w:r>
      <w:proofErr w:type="spellEnd"/>
      <w:r w:rsidRPr="0044680D">
        <w:rPr>
          <w:rFonts w:ascii="Bahnschrift" w:hAnsi="Bahnschrift"/>
          <w:b w:val="0"/>
          <w:sz w:val="20"/>
          <w:szCs w:val="20"/>
          <w:lang w:val="en-US"/>
        </w:rPr>
        <w:t xml:space="preserve"> </w:t>
      </w:r>
      <w:proofErr w:type="spellStart"/>
      <w:r w:rsidRPr="0044680D">
        <w:rPr>
          <w:rFonts w:ascii="Bahnschrift" w:hAnsi="Bahnschrift"/>
          <w:b w:val="0"/>
          <w:sz w:val="20"/>
          <w:szCs w:val="20"/>
          <w:lang w:val="en-US"/>
        </w:rPr>
        <w:t>Administracji</w:t>
      </w:r>
      <w:proofErr w:type="spellEnd"/>
      <w:r w:rsidRPr="0044680D">
        <w:rPr>
          <w:rFonts w:ascii="Bahnschrift" w:hAnsi="Bahnschrift"/>
          <w:b w:val="0"/>
          <w:sz w:val="20"/>
          <w:szCs w:val="20"/>
          <w:lang w:val="en-US"/>
        </w:rPr>
        <w:t xml:space="preserve"> I </w:t>
      </w:r>
      <w:proofErr w:type="spellStart"/>
      <w:r w:rsidRPr="0044680D">
        <w:rPr>
          <w:rFonts w:ascii="Bahnschrift" w:hAnsi="Bahnschrift"/>
          <w:b w:val="0"/>
          <w:sz w:val="20"/>
          <w:szCs w:val="20"/>
          <w:lang w:val="en-US"/>
        </w:rPr>
        <w:t>Prawa</w:t>
      </w:r>
      <w:proofErr w:type="spellEnd"/>
    </w:p>
    <w:p w14:paraId="3F9552C2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Ruch Prawniczy Ekonomiczny i Socjologiczny</w:t>
      </w:r>
    </w:p>
    <w:p w14:paraId="5E94AA40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Rzeczpospolita - Prawo co dnia</w:t>
      </w:r>
    </w:p>
    <w:p w14:paraId="085447E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Samorząd Terytorialny</w:t>
      </w:r>
    </w:p>
    <w:p w14:paraId="2457E714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  <w:lang w:val="en-US"/>
        </w:rPr>
      </w:pPr>
      <w:r w:rsidRPr="0044680D">
        <w:rPr>
          <w:rFonts w:ascii="Bahnschrift" w:hAnsi="Bahnschrift"/>
          <w:b w:val="0"/>
          <w:sz w:val="20"/>
          <w:szCs w:val="20"/>
          <w:lang w:val="en-US"/>
        </w:rPr>
        <w:t>Santander Art and Culture Law Review</w:t>
      </w:r>
    </w:p>
    <w:p w14:paraId="5B48A289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Służba Pracownicza</w:t>
      </w:r>
    </w:p>
    <w:p w14:paraId="0C904B6C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Studia Europejskie</w:t>
      </w:r>
    </w:p>
    <w:p w14:paraId="16AA260F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Studia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Iuridica</w:t>
      </w:r>
      <w:proofErr w:type="spellEnd"/>
    </w:p>
    <w:p w14:paraId="1882CD4A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Studia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Iuridica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Agraria</w:t>
      </w:r>
      <w:proofErr w:type="spellEnd"/>
    </w:p>
    <w:p w14:paraId="6D0A606E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Studia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Iuridica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Lublinensia</w:t>
      </w:r>
      <w:proofErr w:type="spellEnd"/>
    </w:p>
    <w:p w14:paraId="42223FEA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Studia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Iuridica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Toruniensia</w:t>
      </w:r>
      <w:proofErr w:type="spellEnd"/>
    </w:p>
    <w:p w14:paraId="36FAD9D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Studia Prawnicze</w:t>
      </w:r>
    </w:p>
    <w:p w14:paraId="5083BAD0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Studia Prawnicze i Administracyjne</w:t>
      </w:r>
    </w:p>
    <w:p w14:paraId="68A28FC2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lastRenderedPageBreak/>
        <w:t>Studia Prawnicze KUL</w:t>
      </w:r>
    </w:p>
    <w:p w14:paraId="3F71E948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Studia Prawno-Ekonomiczne</w:t>
      </w:r>
    </w:p>
    <w:p w14:paraId="100F46E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Studia Wyborcze</w:t>
      </w:r>
    </w:p>
    <w:p w14:paraId="351FB3EE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Studia z Prawa Wyznaniowego</w:t>
      </w:r>
    </w:p>
    <w:p w14:paraId="1C468B27" w14:textId="3957F712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Studia z </w:t>
      </w:r>
      <w:r w:rsidR="00F75C17" w:rsidRPr="0044680D">
        <w:rPr>
          <w:rFonts w:ascii="Bahnschrift" w:hAnsi="Bahnschrift"/>
          <w:b w:val="0"/>
          <w:sz w:val="20"/>
          <w:szCs w:val="20"/>
        </w:rPr>
        <w:t>Z</w:t>
      </w:r>
      <w:r w:rsidRPr="0044680D">
        <w:rPr>
          <w:rFonts w:ascii="Bahnschrift" w:hAnsi="Bahnschrift"/>
          <w:b w:val="0"/>
          <w:sz w:val="20"/>
          <w:szCs w:val="20"/>
        </w:rPr>
        <w:t xml:space="preserve">akresu </w:t>
      </w:r>
      <w:r w:rsidR="00F75C17" w:rsidRPr="0044680D">
        <w:rPr>
          <w:rFonts w:ascii="Bahnschrift" w:hAnsi="Bahnschrift"/>
          <w:b w:val="0"/>
          <w:sz w:val="20"/>
          <w:szCs w:val="20"/>
        </w:rPr>
        <w:t>P</w:t>
      </w:r>
      <w:r w:rsidRPr="0044680D">
        <w:rPr>
          <w:rFonts w:ascii="Bahnschrift" w:hAnsi="Bahnschrift"/>
          <w:b w:val="0"/>
          <w:sz w:val="20"/>
          <w:szCs w:val="20"/>
        </w:rPr>
        <w:t xml:space="preserve">rawa </w:t>
      </w:r>
      <w:r w:rsidR="00F75C17" w:rsidRPr="0044680D">
        <w:rPr>
          <w:rFonts w:ascii="Bahnschrift" w:hAnsi="Bahnschrift"/>
          <w:b w:val="0"/>
          <w:sz w:val="20"/>
          <w:szCs w:val="20"/>
        </w:rPr>
        <w:t>P</w:t>
      </w:r>
      <w:r w:rsidRPr="0044680D">
        <w:rPr>
          <w:rFonts w:ascii="Bahnschrift" w:hAnsi="Bahnschrift"/>
          <w:b w:val="0"/>
          <w:sz w:val="20"/>
          <w:szCs w:val="20"/>
        </w:rPr>
        <w:t xml:space="preserve">racy i </w:t>
      </w:r>
      <w:r w:rsidR="00F75C17" w:rsidRPr="0044680D">
        <w:rPr>
          <w:rFonts w:ascii="Bahnschrift" w:hAnsi="Bahnschrift"/>
          <w:b w:val="0"/>
          <w:sz w:val="20"/>
          <w:szCs w:val="20"/>
        </w:rPr>
        <w:t>P</w:t>
      </w:r>
      <w:r w:rsidRPr="0044680D">
        <w:rPr>
          <w:rFonts w:ascii="Bahnschrift" w:hAnsi="Bahnschrift"/>
          <w:b w:val="0"/>
          <w:sz w:val="20"/>
          <w:szCs w:val="20"/>
        </w:rPr>
        <w:t xml:space="preserve">olityki </w:t>
      </w:r>
      <w:r w:rsidR="00F75C17" w:rsidRPr="0044680D">
        <w:rPr>
          <w:rFonts w:ascii="Bahnschrift" w:hAnsi="Bahnschrift"/>
          <w:b w:val="0"/>
          <w:sz w:val="20"/>
          <w:szCs w:val="20"/>
        </w:rPr>
        <w:t>S</w:t>
      </w:r>
      <w:r w:rsidRPr="0044680D">
        <w:rPr>
          <w:rFonts w:ascii="Bahnschrift" w:hAnsi="Bahnschrift"/>
          <w:b w:val="0"/>
          <w:sz w:val="20"/>
          <w:szCs w:val="20"/>
        </w:rPr>
        <w:t>połecznej</w:t>
      </w:r>
    </w:p>
    <w:p w14:paraId="59551AE7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proofErr w:type="spellStart"/>
      <w:r w:rsidRPr="0044680D">
        <w:rPr>
          <w:rFonts w:ascii="Bahnschrift" w:hAnsi="Bahnschrift"/>
          <w:b w:val="0"/>
          <w:sz w:val="20"/>
          <w:szCs w:val="20"/>
        </w:rPr>
        <w:t>Temidium</w:t>
      </w:r>
      <w:proofErr w:type="spellEnd"/>
    </w:p>
    <w:p w14:paraId="30F5F18D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Transformacje Prawa Prywatnego</w:t>
      </w:r>
    </w:p>
    <w:p w14:paraId="66407BB2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Wojskowy Przegląd Prawniczy</w:t>
      </w:r>
    </w:p>
    <w:p w14:paraId="52D654D3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 xml:space="preserve">Yearbook of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Antitrust</w:t>
      </w:r>
      <w:proofErr w:type="spellEnd"/>
      <w:r w:rsidRPr="0044680D">
        <w:rPr>
          <w:rFonts w:ascii="Bahnschrift" w:hAnsi="Bahnschrift"/>
          <w:b w:val="0"/>
          <w:sz w:val="20"/>
          <w:szCs w:val="20"/>
        </w:rPr>
        <w:t xml:space="preserve"> and Regulatory </w:t>
      </w:r>
      <w:proofErr w:type="spellStart"/>
      <w:r w:rsidRPr="0044680D">
        <w:rPr>
          <w:rFonts w:ascii="Bahnschrift" w:hAnsi="Bahnschrift"/>
          <w:b w:val="0"/>
          <w:sz w:val="20"/>
          <w:szCs w:val="20"/>
        </w:rPr>
        <w:t>Studies</w:t>
      </w:r>
      <w:proofErr w:type="spellEnd"/>
    </w:p>
    <w:p w14:paraId="0380F17B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  <w:lang w:val="en-US"/>
        </w:rPr>
      </w:pPr>
      <w:r w:rsidRPr="0044680D">
        <w:rPr>
          <w:rFonts w:ascii="Bahnschrift" w:hAnsi="Bahnschrift"/>
          <w:b w:val="0"/>
          <w:sz w:val="20"/>
          <w:szCs w:val="20"/>
          <w:lang w:val="en-US"/>
        </w:rPr>
        <w:t>Yearbook of Polish European Studies</w:t>
      </w:r>
    </w:p>
    <w:p w14:paraId="04BCB276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Zamawiający. Zamówienia Publiczne w praktyce</w:t>
      </w:r>
    </w:p>
    <w:p w14:paraId="561703E0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Zamówienia Publiczne Doradca</w:t>
      </w:r>
    </w:p>
    <w:p w14:paraId="4BFC8C41" w14:textId="77777777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Zeszyty Naukowe Sądownictwa Administracyjnego</w:t>
      </w:r>
    </w:p>
    <w:p w14:paraId="329D7853" w14:textId="5D4F2B44" w:rsidR="00D76BF7" w:rsidRPr="0044680D" w:rsidRDefault="00D76BF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Zeszyty Naukowe Uniwersytetu Jagiellońskiego</w:t>
      </w:r>
    </w:p>
    <w:p w14:paraId="413BB741" w14:textId="0C6060EE" w:rsidR="00F75C17" w:rsidRPr="0044680D" w:rsidRDefault="00F75C17" w:rsidP="0044680D">
      <w:pPr>
        <w:pStyle w:val="Nagwek4"/>
        <w:numPr>
          <w:ilvl w:val="0"/>
          <w:numId w:val="17"/>
        </w:numPr>
        <w:spacing w:before="0" w:beforeAutospacing="0" w:after="0" w:afterAutospacing="0" w:line="360" w:lineRule="auto"/>
        <w:rPr>
          <w:rFonts w:ascii="Bahnschrift" w:hAnsi="Bahnschrift"/>
          <w:b w:val="0"/>
          <w:sz w:val="20"/>
          <w:szCs w:val="20"/>
        </w:rPr>
      </w:pPr>
      <w:r w:rsidRPr="0044680D">
        <w:rPr>
          <w:rFonts w:ascii="Bahnschrift" w:hAnsi="Bahnschrift"/>
          <w:b w:val="0"/>
          <w:sz w:val="20"/>
          <w:szCs w:val="20"/>
        </w:rPr>
        <w:t>Zeszyty Prawnicze UKSW</w:t>
      </w:r>
    </w:p>
    <w:p w14:paraId="391DB9D9" w14:textId="705B3900" w:rsidR="002F4952" w:rsidRPr="0044680D" w:rsidRDefault="002F4952" w:rsidP="00544699">
      <w:pPr>
        <w:spacing w:before="120"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t>15.Baza adresowa sądów, urzędów centralnych oraz prokuratur</w:t>
      </w:r>
      <w:r w:rsidR="00544699">
        <w:rPr>
          <w:rFonts w:ascii="Bahnschrift" w:hAnsi="Bahnschrift"/>
          <w:noProof/>
          <w:sz w:val="20"/>
          <w:szCs w:val="20"/>
        </w:rPr>
        <w:t>;</w:t>
      </w:r>
    </w:p>
    <w:p w14:paraId="446F7A0C" w14:textId="734ECB66" w:rsidR="003441E9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t>16.</w:t>
      </w:r>
      <w:r w:rsidR="003441E9" w:rsidRPr="0044680D">
        <w:rPr>
          <w:rFonts w:ascii="Bahnschrift" w:hAnsi="Bahnschrift"/>
          <w:noProof/>
          <w:sz w:val="20"/>
          <w:szCs w:val="20"/>
        </w:rPr>
        <w:t xml:space="preserve"> Prawo</w:t>
      </w:r>
      <w:r w:rsidRPr="0044680D">
        <w:rPr>
          <w:rFonts w:ascii="Bahnschrift" w:hAnsi="Bahnschrift"/>
          <w:noProof/>
          <w:sz w:val="20"/>
          <w:szCs w:val="20"/>
        </w:rPr>
        <w:t xml:space="preserve"> Zamówień publicznych</w:t>
      </w:r>
      <w:r w:rsidR="00544699">
        <w:rPr>
          <w:rFonts w:ascii="Bahnschrift" w:hAnsi="Bahnschrift"/>
          <w:noProof/>
          <w:sz w:val="20"/>
          <w:szCs w:val="20"/>
        </w:rPr>
        <w:t>;</w:t>
      </w:r>
    </w:p>
    <w:p w14:paraId="03A9EB64" w14:textId="30DDF47A" w:rsidR="002F4952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t>17.Informatora Prawno-Gospodarczego</w:t>
      </w:r>
      <w:r w:rsidR="00544699">
        <w:rPr>
          <w:rFonts w:ascii="Bahnschrift" w:hAnsi="Bahnschrift"/>
          <w:noProof/>
          <w:sz w:val="20"/>
          <w:szCs w:val="20"/>
        </w:rPr>
        <w:t>;</w:t>
      </w:r>
    </w:p>
    <w:p w14:paraId="28B80451" w14:textId="6501EA2C" w:rsidR="007D7067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t xml:space="preserve">18.Serwis </w:t>
      </w:r>
      <w:r w:rsidR="007D7067" w:rsidRPr="0044680D">
        <w:rPr>
          <w:rFonts w:ascii="Bahnschrift" w:hAnsi="Bahnschrift"/>
          <w:noProof/>
          <w:sz w:val="20"/>
          <w:szCs w:val="20"/>
        </w:rPr>
        <w:t>BHP</w:t>
      </w:r>
      <w:r w:rsidR="00544699">
        <w:rPr>
          <w:rFonts w:ascii="Bahnschrift" w:hAnsi="Bahnschrift"/>
          <w:noProof/>
          <w:sz w:val="20"/>
          <w:szCs w:val="20"/>
        </w:rPr>
        <w:t>’</w:t>
      </w:r>
    </w:p>
    <w:p w14:paraId="368A589D" w14:textId="77777777" w:rsidR="002F4952" w:rsidRPr="0044680D" w:rsidRDefault="002F4952" w:rsidP="0044680D">
      <w:pPr>
        <w:spacing w:line="360" w:lineRule="auto"/>
        <w:ind w:left="360" w:hanging="360"/>
        <w:rPr>
          <w:rFonts w:ascii="Bahnschrift" w:hAnsi="Bahnschrift"/>
          <w:noProof/>
          <w:color w:val="FF0000"/>
          <w:sz w:val="20"/>
          <w:szCs w:val="20"/>
        </w:rPr>
      </w:pPr>
      <w:r w:rsidRPr="0044680D">
        <w:rPr>
          <w:rFonts w:ascii="Bahnschrift" w:hAnsi="Bahnschrift"/>
          <w:noProof/>
          <w:sz w:val="20"/>
          <w:szCs w:val="20"/>
        </w:rPr>
        <w:t xml:space="preserve">19. </w:t>
      </w:r>
      <w:r w:rsidR="003441E9" w:rsidRPr="0044680D">
        <w:rPr>
          <w:rStyle w:val="treejsonelement"/>
          <w:rFonts w:ascii="Bahnschrift" w:hAnsi="Bahnschrift"/>
          <w:sz w:val="20"/>
          <w:szCs w:val="20"/>
        </w:rPr>
        <w:t>Prawo</w:t>
      </w:r>
      <w:r w:rsidRPr="0044680D">
        <w:rPr>
          <w:rStyle w:val="treejsonelement"/>
          <w:rFonts w:ascii="Bahnschrift" w:hAnsi="Bahnschrift"/>
          <w:sz w:val="20"/>
          <w:szCs w:val="20"/>
        </w:rPr>
        <w:t xml:space="preserve"> Kanonic</w:t>
      </w:r>
      <w:r w:rsidRPr="00544699">
        <w:rPr>
          <w:rStyle w:val="treejsonelement"/>
          <w:rFonts w:ascii="Bahnschrift" w:hAnsi="Bahnschrift"/>
          <w:sz w:val="20"/>
          <w:szCs w:val="20"/>
        </w:rPr>
        <w:t>zne.</w:t>
      </w:r>
    </w:p>
    <w:p w14:paraId="747659EC" w14:textId="77777777" w:rsidR="0023619F" w:rsidRPr="0044680D" w:rsidRDefault="0023619F" w:rsidP="0044680D">
      <w:pPr>
        <w:spacing w:line="360" w:lineRule="auto"/>
        <w:rPr>
          <w:rFonts w:ascii="Bahnschrift" w:hAnsi="Bahnschrift"/>
          <w:sz w:val="20"/>
          <w:szCs w:val="20"/>
        </w:rPr>
      </w:pPr>
    </w:p>
    <w:p w14:paraId="00B85AE5" w14:textId="77777777" w:rsidR="007D7067" w:rsidRPr="0044680D" w:rsidRDefault="007D7067" w:rsidP="0044680D">
      <w:pPr>
        <w:pStyle w:val="Akapitzlist"/>
        <w:spacing w:line="360" w:lineRule="auto"/>
        <w:ind w:left="0"/>
        <w:contextualSpacing w:val="0"/>
        <w:jc w:val="both"/>
        <w:rPr>
          <w:rFonts w:ascii="Bahnschrift" w:hAnsi="Bahnschrift"/>
        </w:rPr>
      </w:pPr>
      <w:r w:rsidRPr="0044680D">
        <w:rPr>
          <w:rFonts w:ascii="Bahnschrift" w:hAnsi="Bahnschrift"/>
        </w:rPr>
        <w:t>Kryterium identyfikacji będą adresy IP Uniwersytetu Śląskiego w Katowicach (w tym Centrum Informacji Naukowej i Biblioteka Akademicka w Katowicach): IP: 155.158.0.0 maska: 255.255.0.0 (155.158.0.0/16).</w:t>
      </w:r>
    </w:p>
    <w:p w14:paraId="3B83A49C" w14:textId="77777777" w:rsidR="007D7067" w:rsidRPr="0044680D" w:rsidRDefault="007D7067" w:rsidP="0044680D">
      <w:pPr>
        <w:spacing w:line="360" w:lineRule="auto"/>
        <w:rPr>
          <w:rFonts w:ascii="Bahnschrift" w:hAnsi="Bahnschrift"/>
          <w:sz w:val="20"/>
          <w:szCs w:val="20"/>
        </w:rPr>
      </w:pPr>
    </w:p>
    <w:p w14:paraId="1E6693F4" w14:textId="6BA9A4DC" w:rsidR="00477998" w:rsidRPr="0044680D" w:rsidRDefault="00477998" w:rsidP="0044680D">
      <w:pPr>
        <w:spacing w:line="360" w:lineRule="auto"/>
        <w:rPr>
          <w:rFonts w:ascii="Bahnschrift" w:hAnsi="Bahnschrift"/>
          <w:sz w:val="20"/>
          <w:szCs w:val="20"/>
          <w:u w:val="single"/>
        </w:rPr>
      </w:pPr>
      <w:r w:rsidRPr="0044680D">
        <w:rPr>
          <w:rFonts w:ascii="Bahnschrift" w:hAnsi="Bahnschrift"/>
          <w:sz w:val="20"/>
          <w:szCs w:val="20"/>
          <w:u w:val="single"/>
        </w:rPr>
        <w:t xml:space="preserve">Zamawiający wymaga wskazania </w:t>
      </w:r>
      <w:r w:rsidR="00544699">
        <w:rPr>
          <w:rFonts w:ascii="Bahnschrift" w:hAnsi="Bahnschrift"/>
          <w:sz w:val="20"/>
          <w:szCs w:val="20"/>
          <w:u w:val="single"/>
        </w:rPr>
        <w:t xml:space="preserve">w formularzu oferty </w:t>
      </w:r>
      <w:r w:rsidRPr="0044680D">
        <w:rPr>
          <w:rFonts w:ascii="Bahnschrift" w:hAnsi="Bahnschrift"/>
          <w:sz w:val="20"/>
          <w:szCs w:val="20"/>
          <w:u w:val="single"/>
        </w:rPr>
        <w:t>tytułów czasopism, które będą podlegać ewentualnej karencji or</w:t>
      </w:r>
      <w:r w:rsidR="00341A98" w:rsidRPr="0044680D">
        <w:rPr>
          <w:rFonts w:ascii="Bahnschrift" w:hAnsi="Bahnschrift"/>
          <w:sz w:val="20"/>
          <w:szCs w:val="20"/>
          <w:u w:val="single"/>
        </w:rPr>
        <w:t>az dookreślenie czasu karencji.</w:t>
      </w:r>
    </w:p>
    <w:p w14:paraId="6046B049" w14:textId="77777777" w:rsidR="00477998" w:rsidRPr="0044680D" w:rsidRDefault="00477998" w:rsidP="0044680D">
      <w:pPr>
        <w:spacing w:line="360" w:lineRule="auto"/>
        <w:rPr>
          <w:rFonts w:ascii="Bahnschrift" w:hAnsi="Bahnschrift"/>
          <w:color w:val="FF0000"/>
          <w:sz w:val="20"/>
          <w:szCs w:val="20"/>
        </w:rPr>
      </w:pPr>
    </w:p>
    <w:sectPr w:rsidR="00477998" w:rsidRPr="0044680D" w:rsidSect="00577DF7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4D1D" w14:textId="77777777" w:rsidR="00F5448A" w:rsidRDefault="00F5448A" w:rsidP="00F5448A">
      <w:r>
        <w:separator/>
      </w:r>
    </w:p>
  </w:endnote>
  <w:endnote w:type="continuationSeparator" w:id="0">
    <w:p w14:paraId="3AE83F88" w14:textId="77777777" w:rsidR="00F5448A" w:rsidRDefault="00F5448A" w:rsidP="00F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87601551"/>
      <w:docPartObj>
        <w:docPartGallery w:val="Page Numbers (Bottom of Page)"/>
        <w:docPartUnique/>
      </w:docPartObj>
    </w:sdtPr>
    <w:sdtEndPr/>
    <w:sdtContent>
      <w:p w14:paraId="3702B005" w14:textId="51271621" w:rsidR="00577DF7" w:rsidRDefault="00577DF7" w:rsidP="00577D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7DF7">
          <w:rPr>
            <w:rFonts w:ascii="Bahnschrift" w:eastAsiaTheme="majorEastAsia" w:hAnsi="Bahnschrift" w:cstheme="majorBidi"/>
            <w:sz w:val="18"/>
            <w:szCs w:val="18"/>
          </w:rPr>
          <w:t xml:space="preserve">str. </w:t>
        </w:r>
        <w:r w:rsidRPr="00577DF7">
          <w:rPr>
            <w:rFonts w:ascii="Bahnschrift" w:eastAsiaTheme="minorEastAsia" w:hAnsi="Bahnschrift"/>
            <w:sz w:val="18"/>
            <w:szCs w:val="18"/>
          </w:rPr>
          <w:fldChar w:fldCharType="begin"/>
        </w:r>
        <w:r w:rsidRPr="00577DF7">
          <w:rPr>
            <w:rFonts w:ascii="Bahnschrift" w:hAnsi="Bahnschrift"/>
            <w:sz w:val="18"/>
            <w:szCs w:val="18"/>
          </w:rPr>
          <w:instrText>PAGE    \* MERGEFORMAT</w:instrText>
        </w:r>
        <w:r w:rsidRPr="00577DF7">
          <w:rPr>
            <w:rFonts w:ascii="Bahnschrift" w:eastAsiaTheme="minorEastAsia" w:hAnsi="Bahnschrift"/>
            <w:sz w:val="18"/>
            <w:szCs w:val="18"/>
          </w:rPr>
          <w:fldChar w:fldCharType="separate"/>
        </w:r>
        <w:r>
          <w:rPr>
            <w:rFonts w:ascii="Bahnschrift" w:eastAsiaTheme="minorEastAsia" w:hAnsi="Bahnschrift"/>
            <w:sz w:val="18"/>
            <w:szCs w:val="18"/>
          </w:rPr>
          <w:t>1</w:t>
        </w:r>
        <w:r w:rsidRPr="00577DF7">
          <w:rPr>
            <w:rFonts w:ascii="Bahnschrift" w:eastAsiaTheme="majorEastAsia" w:hAnsi="Bahnschrift" w:cstheme="majorBidi"/>
            <w:sz w:val="18"/>
            <w:szCs w:val="18"/>
          </w:rPr>
          <w:fldChar w:fldCharType="end"/>
        </w:r>
        <w:r w:rsidRPr="00577DF7">
          <w:rPr>
            <w:rFonts w:ascii="Bahnschrift" w:eastAsiaTheme="majorEastAsia" w:hAnsi="Bahnschrift" w:cstheme="majorBidi"/>
            <w:sz w:val="18"/>
            <w:szCs w:val="18"/>
          </w:rPr>
          <w:t xml:space="preserve">  z 9</w:t>
        </w:r>
      </w:p>
    </w:sdtContent>
  </w:sdt>
  <w:p w14:paraId="2B860610" w14:textId="5D7A0B8D" w:rsidR="00F5448A" w:rsidRDefault="00F5448A" w:rsidP="00577DF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47113823"/>
      <w:docPartObj>
        <w:docPartGallery w:val="Page Numbers (Bottom of Page)"/>
        <w:docPartUnique/>
      </w:docPartObj>
    </w:sdtPr>
    <w:sdtEndPr/>
    <w:sdtContent>
      <w:p w14:paraId="741774BF" w14:textId="03AF5C08" w:rsidR="00577DF7" w:rsidRDefault="00577D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7DF7">
          <w:rPr>
            <w:rFonts w:ascii="Bahnschrift" w:hAnsi="Bahnschrift"/>
            <w:noProof/>
            <w:color w:val="002D59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417207E0" wp14:editId="3EC84FBA">
              <wp:simplePos x="0" y="0"/>
              <wp:positionH relativeFrom="page">
                <wp:posOffset>-264160</wp:posOffset>
              </wp:positionH>
              <wp:positionV relativeFrom="page">
                <wp:posOffset>9278620</wp:posOffset>
              </wp:positionV>
              <wp:extent cx="3260037" cy="107091"/>
              <wp:effectExtent l="0" t="0" r="0" b="762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" t="87030" r="56667" b="11965"/>
                      <a:stretch/>
                    </pic:blipFill>
                    <pic:spPr bwMode="auto">
                      <a:xfrm>
                        <a:off x="0" y="0"/>
                        <a:ext cx="3260037" cy="107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77DF7">
          <w:rPr>
            <w:rFonts w:ascii="Bahnschrift" w:eastAsiaTheme="majorEastAsia" w:hAnsi="Bahnschrift" w:cstheme="majorBidi"/>
            <w:sz w:val="18"/>
            <w:szCs w:val="18"/>
          </w:rPr>
          <w:t xml:space="preserve">str. </w:t>
        </w:r>
        <w:r w:rsidRPr="00577DF7">
          <w:rPr>
            <w:rFonts w:ascii="Bahnschrift" w:eastAsiaTheme="minorEastAsia" w:hAnsi="Bahnschrift"/>
            <w:sz w:val="18"/>
            <w:szCs w:val="18"/>
          </w:rPr>
          <w:fldChar w:fldCharType="begin"/>
        </w:r>
        <w:r w:rsidRPr="00577DF7">
          <w:rPr>
            <w:rFonts w:ascii="Bahnschrift" w:hAnsi="Bahnschrift"/>
            <w:sz w:val="18"/>
            <w:szCs w:val="18"/>
          </w:rPr>
          <w:instrText>PAGE    \* MERGEFORMAT</w:instrText>
        </w:r>
        <w:r w:rsidRPr="00577DF7">
          <w:rPr>
            <w:rFonts w:ascii="Bahnschrift" w:eastAsiaTheme="minorEastAsia" w:hAnsi="Bahnschrift"/>
            <w:sz w:val="18"/>
            <w:szCs w:val="18"/>
          </w:rPr>
          <w:fldChar w:fldCharType="separate"/>
        </w:r>
        <w:r w:rsidRPr="00577DF7">
          <w:rPr>
            <w:rFonts w:ascii="Bahnschrift" w:eastAsiaTheme="majorEastAsia" w:hAnsi="Bahnschrift" w:cstheme="majorBidi"/>
            <w:sz w:val="18"/>
            <w:szCs w:val="18"/>
          </w:rPr>
          <w:t>2</w:t>
        </w:r>
        <w:r w:rsidRPr="00577DF7">
          <w:rPr>
            <w:rFonts w:ascii="Bahnschrift" w:eastAsiaTheme="majorEastAsia" w:hAnsi="Bahnschrift" w:cstheme="majorBidi"/>
            <w:sz w:val="18"/>
            <w:szCs w:val="18"/>
          </w:rPr>
          <w:fldChar w:fldCharType="end"/>
        </w:r>
        <w:r w:rsidRPr="00577DF7">
          <w:rPr>
            <w:rFonts w:ascii="Bahnschrift" w:eastAsiaTheme="majorEastAsia" w:hAnsi="Bahnschrift" w:cstheme="majorBidi"/>
            <w:sz w:val="18"/>
            <w:szCs w:val="18"/>
          </w:rPr>
          <w:t xml:space="preserve">  z 9</w:t>
        </w:r>
      </w:p>
    </w:sdtContent>
  </w:sdt>
  <w:p w14:paraId="3E1A26D1" w14:textId="0CFDE7B9" w:rsidR="00577DF7" w:rsidRPr="00F84EF3" w:rsidRDefault="00577DF7" w:rsidP="00577DF7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B0C3E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2A864225" wp14:editId="7BA44953">
          <wp:simplePos x="0" y="0"/>
          <wp:positionH relativeFrom="page">
            <wp:posOffset>4859655</wp:posOffset>
          </wp:positionH>
          <wp:positionV relativeFrom="page">
            <wp:posOffset>9056370</wp:posOffset>
          </wp:positionV>
          <wp:extent cx="2292985" cy="1490345"/>
          <wp:effectExtent l="19050" t="0" r="0" b="0"/>
          <wp:wrapNone/>
          <wp:docPr id="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C4FF20D" w14:textId="77777777" w:rsidR="00577DF7" w:rsidRPr="00577DF7" w:rsidRDefault="00577DF7" w:rsidP="00577DF7">
    <w:pPr>
      <w:pStyle w:val="Stopka"/>
      <w:spacing w:line="276" w:lineRule="auto"/>
      <w:ind w:left="-142"/>
      <w:rPr>
        <w:rFonts w:ascii="Bahnschrift" w:hAnsi="Bahnschrift"/>
        <w:color w:val="002D59"/>
        <w:sz w:val="16"/>
        <w:szCs w:val="16"/>
      </w:rPr>
    </w:pPr>
    <w:r w:rsidRPr="00577DF7">
      <w:rPr>
        <w:rFonts w:ascii="Bahnschrift" w:hAnsi="Bahnschrift"/>
        <w:color w:val="002D59"/>
        <w:sz w:val="16"/>
        <w:szCs w:val="16"/>
      </w:rPr>
      <w:t>Uniwersytet Śląski w Katowicach</w:t>
    </w:r>
  </w:p>
  <w:p w14:paraId="72059331" w14:textId="77777777" w:rsidR="00577DF7" w:rsidRPr="00577DF7" w:rsidRDefault="00577DF7" w:rsidP="00577DF7">
    <w:pPr>
      <w:pStyle w:val="Stopka"/>
      <w:spacing w:line="276" w:lineRule="auto"/>
      <w:ind w:left="-142"/>
      <w:rPr>
        <w:rFonts w:ascii="Bahnschrift" w:hAnsi="Bahnschrift"/>
        <w:color w:val="002D59"/>
        <w:sz w:val="16"/>
        <w:szCs w:val="16"/>
      </w:rPr>
    </w:pPr>
    <w:r w:rsidRPr="00577DF7">
      <w:rPr>
        <w:rFonts w:ascii="Bahnschrift" w:hAnsi="Bahnschrift"/>
        <w:color w:val="002D59"/>
        <w:sz w:val="16"/>
        <w:szCs w:val="16"/>
      </w:rPr>
      <w:t>Dział Zamówień Publicznych</w:t>
    </w:r>
  </w:p>
  <w:p w14:paraId="5AECC106" w14:textId="77777777" w:rsidR="00577DF7" w:rsidRPr="00577DF7" w:rsidRDefault="00577DF7" w:rsidP="00577DF7">
    <w:pPr>
      <w:pStyle w:val="Stopka"/>
      <w:spacing w:line="276" w:lineRule="auto"/>
      <w:ind w:left="-142"/>
      <w:rPr>
        <w:rFonts w:ascii="Bahnschrift" w:hAnsi="Bahnschrift"/>
        <w:color w:val="002D59"/>
        <w:sz w:val="16"/>
        <w:szCs w:val="16"/>
      </w:rPr>
    </w:pPr>
    <w:r w:rsidRPr="00577DF7">
      <w:rPr>
        <w:rFonts w:ascii="Bahnschrift" w:hAnsi="Bahnschrift"/>
        <w:color w:val="002D59"/>
        <w:sz w:val="16"/>
        <w:szCs w:val="16"/>
      </w:rPr>
      <w:t>ul. Bankowa 12, 40-007 Katowice</w:t>
    </w:r>
  </w:p>
  <w:p w14:paraId="47B5F7B1" w14:textId="77777777" w:rsidR="00577DF7" w:rsidRPr="00577DF7" w:rsidRDefault="00577DF7" w:rsidP="00577DF7">
    <w:pPr>
      <w:pStyle w:val="Stopka"/>
      <w:tabs>
        <w:tab w:val="clear" w:pos="4536"/>
        <w:tab w:val="clear" w:pos="9072"/>
        <w:tab w:val="left" w:pos="3630"/>
        <w:tab w:val="left" w:pos="8148"/>
      </w:tabs>
      <w:spacing w:line="276" w:lineRule="auto"/>
      <w:ind w:left="-142"/>
      <w:rPr>
        <w:rFonts w:ascii="Bahnschrift" w:hAnsi="Bahnschrift"/>
        <w:color w:val="002D59"/>
        <w:sz w:val="16"/>
        <w:szCs w:val="16"/>
        <w:u w:val="single"/>
        <w:lang w:val="de-DE"/>
      </w:rPr>
    </w:pPr>
    <w:r w:rsidRPr="00577DF7">
      <w:rPr>
        <w:rFonts w:ascii="Bahnschrift" w:hAnsi="Bahnschrift"/>
        <w:color w:val="002D59"/>
        <w:sz w:val="16"/>
        <w:szCs w:val="16"/>
        <w:lang w:val="de-DE"/>
      </w:rPr>
      <w:t>tel.: 32 359 13 34, e-mail: dzp@us.edu.pl</w:t>
    </w:r>
    <w:r w:rsidRPr="00577DF7">
      <w:rPr>
        <w:rFonts w:ascii="Bahnschrift" w:hAnsi="Bahnschrift"/>
        <w:color w:val="002D59"/>
        <w:sz w:val="16"/>
        <w:szCs w:val="16"/>
        <w:lang w:val="de-DE"/>
      </w:rPr>
      <w:tab/>
    </w:r>
    <w:r w:rsidRPr="00577DF7">
      <w:rPr>
        <w:rFonts w:ascii="Bahnschrift" w:hAnsi="Bahnschrift"/>
        <w:color w:val="002D59"/>
        <w:sz w:val="16"/>
        <w:szCs w:val="16"/>
        <w:lang w:val="de-DE"/>
      </w:rPr>
      <w:tab/>
    </w:r>
  </w:p>
  <w:p w14:paraId="2AEC2C73" w14:textId="77777777" w:rsidR="00577DF7" w:rsidRPr="00577DF7" w:rsidRDefault="008018F5" w:rsidP="00577DF7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rPr>
        <w:rFonts w:ascii="Bahnschrift" w:hAnsi="Bahnschrift"/>
        <w:color w:val="002D59"/>
        <w:sz w:val="16"/>
        <w:szCs w:val="16"/>
        <w:lang w:val="de-DE"/>
      </w:rPr>
    </w:pPr>
    <w:hyperlink r:id="rId2" w:history="1">
      <w:r w:rsidR="00577DF7" w:rsidRPr="00577DF7">
        <w:rPr>
          <w:rFonts w:ascii="Bahnschrift" w:hAnsi="Bahnschrift"/>
          <w:color w:val="002D59"/>
          <w:sz w:val="16"/>
          <w:szCs w:val="16"/>
          <w:lang w:val="de-DE"/>
        </w:rPr>
        <w:t>www.us.edu.pl</w:t>
      </w:r>
    </w:hyperlink>
  </w:p>
  <w:p w14:paraId="6462D61A" w14:textId="77777777" w:rsidR="00577DF7" w:rsidRDefault="00577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4A9" w14:textId="77777777" w:rsidR="00F5448A" w:rsidRDefault="00F5448A" w:rsidP="00F5448A">
      <w:r>
        <w:separator/>
      </w:r>
    </w:p>
  </w:footnote>
  <w:footnote w:type="continuationSeparator" w:id="0">
    <w:p w14:paraId="4A5980DC" w14:textId="77777777" w:rsidR="00F5448A" w:rsidRDefault="00F5448A" w:rsidP="00F5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EF0E" w14:textId="69F84178" w:rsidR="00577DF7" w:rsidRDefault="00577DF7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F48217" wp14:editId="77CE0EB9">
          <wp:simplePos x="0" y="0"/>
          <wp:positionH relativeFrom="page">
            <wp:posOffset>-42545</wp:posOffset>
          </wp:positionH>
          <wp:positionV relativeFrom="page">
            <wp:posOffset>-293370</wp:posOffset>
          </wp:positionV>
          <wp:extent cx="7559675" cy="1181100"/>
          <wp:effectExtent l="0" t="0" r="317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2A"/>
    <w:multiLevelType w:val="hybridMultilevel"/>
    <w:tmpl w:val="FDD8D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6FE"/>
    <w:multiLevelType w:val="hybridMultilevel"/>
    <w:tmpl w:val="95A08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27270"/>
    <w:multiLevelType w:val="hybridMultilevel"/>
    <w:tmpl w:val="2320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319A"/>
    <w:multiLevelType w:val="hybridMultilevel"/>
    <w:tmpl w:val="38F68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5F4"/>
    <w:multiLevelType w:val="hybridMultilevel"/>
    <w:tmpl w:val="1346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58E5"/>
    <w:multiLevelType w:val="hybridMultilevel"/>
    <w:tmpl w:val="E238FDEA"/>
    <w:lvl w:ilvl="0" w:tplc="D57C8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E5D"/>
    <w:multiLevelType w:val="hybridMultilevel"/>
    <w:tmpl w:val="AA4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4E12"/>
    <w:multiLevelType w:val="hybridMultilevel"/>
    <w:tmpl w:val="AEAC9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7456"/>
    <w:multiLevelType w:val="hybridMultilevel"/>
    <w:tmpl w:val="FDD8D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56895"/>
    <w:multiLevelType w:val="hybridMultilevel"/>
    <w:tmpl w:val="87B80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665CDA">
      <w:start w:val="1"/>
      <w:numFmt w:val="bullet"/>
      <w:lvlText w:val="•"/>
      <w:lvlJc w:val="left"/>
      <w:pPr>
        <w:ind w:left="1440" w:hanging="360"/>
      </w:pPr>
      <w:rPr>
        <w:rFonts w:ascii="Bahnschrift" w:eastAsia="Times New Roman" w:hAnsi="Bahnschrif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7C53"/>
    <w:multiLevelType w:val="hybridMultilevel"/>
    <w:tmpl w:val="974A9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95FBC"/>
    <w:multiLevelType w:val="hybridMultilevel"/>
    <w:tmpl w:val="1808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3DC0"/>
    <w:multiLevelType w:val="hybridMultilevel"/>
    <w:tmpl w:val="CBC6E7D4"/>
    <w:lvl w:ilvl="0" w:tplc="3C1A0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7AE"/>
    <w:multiLevelType w:val="hybridMultilevel"/>
    <w:tmpl w:val="01986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6EF4"/>
    <w:multiLevelType w:val="hybridMultilevel"/>
    <w:tmpl w:val="309AEC2C"/>
    <w:lvl w:ilvl="0" w:tplc="1466E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71090"/>
    <w:multiLevelType w:val="hybridMultilevel"/>
    <w:tmpl w:val="21C0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5609C"/>
    <w:multiLevelType w:val="hybridMultilevel"/>
    <w:tmpl w:val="F794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E46E1"/>
    <w:multiLevelType w:val="hybridMultilevel"/>
    <w:tmpl w:val="EA42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17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52"/>
    <w:rsid w:val="00003E06"/>
    <w:rsid w:val="000065BC"/>
    <w:rsid w:val="001370B5"/>
    <w:rsid w:val="00161866"/>
    <w:rsid w:val="001A747B"/>
    <w:rsid w:val="0023619F"/>
    <w:rsid w:val="002A7678"/>
    <w:rsid w:val="002F4952"/>
    <w:rsid w:val="0031269C"/>
    <w:rsid w:val="00341A98"/>
    <w:rsid w:val="003441E9"/>
    <w:rsid w:val="00365355"/>
    <w:rsid w:val="003C7492"/>
    <w:rsid w:val="0044680D"/>
    <w:rsid w:val="00461BFD"/>
    <w:rsid w:val="00477998"/>
    <w:rsid w:val="0048099E"/>
    <w:rsid w:val="00540605"/>
    <w:rsid w:val="00544699"/>
    <w:rsid w:val="0054533B"/>
    <w:rsid w:val="0056480B"/>
    <w:rsid w:val="00577DF7"/>
    <w:rsid w:val="007D7067"/>
    <w:rsid w:val="008018F5"/>
    <w:rsid w:val="008504C0"/>
    <w:rsid w:val="00872AC9"/>
    <w:rsid w:val="008A170E"/>
    <w:rsid w:val="008D149B"/>
    <w:rsid w:val="008F4B31"/>
    <w:rsid w:val="00976A73"/>
    <w:rsid w:val="009A1631"/>
    <w:rsid w:val="009B471F"/>
    <w:rsid w:val="00A20892"/>
    <w:rsid w:val="00A267D7"/>
    <w:rsid w:val="00A646DF"/>
    <w:rsid w:val="00A74720"/>
    <w:rsid w:val="00A864BB"/>
    <w:rsid w:val="00AB265B"/>
    <w:rsid w:val="00BD2C1F"/>
    <w:rsid w:val="00C05C2D"/>
    <w:rsid w:val="00D036AB"/>
    <w:rsid w:val="00D76BF7"/>
    <w:rsid w:val="00D91AC1"/>
    <w:rsid w:val="00DB4B98"/>
    <w:rsid w:val="00F34440"/>
    <w:rsid w:val="00F5448A"/>
    <w:rsid w:val="00F61962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ADE"/>
  <w15:docId w15:val="{60683AC8-1C08-42E5-BD36-91534A6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3444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eejsonelement">
    <w:name w:val="treejsonelement"/>
    <w:basedOn w:val="Domylnaczcionkaakapitu"/>
    <w:rsid w:val="002F4952"/>
  </w:style>
  <w:style w:type="paragraph" w:styleId="NormalnyWeb">
    <w:name w:val="Normal (Web)"/>
    <w:basedOn w:val="Normalny"/>
    <w:rsid w:val="002F495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3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5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AC9"/>
    <w:pPr>
      <w:ind w:left="720"/>
      <w:contextualSpacing/>
    </w:pPr>
    <w:rPr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rsid w:val="008D149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149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344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4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2271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Grabiańska</dc:creator>
  <cp:lastModifiedBy>Kalina Rożek</cp:lastModifiedBy>
  <cp:revision>22</cp:revision>
  <cp:lastPrinted>2016-01-07T11:45:00Z</cp:lastPrinted>
  <dcterms:created xsi:type="dcterms:W3CDTF">2023-11-07T13:12:00Z</dcterms:created>
  <dcterms:modified xsi:type="dcterms:W3CDTF">2023-12-19T09:32:00Z</dcterms:modified>
</cp:coreProperties>
</file>