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61F9B" w14:textId="7DC6DD01" w:rsidR="008B21D3" w:rsidRDefault="002A611C">
      <w:pPr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Załącznik nr 1.</w:t>
      </w:r>
      <w:r w:rsidR="002A61E3">
        <w:rPr>
          <w:rFonts w:asciiTheme="minorHAnsi" w:hAnsiTheme="minorHAnsi" w:cstheme="minorHAnsi"/>
          <w:b/>
          <w:bCs/>
          <w:i/>
          <w:i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do SWZ</w:t>
      </w:r>
    </w:p>
    <w:p w14:paraId="3BC7453E" w14:textId="7975ABA1" w:rsidR="008B21D3" w:rsidRDefault="002A611C">
      <w:pPr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na dostawę </w:t>
      </w:r>
      <w:r w:rsidR="0092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aparatury medycznej dla Oddziału Ginekologiczno - Poł</w:t>
      </w:r>
      <w:r w:rsidR="000F5443">
        <w:rPr>
          <w:rFonts w:asciiTheme="minorHAnsi" w:hAnsiTheme="minorHAnsi" w:cstheme="minorHAnsi"/>
          <w:b/>
          <w:bCs/>
          <w:i/>
          <w:iCs/>
          <w:sz w:val="22"/>
          <w:szCs w:val="22"/>
        </w:rPr>
        <w:t>o</w:t>
      </w:r>
      <w:r w:rsidR="0092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żniczego</w:t>
      </w:r>
    </w:p>
    <w:p w14:paraId="66B81D62" w14:textId="7C55850D" w:rsidR="008B21D3" w:rsidRDefault="002A611C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Szp-241/ZP-0</w:t>
      </w:r>
      <w:r w:rsidR="000F5443">
        <w:rPr>
          <w:rFonts w:asciiTheme="minorHAnsi" w:hAnsiTheme="minorHAnsi" w:cstheme="minorHAnsi"/>
          <w:b/>
          <w:bCs/>
          <w:i/>
          <w:iCs/>
          <w:sz w:val="22"/>
          <w:szCs w:val="22"/>
        </w:rPr>
        <w:t>17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/2024</w:t>
      </w:r>
    </w:p>
    <w:p w14:paraId="404C2BD7" w14:textId="77777777" w:rsidR="008B21D3" w:rsidRDefault="008B21D3">
      <w:pPr>
        <w:spacing w:line="360" w:lineRule="auto"/>
        <w:jc w:val="right"/>
        <w:rPr>
          <w:rFonts w:asciiTheme="minorHAnsi" w:hAnsiTheme="minorHAnsi" w:cstheme="minorHAnsi"/>
          <w:b/>
          <w:u w:val="single"/>
        </w:rPr>
      </w:pPr>
    </w:p>
    <w:p w14:paraId="453ABEE2" w14:textId="77777777" w:rsidR="008B21D3" w:rsidRDefault="008B21D3">
      <w:pPr>
        <w:spacing w:line="360" w:lineRule="auto"/>
        <w:jc w:val="right"/>
        <w:rPr>
          <w:rFonts w:asciiTheme="minorHAnsi" w:hAnsiTheme="minorHAnsi" w:cstheme="minorHAnsi"/>
          <w:b/>
          <w:u w:val="single"/>
        </w:rPr>
      </w:pPr>
    </w:p>
    <w:p w14:paraId="79B9AD87" w14:textId="77777777" w:rsidR="008B21D3" w:rsidRDefault="002A611C">
      <w:pPr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Zestawienie wymaganych minimalnych parametrów techniczno – użytkowych </w:t>
      </w:r>
    </w:p>
    <w:p w14:paraId="6343148B" w14:textId="77777777" w:rsidR="008B21D3" w:rsidRDefault="008B21D3">
      <w:pPr>
        <w:rPr>
          <w:rFonts w:asciiTheme="minorHAnsi" w:hAnsiTheme="minorHAnsi" w:cstheme="minorHAnsi"/>
          <w:b/>
          <w:u w:val="single"/>
        </w:rPr>
      </w:pPr>
    </w:p>
    <w:p w14:paraId="1F78061E" w14:textId="25E8C2D6" w:rsidR="008B21D3" w:rsidRDefault="00E93728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Zadanie nr </w:t>
      </w:r>
      <w:r w:rsidR="002A61E3">
        <w:rPr>
          <w:rFonts w:asciiTheme="minorHAnsi" w:hAnsiTheme="minorHAnsi" w:cstheme="minorHAnsi"/>
          <w:b/>
          <w:u w:val="single"/>
        </w:rPr>
        <w:t>2</w:t>
      </w:r>
    </w:p>
    <w:p w14:paraId="74E0A25C" w14:textId="77777777" w:rsidR="00E93728" w:rsidRDefault="00E93728">
      <w:pPr>
        <w:rPr>
          <w:rFonts w:asciiTheme="minorHAnsi" w:hAnsiTheme="minorHAnsi" w:cstheme="minorHAnsi"/>
          <w:b/>
          <w:u w:val="single"/>
        </w:rPr>
      </w:pPr>
    </w:p>
    <w:p w14:paraId="5A8F7CC5" w14:textId="2023F7F6" w:rsidR="008B21D3" w:rsidRDefault="002A611C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Przedmiot zamówienia </w:t>
      </w:r>
      <w:r>
        <w:rPr>
          <w:rFonts w:asciiTheme="minorHAnsi" w:hAnsiTheme="minorHAnsi" w:cstheme="minorHAnsi"/>
          <w:b/>
        </w:rPr>
        <w:t xml:space="preserve">– </w:t>
      </w:r>
      <w:bookmarkStart w:id="0" w:name="_GoBack"/>
      <w:r w:rsidR="00A73E09" w:rsidRPr="00A73E09">
        <w:rPr>
          <w:rFonts w:asciiTheme="minorHAnsi" w:hAnsiTheme="minorHAnsi" w:cstheme="minorHAnsi"/>
          <w:b/>
        </w:rPr>
        <w:t xml:space="preserve">Łóżko porodowe z segmentem pompowanym w części lędźwiowej i siedziska – </w:t>
      </w:r>
      <w:r w:rsidR="00A73E09">
        <w:rPr>
          <w:rFonts w:asciiTheme="minorHAnsi" w:hAnsiTheme="minorHAnsi" w:cstheme="minorHAnsi"/>
          <w:b/>
        </w:rPr>
        <w:t>3</w:t>
      </w:r>
      <w:r w:rsidR="00A73E09" w:rsidRPr="00A73E09">
        <w:rPr>
          <w:rFonts w:asciiTheme="minorHAnsi" w:hAnsiTheme="minorHAnsi" w:cstheme="minorHAnsi"/>
          <w:b/>
        </w:rPr>
        <w:t xml:space="preserve"> szt.</w:t>
      </w:r>
      <w:bookmarkEnd w:id="0"/>
    </w:p>
    <w:p w14:paraId="4DB28388" w14:textId="77777777" w:rsidR="008B21D3" w:rsidRDefault="002A611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własna…………………………………………………………...........................</w:t>
      </w:r>
    </w:p>
    <w:p w14:paraId="546CDCCF" w14:textId="77777777" w:rsidR="008B21D3" w:rsidRDefault="002A611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Oferowany typ /model ………………………………………………………….............</w:t>
      </w:r>
    </w:p>
    <w:p w14:paraId="6F5FDA52" w14:textId="77777777" w:rsidR="008B21D3" w:rsidRDefault="002A611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producenta ………………………………………………………………………</w:t>
      </w:r>
    </w:p>
    <w:p w14:paraId="4B4775EC" w14:textId="77777777" w:rsidR="008B21D3" w:rsidRDefault="002A611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katalogowy…………………………………………………………………...............</w:t>
      </w:r>
    </w:p>
    <w:p w14:paraId="0F83BB93" w14:textId="77777777" w:rsidR="008B21D3" w:rsidRDefault="002A611C">
      <w:pPr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Kraj pochodzenia / rok produkcji ……………………………………………………….</w:t>
      </w:r>
    </w:p>
    <w:p w14:paraId="4BBFABE7" w14:textId="77777777" w:rsidR="008B21D3" w:rsidRDefault="008B21D3">
      <w:pPr>
        <w:rPr>
          <w:rFonts w:ascii="Arial" w:hAnsi="Arial" w:cs="Arial"/>
          <w:b/>
          <w:sz w:val="18"/>
          <w:szCs w:val="18"/>
          <w:lang w:eastAsia="pl-PL" w:bidi="pl-PL"/>
        </w:rPr>
      </w:pPr>
    </w:p>
    <w:tbl>
      <w:tblPr>
        <w:tblW w:w="9781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706"/>
        <w:gridCol w:w="3944"/>
        <w:gridCol w:w="1197"/>
        <w:gridCol w:w="3934"/>
      </w:tblGrid>
      <w:tr w:rsidR="00A73E09" w:rsidRPr="00AC4992" w14:paraId="34F1C245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</w:tcPr>
          <w:p w14:paraId="0CDA9D88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39DA2A2C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  <w:t>Opis parametrów wymaganych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0190A391" w14:textId="77777777" w:rsidR="00A73E09" w:rsidRPr="00AC4992" w:rsidRDefault="00A73E09" w:rsidP="00127AB3">
            <w:pPr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Parametr wymagany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24DFB364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Parametr oferowany</w:t>
            </w:r>
          </w:p>
        </w:tc>
      </w:tr>
      <w:tr w:rsidR="00A73E09" w:rsidRPr="00AC4992" w14:paraId="78D16498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</w:tcPr>
          <w:p w14:paraId="39B6A639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2F13B00A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21552AD4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5B58CD86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4</w:t>
            </w:r>
          </w:p>
        </w:tc>
      </w:tr>
      <w:tr w:rsidR="00A73E09" w:rsidRPr="00AC4992" w14:paraId="1C5C95FD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40D1009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42CE3A3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Łóżko o konstrukcji opartej na ramionach wznoszących zapewniającą łatwą dezynfekcję i walkę z infekcjami,  komfortową ilość  przestrzeni pod siedziskiem, zapobiegającą gromadzeniu się kurzu oraz stabilność łózka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25D129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Tak 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AD5EFC8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594C55F2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6F2C595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A92A139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>Łóżko wyposażone w dwie barierki boczne z jednostopniowym mechanizmem opuszczania, umożliwiającym ich złożenie przy użyciu jednej ręki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63FD51B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9DF5F01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499DC0A8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08A01AC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96F1EBE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Szerokość przy całkowicie opuszczonych barierkach max. 92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cm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6FB3126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D993548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33497775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3F4BB08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EB7FF1F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Szerokość przy całkowicie podniesionych barierkach max. 100 cm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3C2FA3E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A06D5EB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6AE4A472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4788A3D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F5C0B9E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Regulacja elektryczna wysokości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93694D9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F92A9D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4293171F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0859A54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07E7E88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Długość całkowita lóżka max. 235 cm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FC8DE1B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7FD7C37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0A8F31E2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FEAC6E2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DC9A55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Regulacja elektryczna wysokości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6195446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4C2A70C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50621625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795942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620E9E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Wysokość minimalna leża mierzona od podłoża do górnej powierzchni  materaca  max. 61 cm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D7B4D6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E41763F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237F7068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DF85950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B874408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Wysokość maksymalna leża mierzona od podłoża do górnej powierzchni materaca min. 95 cm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49A4F3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749C10A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2C40539B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B07FC1A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5F65BC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Konstrukcja łóżka wykonana ze stali węglowej lakierowanej proszkowo ze zdejmowanym segmentem nożnym, </w:t>
            </w: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>wyposażonym w zintegrowaną podstawę umożliwiającą postawienie go na podłodze.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2CEB38A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ECA9198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58FE53C8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AD41D8D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67E858F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Elektryczna regulacja segmentu oparcia pleców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ED6A8E5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C1A5366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326B09A9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FE116CB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9343C3D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Zakres regulacji  kąta nachylenia  segmentu  oparcia pleców w stosunku do poziomu  ramy  leża   0º-63º (+/-2</w:t>
            </w:r>
            <w:r w:rsidRPr="00AC4992">
              <w:rPr>
                <w:rFonts w:asciiTheme="minorHAnsi" w:hAnsiTheme="minorHAnsi" w:cs="Calibri"/>
                <w:sz w:val="22"/>
                <w:szCs w:val="22"/>
                <w:lang w:eastAsia="pl-PL"/>
              </w:rPr>
              <w:t>°)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3F7EFD7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Tak 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9B8D25D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0688BD86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F5E63FF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32F120A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Automatyczna, elektryczna korekta nachylenia segmentu siedziska podczas podnoszenia segmentu oparcia pleców – ograniczenie zsuwania się pacjentki w dół łóżka podczas porodu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FD3F2C1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114D053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1AFCFCB5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6DB6817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350CD9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Zakres automatycznej korekty segmentu siedziska w stosunku do poziomu ramy leża 0º-20º (+/-5</w:t>
            </w:r>
            <w:r w:rsidRPr="00AC4992">
              <w:rPr>
                <w:rFonts w:asciiTheme="minorHAnsi" w:hAnsiTheme="minorHAnsi" w:cs="Calibri"/>
                <w:sz w:val="22"/>
                <w:szCs w:val="22"/>
                <w:lang w:eastAsia="pl-PL"/>
              </w:rPr>
              <w:t>°</w:t>
            </w: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03AE083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DC3C8D9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4248AFAF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677775B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2AC276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Elektryczna   regulacja  wysokości  segmentu  nożnego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37311FD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086110B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16797776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9889A7F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89BF6BF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Maksymalne obciążenie segmentu nożnego min. 180kg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255B38F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D65B4E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3E4033C4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CE89F37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330E769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Manualna regulacja pozycji </w:t>
            </w:r>
            <w:proofErr w:type="spellStart"/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Trendelenburga</w:t>
            </w:r>
            <w:proofErr w:type="spellEnd"/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- mechanizm wspomagany sprężyną gazową umożliwia wychylenie łóżka za pomocą dźwigni zlokalizowanej od strony głowy pacjentki. Funkcja uzyskiwana niezależnie od wysokości łóżka.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62A663C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3A0E364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365E6088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00EC822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220A9B4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Zakres regulacji kąta nachylenia pozycji </w:t>
            </w:r>
            <w:proofErr w:type="spellStart"/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Trendelenburga</w:t>
            </w:r>
            <w:proofErr w:type="spellEnd"/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0º-10º (+/-2</w:t>
            </w:r>
            <w:r w:rsidRPr="00AC4992">
              <w:rPr>
                <w:rFonts w:asciiTheme="minorHAnsi" w:hAnsiTheme="minorHAnsi" w:cs="Calibri"/>
                <w:sz w:val="22"/>
                <w:szCs w:val="22"/>
                <w:lang w:eastAsia="pl-PL"/>
              </w:rPr>
              <w:t>°</w:t>
            </w: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A1B20B5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C269B7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13CBE565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DAA0D15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FC4CA00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Przycisk dezaktywujący wszystkie funkcje elektryczne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B864702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95EC583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130A1497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02C0D04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FC0436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Regulacje wszystkich elektrycznych funkcji łóżka dostępne obustronnie z paneli wbudowanych w barierki boczne  od strony zewnętrznej dla personelu medycznego i od strony wewnętrznej dla pacjentki. Wszystkie przyciski membranowe wodoodporne.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33A301B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A546741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6D91811F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4C48E98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39F175E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Wizualny wskaźnik włączonej blokady funkcji elektrycznych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95022D4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254E2E6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42CAD0AC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2136DDD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E6A6478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Zewnętrzne wykończenie barierek bocznych oraz zdejmowanego szczytu  łóżka z tworzywa sztucznego, bez widocznych elementów metalowych.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29D1761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96AF2B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3D84E35A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9B43E55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2C839A5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Manualna funkcja CPR umożliwiająca natychmiastowe opuszczenie segmentu oparcia, dostępna z obu stron łóżka, niezależnie od pozycji barierek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6581EAC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Tak 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D9D7B03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613A3F07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E12D58E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397649B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Uchwyty porodowe zintegrowane, chowane pod leże z użyciem jednej ręki, pokryte miękkim, sprężystym materiałem zapobiegającym ślizganiu się rąk.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1FB54BF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EECCF9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43B9C5B9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290E6D5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BF43372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Podkolanniki zintegrowane z podparciami  </w:t>
            </w: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>pod stopy z  możliwością regulacji wysokości dzięki elektrycznej regulacji całego segmentu nożnego, w celu łatwiejszego wspomagania re-pozycjonowania pacjentki na łóżku.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26693DA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lastRenderedPageBreak/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42DA33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4585C05D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8E312F6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A5B4F84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Podparcia pod  stopy z płynną regulacją kąta nachylenia i  rozwarcia  przy  użyciu jednej ręki.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06673A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B2E19B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74300922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318D72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30C2A35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Podkolanniki z przegubem kulowym z blokadą umożliwiają w łatwy sposób ułożenie podkolanników w dogodnym położeniu.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BBD3ED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4BDE612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2F51B514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1DB4EAE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5664C0C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Podkolanniki łatwe w dezynfekcji, wykonane w technologii bezszwowej, z jednego odlewu - z elastycznego i wytrzymałego tworzywa sztucznego.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0800BF3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B574DD6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2354B64E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C9C8BCA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CABC82E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4 koła  z centralną podwójną blokadą ruchu wokół własnej osi i obrotu oraz funkcją jazdy kierunkowej.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2B7A07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FF55F46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035D3FCC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3E298D2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70D5288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Długość materaca min. 198cm 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524059F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F872EA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51516D30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B651ED9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15D24FA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Szerokość materaca min. 89cm 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6062DC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5BD7C2D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4DF0601D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BD6B609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7124AD1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Grubość materaca w segmencie nożnym min. 11 cm 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3CCFBB5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E1290A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1D400005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9A41F90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85BA7C9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Wycięcie materaca w segmencie siedziska V-kształtne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F40A701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E53BB29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3E01B898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B4D777D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5EDCEAD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Zdejmowane, podwójne poszycie materaca ze zgrzewanymi krawędziami gwarantujące całkowitą szczelność i wodoodporność szczególnie w części krocza  i siedziska.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1E9BA4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4459F6C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16F1E2EC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3136832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A914337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Możliwość założenia tylnej części pokrowca materaca na segment oparcia w celu ograniczania zsuwania się materaca w dół łóżka podczas porodu.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1CC9B41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Tak 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6CD346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7037A22E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89B3DF1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6A427F5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Materac piankowy przeciwodleżynowy, wykonany w technologii niepalnej, antyalergicznej, bakteriostatycznej, odporny na promieniowanie UV, wyposażony w poduszki powietrzne w odcinku lędźwiowym segmentu oparcia oraz w części sied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ziska z niezależnym sterowaniem </w:t>
            </w: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ułatwiające pozycjonowanie pacjentki, poprawiające komfort.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29DC0EF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8FF9659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796D12DA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155B45A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FF49B10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Materac styczny na całej długości leża, bez przerwy transferowej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5EDA1C3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8636D83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46057A02" w14:textId="77777777" w:rsidTr="00127AB3">
        <w:trPr>
          <w:trHeight w:val="23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8793459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CDA1D9E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Wodoodporność, klasyfikacja IPX4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6AEDD5D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D6EFDA6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593E8E7E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B267B1D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E4DDFF3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Odbojniki rolkowe od strony szczytu łóżka zabezpieczające ścianę przed uderzeniem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C955401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7C48567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29BE33CC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FED5BF4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FED73DC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Zasilanie elektryczne 220-240 V   / 50 </w:t>
            </w:r>
            <w:proofErr w:type="spellStart"/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Hz</w:t>
            </w:r>
            <w:proofErr w:type="spellEnd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3829F0E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51CB7A6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2028DC18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0D5E072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81025E5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Wbudowana bateria zasilająca wraz ze wskaźnikiem stanu naładowania.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E8A89AD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3D07BC3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17B9772B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A904455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B9A52E2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Dopuszczalne bezpieczne obciążenie robocze 227 kg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A6A986C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6662581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65B99A42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11D7407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1F90E5B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Drążek porodowy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A87C6B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CB9FA06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71BA8F57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C5FCD44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5263C6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Wieszak na płyny infuzyjne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CA7400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AD1125E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5CAF7CC4" w14:textId="77777777" w:rsidTr="00127A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D19EBBA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6750070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Zdejmowana misa na płyny fizjologiczne  o pojemności 10 litrów.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19E6F33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61CDF4E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A73E09" w:rsidRPr="00AC4992" w14:paraId="454CFFD0" w14:textId="77777777" w:rsidTr="00127AB3"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524557" w14:textId="77777777" w:rsidR="00A73E09" w:rsidRPr="00AC4992" w:rsidRDefault="00A73E09" w:rsidP="00A73E0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63B0827" w14:textId="77777777" w:rsidR="00A73E09" w:rsidRPr="00AC4992" w:rsidRDefault="00A73E09" w:rsidP="00127AB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color w:val="000000"/>
                <w:sz w:val="22"/>
                <w:szCs w:val="22"/>
                <w:lang w:eastAsia="pl-PL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1B48912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C4992">
              <w:rPr>
                <w:rFonts w:asciiTheme="minorHAnsi" w:hAnsiTheme="minorHAnsi"/>
                <w:sz w:val="22"/>
                <w:szCs w:val="22"/>
              </w:rPr>
              <w:t>Tak</w:t>
            </w:r>
          </w:p>
          <w:p w14:paraId="35FB6DA1" w14:textId="77777777" w:rsidR="00A73E09" w:rsidRPr="00AC4992" w:rsidRDefault="00A73E09" w:rsidP="00127AB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9A97728" w14:textId="77777777" w:rsidR="00A73E09" w:rsidRPr="00AC4992" w:rsidRDefault="00A73E09" w:rsidP="00127AB3">
            <w:pPr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</w:tbl>
    <w:p w14:paraId="05D8E3A9" w14:textId="77777777" w:rsidR="008B21D3" w:rsidRDefault="008B21D3">
      <w:pPr>
        <w:tabs>
          <w:tab w:val="left" w:pos="6840"/>
        </w:tabs>
      </w:pPr>
    </w:p>
    <w:p w14:paraId="6CA28E34" w14:textId="77777777" w:rsidR="008B21D3" w:rsidRDefault="002A611C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*) w kolumnie należy opisać parametry oferowane i podać zakresy </w:t>
      </w:r>
    </w:p>
    <w:p w14:paraId="3336497E" w14:textId="77777777" w:rsidR="008B21D3" w:rsidRDefault="002A611C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Parametry określone w kolumnie nr 2 są parametrami granicznymi, których nie spełnienie spowoduje odrzucenie oferty. Brak opisu w kolumnie 4 będzie traktowany jako brak danego parametru w oferowanej konfiguracji urządzeń.    </w:t>
      </w:r>
    </w:p>
    <w:p w14:paraId="44AE3021" w14:textId="77777777" w:rsidR="008B21D3" w:rsidRDefault="008B21D3">
      <w:pPr>
        <w:tabs>
          <w:tab w:val="left" w:pos="6840"/>
        </w:tabs>
      </w:pPr>
    </w:p>
    <w:sectPr w:rsidR="008B21D3">
      <w:pgSz w:w="11906" w:h="16838"/>
      <w:pgMar w:top="1134" w:right="1134" w:bottom="1134" w:left="1134" w:header="0" w:footer="0" w:gutter="0"/>
      <w:cols w:space="708"/>
      <w:formProt w:val="0"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6B704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B9FDD3A" w16cex:dateUtc="2024-05-31T0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6B70416" w16cid:durableId="4B9FDD3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A35BD"/>
    <w:multiLevelType w:val="multilevel"/>
    <w:tmpl w:val="9B4428EC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96356"/>
    <w:multiLevelType w:val="multilevel"/>
    <w:tmpl w:val="32A2B8BC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6A915AA"/>
    <w:multiLevelType w:val="multilevel"/>
    <w:tmpl w:val="7EBC95F8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53517"/>
    <w:multiLevelType w:val="multilevel"/>
    <w:tmpl w:val="C4883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ojciechowska Monika">
    <w15:presenceInfo w15:providerId="AD" w15:userId="S::mwojciechowska@wssk.wroc.pl::5a6848a3-57ff-4728-95f0-1a06b6d785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D3"/>
    <w:rsid w:val="000F5443"/>
    <w:rsid w:val="00135663"/>
    <w:rsid w:val="00221CC4"/>
    <w:rsid w:val="002A611C"/>
    <w:rsid w:val="002A61E3"/>
    <w:rsid w:val="00343B59"/>
    <w:rsid w:val="003B1A24"/>
    <w:rsid w:val="004D4ED9"/>
    <w:rsid w:val="008B21D3"/>
    <w:rsid w:val="00922420"/>
    <w:rsid w:val="00940394"/>
    <w:rsid w:val="00A47BE0"/>
    <w:rsid w:val="00A73E09"/>
    <w:rsid w:val="00A753B9"/>
    <w:rsid w:val="00AB758D"/>
    <w:rsid w:val="00AF07C4"/>
    <w:rsid w:val="00E87ED2"/>
    <w:rsid w:val="00E93728"/>
    <w:rsid w:val="00E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3A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color w:val="00000A"/>
      <w:sz w:val="24"/>
      <w:szCs w:val="24"/>
      <w:lang w:eastAsia="ar-SA"/>
    </w:rPr>
  </w:style>
  <w:style w:type="paragraph" w:styleId="Nagwek1">
    <w:name w:val="heading 1"/>
    <w:basedOn w:val="Normalny"/>
    <w:qFormat/>
    <w:pPr>
      <w:keepNext/>
      <w:numPr>
        <w:numId w:val="1"/>
      </w:numPr>
      <w:jc w:val="center"/>
      <w:outlineLvl w:val="0"/>
    </w:pPr>
    <w:rPr>
      <w:b/>
      <w:szCs w:val="20"/>
    </w:rPr>
  </w:style>
  <w:style w:type="paragraph" w:styleId="Nagwek2">
    <w:name w:val="heading 2"/>
    <w:basedOn w:val="Normalny"/>
    <w:qFormat/>
    <w:pPr>
      <w:keepNext/>
      <w:keepLines/>
      <w:widowControl w:val="0"/>
      <w:numPr>
        <w:ilvl w:val="1"/>
        <w:numId w:val="1"/>
      </w:numPr>
      <w:spacing w:before="160" w:after="120"/>
      <w:ind w:left="1440" w:hanging="360"/>
      <w:outlineLvl w:val="1"/>
    </w:pPr>
    <w:rPr>
      <w:rFonts w:ascii="Arial" w:hAnsi="Arial" w:cs="Calibri"/>
      <w:b/>
      <w:i/>
      <w:sz w:val="28"/>
      <w:szCs w:val="20"/>
    </w:rPr>
  </w:style>
  <w:style w:type="paragraph" w:styleId="Nagwek3">
    <w:name w:val="heading 3"/>
    <w:basedOn w:val="Normalny"/>
    <w:qFormat/>
    <w:pPr>
      <w:keepNext/>
      <w:numPr>
        <w:ilvl w:val="2"/>
        <w:numId w:val="1"/>
      </w:numPr>
      <w:ind w:left="0" w:right="-558" w:firstLine="0"/>
      <w:outlineLvl w:val="2"/>
    </w:pPr>
    <w:rPr>
      <w:b/>
      <w:i/>
      <w:sz w:val="26"/>
      <w:szCs w:val="20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Domylnaczcionkaakapitu1">
    <w:name w:val="Domyślna czcionka akapitu1"/>
    <w:qFormat/>
  </w:style>
  <w:style w:type="character" w:styleId="Pogrubienie">
    <w:name w:val="Strong"/>
    <w:qFormat/>
    <w:rPr>
      <w:b/>
      <w:bCs/>
    </w:rPr>
  </w:style>
  <w:style w:type="character" w:customStyle="1" w:styleId="PodtytuZnak">
    <w:name w:val="Podtytuł Znak"/>
    <w:link w:val="Podtytu"/>
    <w:qFormat/>
    <w:rsid w:val="0094389E"/>
    <w:rPr>
      <w:rFonts w:ascii="Arial" w:hAnsi="Arial" w:cs="Arial"/>
      <w:b/>
      <w:bCs/>
      <w:sz w:val="22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b w:val="0"/>
      <w:strike w:val="0"/>
      <w:dstrike w:val="0"/>
      <w:color w:val="000000"/>
      <w:spacing w:val="0"/>
      <w:w w:val="100"/>
      <w:position w:val="0"/>
      <w:sz w:val="16"/>
      <w:vertAlign w:val="baseline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nak">
    <w:name w:val="Znak"/>
    <w:basedOn w:val="Normalny"/>
    <w:qFormat/>
    <w:rPr>
      <w:rFonts w:ascii="Arial" w:hAnsi="Arial"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qFormat/>
    <w:pPr>
      <w:suppressLineNumbers/>
      <w:ind w:left="283" w:hanging="283"/>
    </w:pPr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</w:pPr>
  </w:style>
  <w:style w:type="paragraph" w:customStyle="1" w:styleId="Domynie">
    <w:name w:val="Domy徑nie"/>
    <w:qFormat/>
    <w:pPr>
      <w:widowControl w:val="0"/>
      <w:suppressAutoHyphens/>
    </w:pPr>
    <w:rPr>
      <w:rFonts w:ascii="Garamond" w:eastAsia="Arial" w:hAnsi="Garamond" w:cs="Garamond"/>
      <w:color w:val="00000A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qFormat/>
    <w:rsid w:val="0094389E"/>
    <w:pPr>
      <w:suppressAutoHyphens w:val="0"/>
    </w:pPr>
    <w:rPr>
      <w:rFonts w:ascii="Arial" w:hAnsi="Arial" w:cs="Arial"/>
      <w:b/>
      <w:bCs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2F6A5A"/>
    <w:pPr>
      <w:suppressAutoHyphens w:val="0"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qFormat/>
    <w:rsid w:val="004D4ED9"/>
    <w:pPr>
      <w:widowControl w:val="0"/>
      <w:suppressAutoHyphens/>
    </w:pPr>
    <w:rPr>
      <w:rFonts w:eastAsia="SimSun;宋体" w:cs="Arial Unicode MS"/>
      <w:color w:val="000000"/>
      <w:sz w:val="24"/>
      <w:szCs w:val="24"/>
      <w:lang w:eastAsia="en-US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3B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3B59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B59"/>
    <w:rPr>
      <w:b/>
      <w:bCs/>
      <w:color w:val="00000A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A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A24"/>
    <w:rPr>
      <w:rFonts w:ascii="Tahoma" w:hAnsi="Tahoma" w:cs="Tahoma"/>
      <w:color w:val="00000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color w:val="00000A"/>
      <w:sz w:val="24"/>
      <w:szCs w:val="24"/>
      <w:lang w:eastAsia="ar-SA"/>
    </w:rPr>
  </w:style>
  <w:style w:type="paragraph" w:styleId="Nagwek1">
    <w:name w:val="heading 1"/>
    <w:basedOn w:val="Normalny"/>
    <w:qFormat/>
    <w:pPr>
      <w:keepNext/>
      <w:numPr>
        <w:numId w:val="1"/>
      </w:numPr>
      <w:jc w:val="center"/>
      <w:outlineLvl w:val="0"/>
    </w:pPr>
    <w:rPr>
      <w:b/>
      <w:szCs w:val="20"/>
    </w:rPr>
  </w:style>
  <w:style w:type="paragraph" w:styleId="Nagwek2">
    <w:name w:val="heading 2"/>
    <w:basedOn w:val="Normalny"/>
    <w:qFormat/>
    <w:pPr>
      <w:keepNext/>
      <w:keepLines/>
      <w:widowControl w:val="0"/>
      <w:numPr>
        <w:ilvl w:val="1"/>
        <w:numId w:val="1"/>
      </w:numPr>
      <w:spacing w:before="160" w:after="120"/>
      <w:ind w:left="1440" w:hanging="360"/>
      <w:outlineLvl w:val="1"/>
    </w:pPr>
    <w:rPr>
      <w:rFonts w:ascii="Arial" w:hAnsi="Arial" w:cs="Calibri"/>
      <w:b/>
      <w:i/>
      <w:sz w:val="28"/>
      <w:szCs w:val="20"/>
    </w:rPr>
  </w:style>
  <w:style w:type="paragraph" w:styleId="Nagwek3">
    <w:name w:val="heading 3"/>
    <w:basedOn w:val="Normalny"/>
    <w:qFormat/>
    <w:pPr>
      <w:keepNext/>
      <w:numPr>
        <w:ilvl w:val="2"/>
        <w:numId w:val="1"/>
      </w:numPr>
      <w:ind w:left="0" w:right="-558" w:firstLine="0"/>
      <w:outlineLvl w:val="2"/>
    </w:pPr>
    <w:rPr>
      <w:b/>
      <w:i/>
      <w:sz w:val="26"/>
      <w:szCs w:val="20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Domylnaczcionkaakapitu1">
    <w:name w:val="Domyślna czcionka akapitu1"/>
    <w:qFormat/>
  </w:style>
  <w:style w:type="character" w:styleId="Pogrubienie">
    <w:name w:val="Strong"/>
    <w:qFormat/>
    <w:rPr>
      <w:b/>
      <w:bCs/>
    </w:rPr>
  </w:style>
  <w:style w:type="character" w:customStyle="1" w:styleId="PodtytuZnak">
    <w:name w:val="Podtytuł Znak"/>
    <w:link w:val="Podtytu"/>
    <w:qFormat/>
    <w:rsid w:val="0094389E"/>
    <w:rPr>
      <w:rFonts w:ascii="Arial" w:hAnsi="Arial" w:cs="Arial"/>
      <w:b/>
      <w:bCs/>
      <w:sz w:val="22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b w:val="0"/>
      <w:strike w:val="0"/>
      <w:dstrike w:val="0"/>
      <w:color w:val="000000"/>
      <w:spacing w:val="0"/>
      <w:w w:val="100"/>
      <w:position w:val="0"/>
      <w:sz w:val="16"/>
      <w:vertAlign w:val="baseline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nak">
    <w:name w:val="Znak"/>
    <w:basedOn w:val="Normalny"/>
    <w:qFormat/>
    <w:rPr>
      <w:rFonts w:ascii="Arial" w:hAnsi="Arial"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qFormat/>
    <w:pPr>
      <w:suppressLineNumbers/>
      <w:ind w:left="283" w:hanging="283"/>
    </w:pPr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</w:pPr>
  </w:style>
  <w:style w:type="paragraph" w:customStyle="1" w:styleId="Domynie">
    <w:name w:val="Domy徑nie"/>
    <w:qFormat/>
    <w:pPr>
      <w:widowControl w:val="0"/>
      <w:suppressAutoHyphens/>
    </w:pPr>
    <w:rPr>
      <w:rFonts w:ascii="Garamond" w:eastAsia="Arial" w:hAnsi="Garamond" w:cs="Garamond"/>
      <w:color w:val="00000A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qFormat/>
    <w:rsid w:val="0094389E"/>
    <w:pPr>
      <w:suppressAutoHyphens w:val="0"/>
    </w:pPr>
    <w:rPr>
      <w:rFonts w:ascii="Arial" w:hAnsi="Arial" w:cs="Arial"/>
      <w:b/>
      <w:bCs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2F6A5A"/>
    <w:pPr>
      <w:suppressAutoHyphens w:val="0"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qFormat/>
    <w:rsid w:val="004D4ED9"/>
    <w:pPr>
      <w:widowControl w:val="0"/>
      <w:suppressAutoHyphens/>
    </w:pPr>
    <w:rPr>
      <w:rFonts w:eastAsia="SimSun;宋体" w:cs="Arial Unicode MS"/>
      <w:color w:val="000000"/>
      <w:sz w:val="24"/>
      <w:szCs w:val="24"/>
      <w:lang w:eastAsia="en-US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3B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3B59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B59"/>
    <w:rPr>
      <w:b/>
      <w:bCs/>
      <w:color w:val="00000A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A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A24"/>
    <w:rPr>
      <w:rFonts w:ascii="Tahoma" w:hAnsi="Tahoma" w:cs="Tahoma"/>
      <w:color w:val="00000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Monika</dc:creator>
  <dc:description/>
  <cp:lastModifiedBy>Wojciechowska Monika</cp:lastModifiedBy>
  <cp:revision>4</cp:revision>
  <cp:lastPrinted>2024-05-28T08:46:00Z</cp:lastPrinted>
  <dcterms:created xsi:type="dcterms:W3CDTF">2024-05-31T08:37:00Z</dcterms:created>
  <dcterms:modified xsi:type="dcterms:W3CDTF">2024-06-05T11:04:00Z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