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92E15" w14:textId="2CDAF363" w:rsidR="0072715E" w:rsidRPr="00371E04" w:rsidRDefault="0072715E" w:rsidP="002339C5">
      <w:pPr>
        <w:spacing w:after="240"/>
        <w:jc w:val="center"/>
        <w:rPr>
          <w:rFonts w:ascii="Calibri" w:hAnsi="Calibri" w:cs="Calibri"/>
          <w:b/>
          <w:sz w:val="22"/>
          <w:szCs w:val="22"/>
        </w:rPr>
      </w:pPr>
      <w:r w:rsidRPr="00371E04">
        <w:rPr>
          <w:rFonts w:ascii="Calibri" w:hAnsi="Calibri" w:cs="Calibri"/>
          <w:b/>
          <w:sz w:val="22"/>
          <w:szCs w:val="22"/>
        </w:rPr>
        <w:t>SZCZEGÓŁOWY OPIS PRZEDMIOTU ZAMÓWIENIA</w:t>
      </w:r>
    </w:p>
    <w:p w14:paraId="2E667F5C" w14:textId="77777777" w:rsidR="00056B09" w:rsidRPr="00371E04" w:rsidRDefault="00056B09" w:rsidP="00056B09">
      <w:pPr>
        <w:spacing w:after="240"/>
        <w:jc w:val="center"/>
        <w:rPr>
          <w:rFonts w:ascii="Calibri" w:hAnsi="Calibri" w:cs="Calibri"/>
          <w:b/>
          <w:sz w:val="22"/>
          <w:szCs w:val="22"/>
          <w:u w:val="single"/>
        </w:rPr>
      </w:pPr>
      <w:r w:rsidRPr="00371E04">
        <w:rPr>
          <w:rFonts w:ascii="Calibri" w:hAnsi="Calibri" w:cs="Calibri"/>
          <w:b/>
          <w:sz w:val="22"/>
          <w:szCs w:val="22"/>
          <w:u w:val="single"/>
        </w:rPr>
        <w:t>WPROWADZENIE</w:t>
      </w:r>
    </w:p>
    <w:p w14:paraId="597AE4E2" w14:textId="77777777" w:rsidR="00056B09" w:rsidRDefault="00056B09" w:rsidP="00056B09">
      <w:pPr>
        <w:pStyle w:val="Tekstpodstawowy2"/>
        <w:spacing w:before="60" w:after="60" w:line="276" w:lineRule="auto"/>
        <w:jc w:val="both"/>
        <w:rPr>
          <w:rFonts w:cstheme="minorHAnsi"/>
          <w:b/>
          <w:bCs/>
          <w:szCs w:val="28"/>
        </w:rPr>
      </w:pPr>
      <w:r w:rsidRPr="003D6749">
        <w:rPr>
          <w:rFonts w:asciiTheme="minorHAnsi" w:hAnsiTheme="minorHAnsi" w:cstheme="minorHAnsi"/>
          <w:sz w:val="22"/>
          <w:szCs w:val="22"/>
        </w:rPr>
        <w:t xml:space="preserve">Przedmiotem zamówienia jest </w:t>
      </w:r>
      <w:r w:rsidRPr="003D6749">
        <w:rPr>
          <w:rFonts w:asciiTheme="minorHAnsi" w:hAnsiTheme="minorHAnsi" w:cstheme="minorHAnsi"/>
          <w:b/>
          <w:bCs/>
          <w:sz w:val="22"/>
          <w:szCs w:val="22"/>
        </w:rPr>
        <w:t>Zakup i dostawa oprogramowania systemu realizującego monitorowanie, kontrolę, rejestrację i audyt zdalnych sesji administracyjnych</w:t>
      </w:r>
      <w:r w:rsidRPr="003D6749">
        <w:rPr>
          <w:rFonts w:cstheme="minorHAnsi"/>
          <w:b/>
          <w:bCs/>
          <w:szCs w:val="28"/>
        </w:rPr>
        <w:t>.</w:t>
      </w:r>
    </w:p>
    <w:p w14:paraId="488DCB2C" w14:textId="77777777" w:rsidR="003D6749" w:rsidRPr="003D6749" w:rsidRDefault="003D6749" w:rsidP="00056B09">
      <w:pPr>
        <w:pStyle w:val="Tekstpodstawowy2"/>
        <w:spacing w:before="60" w:after="60" w:line="276" w:lineRule="auto"/>
        <w:jc w:val="both"/>
        <w:rPr>
          <w:rFonts w:cstheme="minorHAnsi"/>
          <w:b/>
          <w:bCs/>
          <w:szCs w:val="28"/>
        </w:rPr>
      </w:pPr>
    </w:p>
    <w:p w14:paraId="209CBF04" w14:textId="77777777" w:rsidR="003D6749" w:rsidRPr="003D6749" w:rsidRDefault="003D6749" w:rsidP="003D6749">
      <w:pPr>
        <w:rPr>
          <w:rFonts w:asciiTheme="minorHAnsi" w:hAnsiTheme="minorHAnsi" w:cstheme="minorHAnsi"/>
          <w:sz w:val="22"/>
        </w:rPr>
      </w:pPr>
      <w:r w:rsidRPr="003D6749">
        <w:rPr>
          <w:rFonts w:asciiTheme="minorHAnsi" w:hAnsiTheme="minorHAnsi" w:cstheme="minorHAnsi"/>
          <w:sz w:val="22"/>
        </w:rPr>
        <w:t>Oprogramowanie do zarządzania dostępem uprzywilejowanym należy:</w:t>
      </w:r>
    </w:p>
    <w:p w14:paraId="3858BEFE" w14:textId="77777777" w:rsidR="003D6749" w:rsidRPr="003D6749" w:rsidRDefault="003D6749" w:rsidP="003D6749">
      <w:pPr>
        <w:numPr>
          <w:ilvl w:val="0"/>
          <w:numId w:val="50"/>
        </w:numPr>
        <w:spacing w:after="160" w:line="252" w:lineRule="auto"/>
        <w:contextualSpacing/>
        <w:rPr>
          <w:rFonts w:asciiTheme="minorHAnsi" w:hAnsiTheme="minorHAnsi" w:cstheme="minorHAnsi"/>
          <w:sz w:val="22"/>
          <w14:ligatures w14:val="standardContextual"/>
        </w:rPr>
      </w:pPr>
      <w:r w:rsidRPr="003D6749">
        <w:rPr>
          <w:rFonts w:asciiTheme="minorHAnsi" w:hAnsiTheme="minorHAnsi" w:cstheme="minorHAnsi"/>
          <w:sz w:val="22"/>
          <w14:ligatures w14:val="standardContextual"/>
        </w:rPr>
        <w:t>dostarczyć w najnowszej dostępnej wersji do siedziby Zamawiającego,</w:t>
      </w:r>
    </w:p>
    <w:p w14:paraId="3FA3D523" w14:textId="77777777" w:rsidR="003D6749" w:rsidRPr="003D6749" w:rsidRDefault="003D6749" w:rsidP="003D6749">
      <w:pPr>
        <w:numPr>
          <w:ilvl w:val="0"/>
          <w:numId w:val="50"/>
        </w:numPr>
        <w:spacing w:after="160" w:line="252" w:lineRule="auto"/>
        <w:contextualSpacing/>
        <w:rPr>
          <w:rFonts w:asciiTheme="minorHAnsi" w:hAnsiTheme="minorHAnsi" w:cstheme="minorHAnsi"/>
          <w:sz w:val="22"/>
          <w14:ligatures w14:val="standardContextual"/>
        </w:rPr>
      </w:pPr>
      <w:r w:rsidRPr="003D6749">
        <w:rPr>
          <w:rFonts w:asciiTheme="minorHAnsi" w:hAnsiTheme="minorHAnsi" w:cstheme="minorHAnsi"/>
          <w:sz w:val="22"/>
          <w14:ligatures w14:val="standardContextual"/>
        </w:rPr>
        <w:t>udzielić lub zapewnić udzielenie wieczystej licencji dla oprogramowania na warunkach producenta,</w:t>
      </w:r>
    </w:p>
    <w:p w14:paraId="0B3488C5" w14:textId="77777777" w:rsidR="003D6749" w:rsidRPr="003D6749" w:rsidRDefault="003D6749" w:rsidP="003D6749">
      <w:pPr>
        <w:numPr>
          <w:ilvl w:val="0"/>
          <w:numId w:val="50"/>
        </w:numPr>
        <w:spacing w:after="160" w:line="252" w:lineRule="auto"/>
        <w:contextualSpacing/>
        <w:rPr>
          <w:rFonts w:asciiTheme="minorHAnsi" w:hAnsiTheme="minorHAnsi" w:cstheme="minorHAnsi"/>
          <w:sz w:val="22"/>
          <w14:ligatures w14:val="standardContextual"/>
        </w:rPr>
      </w:pPr>
      <w:r w:rsidRPr="003D6749">
        <w:rPr>
          <w:rFonts w:asciiTheme="minorHAnsi" w:hAnsiTheme="minorHAnsi" w:cstheme="minorHAnsi"/>
          <w:sz w:val="22"/>
          <w14:ligatures w14:val="standardContextual"/>
        </w:rPr>
        <w:t>wdrożyć dostarczony System w środowisku Zamawiającego,</w:t>
      </w:r>
    </w:p>
    <w:p w14:paraId="796F9400" w14:textId="345351C5" w:rsidR="003D6749" w:rsidRPr="003D6749" w:rsidRDefault="003D6749" w:rsidP="003D6749">
      <w:pPr>
        <w:numPr>
          <w:ilvl w:val="0"/>
          <w:numId w:val="50"/>
        </w:numPr>
        <w:spacing w:after="160" w:line="252" w:lineRule="auto"/>
        <w:contextualSpacing/>
        <w:rPr>
          <w:rFonts w:asciiTheme="minorHAnsi" w:hAnsiTheme="minorHAnsi" w:cstheme="minorHAnsi"/>
          <w:sz w:val="22"/>
          <w14:ligatures w14:val="standardContextual"/>
        </w:rPr>
      </w:pPr>
      <w:r>
        <w:rPr>
          <w:rFonts w:asciiTheme="minorHAnsi" w:hAnsiTheme="minorHAnsi" w:cstheme="minorHAnsi"/>
          <w:sz w:val="22"/>
          <w14:ligatures w14:val="standardContextual"/>
        </w:rPr>
        <w:t>przeprowadzić instruktaż</w:t>
      </w:r>
      <w:r w:rsidRPr="003D6749">
        <w:rPr>
          <w:rFonts w:asciiTheme="minorHAnsi" w:hAnsiTheme="minorHAnsi" w:cstheme="minorHAnsi"/>
          <w:sz w:val="22"/>
          <w14:ligatures w14:val="standardContextual"/>
        </w:rPr>
        <w:t xml:space="preserve"> dla personelu Zamawiającego z wdrożenia i administracji Systemem,</w:t>
      </w:r>
    </w:p>
    <w:p w14:paraId="73150E15" w14:textId="3DB9A746" w:rsidR="00056B09" w:rsidRDefault="00056B09" w:rsidP="00056B09">
      <w:pPr>
        <w:pStyle w:val="Tekstpodstawowy2"/>
        <w:spacing w:before="60" w:after="60" w:line="276" w:lineRule="auto"/>
        <w:jc w:val="both"/>
        <w:rPr>
          <w:rFonts w:asciiTheme="minorHAnsi" w:hAnsiTheme="minorHAnsi" w:cstheme="minorHAnsi"/>
          <w:sz w:val="22"/>
          <w:szCs w:val="22"/>
        </w:rPr>
      </w:pPr>
      <w:r w:rsidRPr="003D6749">
        <w:rPr>
          <w:rFonts w:asciiTheme="minorHAnsi" w:hAnsiTheme="minorHAnsi" w:cstheme="minorHAnsi"/>
          <w:sz w:val="22"/>
          <w:szCs w:val="22"/>
        </w:rPr>
        <w:t>Wykonawca zapewni, że przedmiot umowy odpowiada warunkom zawartym w Specyfikacji Warunków Zamówienia.</w:t>
      </w:r>
    </w:p>
    <w:p w14:paraId="4F30879E" w14:textId="77777777" w:rsidR="00056B09" w:rsidRPr="00E02F49" w:rsidRDefault="00056B09" w:rsidP="00056B09">
      <w:pPr>
        <w:spacing w:after="240"/>
        <w:jc w:val="center"/>
        <w:rPr>
          <w:rFonts w:ascii="Calibri" w:hAnsi="Calibri" w:cs="Calibri"/>
          <w:b/>
        </w:rPr>
      </w:pPr>
    </w:p>
    <w:p w14:paraId="07DB506F" w14:textId="1652FD07" w:rsidR="007E3ACA" w:rsidRPr="00056B09" w:rsidRDefault="0072715E" w:rsidP="00056B09">
      <w:pPr>
        <w:spacing w:after="240"/>
        <w:jc w:val="center"/>
        <w:rPr>
          <w:rFonts w:ascii="Calibri" w:hAnsi="Calibri" w:cs="Calibri"/>
          <w:b/>
          <w:color w:val="000000"/>
          <w:sz w:val="18"/>
          <w:szCs w:val="18"/>
          <w:u w:val="single"/>
        </w:rPr>
      </w:pPr>
      <w:r w:rsidRPr="00E02F49">
        <w:rPr>
          <w:rFonts w:ascii="Calibri" w:hAnsi="Calibri" w:cs="Calibri"/>
          <w:b/>
          <w:color w:val="000000"/>
          <w:sz w:val="18"/>
          <w:szCs w:val="18"/>
          <w:u w:val="single"/>
        </w:rPr>
        <w:t xml:space="preserve">Szczegółowy zakres minimalnych parametrów technicznych </w:t>
      </w:r>
      <w:r w:rsidR="001D1029" w:rsidRPr="00E02F49">
        <w:rPr>
          <w:rFonts w:ascii="Calibri" w:hAnsi="Calibri" w:cs="Calibri"/>
          <w:b/>
          <w:color w:val="000000"/>
          <w:sz w:val="18"/>
          <w:szCs w:val="18"/>
          <w:u w:val="single"/>
        </w:rPr>
        <w:t xml:space="preserve">i funkcjonalności </w:t>
      </w:r>
      <w:r w:rsidR="002F2679" w:rsidRPr="00E02F49">
        <w:rPr>
          <w:rFonts w:ascii="Calibri" w:hAnsi="Calibri" w:cs="Calibri"/>
          <w:b/>
          <w:color w:val="000000"/>
          <w:sz w:val="18"/>
          <w:szCs w:val="18"/>
          <w:u w:val="single"/>
        </w:rPr>
        <w:t>oprogramowania</w:t>
      </w:r>
    </w:p>
    <w:tbl>
      <w:tblPr>
        <w:tblStyle w:val="Tabela-Siatka"/>
        <w:tblW w:w="9070" w:type="dxa"/>
        <w:jc w:val="center"/>
        <w:tblLook w:val="04A0" w:firstRow="1" w:lastRow="0" w:firstColumn="1" w:lastColumn="0" w:noHBand="0" w:noVBand="1"/>
      </w:tblPr>
      <w:tblGrid>
        <w:gridCol w:w="446"/>
        <w:gridCol w:w="1717"/>
        <w:gridCol w:w="6907"/>
      </w:tblGrid>
      <w:tr w:rsidR="00E02F49" w:rsidRPr="00E02F49" w14:paraId="38A4067F" w14:textId="77777777" w:rsidTr="00E02F49">
        <w:trPr>
          <w:trHeight w:val="497"/>
          <w:jc w:val="center"/>
        </w:trPr>
        <w:tc>
          <w:tcPr>
            <w:tcW w:w="446" w:type="dxa"/>
            <w:shd w:val="clear" w:color="auto" w:fill="F2F2F2" w:themeFill="background1" w:themeFillShade="F2"/>
            <w:vAlign w:val="center"/>
          </w:tcPr>
          <w:p w14:paraId="7D0297FE" w14:textId="77777777" w:rsidR="00E02F49" w:rsidRPr="00E02F49" w:rsidRDefault="00E02F49" w:rsidP="0032299F">
            <w:pPr>
              <w:jc w:val="center"/>
              <w:rPr>
                <w:rFonts w:ascii="Calibri" w:hAnsi="Calibri" w:cs="Calibri"/>
                <w:b/>
                <w:sz w:val="18"/>
                <w:szCs w:val="18"/>
              </w:rPr>
            </w:pPr>
            <w:r w:rsidRPr="00E02F49">
              <w:rPr>
                <w:rFonts w:ascii="Calibri" w:hAnsi="Calibri" w:cs="Calibri"/>
                <w:b/>
                <w:sz w:val="18"/>
                <w:szCs w:val="18"/>
              </w:rPr>
              <w:t>LP</w:t>
            </w:r>
          </w:p>
        </w:tc>
        <w:tc>
          <w:tcPr>
            <w:tcW w:w="1717" w:type="dxa"/>
            <w:shd w:val="clear" w:color="auto" w:fill="F2F2F2" w:themeFill="background1" w:themeFillShade="F2"/>
            <w:vAlign w:val="center"/>
          </w:tcPr>
          <w:p w14:paraId="678DDED0" w14:textId="77777777" w:rsidR="00E02F49" w:rsidRPr="00E02F49" w:rsidRDefault="00E02F49" w:rsidP="0032299F">
            <w:pPr>
              <w:jc w:val="center"/>
              <w:rPr>
                <w:rFonts w:ascii="Calibri" w:hAnsi="Calibri" w:cs="Calibri"/>
                <w:b/>
                <w:sz w:val="18"/>
                <w:szCs w:val="18"/>
              </w:rPr>
            </w:pPr>
            <w:r w:rsidRPr="00E02F49">
              <w:rPr>
                <w:rFonts w:ascii="Calibri" w:hAnsi="Calibri" w:cs="Calibri"/>
                <w:b/>
                <w:sz w:val="18"/>
                <w:szCs w:val="18"/>
              </w:rPr>
              <w:t>NAZWA ZAKUPU</w:t>
            </w:r>
          </w:p>
        </w:tc>
        <w:tc>
          <w:tcPr>
            <w:tcW w:w="6907" w:type="dxa"/>
            <w:shd w:val="clear" w:color="auto" w:fill="F2F2F2" w:themeFill="background1" w:themeFillShade="F2"/>
            <w:vAlign w:val="center"/>
          </w:tcPr>
          <w:p w14:paraId="30AB59E2" w14:textId="77777777" w:rsidR="00E02F49" w:rsidRPr="00E02F49" w:rsidRDefault="00E02F49" w:rsidP="0032299F">
            <w:pPr>
              <w:jc w:val="center"/>
              <w:rPr>
                <w:rFonts w:ascii="Calibri" w:hAnsi="Calibri" w:cs="Calibri"/>
                <w:b/>
                <w:sz w:val="18"/>
                <w:szCs w:val="18"/>
              </w:rPr>
            </w:pPr>
            <w:r w:rsidRPr="00E02F49">
              <w:rPr>
                <w:rFonts w:ascii="Calibri" w:hAnsi="Calibri" w:cs="Calibri"/>
                <w:b/>
                <w:sz w:val="18"/>
                <w:szCs w:val="18"/>
              </w:rPr>
              <w:t>OPIS</w:t>
            </w:r>
          </w:p>
        </w:tc>
      </w:tr>
      <w:tr w:rsidR="00E02F49" w:rsidRPr="00E02F49" w14:paraId="1BC545E0" w14:textId="77777777" w:rsidTr="00E02F49">
        <w:trPr>
          <w:trHeight w:val="699"/>
          <w:jc w:val="center"/>
        </w:trPr>
        <w:tc>
          <w:tcPr>
            <w:tcW w:w="446" w:type="dxa"/>
            <w:vAlign w:val="center"/>
          </w:tcPr>
          <w:p w14:paraId="2F7CD676" w14:textId="75DFBF06" w:rsidR="00E02F49" w:rsidRPr="00E02F49" w:rsidRDefault="00E02F49" w:rsidP="00A50068">
            <w:pPr>
              <w:jc w:val="both"/>
              <w:rPr>
                <w:rFonts w:ascii="Calibri" w:hAnsi="Calibri" w:cs="Calibri"/>
                <w:b/>
                <w:sz w:val="18"/>
                <w:szCs w:val="18"/>
              </w:rPr>
            </w:pPr>
            <w:r w:rsidRPr="00E02F49">
              <w:rPr>
                <w:rFonts w:ascii="Calibri" w:hAnsi="Calibri" w:cs="Calibri"/>
                <w:b/>
                <w:sz w:val="18"/>
                <w:szCs w:val="18"/>
              </w:rPr>
              <w:t>1</w:t>
            </w:r>
          </w:p>
        </w:tc>
        <w:tc>
          <w:tcPr>
            <w:tcW w:w="1717" w:type="dxa"/>
            <w:vAlign w:val="center"/>
          </w:tcPr>
          <w:p w14:paraId="1F1F9CD0" w14:textId="77777777" w:rsidR="00E02F49" w:rsidRPr="00E02F49" w:rsidRDefault="00E02F49" w:rsidP="00E02F49">
            <w:pPr>
              <w:spacing w:after="160" w:line="256" w:lineRule="auto"/>
              <w:contextualSpacing/>
              <w:jc w:val="both"/>
              <w:rPr>
                <w:rFonts w:ascii="Calibri" w:eastAsia="Calibri" w:hAnsi="Calibri" w:cs="Calibri"/>
                <w:b/>
                <w:sz w:val="19"/>
                <w:szCs w:val="19"/>
              </w:rPr>
            </w:pPr>
            <w:r w:rsidRPr="00E02F49">
              <w:rPr>
                <w:rFonts w:ascii="Calibri" w:eastAsia="Calibri" w:hAnsi="Calibri" w:cs="Calibri"/>
                <w:b/>
                <w:sz w:val="19"/>
                <w:szCs w:val="19"/>
              </w:rPr>
              <w:t>Narzędzie do zarządzania dostępem uprzywilejowanym</w:t>
            </w:r>
          </w:p>
          <w:p w14:paraId="633C2F54" w14:textId="238E249F" w:rsidR="00E02F49" w:rsidRPr="00E02F49" w:rsidRDefault="00E02F49" w:rsidP="00A50068">
            <w:pPr>
              <w:pStyle w:val="Default"/>
              <w:rPr>
                <w:rFonts w:eastAsia="Calibri"/>
                <w:b/>
                <w:color w:val="auto"/>
                <w:sz w:val="19"/>
                <w:szCs w:val="19"/>
                <w:lang w:eastAsia="en-US"/>
              </w:rPr>
            </w:pPr>
          </w:p>
        </w:tc>
        <w:tc>
          <w:tcPr>
            <w:tcW w:w="6907" w:type="dxa"/>
            <w:vAlign w:val="center"/>
          </w:tcPr>
          <w:p w14:paraId="5BD6D249" w14:textId="77777777" w:rsidR="00E02F49" w:rsidRPr="00E02F49" w:rsidRDefault="00E02F49" w:rsidP="00E02F49">
            <w:pPr>
              <w:rPr>
                <w:rFonts w:ascii="Calibri" w:hAnsi="Calibri" w:cs="Calibri"/>
                <w:b/>
                <w:bCs/>
              </w:rPr>
            </w:pPr>
            <w:r w:rsidRPr="00E02F49">
              <w:rPr>
                <w:rFonts w:ascii="Calibri" w:hAnsi="Calibri" w:cs="Calibri"/>
                <w:b/>
                <w:bCs/>
              </w:rPr>
              <w:t>Wymagania ogólne</w:t>
            </w:r>
          </w:p>
          <w:p w14:paraId="5B4E207F"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w postaci oprogramowania z możliwością instalacji w środowisku VMvare Zamawiającego</w:t>
            </w:r>
          </w:p>
          <w:p w14:paraId="5F418A24" w14:textId="77777777" w:rsidR="00E02F49" w:rsidRPr="00E02F49" w:rsidRDefault="00E02F49" w:rsidP="00E02F49">
            <w:pPr>
              <w:pStyle w:val="Akapitzlist"/>
              <w:rPr>
                <w:rFonts w:ascii="Calibri" w:hAnsi="Calibri" w:cs="Calibri"/>
              </w:rPr>
            </w:pPr>
          </w:p>
          <w:p w14:paraId="705D7765"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 xml:space="preserve">Rozwiązanie typu „solution in a box” – nie wymaga integracji z żadnym z istniejących elementów infrastruktury sieciowej ani zakupu dodatkowych licencji systemu operacyjnego. </w:t>
            </w:r>
          </w:p>
          <w:p w14:paraId="4CBA423F" w14:textId="77777777" w:rsidR="00E02F49" w:rsidRPr="00E02F49" w:rsidRDefault="00E02F49" w:rsidP="00E02F49">
            <w:pPr>
              <w:pStyle w:val="Akapitzlist"/>
              <w:rPr>
                <w:rFonts w:ascii="Calibri" w:hAnsi="Calibri" w:cs="Calibri"/>
              </w:rPr>
            </w:pPr>
          </w:p>
          <w:p w14:paraId="208C3BBD"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 xml:space="preserve">Rozwiązanie umożliwia rejestrację i zarządzanie dostępem uprzywilejowanym z wykorzystaniem protokołów opisanych w kolejnych punktach, do min. </w:t>
            </w:r>
            <w:r w:rsidRPr="00E02F49">
              <w:rPr>
                <w:rFonts w:ascii="Calibri" w:hAnsi="Calibri" w:cs="Calibri"/>
                <w:b/>
                <w:bCs/>
                <w:u w:val="single"/>
              </w:rPr>
              <w:t>100</w:t>
            </w:r>
            <w:r w:rsidRPr="00E02F49">
              <w:rPr>
                <w:rFonts w:ascii="Calibri" w:hAnsi="Calibri" w:cs="Calibri"/>
                <w:u w:val="single"/>
              </w:rPr>
              <w:t xml:space="preserve"> serwerów</w:t>
            </w:r>
            <w:r w:rsidRPr="00E02F49">
              <w:rPr>
                <w:rFonts w:ascii="Calibri" w:hAnsi="Calibri" w:cs="Calibri"/>
              </w:rPr>
              <w:t>, przy czym przez serwer rozumie się unikatowy adres IP wraz z protokołem komunikacji</w:t>
            </w:r>
          </w:p>
          <w:p w14:paraId="3EDC74C3" w14:textId="77777777" w:rsidR="00E02F49" w:rsidRPr="00E02F49" w:rsidRDefault="00E02F49" w:rsidP="00E02F49">
            <w:pPr>
              <w:pStyle w:val="Akapitzlist"/>
              <w:rPr>
                <w:rFonts w:ascii="Calibri" w:hAnsi="Calibri" w:cs="Calibri"/>
              </w:rPr>
            </w:pPr>
          </w:p>
          <w:p w14:paraId="2A783209"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składa się co najmniej z następujących modułów:</w:t>
            </w:r>
          </w:p>
          <w:p w14:paraId="60244AE6"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modułu zarządzania i rejestracji sesji uprzywilejowanych – funkcjonalność Session Manager,</w:t>
            </w:r>
          </w:p>
          <w:p w14:paraId="6B5A4C45"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modułu zarządzania hasłami kont na zdefiniowanych serwerach – min. dla systemów WIndows, Windows Server i systemach z rodziny Unix (Linux Red Hat, Linux Suse, Linux Debian, Linux Ubuntu, FreeBSD 10+) oraz baz danych MySQL – funkcjonalność Password Manager,</w:t>
            </w:r>
          </w:p>
          <w:p w14:paraId="022CD06E" w14:textId="77777777" w:rsidR="00E02F49" w:rsidRPr="00E02F49" w:rsidRDefault="00E02F49" w:rsidP="00E02F49">
            <w:pPr>
              <w:pStyle w:val="Akapitzlist"/>
              <w:rPr>
                <w:rFonts w:ascii="Calibri" w:hAnsi="Calibri" w:cs="Calibri"/>
              </w:rPr>
            </w:pPr>
          </w:p>
          <w:p w14:paraId="0C44CC07"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pozwala na monitorowanie i rejestrację protokołów:</w:t>
            </w:r>
          </w:p>
          <w:p w14:paraId="4653E7A3"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lastRenderedPageBreak/>
              <w:t>graficznych:</w:t>
            </w:r>
          </w:p>
          <w:p w14:paraId="1BEA2070" w14:textId="77777777" w:rsidR="00E02F49" w:rsidRPr="00E02F49" w:rsidRDefault="00E02F49" w:rsidP="00E02F49">
            <w:pPr>
              <w:pStyle w:val="Akapitzlist"/>
              <w:numPr>
                <w:ilvl w:val="2"/>
                <w:numId w:val="48"/>
              </w:numPr>
              <w:spacing w:after="160" w:line="259" w:lineRule="auto"/>
              <w:rPr>
                <w:rFonts w:ascii="Calibri" w:hAnsi="Calibri" w:cs="Calibri"/>
              </w:rPr>
            </w:pPr>
            <w:r w:rsidRPr="00E02F49">
              <w:rPr>
                <w:rFonts w:ascii="Calibri" w:hAnsi="Calibri" w:cs="Calibri"/>
              </w:rPr>
              <w:t>RDP – włączając w to sesje wielomonitorowe</w:t>
            </w:r>
          </w:p>
          <w:p w14:paraId="7FEB3722" w14:textId="77777777" w:rsidR="00E02F49" w:rsidRPr="00E02F49" w:rsidRDefault="00E02F49" w:rsidP="00E02F49">
            <w:pPr>
              <w:pStyle w:val="Akapitzlist"/>
              <w:numPr>
                <w:ilvl w:val="2"/>
                <w:numId w:val="48"/>
              </w:numPr>
              <w:spacing w:after="160" w:line="259" w:lineRule="auto"/>
              <w:rPr>
                <w:rFonts w:ascii="Calibri" w:hAnsi="Calibri" w:cs="Calibri"/>
              </w:rPr>
            </w:pPr>
            <w:r w:rsidRPr="00E02F49">
              <w:rPr>
                <w:rFonts w:ascii="Calibri" w:hAnsi="Calibri" w:cs="Calibri"/>
              </w:rPr>
              <w:t>VNC</w:t>
            </w:r>
          </w:p>
          <w:p w14:paraId="7DAF1A5E"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tekstowych:</w:t>
            </w:r>
          </w:p>
          <w:p w14:paraId="419394A4" w14:textId="77777777" w:rsidR="00E02F49" w:rsidRPr="00E02F49" w:rsidRDefault="00E02F49" w:rsidP="00E02F49">
            <w:pPr>
              <w:pStyle w:val="Akapitzlist"/>
              <w:numPr>
                <w:ilvl w:val="2"/>
                <w:numId w:val="48"/>
              </w:numPr>
              <w:spacing w:after="160" w:line="259" w:lineRule="auto"/>
              <w:rPr>
                <w:rFonts w:ascii="Calibri" w:hAnsi="Calibri" w:cs="Calibri"/>
              </w:rPr>
            </w:pPr>
            <w:r w:rsidRPr="00E02F49">
              <w:rPr>
                <w:rFonts w:ascii="Calibri" w:hAnsi="Calibri" w:cs="Calibri"/>
              </w:rPr>
              <w:t>SSH</w:t>
            </w:r>
          </w:p>
          <w:p w14:paraId="55BA213B" w14:textId="77777777" w:rsidR="00E02F49" w:rsidRPr="00E02F49" w:rsidRDefault="00E02F49" w:rsidP="00E02F49">
            <w:pPr>
              <w:pStyle w:val="Akapitzlist"/>
              <w:numPr>
                <w:ilvl w:val="2"/>
                <w:numId w:val="48"/>
              </w:numPr>
              <w:spacing w:after="160" w:line="259" w:lineRule="auto"/>
              <w:rPr>
                <w:rFonts w:ascii="Calibri" w:hAnsi="Calibri" w:cs="Calibri"/>
              </w:rPr>
            </w:pPr>
            <w:r w:rsidRPr="00E02F49">
              <w:rPr>
                <w:rFonts w:ascii="Calibri" w:hAnsi="Calibri" w:cs="Calibri"/>
              </w:rPr>
              <w:t>telnet</w:t>
            </w:r>
          </w:p>
          <w:p w14:paraId="6099C37A" w14:textId="77777777" w:rsidR="00E02F49" w:rsidRPr="00E02F49" w:rsidRDefault="00E02F49" w:rsidP="00E02F49">
            <w:pPr>
              <w:pStyle w:val="Akapitzlist"/>
              <w:numPr>
                <w:ilvl w:val="1"/>
                <w:numId w:val="48"/>
              </w:numPr>
              <w:spacing w:after="160" w:line="259" w:lineRule="auto"/>
              <w:rPr>
                <w:rFonts w:ascii="Calibri" w:hAnsi="Calibri" w:cs="Calibri"/>
                <w:b/>
                <w:bCs/>
              </w:rPr>
            </w:pPr>
            <w:r w:rsidRPr="00E02F49">
              <w:rPr>
                <w:rFonts w:ascii="Calibri" w:hAnsi="Calibri" w:cs="Calibri"/>
                <w:b/>
                <w:bCs/>
              </w:rPr>
              <w:t>aplikacyjnych:</w:t>
            </w:r>
          </w:p>
          <w:p w14:paraId="05ED0082" w14:textId="77777777" w:rsidR="00E02F49" w:rsidRPr="00E02F49" w:rsidRDefault="00E02F49" w:rsidP="00E02F49">
            <w:pPr>
              <w:pStyle w:val="Akapitzlist"/>
              <w:numPr>
                <w:ilvl w:val="2"/>
                <w:numId w:val="48"/>
              </w:numPr>
              <w:spacing w:after="160" w:line="259" w:lineRule="auto"/>
              <w:rPr>
                <w:rFonts w:ascii="Calibri" w:hAnsi="Calibri" w:cs="Calibri"/>
                <w:b/>
                <w:bCs/>
              </w:rPr>
            </w:pPr>
            <w:r w:rsidRPr="00E02F49">
              <w:rPr>
                <w:rFonts w:ascii="Calibri" w:hAnsi="Calibri" w:cs="Calibri"/>
                <w:b/>
                <w:bCs/>
              </w:rPr>
              <w:t>HTTP/HTTPS</w:t>
            </w:r>
          </w:p>
          <w:p w14:paraId="70391EE4"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W zakresie obsługi protokołu RDP rozwiązanie musi umożliwić połączenie z wykorzystaniem:</w:t>
            </w:r>
          </w:p>
          <w:p w14:paraId="5A62FC59"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sesji szyfrowania TLS</w:t>
            </w:r>
          </w:p>
          <w:p w14:paraId="2277D559"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sesji szyfrowania TLS z uwierzytelnieniem NLA</w:t>
            </w:r>
          </w:p>
          <w:p w14:paraId="6A408A33"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sesji nieszyfrowanej</w:t>
            </w:r>
          </w:p>
          <w:p w14:paraId="4902C2AF" w14:textId="77777777" w:rsidR="00E02F49" w:rsidRPr="00E02F49" w:rsidRDefault="00E02F49" w:rsidP="00E02F49">
            <w:pPr>
              <w:pStyle w:val="Akapitzlist"/>
              <w:rPr>
                <w:rFonts w:ascii="Calibri" w:hAnsi="Calibri" w:cs="Calibri"/>
              </w:rPr>
            </w:pPr>
          </w:p>
          <w:p w14:paraId="09F38C98"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W zakresie obsługi protokołu SSH rozwiązanie musi oferować:</w:t>
            </w:r>
          </w:p>
          <w:p w14:paraId="5F654E9A"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obsługę podsystemu SFTP – przegląd i pobieranie przesłanych plików</w:t>
            </w:r>
          </w:p>
          <w:p w14:paraId="4C854A4D"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obsługę tunelu X11</w:t>
            </w:r>
          </w:p>
          <w:p w14:paraId="30805C71" w14:textId="77777777" w:rsidR="00E02F49" w:rsidRPr="00E02F49" w:rsidRDefault="00E02F49" w:rsidP="00E02F49">
            <w:pPr>
              <w:pStyle w:val="Akapitzlist"/>
              <w:rPr>
                <w:rFonts w:ascii="Calibri" w:hAnsi="Calibri" w:cs="Calibri"/>
              </w:rPr>
            </w:pPr>
          </w:p>
          <w:p w14:paraId="4767272E"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musi umożliwiać rozpoczęcie i realizację sesji zarówno przez wywołanie połączenia z poziomu aplikacji realizującej dany protokół (aplikacja zainstalowana na urządzeniu klienckim) jak i z poziomu przeglądarki internetowej, poprzez stronę uruchomienie połączenia z danym protokołem za pomocą aplikacji wspomagającej obsługującej dany protokół – przynajmniej dla protokołów RDP i SSH</w:t>
            </w:r>
          </w:p>
          <w:p w14:paraId="5B56D82A"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funkcja rozpoczęcia sesji poprzez przeglądarkę internetową musi być dostępna tylko dla użytkowników, którzy przed tym poprawnie się uwierzytelnią</w:t>
            </w:r>
          </w:p>
          <w:p w14:paraId="2DAFB5E6"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powyższe uwierzytelnienie musi być możliwe także dla użytkowników zdefiniowanych w zewnętrznym katalogu – przynajmniej Active Directory i Radius</w:t>
            </w:r>
          </w:p>
          <w:p w14:paraId="48E20EF2" w14:textId="77777777" w:rsidR="00E02F49" w:rsidRPr="00E02F49" w:rsidRDefault="00E02F49" w:rsidP="00E02F49">
            <w:pPr>
              <w:pStyle w:val="Akapitzlist"/>
              <w:rPr>
                <w:rFonts w:ascii="Calibri" w:hAnsi="Calibri" w:cs="Calibri"/>
              </w:rPr>
            </w:pPr>
          </w:p>
          <w:p w14:paraId="23644450"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umożliwia podgląd i zarządzanie sesjami “na żywo”, tzn. niezakończonymi:</w:t>
            </w:r>
          </w:p>
          <w:p w14:paraId="589D8834"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w ramach tego podglądu musi być możliwość dołączenia do sesji – przynajmniej dla protokołów RDP, VNC, SSH</w:t>
            </w:r>
          </w:p>
          <w:p w14:paraId="2E7F163F"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operator przeglądający sesję “na żywo” musi mieć możliwość natychmiastowego rozłączenia sesji i blokowania użytkownika (niezależnie od stanu użytkownika wynikającego z synchronizacji z zewnętrznymi zbiorami użytkowników)</w:t>
            </w:r>
          </w:p>
          <w:p w14:paraId="5C85432E" w14:textId="77777777" w:rsidR="00E02F49" w:rsidRPr="00E02F49" w:rsidRDefault="00E02F49" w:rsidP="00E02F49">
            <w:pPr>
              <w:pStyle w:val="Akapitzlist"/>
              <w:rPr>
                <w:rFonts w:ascii="Calibri" w:hAnsi="Calibri" w:cs="Calibri"/>
              </w:rPr>
            </w:pPr>
          </w:p>
          <w:p w14:paraId="7F6F22CF"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Administracja, monitorowanie oraz podgląd zapisanych w rozwiązaniu sesji odbywa się poprzez przeglądarkę WWW</w:t>
            </w:r>
          </w:p>
          <w:p w14:paraId="65975D00" w14:textId="77777777" w:rsidR="00E02F49" w:rsidRPr="00E02F49" w:rsidRDefault="00E02F49" w:rsidP="00E02F49">
            <w:pPr>
              <w:pStyle w:val="Akapitzlist"/>
              <w:rPr>
                <w:rFonts w:ascii="Calibri" w:hAnsi="Calibri" w:cs="Calibri"/>
              </w:rPr>
            </w:pPr>
          </w:p>
          <w:p w14:paraId="7AD7C84D"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lastRenderedPageBreak/>
              <w:t>W rozwiązaniu analiza i rejestracja sesji dla ww. protokołów odbywa się wyłącznie na urządzeniu; nie dopuszcza się stosowania tzw. „stacji przesiadkowych”</w:t>
            </w:r>
          </w:p>
          <w:p w14:paraId="432C231D" w14:textId="77777777" w:rsidR="00E02F49" w:rsidRPr="00E02F49" w:rsidRDefault="00E02F49" w:rsidP="00E02F49">
            <w:pPr>
              <w:pStyle w:val="Akapitzlist"/>
              <w:rPr>
                <w:rFonts w:ascii="Calibri" w:hAnsi="Calibri" w:cs="Calibri"/>
              </w:rPr>
            </w:pPr>
          </w:p>
          <w:p w14:paraId="0F4BF42B"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musi umożliwić podanie przez nawiązującego sesję powodu jej rozpoczęcia i zapisywać wprowadzony tekst w metadanych sesji, wprowadzenie  tekstu musi być realizowane przed nawiązaniem sesji do serwera (systemu) docelowego</w:t>
            </w:r>
          </w:p>
          <w:p w14:paraId="6FE2C6EC" w14:textId="77777777" w:rsidR="00E02F49" w:rsidRPr="00E02F49" w:rsidRDefault="00E02F49" w:rsidP="00E02F49">
            <w:pPr>
              <w:pStyle w:val="Akapitzlist"/>
              <w:rPr>
                <w:rFonts w:ascii="Calibri" w:hAnsi="Calibri" w:cs="Calibri"/>
              </w:rPr>
            </w:pPr>
            <w:r w:rsidRPr="00E02F49">
              <w:rPr>
                <w:rFonts w:ascii="Calibri" w:hAnsi="Calibri" w:cs="Calibri"/>
              </w:rPr>
              <w:t xml:space="preserve">- na potrzeby inwentaryzacji </w:t>
            </w:r>
          </w:p>
          <w:p w14:paraId="69F63981" w14:textId="77777777" w:rsidR="00E02F49" w:rsidRPr="00E02F49" w:rsidRDefault="00E02F49" w:rsidP="00E02F49">
            <w:pPr>
              <w:pStyle w:val="Akapitzlist"/>
              <w:rPr>
                <w:rFonts w:ascii="Calibri" w:hAnsi="Calibri" w:cs="Calibri"/>
              </w:rPr>
            </w:pPr>
          </w:p>
          <w:p w14:paraId="2608E7C0"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pozwala na kontrolę i ograniczenie właściwości sesji protokołowych:</w:t>
            </w:r>
          </w:p>
          <w:p w14:paraId="3EAF7B14"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dla protokołu RDP minimum:</w:t>
            </w:r>
          </w:p>
          <w:p w14:paraId="6D118F4C" w14:textId="77777777" w:rsidR="00E02F49" w:rsidRPr="00E02F49" w:rsidRDefault="00E02F49" w:rsidP="00E02F49">
            <w:pPr>
              <w:pStyle w:val="Akapitzlist"/>
              <w:numPr>
                <w:ilvl w:val="2"/>
                <w:numId w:val="48"/>
              </w:numPr>
              <w:spacing w:after="160" w:line="259" w:lineRule="auto"/>
              <w:rPr>
                <w:rFonts w:ascii="Calibri" w:hAnsi="Calibri" w:cs="Calibri"/>
              </w:rPr>
            </w:pPr>
            <w:r w:rsidRPr="00E02F49">
              <w:rPr>
                <w:rFonts w:ascii="Calibri" w:hAnsi="Calibri" w:cs="Calibri"/>
              </w:rPr>
              <w:t>ograniczenie maksymalnej rozdzielczości ekranu sesji</w:t>
            </w:r>
          </w:p>
          <w:p w14:paraId="55B33910" w14:textId="77777777" w:rsidR="00E02F49" w:rsidRPr="00E02F49" w:rsidRDefault="00E02F49" w:rsidP="00E02F49">
            <w:pPr>
              <w:pStyle w:val="Akapitzlist"/>
              <w:numPr>
                <w:ilvl w:val="2"/>
                <w:numId w:val="48"/>
              </w:numPr>
              <w:spacing w:after="160" w:line="259" w:lineRule="auto"/>
              <w:rPr>
                <w:rFonts w:ascii="Calibri" w:hAnsi="Calibri" w:cs="Calibri"/>
              </w:rPr>
            </w:pPr>
            <w:r w:rsidRPr="00E02F49">
              <w:rPr>
                <w:rFonts w:ascii="Calibri" w:hAnsi="Calibri" w:cs="Calibri"/>
              </w:rPr>
              <w:t>ograniczenie głębi kolorów, min. do 8 i 16 bpp</w:t>
            </w:r>
          </w:p>
          <w:p w14:paraId="57A10EBA" w14:textId="77777777" w:rsidR="00E02F49" w:rsidRPr="00E02F49" w:rsidRDefault="00E02F49" w:rsidP="00E02F49">
            <w:pPr>
              <w:pStyle w:val="Akapitzlist"/>
              <w:numPr>
                <w:ilvl w:val="2"/>
                <w:numId w:val="48"/>
              </w:numPr>
              <w:spacing w:after="160" w:line="259" w:lineRule="auto"/>
              <w:rPr>
                <w:rFonts w:ascii="Calibri" w:hAnsi="Calibri" w:cs="Calibri"/>
              </w:rPr>
            </w:pPr>
            <w:r w:rsidRPr="00E02F49">
              <w:rPr>
                <w:rFonts w:ascii="Calibri" w:hAnsi="Calibri" w:cs="Calibri"/>
              </w:rPr>
              <w:t>blokowanie funkcji schowka</w:t>
            </w:r>
          </w:p>
          <w:p w14:paraId="58BECF55"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dla protokołu SSH minimum:</w:t>
            </w:r>
          </w:p>
          <w:p w14:paraId="2B24E0F3" w14:textId="77777777" w:rsidR="00E02F49" w:rsidRPr="00E02F49" w:rsidRDefault="00E02F49" w:rsidP="00E02F49">
            <w:pPr>
              <w:pStyle w:val="Akapitzlist"/>
              <w:numPr>
                <w:ilvl w:val="2"/>
                <w:numId w:val="48"/>
              </w:numPr>
              <w:spacing w:after="160" w:line="259" w:lineRule="auto"/>
              <w:rPr>
                <w:rFonts w:ascii="Calibri" w:hAnsi="Calibri" w:cs="Calibri"/>
              </w:rPr>
            </w:pPr>
            <w:r w:rsidRPr="00E02F49">
              <w:rPr>
                <w:rFonts w:ascii="Calibri" w:hAnsi="Calibri" w:cs="Calibri"/>
              </w:rPr>
              <w:t>blokowanie przekazywania portów (port forwarding)</w:t>
            </w:r>
          </w:p>
          <w:p w14:paraId="40D6816D" w14:textId="77777777" w:rsidR="00E02F49" w:rsidRPr="00E02F49" w:rsidRDefault="00E02F49" w:rsidP="00E02F49">
            <w:pPr>
              <w:pStyle w:val="Akapitzlist"/>
              <w:numPr>
                <w:ilvl w:val="2"/>
                <w:numId w:val="48"/>
              </w:numPr>
              <w:spacing w:after="160" w:line="259" w:lineRule="auto"/>
              <w:rPr>
                <w:rFonts w:ascii="Calibri" w:hAnsi="Calibri" w:cs="Calibri"/>
              </w:rPr>
            </w:pPr>
            <w:r w:rsidRPr="00E02F49">
              <w:rPr>
                <w:rFonts w:ascii="Calibri" w:hAnsi="Calibri" w:cs="Calibri"/>
              </w:rPr>
              <w:t>blokowanie tunelu X11</w:t>
            </w:r>
          </w:p>
          <w:p w14:paraId="00300074" w14:textId="77777777" w:rsidR="00E02F49" w:rsidRPr="00E02F49" w:rsidRDefault="00E02F49" w:rsidP="00E02F49">
            <w:pPr>
              <w:pStyle w:val="Akapitzlist"/>
              <w:numPr>
                <w:ilvl w:val="2"/>
                <w:numId w:val="48"/>
              </w:numPr>
              <w:spacing w:after="160" w:line="259" w:lineRule="auto"/>
              <w:rPr>
                <w:rFonts w:ascii="Calibri" w:hAnsi="Calibri" w:cs="Calibri"/>
              </w:rPr>
            </w:pPr>
            <w:r w:rsidRPr="00E02F49">
              <w:rPr>
                <w:rFonts w:ascii="Calibri" w:hAnsi="Calibri" w:cs="Calibri"/>
              </w:rPr>
              <w:t>blokowanie przekazywania agenta SSH</w:t>
            </w:r>
          </w:p>
          <w:p w14:paraId="4C8E0B0D" w14:textId="77777777" w:rsidR="00E02F49" w:rsidRPr="00E02F49" w:rsidRDefault="00E02F49" w:rsidP="00E02F49">
            <w:pPr>
              <w:pStyle w:val="Akapitzlist"/>
              <w:numPr>
                <w:ilvl w:val="2"/>
                <w:numId w:val="48"/>
              </w:numPr>
              <w:spacing w:after="160" w:line="259" w:lineRule="auto"/>
              <w:rPr>
                <w:rFonts w:ascii="Calibri" w:hAnsi="Calibri" w:cs="Calibri"/>
              </w:rPr>
            </w:pPr>
            <w:r w:rsidRPr="00E02F49">
              <w:rPr>
                <w:rFonts w:ascii="Calibri" w:hAnsi="Calibri" w:cs="Calibri"/>
              </w:rPr>
              <w:t>blokowanie podsystemu SFTP i przesyłania plików z wykorzystaniem scp</w:t>
            </w:r>
          </w:p>
          <w:p w14:paraId="004AD250" w14:textId="77777777" w:rsidR="00E02F49" w:rsidRPr="00E02F49" w:rsidRDefault="00E02F49" w:rsidP="00E02F49">
            <w:pPr>
              <w:pStyle w:val="Akapitzlist"/>
              <w:rPr>
                <w:rFonts w:ascii="Calibri" w:hAnsi="Calibri" w:cs="Calibri"/>
              </w:rPr>
            </w:pPr>
          </w:p>
          <w:p w14:paraId="5172E7BB"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posiada możliwość uwierzytelniania poprzez zewnętrzne serwery: Active Directory, Radius</w:t>
            </w:r>
          </w:p>
          <w:p w14:paraId="4030D244" w14:textId="77777777" w:rsidR="00E02F49" w:rsidRPr="00E02F49" w:rsidRDefault="00E02F49" w:rsidP="00E02F49">
            <w:pPr>
              <w:pStyle w:val="Akapitzlist"/>
              <w:rPr>
                <w:rFonts w:ascii="Calibri" w:hAnsi="Calibri" w:cs="Calibri"/>
              </w:rPr>
            </w:pPr>
          </w:p>
          <w:p w14:paraId="2BFF610F"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umożliwia synchronizację użytkowników z Active Directory, w tym:</w:t>
            </w:r>
          </w:p>
          <w:p w14:paraId="7F3B3491"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z wybranymi grupami w domenie Active Directory</w:t>
            </w:r>
          </w:p>
          <w:p w14:paraId="1D5CA0C1"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tylko w zakresie danej lub danych organizacji (OU)</w:t>
            </w:r>
          </w:p>
          <w:p w14:paraId="058FCC2E"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 xml:space="preserve">z kilkoma domenami Active Directory </w:t>
            </w:r>
          </w:p>
          <w:p w14:paraId="7898BFCC"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z użytkownikami i grupami wskazanymi na podstawie zdefiniowanego filtru</w:t>
            </w:r>
          </w:p>
          <w:p w14:paraId="1702F311" w14:textId="77777777" w:rsidR="00E02F49" w:rsidRPr="00E02F49" w:rsidRDefault="00E02F49" w:rsidP="00E02F49">
            <w:pPr>
              <w:pStyle w:val="Akapitzlist"/>
              <w:rPr>
                <w:rFonts w:ascii="Calibri" w:hAnsi="Calibri" w:cs="Calibri"/>
              </w:rPr>
            </w:pPr>
          </w:p>
          <w:p w14:paraId="673393B0"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nagrywa cały ruch sieciowy związany z daną sesją (rejestracja surowego protokołu)</w:t>
            </w:r>
          </w:p>
          <w:p w14:paraId="40B5AFD6" w14:textId="77777777" w:rsidR="00E02F49" w:rsidRPr="00E02F49" w:rsidRDefault="00E02F49" w:rsidP="00E02F49">
            <w:pPr>
              <w:pStyle w:val="Akapitzlist"/>
              <w:rPr>
                <w:rFonts w:ascii="Calibri" w:hAnsi="Calibri" w:cs="Calibri"/>
              </w:rPr>
            </w:pPr>
          </w:p>
          <w:p w14:paraId="152789F9"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pozwala na selektywne wskazanie systemów, dla których ma być włączone nagrywanie sesji</w:t>
            </w:r>
          </w:p>
          <w:p w14:paraId="28E4D825" w14:textId="77777777" w:rsidR="00E02F49" w:rsidRPr="00E02F49" w:rsidRDefault="00E02F49" w:rsidP="00E02F49">
            <w:pPr>
              <w:pStyle w:val="Akapitzlist"/>
              <w:rPr>
                <w:rFonts w:ascii="Calibri" w:hAnsi="Calibri" w:cs="Calibri"/>
              </w:rPr>
            </w:pPr>
          </w:p>
          <w:p w14:paraId="6E44D03E"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umożliwia podmianę loginu i hasła wprowadzonego przez użytkownika na inny, znany na systemie docelowym</w:t>
            </w:r>
          </w:p>
          <w:p w14:paraId="60F5BB54" w14:textId="77777777" w:rsidR="00E02F49" w:rsidRPr="00E02F49" w:rsidRDefault="00E02F49" w:rsidP="00E02F49">
            <w:pPr>
              <w:pStyle w:val="Akapitzlist"/>
              <w:rPr>
                <w:rFonts w:ascii="Calibri" w:hAnsi="Calibri" w:cs="Calibri"/>
              </w:rPr>
            </w:pPr>
          </w:p>
          <w:p w14:paraId="4E20796E"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lastRenderedPageBreak/>
              <w:t>Dla sesji graficznych rozwiązanie umożliwia uruchomienie własnego ekranu logowania przed nawiązaniem połączenia z serwerem (systemem) docelowym</w:t>
            </w:r>
          </w:p>
          <w:p w14:paraId="4EDF4AB9" w14:textId="77777777" w:rsidR="00E02F49" w:rsidRPr="00E02F49" w:rsidRDefault="00E02F49" w:rsidP="00E02F49">
            <w:pPr>
              <w:pStyle w:val="Akapitzlist"/>
              <w:rPr>
                <w:rFonts w:ascii="Calibri" w:hAnsi="Calibri" w:cs="Calibri"/>
              </w:rPr>
            </w:pPr>
          </w:p>
          <w:p w14:paraId="67428C46"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 xml:space="preserve">Rozwiązanie posiada możliwość wymuszenia akceptacji operatora przed nawiązywaniem sesji </w:t>
            </w:r>
          </w:p>
          <w:p w14:paraId="7F0C36F0" w14:textId="77777777" w:rsidR="00E02F49" w:rsidRPr="00E02F49" w:rsidRDefault="00E02F49" w:rsidP="00E02F49">
            <w:pPr>
              <w:pStyle w:val="Akapitzlist"/>
              <w:rPr>
                <w:rFonts w:ascii="Calibri" w:hAnsi="Calibri" w:cs="Calibri"/>
              </w:rPr>
            </w:pPr>
          </w:p>
          <w:p w14:paraId="12A48968"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umożliwia automatyczne przerwanie sesji po wykryciu wcześniej zdefiniowanego ciągu znaków oraz alert administratora</w:t>
            </w:r>
          </w:p>
          <w:p w14:paraId="4D3803C4" w14:textId="77777777" w:rsidR="00E02F49" w:rsidRPr="00E02F49" w:rsidRDefault="00E02F49" w:rsidP="00E02F49">
            <w:pPr>
              <w:pStyle w:val="Akapitzlist"/>
              <w:rPr>
                <w:rFonts w:ascii="Calibri" w:hAnsi="Calibri" w:cs="Calibri"/>
              </w:rPr>
            </w:pPr>
          </w:p>
          <w:p w14:paraId="78F55DC0"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umożliwia przeszukiwanie sesji w trybie pełnotekstowym</w:t>
            </w:r>
          </w:p>
          <w:p w14:paraId="781A9000"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wyszukiwanie musi być możliwe zarówno dla kanału wejściowego (np. wpisywane komendy) jak i danych wyjściowych, pojawiających się na ekranie nawiązanej sesji</w:t>
            </w:r>
          </w:p>
          <w:p w14:paraId="2E133694"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powyższe dotyczy to także sesji graficznych w protokołach RDP i VNC, a co za tym idzie wszystkich treści pojawiających się na ekranie</w:t>
            </w:r>
          </w:p>
          <w:p w14:paraId="322198DE"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możliwość wyszukiwania musi być natychmiastowa, z wyjątkiem sesji graficznych, dla których dopuszcza się zastosowanie mechanizmu indeksującego OCR</w:t>
            </w:r>
          </w:p>
          <w:p w14:paraId="4DF252F7"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przygotowanie sesji do wyszukiwania musi być realizowane wewnętrznie, tzn. dane nie mogą być wysyłane do chmury lub innego dedykowanego urządzenia</w:t>
            </w:r>
          </w:p>
          <w:p w14:paraId="6465B129"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funkcja wyszukiwania musi być możliwa do wyłączenia przynajmniej dla wskazanego użytkownika na serwerze</w:t>
            </w:r>
          </w:p>
          <w:p w14:paraId="2C4A4D29" w14:textId="77777777" w:rsidR="00E02F49" w:rsidRPr="00E02F49" w:rsidRDefault="00E02F49" w:rsidP="00E02F49">
            <w:pPr>
              <w:pStyle w:val="Akapitzlist"/>
              <w:rPr>
                <w:rFonts w:ascii="Calibri" w:hAnsi="Calibri" w:cs="Calibri"/>
              </w:rPr>
            </w:pPr>
          </w:p>
          <w:p w14:paraId="397EDA83"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umożliwia udzielenie czasowego dostępu do pojedynczej sesji – zarówno zakończonej i zapisanej jak niezakończonej („na żywo”)</w:t>
            </w:r>
          </w:p>
          <w:p w14:paraId="5291AB68"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w ramach sesji niezakończonej („na żywo”) operator musi mieć możliwość określenia czy sesja ma być udostępniona tylko w trybie podglądu czy z możliwością dołączenia do sesji</w:t>
            </w:r>
          </w:p>
          <w:p w14:paraId="39698A20"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musi być możliwość wycofania udzielonego dostępu do współdzielonej sesji w każdej chwili</w:t>
            </w:r>
          </w:p>
          <w:p w14:paraId="20E4C332" w14:textId="77777777" w:rsidR="00E02F49" w:rsidRPr="00E02F49" w:rsidRDefault="00E02F49" w:rsidP="00E02F49">
            <w:pPr>
              <w:pStyle w:val="Akapitzlist"/>
              <w:rPr>
                <w:rFonts w:ascii="Calibri" w:hAnsi="Calibri" w:cs="Calibri"/>
              </w:rPr>
            </w:pPr>
          </w:p>
          <w:p w14:paraId="03211947"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musi mieć możliwość definiowania hierarchii użytkowników i operatorów, co najmniej w zakresie:</w:t>
            </w:r>
          </w:p>
          <w:p w14:paraId="27D3708B"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zwykłego konta użytkownika</w:t>
            </w:r>
          </w:p>
          <w:p w14:paraId="75913D5E"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konta operatora z dostępem do przeglądu</w:t>
            </w:r>
          </w:p>
          <w:p w14:paraId="5FEC2AD2"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konta operatora z możliwością przeglądu konfiguracji</w:t>
            </w:r>
          </w:p>
          <w:p w14:paraId="023394E2"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konta operatora z możliwością zmiany konfiguracji</w:t>
            </w:r>
          </w:p>
          <w:p w14:paraId="0FE3465F"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konta operatora z możliwością zarządzania systemem (np. restart urządzenia)</w:t>
            </w:r>
          </w:p>
          <w:p w14:paraId="1D0F5AB2" w14:textId="77777777" w:rsidR="00E02F49" w:rsidRPr="00E02F49" w:rsidRDefault="00E02F49" w:rsidP="00E02F49">
            <w:pPr>
              <w:pStyle w:val="Akapitzlist"/>
              <w:rPr>
                <w:rFonts w:ascii="Calibri" w:hAnsi="Calibri" w:cs="Calibri"/>
              </w:rPr>
            </w:pPr>
          </w:p>
          <w:p w14:paraId="71172146" w14:textId="77777777" w:rsidR="00E02F49" w:rsidRPr="00E02F49" w:rsidRDefault="00E02F49" w:rsidP="00E02F49">
            <w:pPr>
              <w:pStyle w:val="Akapitzlist"/>
              <w:rPr>
                <w:rFonts w:ascii="Calibri" w:hAnsi="Calibri" w:cs="Calibri"/>
              </w:rPr>
            </w:pPr>
          </w:p>
          <w:p w14:paraId="1F6466A1"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lastRenderedPageBreak/>
              <w:t>Rozwiązanie musi umożliwić zdefiniowanie polityki retencji sesji, tj. okresu, po którym sesje będą kasowane z urządzenia</w:t>
            </w:r>
          </w:p>
          <w:p w14:paraId="69C1ED0D" w14:textId="77777777" w:rsidR="00E02F49" w:rsidRPr="00E02F49" w:rsidRDefault="00E02F49" w:rsidP="00E02F49">
            <w:pPr>
              <w:pStyle w:val="Akapitzlist"/>
              <w:rPr>
                <w:rFonts w:ascii="Calibri" w:hAnsi="Calibri" w:cs="Calibri"/>
              </w:rPr>
            </w:pPr>
          </w:p>
          <w:p w14:paraId="4FAFFF43"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musi umożliwić zdefiniowanie zestawu komend lub ciągów znaków, których wprowadzenie w trakcie trwania sesji lub pojawienie się w treści sesji wywoła zdefiniowane przez operatora działanie, co najmniej:</w:t>
            </w:r>
          </w:p>
          <w:p w14:paraId="2DE08AA1"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informacja wysłana do operatora poprzez e-mail</w:t>
            </w:r>
          </w:p>
          <w:p w14:paraId="1A32FB70"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natychmiastowe zakończenie rozpoczętej sesji z możliwością automatycznego zablokowania konta użytkownika niezależnie od stanu użytkownika wynikającego z synchronizacji z zewnętrznymi zbiorami użytkowników</w:t>
            </w:r>
          </w:p>
          <w:p w14:paraId="30E4ACF6"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zatrzymanie rozpoczętej sesj</w:t>
            </w:r>
          </w:p>
          <w:p w14:paraId="4FCC38D3"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zestaw komend lub ciągów znaków musi być możliwy do zdefiniowania z wykorzystaniem mechanizmu wyrażeń regularnych (regexp) przy czym mechanizm wildcard nie będzie uznany za równoważny</w:t>
            </w:r>
          </w:p>
          <w:p w14:paraId="68ACE039" w14:textId="77777777" w:rsidR="00E02F49" w:rsidRPr="00E02F49" w:rsidRDefault="00E02F49" w:rsidP="00E02F49">
            <w:pPr>
              <w:pStyle w:val="Akapitzlist"/>
              <w:rPr>
                <w:rFonts w:ascii="Calibri" w:hAnsi="Calibri" w:cs="Calibri"/>
              </w:rPr>
            </w:pPr>
          </w:p>
          <w:p w14:paraId="4B22E849"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musi umożliwiać zapisanie sesji w postaci nagrania wideo</w:t>
            </w:r>
          </w:p>
          <w:p w14:paraId="153622D9" w14:textId="77777777" w:rsidR="00E02F49" w:rsidRPr="00E02F49" w:rsidRDefault="00E02F49" w:rsidP="00E02F49">
            <w:pPr>
              <w:pStyle w:val="Akapitzlist"/>
              <w:rPr>
                <w:rFonts w:ascii="Calibri" w:hAnsi="Calibri" w:cs="Calibri"/>
              </w:rPr>
            </w:pPr>
          </w:p>
          <w:p w14:paraId="58E388A4"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musi wspierać zmianę haseł w systemach Unix za pomocą uprzywilejowanego konta z dostępem z wykorzystaniem klucza SSH</w:t>
            </w:r>
          </w:p>
          <w:p w14:paraId="2BFDE30E" w14:textId="77777777" w:rsidR="00E02F49" w:rsidRPr="00E02F49" w:rsidRDefault="00E02F49" w:rsidP="00E02F49">
            <w:pPr>
              <w:pStyle w:val="Akapitzlist"/>
              <w:rPr>
                <w:rFonts w:ascii="Calibri" w:hAnsi="Calibri" w:cs="Calibri"/>
              </w:rPr>
            </w:pPr>
          </w:p>
          <w:p w14:paraId="45FC6401"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umożliwia zdefiniowanie złożoności automatycznie generowanych haseł</w:t>
            </w:r>
          </w:p>
          <w:p w14:paraId="7E9564FC" w14:textId="77777777" w:rsidR="00E02F49" w:rsidRPr="00E02F49" w:rsidRDefault="00E02F49" w:rsidP="00E02F49">
            <w:pPr>
              <w:pStyle w:val="Akapitzlist"/>
              <w:rPr>
                <w:rFonts w:ascii="Calibri" w:hAnsi="Calibri" w:cs="Calibri"/>
              </w:rPr>
            </w:pPr>
            <w:r w:rsidRPr="00E02F49">
              <w:rPr>
                <w:rFonts w:ascii="Calibri" w:hAnsi="Calibri" w:cs="Calibri"/>
              </w:rPr>
              <w:t xml:space="preserve">- na potrzeby audytowe, ze względów bezpieczeństwa </w:t>
            </w:r>
          </w:p>
          <w:p w14:paraId="44500398" w14:textId="77777777" w:rsidR="00E02F49" w:rsidRPr="00E02F49" w:rsidRDefault="00E02F49" w:rsidP="00E02F49">
            <w:pPr>
              <w:pStyle w:val="Akapitzlist"/>
              <w:rPr>
                <w:rFonts w:ascii="Calibri" w:hAnsi="Calibri" w:cs="Calibri"/>
              </w:rPr>
            </w:pPr>
          </w:p>
          <w:p w14:paraId="4CA6B55C"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zapewnia ochronę kryptograficzną wszystkich zapisanych danych (szyfrowanie oraz integralność) na poziomie bezpieczeństwa nie gorszym niż poziom gwarantowany przez szyfr AES256. Producent rozwiązania nie może mieć możliwość odszyfrowania zapisywanych na urządzeniu danych bez dostępu do oryginalnych kluczy szyfrujących (brak tzw. “kluczy serwisowych”)</w:t>
            </w:r>
          </w:p>
          <w:p w14:paraId="32886DC7" w14:textId="77777777" w:rsidR="00E02F49" w:rsidRPr="00E02F49" w:rsidRDefault="00E02F49" w:rsidP="00E02F49">
            <w:pPr>
              <w:pStyle w:val="Akapitzlist"/>
              <w:rPr>
                <w:rFonts w:ascii="Calibri" w:hAnsi="Calibri" w:cs="Calibri"/>
              </w:rPr>
            </w:pPr>
          </w:p>
          <w:p w14:paraId="36E83F97"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musi umożliwić zdefiniowanie własnego certyfikatu / klucza dla połączeń szyfrowanych (dla protokołów RDP i SSH) jak również przeniesienie istniejących certyfikatów / klucza z serwera (systemu), do którego dostęp jest zdefiniowany – obsługa fraz szyfrujących certyfikat / klucz</w:t>
            </w:r>
          </w:p>
          <w:p w14:paraId="06DC4499" w14:textId="77777777" w:rsidR="00E02F49" w:rsidRPr="00E02F49" w:rsidRDefault="00E02F49" w:rsidP="00E02F49">
            <w:pPr>
              <w:pStyle w:val="Akapitzlist"/>
              <w:rPr>
                <w:rFonts w:ascii="Calibri" w:hAnsi="Calibri" w:cs="Calibri"/>
              </w:rPr>
            </w:pPr>
          </w:p>
          <w:p w14:paraId="4B4052A9"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musi umożliwić weryfikację certyfikatu / klucza serwera (systemu), do którego dostęp jest zdefiniowany – przynajmniej dla protokołów RDP i SSH</w:t>
            </w:r>
          </w:p>
          <w:p w14:paraId="7DAFF642" w14:textId="77777777" w:rsidR="00E02F49" w:rsidRPr="00E02F49" w:rsidRDefault="00E02F49" w:rsidP="00E02F49">
            <w:pPr>
              <w:pStyle w:val="Akapitzlist"/>
              <w:rPr>
                <w:rFonts w:ascii="Calibri" w:hAnsi="Calibri" w:cs="Calibri"/>
              </w:rPr>
            </w:pPr>
          </w:p>
          <w:p w14:paraId="62872C26"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musi umożliwić podstawową diagnostykę sieciową:</w:t>
            </w:r>
          </w:p>
          <w:p w14:paraId="76B5967A"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lastRenderedPageBreak/>
              <w:t>potwierdzenie komunikacji za wykorzystaniem sygnalizacji ICMP (ping)</w:t>
            </w:r>
          </w:p>
          <w:p w14:paraId="2F5ABD02" w14:textId="77777777" w:rsidR="00E02F49" w:rsidRPr="00E02F49" w:rsidRDefault="00E02F49" w:rsidP="00E02F49">
            <w:pPr>
              <w:pStyle w:val="Akapitzlist"/>
              <w:numPr>
                <w:ilvl w:val="1"/>
                <w:numId w:val="48"/>
              </w:numPr>
              <w:spacing w:after="160" w:line="259" w:lineRule="auto"/>
              <w:rPr>
                <w:rFonts w:ascii="Calibri" w:hAnsi="Calibri" w:cs="Calibri"/>
              </w:rPr>
            </w:pPr>
            <w:r w:rsidRPr="00E02F49">
              <w:rPr>
                <w:rFonts w:ascii="Calibri" w:hAnsi="Calibri" w:cs="Calibri"/>
              </w:rPr>
              <w:t>potwierdzenie komunikacji z wykorzystaniem połączenia TCP (połączenie z dowolnym portem dowolnego adresu IP)</w:t>
            </w:r>
          </w:p>
          <w:p w14:paraId="4711C4C7" w14:textId="77777777" w:rsidR="00E02F49" w:rsidRPr="00E02F49" w:rsidRDefault="00E02F49" w:rsidP="00E02F49">
            <w:pPr>
              <w:pStyle w:val="Akapitzlist"/>
              <w:rPr>
                <w:rFonts w:ascii="Calibri" w:hAnsi="Calibri" w:cs="Calibri"/>
              </w:rPr>
            </w:pPr>
          </w:p>
          <w:p w14:paraId="0FB6D1F9" w14:textId="77777777" w:rsidR="00E02F49" w:rsidRPr="00E02F49" w:rsidRDefault="00E02F49" w:rsidP="00E02F49">
            <w:pPr>
              <w:pStyle w:val="Akapitzlist"/>
              <w:rPr>
                <w:rFonts w:ascii="Calibri" w:hAnsi="Calibri" w:cs="Calibri"/>
              </w:rPr>
            </w:pPr>
          </w:p>
          <w:p w14:paraId="73A20277"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 xml:space="preserve">Rozwiązanie musi zawierać wszystkie niezbędne licencje do uruchomienia wyżej opisanej funkcjonalności. Rozwiązanie musi być objęte licencją dożywotnią. </w:t>
            </w:r>
          </w:p>
          <w:p w14:paraId="2945743C" w14:textId="77777777" w:rsidR="00E02F49" w:rsidRPr="00E02F49" w:rsidRDefault="00E02F49" w:rsidP="00E02F49">
            <w:pPr>
              <w:pStyle w:val="Akapitzlist"/>
              <w:rPr>
                <w:rFonts w:ascii="Calibri" w:hAnsi="Calibri" w:cs="Calibri"/>
              </w:rPr>
            </w:pPr>
          </w:p>
          <w:p w14:paraId="6888F5F0"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System musi być objęty trzyletnim wsparciem serwisowym producenta i musi zapewniać również dostęp do poprawek oprogramowania urządzenia oraz wsparcia technicznego. Po zakończeniu wsparcia serwisowego producenta, system nie może stracić swojej funkcjonalności.</w:t>
            </w:r>
          </w:p>
          <w:p w14:paraId="694FF7B7" w14:textId="77777777" w:rsidR="00E02F49" w:rsidRPr="00E02F49" w:rsidRDefault="00E02F49" w:rsidP="00E02F49">
            <w:pPr>
              <w:pStyle w:val="Akapitzlist"/>
              <w:rPr>
                <w:rFonts w:ascii="Calibri" w:hAnsi="Calibri" w:cs="Calibri"/>
              </w:rPr>
            </w:pPr>
          </w:p>
          <w:p w14:paraId="3BDF072A"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 xml:space="preserve">Wymagane jest zapewnienie technicznego wsparcia w przez telefon, e-mail i stronę WWW w trybie 8x5 przez okres co najmniej trzech lat. </w:t>
            </w:r>
          </w:p>
          <w:p w14:paraId="7622AE5F"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musi umożliwić wprowadzenie znakowania czasowego do zapisu sesji przez podmioty kwalifikowane (co najmniej przez KIR i PWPW)</w:t>
            </w:r>
          </w:p>
          <w:p w14:paraId="2B8863BB" w14:textId="77777777" w:rsidR="00E02F49" w:rsidRPr="00E02F49" w:rsidRDefault="00E02F49" w:rsidP="00E02F49">
            <w:pPr>
              <w:pStyle w:val="Akapitzlist"/>
              <w:rPr>
                <w:rFonts w:ascii="Calibri" w:hAnsi="Calibri" w:cs="Calibri"/>
              </w:rPr>
            </w:pPr>
          </w:p>
          <w:p w14:paraId="2A66C218" w14:textId="4A8D868E" w:rsidR="00E02F49" w:rsidRPr="00E02F49" w:rsidRDefault="003D6749" w:rsidP="00E02F49">
            <w:pPr>
              <w:rPr>
                <w:rFonts w:ascii="Calibri" w:hAnsi="Calibri" w:cs="Calibri"/>
              </w:rPr>
            </w:pPr>
            <w:r>
              <w:rPr>
                <w:rFonts w:ascii="Calibri" w:hAnsi="Calibri" w:cs="Calibri"/>
              </w:rPr>
              <w:t>Kryteria poza</w:t>
            </w:r>
            <w:r w:rsidR="00E02F49" w:rsidRPr="00E02F49">
              <w:rPr>
                <w:rFonts w:ascii="Calibri" w:hAnsi="Calibri" w:cs="Calibri"/>
              </w:rPr>
              <w:t>cenowe:</w:t>
            </w:r>
          </w:p>
          <w:p w14:paraId="4330DF4C"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Dostarczony system zarządzania dostępem uprzywilejowanym zawiera dodatkowy moduł raportowania aktywności i wydajności w ramach zarejestrowanych sesji, umożliwiający co najmniej wygenerowanie raportów zawierających informacje pozwalające określić czas rzeczywistej aktywności użytkownika (czas, w którym wykonywane były działania, użytkownik wykonywał prace) w stosunku do całościowego czasu trwania sesji – 10%</w:t>
            </w:r>
          </w:p>
          <w:p w14:paraId="44F33283" w14:textId="77777777" w:rsidR="00E02F49" w:rsidRPr="00E02F49" w:rsidRDefault="00E02F49" w:rsidP="00E02F49">
            <w:pPr>
              <w:pStyle w:val="Akapitzlist"/>
              <w:rPr>
                <w:rFonts w:ascii="Calibri" w:hAnsi="Calibri" w:cs="Calibri"/>
              </w:rPr>
            </w:pPr>
          </w:p>
          <w:p w14:paraId="40E5A581"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Dostarczony system zarządzania dostępem uprzywilejowanym nie wymaga instalowania dodatkowego oprogramowania (agentów) ani na monitorowanych serwerach, ani na stacjach klienckich, z których wykonywane są połączenia. – 10%</w:t>
            </w:r>
          </w:p>
          <w:p w14:paraId="450B1E81" w14:textId="77777777" w:rsidR="00E02F49" w:rsidRPr="00E02F49" w:rsidRDefault="00E02F49" w:rsidP="00E02F49">
            <w:pPr>
              <w:pStyle w:val="Akapitzlist"/>
              <w:rPr>
                <w:rFonts w:ascii="Calibri" w:hAnsi="Calibri" w:cs="Calibri"/>
              </w:rPr>
            </w:pPr>
          </w:p>
          <w:p w14:paraId="569E1021" w14:textId="77777777"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posiada dokumentację,  interfejs użytkownika oraz wsparcie techniczne w języku polskim – 10%</w:t>
            </w:r>
          </w:p>
          <w:p w14:paraId="08DDB6F4" w14:textId="77777777" w:rsidR="00E02F49" w:rsidRPr="00E02F49" w:rsidRDefault="00E02F49" w:rsidP="00E02F49">
            <w:pPr>
              <w:pStyle w:val="Akapitzlist"/>
              <w:rPr>
                <w:rFonts w:ascii="Calibri" w:hAnsi="Calibri" w:cs="Calibri"/>
              </w:rPr>
            </w:pPr>
          </w:p>
          <w:p w14:paraId="2495A41A" w14:textId="33BB0E28" w:rsidR="00E02F49" w:rsidRPr="00E02F49" w:rsidRDefault="00E02F49" w:rsidP="00E02F49">
            <w:pPr>
              <w:pStyle w:val="Akapitzlist"/>
              <w:numPr>
                <w:ilvl w:val="0"/>
                <w:numId w:val="48"/>
              </w:numPr>
              <w:spacing w:after="160" w:line="259" w:lineRule="auto"/>
              <w:rPr>
                <w:rFonts w:ascii="Calibri" w:hAnsi="Calibri" w:cs="Calibri"/>
              </w:rPr>
            </w:pPr>
            <w:r w:rsidRPr="00E02F49">
              <w:rPr>
                <w:rFonts w:ascii="Calibri" w:hAnsi="Calibri" w:cs="Calibri"/>
              </w:rPr>
              <w:t>Rozwiązanie umożliwia wprowadzenie konieczności dodatkowej akceptacji połączenia uprzywilejowanego przez nadzorcę (osobę trzecią) po poprawnym uwierzytelnieniu się użytkownika – 10%</w:t>
            </w:r>
          </w:p>
        </w:tc>
      </w:tr>
    </w:tbl>
    <w:p w14:paraId="7E7A504E" w14:textId="2CB393ED" w:rsidR="00245F45" w:rsidRPr="00E02F49" w:rsidRDefault="00245F45" w:rsidP="00245F45">
      <w:pPr>
        <w:jc w:val="both"/>
        <w:rPr>
          <w:rFonts w:ascii="Calibri" w:hAnsi="Calibri" w:cs="Calibri"/>
          <w:b/>
          <w:sz w:val="10"/>
          <w:szCs w:val="10"/>
          <w:u w:val="single"/>
        </w:rPr>
      </w:pPr>
    </w:p>
    <w:p w14:paraId="003EBC06" w14:textId="01BFEC41" w:rsidR="005C1A1C" w:rsidRPr="00E02F49" w:rsidRDefault="005C1A1C" w:rsidP="00245F45">
      <w:pPr>
        <w:jc w:val="both"/>
        <w:rPr>
          <w:rFonts w:ascii="Calibri" w:hAnsi="Calibri" w:cs="Calibri"/>
          <w:b/>
          <w:sz w:val="10"/>
          <w:szCs w:val="10"/>
          <w:u w:val="single"/>
        </w:rPr>
      </w:pPr>
    </w:p>
    <w:sectPr w:rsidR="005C1A1C" w:rsidRPr="00E02F49" w:rsidSect="000A3A35">
      <w:headerReference w:type="even" r:id="rId11"/>
      <w:headerReference w:type="default" r:id="rId12"/>
      <w:footerReference w:type="even" r:id="rId13"/>
      <w:footerReference w:type="default" r:id="rId14"/>
      <w:headerReference w:type="first" r:id="rId15"/>
      <w:footerReference w:type="first" r:id="rId16"/>
      <w:pgSz w:w="11906" w:h="16838"/>
      <w:pgMar w:top="1985" w:right="1133" w:bottom="1843" w:left="1134" w:header="567" w:footer="35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48DA" w16cex:dateUtc="2022-02-09T13:06:00Z"/>
  <w16cex:commentExtensible w16cex:durableId="25AE4948" w16cex:dateUtc="2022-02-09T13:08:00Z"/>
  <w16cex:commentExtensible w16cex:durableId="25AE4A01" w16cex:dateUtc="2022-02-09T13: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60B82" w14:textId="77777777" w:rsidR="00A668EC" w:rsidRDefault="00A668EC" w:rsidP="00564A88">
      <w:r>
        <w:separator/>
      </w:r>
    </w:p>
  </w:endnote>
  <w:endnote w:type="continuationSeparator" w:id="0">
    <w:p w14:paraId="08B92969" w14:textId="77777777" w:rsidR="00A668EC" w:rsidRDefault="00A668EC" w:rsidP="0056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Muli Light">
    <w:altName w:val="Courier New"/>
    <w:charset w:val="EE"/>
    <w:family w:val="auto"/>
    <w:pitch w:val="variable"/>
    <w:sig w:usb0="20000007" w:usb1="00000001" w:usb2="00000000" w:usb3="00000000" w:csb0="000001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SemiBold">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C7326" w14:textId="77777777" w:rsidR="00D83BE6" w:rsidRDefault="00D83B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8BE1" w14:textId="77777777" w:rsidR="00A03743" w:rsidRDefault="00A03743" w:rsidP="003D1F53">
    <w:pPr>
      <w:pStyle w:val="Stopka"/>
      <w:rPr>
        <w:sz w:val="4"/>
        <w:szCs w:val="4"/>
      </w:rPr>
    </w:pPr>
  </w:p>
  <w:p w14:paraId="1DD2263C" w14:textId="77777777" w:rsidR="00A03743" w:rsidRDefault="00A03743" w:rsidP="003D1F53">
    <w:pPr>
      <w:pStyle w:val="Stopka"/>
      <w:rPr>
        <w:sz w:val="4"/>
        <w:szCs w:val="4"/>
      </w:rPr>
    </w:pPr>
  </w:p>
  <w:p w14:paraId="22118A10" w14:textId="77777777" w:rsidR="00E660B1" w:rsidRDefault="00D83BE6" w:rsidP="003D1F53">
    <w:pPr>
      <w:pStyle w:val="Stopka"/>
      <w:rPr>
        <w:rFonts w:ascii="Open Sans SemiBold" w:hAnsi="Open Sans SemiBold" w:cs="Open Sans SemiBold"/>
        <w:sz w:val="18"/>
        <w:szCs w:val="18"/>
      </w:rPr>
    </w:pPr>
    <w:r>
      <w:rPr>
        <w:sz w:val="4"/>
        <w:szCs w:val="4"/>
      </w:rPr>
      <w:pict w14:anchorId="62600E50">
        <v:rect id="_x0000_i1025" style="width:481.95pt;height:.5pt" o:hralign="center" o:hrstd="t" o:hrnoshade="t" o:hr="t" fillcolor="#7f7f7f [1612]" stroked="f"/>
      </w:pict>
    </w:r>
  </w:p>
  <w:p w14:paraId="092E4F59" w14:textId="5DD76CCE" w:rsidR="00975FAA" w:rsidRPr="004E56D6" w:rsidRDefault="00975FAA" w:rsidP="00975FAA">
    <w:pPr>
      <w:pStyle w:val="Stopka"/>
      <w:rPr>
        <w:rFonts w:asciiTheme="minorHAnsi" w:hAnsiTheme="minorHAnsi" w:cstheme="minorHAnsi"/>
        <w:sz w:val="16"/>
        <w:szCs w:val="16"/>
      </w:rPr>
    </w:pPr>
    <w:r>
      <w:rPr>
        <w:rFonts w:asciiTheme="minorHAnsi" w:hAnsiTheme="minorHAnsi" w:cstheme="minorHAnsi"/>
        <w:sz w:val="16"/>
        <w:szCs w:val="16"/>
      </w:rPr>
      <w:t>DP.504.5</w:t>
    </w:r>
    <w:r w:rsidR="002F2679">
      <w:rPr>
        <w:rFonts w:asciiTheme="minorHAnsi" w:hAnsiTheme="minorHAnsi" w:cstheme="minorHAnsi"/>
        <w:sz w:val="16"/>
        <w:szCs w:val="16"/>
      </w:rPr>
      <w:t>4</w:t>
    </w:r>
    <w:r>
      <w:rPr>
        <w:rFonts w:asciiTheme="minorHAnsi" w:hAnsiTheme="minorHAnsi" w:cstheme="minorHAnsi"/>
        <w:sz w:val="16"/>
        <w:szCs w:val="16"/>
      </w:rPr>
      <w:t>6</w:t>
    </w:r>
  </w:p>
  <w:p w14:paraId="5827F28B" w14:textId="203B6FD1" w:rsidR="000A3A35" w:rsidRPr="00611791" w:rsidRDefault="000A3A35" w:rsidP="000A3A35">
    <w:pPr>
      <w:tabs>
        <w:tab w:val="left" w:pos="7513"/>
      </w:tabs>
      <w:kinsoku w:val="0"/>
      <w:overflowPunct w:val="0"/>
      <w:adjustRightInd w:val="0"/>
      <w:spacing w:line="192" w:lineRule="auto"/>
      <w:ind w:left="4678"/>
      <w:rPr>
        <w:rFonts w:asciiTheme="minorHAnsi" w:hAnsiTheme="minorHAnsi" w:cstheme="minorHAnsi"/>
        <w:b/>
        <w:color w:val="404040" w:themeColor="text1" w:themeTint="BF"/>
        <w:sz w:val="18"/>
      </w:rPr>
    </w:pPr>
    <w:r w:rsidRPr="00611791">
      <w:rPr>
        <w:rFonts w:asciiTheme="minorHAnsi" w:hAnsiTheme="minorHAnsi" w:cstheme="minorHAnsi"/>
        <w:b/>
        <w:color w:val="404040" w:themeColor="text1" w:themeTint="BF"/>
        <w:sz w:val="18"/>
      </w:rPr>
      <w:t>Uniwersytet Przyrodniczy w Poznaniu</w:t>
    </w:r>
  </w:p>
  <w:p w14:paraId="0F90A394" w14:textId="77777777" w:rsidR="000A3A35" w:rsidRPr="00611791" w:rsidRDefault="000A3A35" w:rsidP="000A3A35">
    <w:pPr>
      <w:kinsoku w:val="0"/>
      <w:overflowPunct w:val="0"/>
      <w:adjustRightInd w:val="0"/>
      <w:spacing w:line="192" w:lineRule="auto"/>
      <w:ind w:left="4678"/>
      <w:rPr>
        <w:rFonts w:asciiTheme="minorHAnsi" w:eastAsiaTheme="minorHAnsi" w:hAnsiTheme="minorHAnsi" w:cstheme="minorHAnsi"/>
        <w:color w:val="404040" w:themeColor="text1" w:themeTint="BF"/>
      </w:rPr>
    </w:pPr>
    <w:r w:rsidRPr="00611791">
      <w:rPr>
        <w:rFonts w:asciiTheme="minorHAnsi" w:hAnsiTheme="minorHAnsi" w:cstheme="minorHAnsi"/>
        <w:b/>
        <w:color w:val="404040" w:themeColor="text1" w:themeTint="BF"/>
        <w:sz w:val="18"/>
      </w:rPr>
      <w:t>Dział Projektów</w:t>
    </w:r>
  </w:p>
  <w:p w14:paraId="3AE01984" w14:textId="77777777" w:rsidR="000A3A35" w:rsidRPr="00611791" w:rsidRDefault="000A3A35" w:rsidP="000A3A35">
    <w:pPr>
      <w:tabs>
        <w:tab w:val="center" w:pos="6149"/>
      </w:tabs>
      <w:spacing w:line="192" w:lineRule="auto"/>
      <w:ind w:left="4678"/>
      <w:rPr>
        <w:rFonts w:asciiTheme="minorHAnsi" w:hAnsiTheme="minorHAnsi" w:cstheme="minorHAnsi"/>
        <w:color w:val="404040" w:themeColor="text1" w:themeTint="BF"/>
        <w:sz w:val="18"/>
      </w:rPr>
    </w:pPr>
    <w:r w:rsidRPr="00611791">
      <w:rPr>
        <w:rFonts w:asciiTheme="minorHAnsi" w:hAnsiTheme="minorHAnsi" w:cstheme="minorHAnsi"/>
        <w:color w:val="404040" w:themeColor="text1" w:themeTint="BF"/>
        <w:sz w:val="18"/>
      </w:rPr>
      <w:t>ul. Wojska Polskiego 28</w:t>
    </w:r>
    <w:r w:rsidRPr="00611791">
      <w:rPr>
        <w:rFonts w:asciiTheme="minorHAnsi" w:hAnsiTheme="minorHAnsi" w:cstheme="minorHAnsi"/>
        <w:color w:val="404040" w:themeColor="text1" w:themeTint="BF"/>
        <w:sz w:val="18"/>
      </w:rPr>
      <w:tab/>
    </w:r>
  </w:p>
  <w:p w14:paraId="423FB1FF" w14:textId="77777777" w:rsidR="000A3A35" w:rsidRPr="00611791" w:rsidRDefault="000A3A35" w:rsidP="000A3A35">
    <w:pPr>
      <w:spacing w:line="192" w:lineRule="auto"/>
      <w:ind w:left="4678"/>
      <w:rPr>
        <w:rFonts w:asciiTheme="minorHAnsi" w:hAnsiTheme="minorHAnsi" w:cstheme="minorHAnsi"/>
        <w:color w:val="404040" w:themeColor="text1" w:themeTint="BF"/>
        <w:sz w:val="18"/>
      </w:rPr>
    </w:pPr>
    <w:r w:rsidRPr="00611791">
      <w:rPr>
        <w:rFonts w:asciiTheme="minorHAnsi" w:hAnsiTheme="minorHAnsi" w:cstheme="minorHAnsi"/>
        <w:color w:val="404040" w:themeColor="text1" w:themeTint="BF"/>
        <w:sz w:val="18"/>
      </w:rPr>
      <w:t>60-637 Poznań</w:t>
    </w:r>
  </w:p>
  <w:p w14:paraId="209C63B2" w14:textId="77777777" w:rsidR="000A3A35" w:rsidRPr="00744CE0" w:rsidRDefault="000A3A35" w:rsidP="000A3A35">
    <w:pPr>
      <w:spacing w:line="192" w:lineRule="auto"/>
      <w:ind w:left="4678"/>
      <w:rPr>
        <w:rFonts w:asciiTheme="minorHAnsi" w:hAnsiTheme="minorHAnsi" w:cstheme="minorHAnsi"/>
        <w:color w:val="404040" w:themeColor="text1" w:themeTint="BF"/>
        <w:sz w:val="18"/>
      </w:rPr>
    </w:pPr>
    <w:r w:rsidRPr="00744CE0">
      <w:rPr>
        <w:rFonts w:asciiTheme="minorHAnsi" w:hAnsiTheme="minorHAnsi" w:cstheme="minorHAnsi"/>
        <w:color w:val="404040" w:themeColor="text1" w:themeTint="BF"/>
        <w:sz w:val="18"/>
      </w:rPr>
      <w:t>tel. +48 61 846 6752</w:t>
    </w:r>
  </w:p>
  <w:p w14:paraId="3592852B" w14:textId="6EA13804" w:rsidR="00A03743" w:rsidRPr="000A3A35" w:rsidRDefault="000A3A35" w:rsidP="000A3A35">
    <w:pPr>
      <w:ind w:left="4678"/>
      <w:rPr>
        <w:lang w:val="en-US"/>
      </w:rPr>
    </w:pPr>
    <w:r w:rsidRPr="00611791">
      <w:rPr>
        <w:rFonts w:asciiTheme="minorHAnsi" w:eastAsiaTheme="minorHAnsi" w:hAnsiTheme="minorHAnsi" w:cstheme="minorHAnsi"/>
        <w:noProof/>
        <w:color w:val="404040" w:themeColor="text1" w:themeTint="BF"/>
        <w:lang w:eastAsia="pl-PL"/>
      </w:rPr>
      <w:drawing>
        <wp:anchor distT="0" distB="0" distL="114300" distR="114300" simplePos="0" relativeHeight="251669504" behindDoc="1" locked="1" layoutInCell="1" allowOverlap="0" wp14:anchorId="42775897" wp14:editId="5FAA9094">
          <wp:simplePos x="0" y="0"/>
          <wp:positionH relativeFrom="margin">
            <wp:posOffset>1324610</wp:posOffset>
          </wp:positionH>
          <wp:positionV relativeFrom="bottomMargin">
            <wp:posOffset>236220</wp:posOffset>
          </wp:positionV>
          <wp:extent cx="1494155" cy="735330"/>
          <wp:effectExtent l="0" t="0" r="0" b="7620"/>
          <wp:wrapTight wrapText="bothSides">
            <wp:wrapPolygon edited="0">
              <wp:start x="0" y="0"/>
              <wp:lineTo x="0" y="21264"/>
              <wp:lineTo x="21205" y="21264"/>
              <wp:lineTo x="21205" y="0"/>
              <wp:lineTo x="0" y="0"/>
            </wp:wrapPolygon>
          </wp:wrapTight>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1">
                    <a:grayscl/>
                    <a:extLst>
                      <a:ext uri="{28A0092B-C50C-407E-A947-70E740481C1C}">
                        <a14:useLocalDpi xmlns:a14="http://schemas.microsoft.com/office/drawing/2010/main" val="0"/>
                      </a:ext>
                    </a:extLst>
                  </a:blip>
                  <a:srcRect t="5969" r="4851" b="-5969"/>
                  <a:stretch/>
                </pic:blipFill>
                <pic:spPr bwMode="auto">
                  <a:xfrm>
                    <a:off x="0" y="0"/>
                    <a:ext cx="1494155" cy="735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11791">
      <w:rPr>
        <w:rFonts w:asciiTheme="minorHAnsi" w:hAnsiTheme="minorHAnsi" w:cstheme="minorHAnsi"/>
        <w:color w:val="404040" w:themeColor="text1" w:themeTint="BF"/>
        <w:sz w:val="18"/>
        <w:lang w:val="en-GB"/>
      </w:rPr>
      <w:t>e-mail: dp@up.poznan.pl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7E0A8" w14:textId="77777777" w:rsidR="00D83BE6" w:rsidRDefault="00D83B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31DFE" w14:textId="77777777" w:rsidR="00A668EC" w:rsidRDefault="00A668EC" w:rsidP="00564A88">
      <w:r>
        <w:separator/>
      </w:r>
    </w:p>
  </w:footnote>
  <w:footnote w:type="continuationSeparator" w:id="0">
    <w:p w14:paraId="55AC4973" w14:textId="77777777" w:rsidR="00A668EC" w:rsidRDefault="00A668EC" w:rsidP="00564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13F40" w14:textId="77777777" w:rsidR="00D83BE6" w:rsidRDefault="00D83B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06D57" w14:textId="77777777" w:rsidR="00371E04" w:rsidRPr="00371E04" w:rsidRDefault="00371E04" w:rsidP="00371E04">
    <w:pPr>
      <w:tabs>
        <w:tab w:val="center" w:pos="4536"/>
        <w:tab w:val="right" w:pos="9072"/>
      </w:tabs>
      <w:jc w:val="right"/>
      <w:rPr>
        <w:rFonts w:asciiTheme="minorHAnsi" w:eastAsiaTheme="minorHAnsi" w:hAnsiTheme="minorHAnsi" w:cstheme="minorBidi"/>
        <w:noProof/>
        <w:sz w:val="22"/>
        <w:szCs w:val="22"/>
        <w:lang w:eastAsia="pl-PL"/>
      </w:rPr>
    </w:pPr>
    <w:r w:rsidRPr="00371E04">
      <w:rPr>
        <w:rFonts w:asciiTheme="minorHAnsi" w:eastAsiaTheme="minorHAnsi" w:hAnsiTheme="minorHAnsi" w:cstheme="minorBidi"/>
        <w:sz w:val="22"/>
        <w:szCs w:val="22"/>
      </w:rPr>
      <w:t>2537/AZ/262/2023</w:t>
    </w:r>
  </w:p>
  <w:p w14:paraId="45A553A2" w14:textId="77777777" w:rsidR="00371E04" w:rsidRDefault="00371E04" w:rsidP="00371E04">
    <w:pPr>
      <w:pStyle w:val="Nagwek"/>
      <w:jc w:val="center"/>
      <w:rPr>
        <w:noProof/>
        <w:lang w:eastAsia="pl-PL"/>
      </w:rPr>
    </w:pPr>
  </w:p>
  <w:p w14:paraId="6266CC89" w14:textId="20D92676" w:rsidR="00385B9A" w:rsidRDefault="00371E04" w:rsidP="00371E04">
    <w:pPr>
      <w:pStyle w:val="Nagwek"/>
      <w:jc w:val="center"/>
    </w:pPr>
    <w:r>
      <w:rPr>
        <w:noProof/>
        <w:lang w:eastAsia="pl-PL"/>
      </w:rPr>
      <w:drawing>
        <wp:inline distT="0" distB="0" distL="0" distR="0" wp14:anchorId="5EF39E72" wp14:editId="43125328">
          <wp:extent cx="3581400" cy="694690"/>
          <wp:effectExtent l="0" t="0" r="0" b="0"/>
          <wp:docPr id="3" name="Obraz 2" descr="FE_POWER_poziom_pl-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FE_POWER_poziom_pl-2_rgb"/>
                  <pic:cNvPicPr>
                    <a:picLocks noChangeAspect="1" noChangeArrowheads="1"/>
                  </pic:cNvPicPr>
                </pic:nvPicPr>
                <pic:blipFill>
                  <a:blip r:embed="rId1"/>
                  <a:stretch>
                    <a:fillRect/>
                  </a:stretch>
                </pic:blipFill>
                <pic:spPr bwMode="auto">
                  <a:xfrm>
                    <a:off x="0" y="0"/>
                    <a:ext cx="3581400" cy="694690"/>
                  </a:xfrm>
                  <a:prstGeom prst="rect">
                    <a:avLst/>
                  </a:prstGeom>
                </pic:spPr>
              </pic:pic>
            </a:graphicData>
          </a:graphic>
        </wp:inline>
      </w:drawing>
    </w:r>
  </w:p>
  <w:p w14:paraId="44CFBAEE" w14:textId="77777777" w:rsidR="00371E04" w:rsidRPr="00D83BE6" w:rsidRDefault="00371E04" w:rsidP="00371E04">
    <w:pPr>
      <w:tabs>
        <w:tab w:val="center" w:pos="4536"/>
        <w:tab w:val="right" w:pos="9072"/>
      </w:tabs>
      <w:jc w:val="right"/>
      <w:rPr>
        <w:rFonts w:asciiTheme="minorHAnsi" w:eastAsiaTheme="minorHAnsi" w:hAnsiTheme="minorHAnsi" w:cstheme="minorBidi"/>
        <w:b/>
        <w:sz w:val="22"/>
        <w:szCs w:val="22"/>
      </w:rPr>
    </w:pPr>
    <w:r w:rsidRPr="00D83BE6">
      <w:rPr>
        <w:rFonts w:asciiTheme="minorHAnsi" w:eastAsiaTheme="minorHAnsi" w:hAnsiTheme="minorHAnsi" w:cstheme="minorBidi"/>
        <w:b/>
        <w:sz w:val="22"/>
        <w:szCs w:val="22"/>
      </w:rPr>
      <w:t>Numer postępowania: 2537/AZ/262/2023</w:t>
    </w:r>
  </w:p>
  <w:p w14:paraId="5B5EDB40" w14:textId="2206725E" w:rsidR="00371E04" w:rsidRPr="00D83BE6" w:rsidRDefault="00371E04" w:rsidP="00371E04">
    <w:pPr>
      <w:tabs>
        <w:tab w:val="center" w:pos="4536"/>
        <w:tab w:val="right" w:pos="9072"/>
      </w:tabs>
      <w:jc w:val="right"/>
      <w:rPr>
        <w:rFonts w:asciiTheme="minorHAnsi" w:eastAsiaTheme="minorHAnsi" w:hAnsiTheme="minorHAnsi" w:cstheme="minorBidi"/>
        <w:b/>
        <w:sz w:val="22"/>
        <w:szCs w:val="22"/>
      </w:rPr>
    </w:pPr>
    <w:r w:rsidRPr="00D83BE6">
      <w:rPr>
        <w:rFonts w:asciiTheme="minorHAnsi" w:eastAsiaTheme="minorHAnsi" w:hAnsiTheme="minorHAnsi" w:cstheme="minorBidi"/>
        <w:b/>
        <w:sz w:val="22"/>
        <w:szCs w:val="22"/>
      </w:rPr>
      <w:t>załącznik nr 1 do SWZ</w:t>
    </w:r>
    <w:r w:rsidR="00D83BE6">
      <w:rPr>
        <w:rFonts w:asciiTheme="minorHAnsi" w:eastAsiaTheme="minorHAnsi" w:hAnsiTheme="minorHAnsi" w:cstheme="minorBidi"/>
        <w:b/>
        <w:sz w:val="22"/>
        <w:szCs w:val="22"/>
      </w:rPr>
      <w:t xml:space="preserve"> </w:t>
    </w:r>
    <w:bookmarkStart w:id="0" w:name="_GoBack"/>
    <w:bookmarkEnd w:id="0"/>
    <w:r w:rsidRPr="00D83BE6">
      <w:rPr>
        <w:rFonts w:asciiTheme="minorHAnsi" w:eastAsiaTheme="minorHAnsi" w:hAnsiTheme="minorHAnsi" w:cstheme="minorBidi"/>
        <w:b/>
        <w:sz w:val="22"/>
        <w:szCs w:val="22"/>
      </w:rPr>
      <w:t>– Opis przedmiotu zamówienia</w:t>
    </w:r>
  </w:p>
  <w:p w14:paraId="3E650724" w14:textId="77777777" w:rsidR="00371E04" w:rsidRPr="00371E04" w:rsidRDefault="00371E04" w:rsidP="00371E04">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B02C9" w14:textId="77777777" w:rsidR="00D83BE6" w:rsidRDefault="00D83B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1BC"/>
    <w:multiLevelType w:val="hybridMultilevel"/>
    <w:tmpl w:val="C19C1B4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3F61D1C"/>
    <w:multiLevelType w:val="hybridMultilevel"/>
    <w:tmpl w:val="6E4E28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4462BFF"/>
    <w:multiLevelType w:val="hybridMultilevel"/>
    <w:tmpl w:val="32EE1EB2"/>
    <w:lvl w:ilvl="0" w:tplc="A34E8000">
      <w:start w:val="1"/>
      <w:numFmt w:val="bullet"/>
      <w:lvlText w:val=""/>
      <w:lvlJc w:val="left"/>
      <w:pPr>
        <w:ind w:left="1231"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BB5A75"/>
    <w:multiLevelType w:val="hybridMultilevel"/>
    <w:tmpl w:val="4C942F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B2417DB"/>
    <w:multiLevelType w:val="hybridMultilevel"/>
    <w:tmpl w:val="C0F050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BF4905"/>
    <w:multiLevelType w:val="hybridMultilevel"/>
    <w:tmpl w:val="04D490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B471AC3"/>
    <w:multiLevelType w:val="hybridMultilevel"/>
    <w:tmpl w:val="0CDA4E3A"/>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 w15:restartNumberingAfterBreak="0">
    <w:nsid w:val="1D4E61C0"/>
    <w:multiLevelType w:val="hybridMultilevel"/>
    <w:tmpl w:val="61FC778E"/>
    <w:lvl w:ilvl="0" w:tplc="EA8EEA4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8B6E34"/>
    <w:multiLevelType w:val="hybridMultilevel"/>
    <w:tmpl w:val="2D8A4F28"/>
    <w:lvl w:ilvl="0" w:tplc="1C58B370">
      <w:start w:val="1"/>
      <w:numFmt w:val="bullet"/>
      <w:lvlText w:val=""/>
      <w:lvlJc w:val="left"/>
      <w:pPr>
        <w:ind w:left="136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C9326A"/>
    <w:multiLevelType w:val="hybridMultilevel"/>
    <w:tmpl w:val="7B5CDBC2"/>
    <w:lvl w:ilvl="0" w:tplc="E33E7E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4A04A5A"/>
    <w:multiLevelType w:val="hybridMultilevel"/>
    <w:tmpl w:val="550AC02C"/>
    <w:lvl w:ilvl="0" w:tplc="1C58B370">
      <w:start w:val="1"/>
      <w:numFmt w:val="bullet"/>
      <w:lvlText w:val=""/>
      <w:lvlJc w:val="left"/>
      <w:pPr>
        <w:ind w:left="136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F761D2"/>
    <w:multiLevelType w:val="hybridMultilevel"/>
    <w:tmpl w:val="4AF4C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331407"/>
    <w:multiLevelType w:val="hybridMultilevel"/>
    <w:tmpl w:val="4104A15E"/>
    <w:lvl w:ilvl="0" w:tplc="CE541AE6">
      <w:start w:val="1"/>
      <w:numFmt w:val="decimal"/>
      <w:lvlText w:val="%1)"/>
      <w:lvlJc w:val="left"/>
      <w:pPr>
        <w:ind w:left="1069" w:hanging="360"/>
      </w:pPr>
      <w:rPr>
        <w:rFonts w:eastAsiaTheme="minorHAnsi" w:cs="Verdana-Bold"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AC5097C"/>
    <w:multiLevelType w:val="hybridMultilevel"/>
    <w:tmpl w:val="62D06376"/>
    <w:lvl w:ilvl="0" w:tplc="0415000F">
      <w:start w:val="1"/>
      <w:numFmt w:val="decimal"/>
      <w:lvlText w:val="%1."/>
      <w:lvlJc w:val="left"/>
      <w:pPr>
        <w:ind w:left="360" w:hanging="360"/>
      </w:pPr>
      <w:rPr>
        <w:rFonts w:hint="default"/>
      </w:rPr>
    </w:lvl>
    <w:lvl w:ilvl="1" w:tplc="04150019">
      <w:start w:val="1"/>
      <w:numFmt w:val="lowerLetter"/>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2319E8"/>
    <w:multiLevelType w:val="hybridMultilevel"/>
    <w:tmpl w:val="2EA03FF8"/>
    <w:lvl w:ilvl="0" w:tplc="66D6B032">
      <w:start w:val="1"/>
      <w:numFmt w:val="lowerLetter"/>
      <w:lvlText w:val="%1)"/>
      <w:lvlJc w:val="left"/>
      <w:pPr>
        <w:ind w:left="720" w:hanging="360"/>
      </w:pPr>
      <w:rPr>
        <w:rFonts w:ascii="Muli Light" w:eastAsia="Calibri" w:hAnsi="Muli Light"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921F5E"/>
    <w:multiLevelType w:val="hybridMultilevel"/>
    <w:tmpl w:val="350A4D7C"/>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320104D4"/>
    <w:multiLevelType w:val="hybridMultilevel"/>
    <w:tmpl w:val="255A4C6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32373705"/>
    <w:multiLevelType w:val="hybridMultilevel"/>
    <w:tmpl w:val="EFF647B4"/>
    <w:lvl w:ilvl="0" w:tplc="89062D76">
      <w:start w:val="1"/>
      <w:numFmt w:val="upperRoman"/>
      <w:lvlText w:val="%1."/>
      <w:lvlJc w:val="left"/>
      <w:pPr>
        <w:ind w:left="1080" w:hanging="720"/>
      </w:pPr>
      <w:rPr>
        <w:rFonts w:ascii="Cambria" w:hAnsi="Cambria" w:hint="default"/>
      </w:rPr>
    </w:lvl>
    <w:lvl w:ilvl="1" w:tplc="1B12C292">
      <w:start w:val="1"/>
      <w:numFmt w:val="decimal"/>
      <w:lvlText w:val="%2."/>
      <w:lvlJc w:val="left"/>
      <w:pPr>
        <w:tabs>
          <w:tab w:val="num" w:pos="502"/>
        </w:tabs>
        <w:ind w:left="502" w:hanging="360"/>
      </w:pPr>
      <w:rPr>
        <w:rFonts w:ascii="Muli Light" w:eastAsia="Times New Roman" w:hAnsi="Muli Light" w:cs="Calibri" w:hint="default"/>
      </w:rPr>
    </w:lvl>
    <w:lvl w:ilvl="2" w:tplc="D62021E8">
      <w:start w:val="1"/>
      <w:numFmt w:val="bullet"/>
      <w:lvlText w:val=""/>
      <w:lvlJc w:val="left"/>
      <w:pPr>
        <w:tabs>
          <w:tab w:val="num" w:pos="1620"/>
        </w:tabs>
        <w:ind w:left="2340" w:hanging="360"/>
      </w:pPr>
      <w:rPr>
        <w:rFonts w:ascii="Wingdings" w:hAnsi="Wingdings" w:hint="default"/>
        <w:color w:val="87212E"/>
      </w:rPr>
    </w:lvl>
    <w:lvl w:ilvl="3" w:tplc="1FC426F4">
      <w:start w:val="1"/>
      <w:numFmt w:val="lowerLetter"/>
      <w:lvlText w:val="%4."/>
      <w:lvlJc w:val="left"/>
      <w:pPr>
        <w:ind w:left="2880" w:hanging="360"/>
      </w:pPr>
      <w:rPr>
        <w:rFonts w:ascii="Arial Narrow" w:hAnsi="Arial Narrow"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7F592E"/>
    <w:multiLevelType w:val="hybridMultilevel"/>
    <w:tmpl w:val="1D6890E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7B4306D"/>
    <w:multiLevelType w:val="hybridMultilevel"/>
    <w:tmpl w:val="5464D034"/>
    <w:lvl w:ilvl="0" w:tplc="1C58B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CC5A58"/>
    <w:multiLevelType w:val="hybridMultilevel"/>
    <w:tmpl w:val="54940E34"/>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3EED5603"/>
    <w:multiLevelType w:val="hybridMultilevel"/>
    <w:tmpl w:val="F770496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2" w15:restartNumberingAfterBreak="0">
    <w:nsid w:val="41801606"/>
    <w:multiLevelType w:val="hybridMultilevel"/>
    <w:tmpl w:val="AE101FE8"/>
    <w:lvl w:ilvl="0" w:tplc="5F4092B0">
      <w:start w:val="1"/>
      <w:numFmt w:val="decimal"/>
      <w:lvlText w:val="%1."/>
      <w:lvlJc w:val="left"/>
      <w:pPr>
        <w:tabs>
          <w:tab w:val="num" w:pos="360"/>
        </w:tabs>
        <w:ind w:left="360" w:hanging="360"/>
      </w:pPr>
      <w:rPr>
        <w:rFonts w:hint="default"/>
        <w:color w:val="auto"/>
      </w:rPr>
    </w:lvl>
    <w:lvl w:ilvl="1" w:tplc="D62021E8">
      <w:start w:val="1"/>
      <w:numFmt w:val="bullet"/>
      <w:lvlText w:val=""/>
      <w:lvlJc w:val="left"/>
      <w:pPr>
        <w:tabs>
          <w:tab w:val="num" w:pos="360"/>
        </w:tabs>
        <w:ind w:left="1080" w:hanging="360"/>
      </w:pPr>
      <w:rPr>
        <w:rFonts w:ascii="Wingdings" w:hAnsi="Wingdings" w:hint="default"/>
        <w:color w:val="87212E"/>
      </w:rPr>
    </w:lvl>
    <w:lvl w:ilvl="2" w:tplc="D5FEE9E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3097CC3"/>
    <w:multiLevelType w:val="hybridMultilevel"/>
    <w:tmpl w:val="3FD892C8"/>
    <w:lvl w:ilvl="0" w:tplc="2DB00424">
      <w:start w:val="1"/>
      <w:numFmt w:val="decimal"/>
      <w:lvlText w:val="%1)"/>
      <w:lvlJc w:val="left"/>
      <w:pPr>
        <w:ind w:left="928" w:hanging="360"/>
      </w:pPr>
      <w:rPr>
        <w:rFonts w:eastAsiaTheme="minorHAnsi" w:cs="Arial" w:hint="default"/>
        <w:sz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47E01BBC"/>
    <w:multiLevelType w:val="hybridMultilevel"/>
    <w:tmpl w:val="CD8C28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0179F9"/>
    <w:multiLevelType w:val="hybridMultilevel"/>
    <w:tmpl w:val="4FCEE56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6F6734"/>
    <w:multiLevelType w:val="hybridMultilevel"/>
    <w:tmpl w:val="1D26BF6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7" w15:restartNumberingAfterBreak="0">
    <w:nsid w:val="4FFA7C11"/>
    <w:multiLevelType w:val="hybridMultilevel"/>
    <w:tmpl w:val="D6343E58"/>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3C27C5A"/>
    <w:multiLevelType w:val="hybridMultilevel"/>
    <w:tmpl w:val="D5A46F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86F6014"/>
    <w:multiLevelType w:val="hybridMultilevel"/>
    <w:tmpl w:val="3F32F598"/>
    <w:lvl w:ilvl="0" w:tplc="04150001">
      <w:start w:val="1"/>
      <w:numFmt w:val="bullet"/>
      <w:lvlText w:val=""/>
      <w:lvlJc w:val="left"/>
      <w:pPr>
        <w:ind w:left="648" w:hanging="360"/>
      </w:pPr>
      <w:rPr>
        <w:rFonts w:ascii="Symbol" w:hAnsi="Symbol" w:hint="default"/>
      </w:rPr>
    </w:lvl>
    <w:lvl w:ilvl="1" w:tplc="04150003" w:tentative="1">
      <w:start w:val="1"/>
      <w:numFmt w:val="bullet"/>
      <w:lvlText w:val="o"/>
      <w:lvlJc w:val="left"/>
      <w:pPr>
        <w:ind w:left="1368" w:hanging="360"/>
      </w:pPr>
      <w:rPr>
        <w:rFonts w:ascii="Courier New" w:hAnsi="Courier New" w:cs="Courier New" w:hint="default"/>
      </w:rPr>
    </w:lvl>
    <w:lvl w:ilvl="2" w:tplc="04150005" w:tentative="1">
      <w:start w:val="1"/>
      <w:numFmt w:val="bullet"/>
      <w:lvlText w:val=""/>
      <w:lvlJc w:val="left"/>
      <w:pPr>
        <w:ind w:left="2088" w:hanging="360"/>
      </w:pPr>
      <w:rPr>
        <w:rFonts w:ascii="Wingdings" w:hAnsi="Wingdings" w:hint="default"/>
      </w:rPr>
    </w:lvl>
    <w:lvl w:ilvl="3" w:tplc="04150001" w:tentative="1">
      <w:start w:val="1"/>
      <w:numFmt w:val="bullet"/>
      <w:lvlText w:val=""/>
      <w:lvlJc w:val="left"/>
      <w:pPr>
        <w:ind w:left="2808" w:hanging="360"/>
      </w:pPr>
      <w:rPr>
        <w:rFonts w:ascii="Symbol" w:hAnsi="Symbol" w:hint="default"/>
      </w:rPr>
    </w:lvl>
    <w:lvl w:ilvl="4" w:tplc="04150003" w:tentative="1">
      <w:start w:val="1"/>
      <w:numFmt w:val="bullet"/>
      <w:lvlText w:val="o"/>
      <w:lvlJc w:val="left"/>
      <w:pPr>
        <w:ind w:left="3528" w:hanging="360"/>
      </w:pPr>
      <w:rPr>
        <w:rFonts w:ascii="Courier New" w:hAnsi="Courier New" w:cs="Courier New" w:hint="default"/>
      </w:rPr>
    </w:lvl>
    <w:lvl w:ilvl="5" w:tplc="04150005" w:tentative="1">
      <w:start w:val="1"/>
      <w:numFmt w:val="bullet"/>
      <w:lvlText w:val=""/>
      <w:lvlJc w:val="left"/>
      <w:pPr>
        <w:ind w:left="4248" w:hanging="360"/>
      </w:pPr>
      <w:rPr>
        <w:rFonts w:ascii="Wingdings" w:hAnsi="Wingdings" w:hint="default"/>
      </w:rPr>
    </w:lvl>
    <w:lvl w:ilvl="6" w:tplc="04150001" w:tentative="1">
      <w:start w:val="1"/>
      <w:numFmt w:val="bullet"/>
      <w:lvlText w:val=""/>
      <w:lvlJc w:val="left"/>
      <w:pPr>
        <w:ind w:left="4968" w:hanging="360"/>
      </w:pPr>
      <w:rPr>
        <w:rFonts w:ascii="Symbol" w:hAnsi="Symbol" w:hint="default"/>
      </w:rPr>
    </w:lvl>
    <w:lvl w:ilvl="7" w:tplc="04150003" w:tentative="1">
      <w:start w:val="1"/>
      <w:numFmt w:val="bullet"/>
      <w:lvlText w:val="o"/>
      <w:lvlJc w:val="left"/>
      <w:pPr>
        <w:ind w:left="5688" w:hanging="360"/>
      </w:pPr>
      <w:rPr>
        <w:rFonts w:ascii="Courier New" w:hAnsi="Courier New" w:cs="Courier New" w:hint="default"/>
      </w:rPr>
    </w:lvl>
    <w:lvl w:ilvl="8" w:tplc="04150005" w:tentative="1">
      <w:start w:val="1"/>
      <w:numFmt w:val="bullet"/>
      <w:lvlText w:val=""/>
      <w:lvlJc w:val="left"/>
      <w:pPr>
        <w:ind w:left="6408" w:hanging="360"/>
      </w:pPr>
      <w:rPr>
        <w:rFonts w:ascii="Wingdings" w:hAnsi="Wingdings" w:hint="default"/>
      </w:rPr>
    </w:lvl>
  </w:abstractNum>
  <w:abstractNum w:abstractNumId="30" w15:restartNumberingAfterBreak="0">
    <w:nsid w:val="5A2624D7"/>
    <w:multiLevelType w:val="hybridMultilevel"/>
    <w:tmpl w:val="D2360248"/>
    <w:lvl w:ilvl="0" w:tplc="D60E7BE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BD94EB4"/>
    <w:multiLevelType w:val="hybridMultilevel"/>
    <w:tmpl w:val="170C92D0"/>
    <w:lvl w:ilvl="0" w:tplc="03C029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E3C762D"/>
    <w:multiLevelType w:val="hybridMultilevel"/>
    <w:tmpl w:val="906C1762"/>
    <w:lvl w:ilvl="0" w:tplc="9152913C">
      <w:start w:val="1"/>
      <w:numFmt w:val="lowerLetter"/>
      <w:lvlText w:val="%1)"/>
      <w:lvlJc w:val="left"/>
      <w:pPr>
        <w:ind w:left="1146" w:hanging="360"/>
      </w:pPr>
      <w:rPr>
        <w:rFonts w:ascii="Muli Light" w:eastAsia="Calibri" w:hAnsi="Muli Light" w:cs="Arial"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0834A73"/>
    <w:multiLevelType w:val="hybridMultilevel"/>
    <w:tmpl w:val="BECC223C"/>
    <w:lvl w:ilvl="0" w:tplc="0415000F">
      <w:start w:val="1"/>
      <w:numFmt w:val="decimal"/>
      <w:lvlText w:val="%1."/>
      <w:lvlJc w:val="left"/>
      <w:pPr>
        <w:ind w:left="360" w:hanging="360"/>
      </w:pPr>
    </w:lvl>
    <w:lvl w:ilvl="1" w:tplc="04150019">
      <w:start w:val="1"/>
      <w:numFmt w:val="lowerLetter"/>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2297AB5"/>
    <w:multiLevelType w:val="hybridMultilevel"/>
    <w:tmpl w:val="71BEE38C"/>
    <w:lvl w:ilvl="0" w:tplc="B978CA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27F5F21"/>
    <w:multiLevelType w:val="hybridMultilevel"/>
    <w:tmpl w:val="EA28AFF0"/>
    <w:lvl w:ilvl="0" w:tplc="04150001">
      <w:start w:val="1"/>
      <w:numFmt w:val="bullet"/>
      <w:lvlText w:val=""/>
      <w:lvlJc w:val="left"/>
      <w:pPr>
        <w:ind w:left="648" w:hanging="360"/>
      </w:pPr>
      <w:rPr>
        <w:rFonts w:ascii="Symbol" w:hAnsi="Symbol" w:hint="default"/>
      </w:rPr>
    </w:lvl>
    <w:lvl w:ilvl="1" w:tplc="04150003" w:tentative="1">
      <w:start w:val="1"/>
      <w:numFmt w:val="bullet"/>
      <w:lvlText w:val="o"/>
      <w:lvlJc w:val="left"/>
      <w:pPr>
        <w:ind w:left="1368" w:hanging="360"/>
      </w:pPr>
      <w:rPr>
        <w:rFonts w:ascii="Courier New" w:hAnsi="Courier New" w:cs="Courier New" w:hint="default"/>
      </w:rPr>
    </w:lvl>
    <w:lvl w:ilvl="2" w:tplc="04150005" w:tentative="1">
      <w:start w:val="1"/>
      <w:numFmt w:val="bullet"/>
      <w:lvlText w:val=""/>
      <w:lvlJc w:val="left"/>
      <w:pPr>
        <w:ind w:left="2088" w:hanging="360"/>
      </w:pPr>
      <w:rPr>
        <w:rFonts w:ascii="Wingdings" w:hAnsi="Wingdings" w:hint="default"/>
      </w:rPr>
    </w:lvl>
    <w:lvl w:ilvl="3" w:tplc="04150001" w:tentative="1">
      <w:start w:val="1"/>
      <w:numFmt w:val="bullet"/>
      <w:lvlText w:val=""/>
      <w:lvlJc w:val="left"/>
      <w:pPr>
        <w:ind w:left="2808" w:hanging="360"/>
      </w:pPr>
      <w:rPr>
        <w:rFonts w:ascii="Symbol" w:hAnsi="Symbol" w:hint="default"/>
      </w:rPr>
    </w:lvl>
    <w:lvl w:ilvl="4" w:tplc="04150003" w:tentative="1">
      <w:start w:val="1"/>
      <w:numFmt w:val="bullet"/>
      <w:lvlText w:val="o"/>
      <w:lvlJc w:val="left"/>
      <w:pPr>
        <w:ind w:left="3528" w:hanging="360"/>
      </w:pPr>
      <w:rPr>
        <w:rFonts w:ascii="Courier New" w:hAnsi="Courier New" w:cs="Courier New" w:hint="default"/>
      </w:rPr>
    </w:lvl>
    <w:lvl w:ilvl="5" w:tplc="04150005" w:tentative="1">
      <w:start w:val="1"/>
      <w:numFmt w:val="bullet"/>
      <w:lvlText w:val=""/>
      <w:lvlJc w:val="left"/>
      <w:pPr>
        <w:ind w:left="4248" w:hanging="360"/>
      </w:pPr>
      <w:rPr>
        <w:rFonts w:ascii="Wingdings" w:hAnsi="Wingdings" w:hint="default"/>
      </w:rPr>
    </w:lvl>
    <w:lvl w:ilvl="6" w:tplc="04150001" w:tentative="1">
      <w:start w:val="1"/>
      <w:numFmt w:val="bullet"/>
      <w:lvlText w:val=""/>
      <w:lvlJc w:val="left"/>
      <w:pPr>
        <w:ind w:left="4968" w:hanging="360"/>
      </w:pPr>
      <w:rPr>
        <w:rFonts w:ascii="Symbol" w:hAnsi="Symbol" w:hint="default"/>
      </w:rPr>
    </w:lvl>
    <w:lvl w:ilvl="7" w:tplc="04150003" w:tentative="1">
      <w:start w:val="1"/>
      <w:numFmt w:val="bullet"/>
      <w:lvlText w:val="o"/>
      <w:lvlJc w:val="left"/>
      <w:pPr>
        <w:ind w:left="5688" w:hanging="360"/>
      </w:pPr>
      <w:rPr>
        <w:rFonts w:ascii="Courier New" w:hAnsi="Courier New" w:cs="Courier New" w:hint="default"/>
      </w:rPr>
    </w:lvl>
    <w:lvl w:ilvl="8" w:tplc="04150005" w:tentative="1">
      <w:start w:val="1"/>
      <w:numFmt w:val="bullet"/>
      <w:lvlText w:val=""/>
      <w:lvlJc w:val="left"/>
      <w:pPr>
        <w:ind w:left="6408" w:hanging="360"/>
      </w:pPr>
      <w:rPr>
        <w:rFonts w:ascii="Wingdings" w:hAnsi="Wingdings" w:hint="default"/>
      </w:rPr>
    </w:lvl>
  </w:abstractNum>
  <w:abstractNum w:abstractNumId="36" w15:restartNumberingAfterBreak="0">
    <w:nsid w:val="69BD4F82"/>
    <w:multiLevelType w:val="hybridMultilevel"/>
    <w:tmpl w:val="13B671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D0474CE"/>
    <w:multiLevelType w:val="hybridMultilevel"/>
    <w:tmpl w:val="CC26600E"/>
    <w:lvl w:ilvl="0" w:tplc="0415000F">
      <w:start w:val="1"/>
      <w:numFmt w:val="decimal"/>
      <w:lvlText w:val="%1."/>
      <w:lvlJc w:val="left"/>
      <w:pPr>
        <w:tabs>
          <w:tab w:val="num" w:pos="360"/>
        </w:tabs>
        <w:ind w:left="360" w:hanging="360"/>
      </w:pPr>
      <w:rPr>
        <w:rFonts w:hint="default"/>
      </w:rPr>
    </w:lvl>
    <w:lvl w:ilvl="1" w:tplc="D62021E8">
      <w:start w:val="1"/>
      <w:numFmt w:val="bullet"/>
      <w:lvlText w:val=""/>
      <w:lvlJc w:val="left"/>
      <w:pPr>
        <w:tabs>
          <w:tab w:val="num" w:pos="360"/>
        </w:tabs>
        <w:ind w:left="1080" w:hanging="360"/>
      </w:pPr>
      <w:rPr>
        <w:rFonts w:ascii="Wingdings" w:hAnsi="Wingdings" w:hint="default"/>
        <w:color w:val="87212E"/>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6DAC1E37"/>
    <w:multiLevelType w:val="hybridMultilevel"/>
    <w:tmpl w:val="01D6E33C"/>
    <w:lvl w:ilvl="0" w:tplc="0415000F">
      <w:start w:val="1"/>
      <w:numFmt w:val="decimal"/>
      <w:lvlText w:val="%1."/>
      <w:lvlJc w:val="left"/>
      <w:pPr>
        <w:ind w:left="720" w:hanging="360"/>
      </w:pPr>
      <w:rPr>
        <w:rFonts w:hint="default"/>
      </w:rPr>
    </w:lvl>
    <w:lvl w:ilvl="1" w:tplc="137CCBF6">
      <w:start w:val="1"/>
      <w:numFmt w:val="decimal"/>
      <w:lvlText w:val="%2."/>
      <w:lvlJc w:val="left"/>
      <w:pPr>
        <w:ind w:left="360" w:hanging="360"/>
      </w:pPr>
      <w:rPr>
        <w:rFonts w:ascii="Muli Light" w:eastAsia="Times New Roman" w:hAnsi="Muli Light"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F5D73"/>
    <w:multiLevelType w:val="hybridMultilevel"/>
    <w:tmpl w:val="17602D40"/>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71A528FB"/>
    <w:multiLevelType w:val="hybridMultilevel"/>
    <w:tmpl w:val="0F5A46E0"/>
    <w:lvl w:ilvl="0" w:tplc="206C3634">
      <w:start w:val="1"/>
      <w:numFmt w:val="decimal"/>
      <w:lvlText w:val="%1."/>
      <w:lvlJc w:val="left"/>
      <w:pPr>
        <w:ind w:left="360" w:hanging="360"/>
      </w:pPr>
      <w:rPr>
        <w:rFonts w:ascii="Calibri" w:eastAsia="Times New Roman" w:hAnsi="Calibri" w:cs="Times New Roman"/>
      </w:rPr>
    </w:lvl>
    <w:lvl w:ilvl="1" w:tplc="04150019">
      <w:start w:val="1"/>
      <w:numFmt w:val="lowerLetter"/>
      <w:lvlText w:val="%2."/>
      <w:lvlJc w:val="left"/>
      <w:pPr>
        <w:ind w:left="1080" w:hanging="360"/>
      </w:pPr>
    </w:lvl>
    <w:lvl w:ilvl="2" w:tplc="4E36F596">
      <w:start w:val="5"/>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71F50E1A"/>
    <w:multiLevelType w:val="hybridMultilevel"/>
    <w:tmpl w:val="015228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5873D9"/>
    <w:multiLevelType w:val="hybridMultilevel"/>
    <w:tmpl w:val="3FD892C8"/>
    <w:lvl w:ilvl="0" w:tplc="2DB00424">
      <w:start w:val="1"/>
      <w:numFmt w:val="decimal"/>
      <w:lvlText w:val="%1)"/>
      <w:lvlJc w:val="left"/>
      <w:pPr>
        <w:ind w:left="928" w:hanging="360"/>
      </w:pPr>
      <w:rPr>
        <w:rFonts w:eastAsiaTheme="minorHAnsi" w:cs="Arial" w:hint="default"/>
        <w:sz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15:restartNumberingAfterBreak="0">
    <w:nsid w:val="729B753C"/>
    <w:multiLevelType w:val="hybridMultilevel"/>
    <w:tmpl w:val="DEA884DC"/>
    <w:lvl w:ilvl="0" w:tplc="1820C494">
      <w:start w:val="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4D60F2E"/>
    <w:multiLevelType w:val="hybridMultilevel"/>
    <w:tmpl w:val="23A00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06529C"/>
    <w:multiLevelType w:val="hybridMultilevel"/>
    <w:tmpl w:val="B29820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7A0A2753"/>
    <w:multiLevelType w:val="hybridMultilevel"/>
    <w:tmpl w:val="5414E5E2"/>
    <w:lvl w:ilvl="0" w:tplc="9CE236A8">
      <w:start w:val="1"/>
      <w:numFmt w:val="bullet"/>
      <w:lvlText w:val="­"/>
      <w:lvlJc w:val="left"/>
      <w:pPr>
        <w:ind w:left="1146" w:hanging="360"/>
      </w:pPr>
      <w:rPr>
        <w:rFonts w:ascii="Muli Light" w:hAnsi="Muli Light"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B791ECA"/>
    <w:multiLevelType w:val="hybridMultilevel"/>
    <w:tmpl w:val="ADC02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5"/>
  </w:num>
  <w:num w:numId="4">
    <w:abstractNumId w:val="8"/>
  </w:num>
  <w:num w:numId="5">
    <w:abstractNumId w:val="10"/>
  </w:num>
  <w:num w:numId="6">
    <w:abstractNumId w:val="19"/>
  </w:num>
  <w:num w:numId="7">
    <w:abstractNumId w:val="43"/>
  </w:num>
  <w:num w:numId="8">
    <w:abstractNumId w:val="2"/>
  </w:num>
  <w:num w:numId="9">
    <w:abstractNumId w:val="41"/>
  </w:num>
  <w:num w:numId="10">
    <w:abstractNumId w:val="16"/>
  </w:num>
  <w:num w:numId="11">
    <w:abstractNumId w:val="6"/>
  </w:num>
  <w:num w:numId="12">
    <w:abstractNumId w:val="26"/>
  </w:num>
  <w:num w:numId="13">
    <w:abstractNumId w:val="45"/>
  </w:num>
  <w:num w:numId="14">
    <w:abstractNumId w:val="7"/>
  </w:num>
  <w:num w:numId="15">
    <w:abstractNumId w:val="27"/>
  </w:num>
  <w:num w:numId="16">
    <w:abstractNumId w:val="32"/>
  </w:num>
  <w:num w:numId="17">
    <w:abstractNumId w:val="18"/>
  </w:num>
  <w:num w:numId="18">
    <w:abstractNumId w:val="46"/>
  </w:num>
  <w:num w:numId="19">
    <w:abstractNumId w:val="30"/>
  </w:num>
  <w:num w:numId="20">
    <w:abstractNumId w:val="31"/>
  </w:num>
  <w:num w:numId="21">
    <w:abstractNumId w:val="14"/>
  </w:num>
  <w:num w:numId="22">
    <w:abstractNumId w:val="34"/>
  </w:num>
  <w:num w:numId="23">
    <w:abstractNumId w:val="9"/>
  </w:num>
  <w:num w:numId="24">
    <w:abstractNumId w:val="44"/>
  </w:num>
  <w:num w:numId="25">
    <w:abstractNumId w:val="17"/>
  </w:num>
  <w:num w:numId="26">
    <w:abstractNumId w:val="0"/>
  </w:num>
  <w:num w:numId="27">
    <w:abstractNumId w:val="37"/>
  </w:num>
  <w:num w:numId="28">
    <w:abstractNumId w:val="22"/>
  </w:num>
  <w:num w:numId="29">
    <w:abstractNumId w:val="21"/>
  </w:num>
  <w:num w:numId="30">
    <w:abstractNumId w:val="38"/>
  </w:num>
  <w:num w:numId="31">
    <w:abstractNumId w:val="33"/>
  </w:num>
  <w:num w:numId="32">
    <w:abstractNumId w:val="13"/>
  </w:num>
  <w:num w:numId="33">
    <w:abstractNumId w:val="39"/>
  </w:num>
  <w:num w:numId="34">
    <w:abstractNumId w:val="15"/>
  </w:num>
  <w:num w:numId="35">
    <w:abstractNumId w:val="20"/>
  </w:num>
  <w:num w:numId="36">
    <w:abstractNumId w:val="12"/>
  </w:num>
  <w:num w:numId="37">
    <w:abstractNumId w:val="23"/>
  </w:num>
  <w:num w:numId="38">
    <w:abstractNumId w:val="42"/>
  </w:num>
  <w:num w:numId="39">
    <w:abstractNumId w:val="11"/>
  </w:num>
  <w:num w:numId="40">
    <w:abstractNumId w:val="4"/>
  </w:num>
  <w:num w:numId="41">
    <w:abstractNumId w:val="47"/>
  </w:num>
  <w:num w:numId="42">
    <w:abstractNumId w:val="29"/>
  </w:num>
  <w:num w:numId="43">
    <w:abstractNumId w:val="35"/>
  </w:num>
  <w:num w:numId="44">
    <w:abstractNumId w:val="4"/>
  </w:num>
  <w:num w:numId="45">
    <w:abstractNumId w:val="1"/>
  </w:num>
  <w:num w:numId="46">
    <w:abstractNumId w:val="3"/>
  </w:num>
  <w:num w:numId="47">
    <w:abstractNumId w:val="36"/>
  </w:num>
  <w:num w:numId="48">
    <w:abstractNumId w:val="24"/>
  </w:num>
  <w:num w:numId="49">
    <w:abstractNumId w:val="4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88"/>
    <w:rsid w:val="00026FAF"/>
    <w:rsid w:val="00032B98"/>
    <w:rsid w:val="0003708F"/>
    <w:rsid w:val="00037CF8"/>
    <w:rsid w:val="00056B09"/>
    <w:rsid w:val="00065039"/>
    <w:rsid w:val="00075EC7"/>
    <w:rsid w:val="00087AEB"/>
    <w:rsid w:val="000A3A35"/>
    <w:rsid w:val="000B42B0"/>
    <w:rsid w:val="000C0D54"/>
    <w:rsid w:val="000C3650"/>
    <w:rsid w:val="000D2D18"/>
    <w:rsid w:val="000D4819"/>
    <w:rsid w:val="000D6CBD"/>
    <w:rsid w:val="000E3822"/>
    <w:rsid w:val="000E732C"/>
    <w:rsid w:val="000E75D5"/>
    <w:rsid w:val="000E7E76"/>
    <w:rsid w:val="001219BA"/>
    <w:rsid w:val="001252C2"/>
    <w:rsid w:val="001454D6"/>
    <w:rsid w:val="00145B0F"/>
    <w:rsid w:val="00145CC5"/>
    <w:rsid w:val="00157F4A"/>
    <w:rsid w:val="00166B82"/>
    <w:rsid w:val="001D1029"/>
    <w:rsid w:val="001D3093"/>
    <w:rsid w:val="001E2A50"/>
    <w:rsid w:val="001F1350"/>
    <w:rsid w:val="00225F17"/>
    <w:rsid w:val="00226A4B"/>
    <w:rsid w:val="00232892"/>
    <w:rsid w:val="002339C5"/>
    <w:rsid w:val="00245F45"/>
    <w:rsid w:val="002605FB"/>
    <w:rsid w:val="00267BCF"/>
    <w:rsid w:val="00274C51"/>
    <w:rsid w:val="00295358"/>
    <w:rsid w:val="002A6D62"/>
    <w:rsid w:val="002B107A"/>
    <w:rsid w:val="002B27DE"/>
    <w:rsid w:val="002C0D08"/>
    <w:rsid w:val="002C7E8F"/>
    <w:rsid w:val="002E3902"/>
    <w:rsid w:val="002E6E6D"/>
    <w:rsid w:val="002F2679"/>
    <w:rsid w:val="00303996"/>
    <w:rsid w:val="0032299F"/>
    <w:rsid w:val="00326074"/>
    <w:rsid w:val="00352B70"/>
    <w:rsid w:val="00371E04"/>
    <w:rsid w:val="00385B9A"/>
    <w:rsid w:val="003A5E09"/>
    <w:rsid w:val="003C79FA"/>
    <w:rsid w:val="003D1F53"/>
    <w:rsid w:val="003D2F2C"/>
    <w:rsid w:val="003D6749"/>
    <w:rsid w:val="00417E68"/>
    <w:rsid w:val="0042436A"/>
    <w:rsid w:val="00440393"/>
    <w:rsid w:val="00490B06"/>
    <w:rsid w:val="00497F2F"/>
    <w:rsid w:val="004D246E"/>
    <w:rsid w:val="004E6048"/>
    <w:rsid w:val="004E75DA"/>
    <w:rsid w:val="00510187"/>
    <w:rsid w:val="00510CD9"/>
    <w:rsid w:val="00515842"/>
    <w:rsid w:val="00531B46"/>
    <w:rsid w:val="00536AD9"/>
    <w:rsid w:val="00564A88"/>
    <w:rsid w:val="00573E53"/>
    <w:rsid w:val="00593A9A"/>
    <w:rsid w:val="005A6086"/>
    <w:rsid w:val="005C1A1C"/>
    <w:rsid w:val="005D1CB6"/>
    <w:rsid w:val="005E0189"/>
    <w:rsid w:val="005F13F4"/>
    <w:rsid w:val="006204DF"/>
    <w:rsid w:val="006337BC"/>
    <w:rsid w:val="00644D62"/>
    <w:rsid w:val="006538C8"/>
    <w:rsid w:val="00656682"/>
    <w:rsid w:val="006567F2"/>
    <w:rsid w:val="00656CBC"/>
    <w:rsid w:val="00660ACA"/>
    <w:rsid w:val="00661B41"/>
    <w:rsid w:val="006C1BF4"/>
    <w:rsid w:val="006D0B05"/>
    <w:rsid w:val="006F3C8C"/>
    <w:rsid w:val="00700435"/>
    <w:rsid w:val="00700A6F"/>
    <w:rsid w:val="00701F9D"/>
    <w:rsid w:val="00712B7F"/>
    <w:rsid w:val="007143E6"/>
    <w:rsid w:val="00726442"/>
    <w:rsid w:val="0072715E"/>
    <w:rsid w:val="0073454B"/>
    <w:rsid w:val="007345D4"/>
    <w:rsid w:val="00742E5E"/>
    <w:rsid w:val="00746302"/>
    <w:rsid w:val="00761653"/>
    <w:rsid w:val="00766962"/>
    <w:rsid w:val="007915CA"/>
    <w:rsid w:val="007945D1"/>
    <w:rsid w:val="007A336C"/>
    <w:rsid w:val="007A72FE"/>
    <w:rsid w:val="007A761C"/>
    <w:rsid w:val="007D0F2E"/>
    <w:rsid w:val="007E3ACA"/>
    <w:rsid w:val="007F4916"/>
    <w:rsid w:val="0081021E"/>
    <w:rsid w:val="00811571"/>
    <w:rsid w:val="0081254C"/>
    <w:rsid w:val="0083243E"/>
    <w:rsid w:val="008355A1"/>
    <w:rsid w:val="00842DDB"/>
    <w:rsid w:val="00860698"/>
    <w:rsid w:val="008961FE"/>
    <w:rsid w:val="00897B28"/>
    <w:rsid w:val="008A3C94"/>
    <w:rsid w:val="008C6FC7"/>
    <w:rsid w:val="008D07F1"/>
    <w:rsid w:val="008D1240"/>
    <w:rsid w:val="008F419F"/>
    <w:rsid w:val="008F4A3F"/>
    <w:rsid w:val="009102A3"/>
    <w:rsid w:val="00911D54"/>
    <w:rsid w:val="00912293"/>
    <w:rsid w:val="009330C8"/>
    <w:rsid w:val="00945ED5"/>
    <w:rsid w:val="00952F2C"/>
    <w:rsid w:val="00970AF5"/>
    <w:rsid w:val="00972178"/>
    <w:rsid w:val="00975FAA"/>
    <w:rsid w:val="00984966"/>
    <w:rsid w:val="009A3807"/>
    <w:rsid w:val="009A76DF"/>
    <w:rsid w:val="009E2C86"/>
    <w:rsid w:val="009E55B7"/>
    <w:rsid w:val="009E7DD0"/>
    <w:rsid w:val="009F4C44"/>
    <w:rsid w:val="009F77B9"/>
    <w:rsid w:val="00A03743"/>
    <w:rsid w:val="00A04DD2"/>
    <w:rsid w:val="00A27BB0"/>
    <w:rsid w:val="00A50068"/>
    <w:rsid w:val="00A51A87"/>
    <w:rsid w:val="00A566C7"/>
    <w:rsid w:val="00A56B36"/>
    <w:rsid w:val="00A61D29"/>
    <w:rsid w:val="00A668EC"/>
    <w:rsid w:val="00A7542F"/>
    <w:rsid w:val="00A97022"/>
    <w:rsid w:val="00A97480"/>
    <w:rsid w:val="00AA6974"/>
    <w:rsid w:val="00AB139E"/>
    <w:rsid w:val="00AC24FD"/>
    <w:rsid w:val="00AF3740"/>
    <w:rsid w:val="00AF5DF9"/>
    <w:rsid w:val="00B01558"/>
    <w:rsid w:val="00B02DBA"/>
    <w:rsid w:val="00B250C5"/>
    <w:rsid w:val="00B27130"/>
    <w:rsid w:val="00B33B24"/>
    <w:rsid w:val="00B34585"/>
    <w:rsid w:val="00B35615"/>
    <w:rsid w:val="00B36656"/>
    <w:rsid w:val="00B40A78"/>
    <w:rsid w:val="00B569A3"/>
    <w:rsid w:val="00B751CB"/>
    <w:rsid w:val="00B9647A"/>
    <w:rsid w:val="00BA46E2"/>
    <w:rsid w:val="00BB2702"/>
    <w:rsid w:val="00BB4A15"/>
    <w:rsid w:val="00BD2487"/>
    <w:rsid w:val="00C077E3"/>
    <w:rsid w:val="00C1420E"/>
    <w:rsid w:val="00C2010D"/>
    <w:rsid w:val="00C218D8"/>
    <w:rsid w:val="00C3065B"/>
    <w:rsid w:val="00C341F2"/>
    <w:rsid w:val="00C4528F"/>
    <w:rsid w:val="00C52049"/>
    <w:rsid w:val="00C5433B"/>
    <w:rsid w:val="00C71E1C"/>
    <w:rsid w:val="00C72950"/>
    <w:rsid w:val="00C754D9"/>
    <w:rsid w:val="00C804F0"/>
    <w:rsid w:val="00C96FF5"/>
    <w:rsid w:val="00CB2846"/>
    <w:rsid w:val="00CB3D7D"/>
    <w:rsid w:val="00CD2B6B"/>
    <w:rsid w:val="00CE2C97"/>
    <w:rsid w:val="00CE43C7"/>
    <w:rsid w:val="00CE4A4C"/>
    <w:rsid w:val="00CE4DF2"/>
    <w:rsid w:val="00D16863"/>
    <w:rsid w:val="00D214C7"/>
    <w:rsid w:val="00D276C6"/>
    <w:rsid w:val="00D33F0C"/>
    <w:rsid w:val="00D46942"/>
    <w:rsid w:val="00D519C8"/>
    <w:rsid w:val="00D53EC3"/>
    <w:rsid w:val="00D75597"/>
    <w:rsid w:val="00D8242F"/>
    <w:rsid w:val="00D83BE6"/>
    <w:rsid w:val="00DA1EB9"/>
    <w:rsid w:val="00DA44EF"/>
    <w:rsid w:val="00DD48AF"/>
    <w:rsid w:val="00DE1C23"/>
    <w:rsid w:val="00DE1DA5"/>
    <w:rsid w:val="00DF4EB6"/>
    <w:rsid w:val="00E02F49"/>
    <w:rsid w:val="00E229E9"/>
    <w:rsid w:val="00E26EB6"/>
    <w:rsid w:val="00E27853"/>
    <w:rsid w:val="00E53C7F"/>
    <w:rsid w:val="00E65216"/>
    <w:rsid w:val="00E65A59"/>
    <w:rsid w:val="00E660B1"/>
    <w:rsid w:val="00E839E5"/>
    <w:rsid w:val="00E937A5"/>
    <w:rsid w:val="00E96CFC"/>
    <w:rsid w:val="00EA5B78"/>
    <w:rsid w:val="00EB3BCB"/>
    <w:rsid w:val="00F12BFA"/>
    <w:rsid w:val="00F135D3"/>
    <w:rsid w:val="00F16588"/>
    <w:rsid w:val="00F32FA8"/>
    <w:rsid w:val="00F43C61"/>
    <w:rsid w:val="00F53ECA"/>
    <w:rsid w:val="00F67E9A"/>
    <w:rsid w:val="00F77CB2"/>
    <w:rsid w:val="00F81B48"/>
    <w:rsid w:val="00FD2778"/>
    <w:rsid w:val="00FF4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7AE2BAB"/>
  <w15:docId w15:val="{5BD6AD25-13AF-405E-866D-4E0CE276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7F2F"/>
    <w:pPr>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4A88"/>
    <w:pPr>
      <w:tabs>
        <w:tab w:val="center" w:pos="4536"/>
        <w:tab w:val="right" w:pos="9072"/>
      </w:tabs>
    </w:pPr>
  </w:style>
  <w:style w:type="character" w:customStyle="1" w:styleId="NagwekZnak">
    <w:name w:val="Nagłówek Znak"/>
    <w:basedOn w:val="Domylnaczcionkaakapitu"/>
    <w:link w:val="Nagwek"/>
    <w:uiPriority w:val="99"/>
    <w:rsid w:val="00564A88"/>
  </w:style>
  <w:style w:type="paragraph" w:styleId="Stopka">
    <w:name w:val="footer"/>
    <w:basedOn w:val="Normalny"/>
    <w:link w:val="StopkaZnak"/>
    <w:uiPriority w:val="99"/>
    <w:unhideWhenUsed/>
    <w:rsid w:val="00564A88"/>
    <w:pPr>
      <w:tabs>
        <w:tab w:val="center" w:pos="4536"/>
        <w:tab w:val="right" w:pos="9072"/>
      </w:tabs>
    </w:pPr>
  </w:style>
  <w:style w:type="character" w:customStyle="1" w:styleId="StopkaZnak">
    <w:name w:val="Stopka Znak"/>
    <w:basedOn w:val="Domylnaczcionkaakapitu"/>
    <w:link w:val="Stopka"/>
    <w:uiPriority w:val="99"/>
    <w:rsid w:val="00564A88"/>
  </w:style>
  <w:style w:type="paragraph" w:styleId="NormalnyWeb">
    <w:name w:val="Normal (Web)"/>
    <w:basedOn w:val="Normalny"/>
    <w:uiPriority w:val="99"/>
    <w:semiHidden/>
    <w:unhideWhenUsed/>
    <w:rsid w:val="00564A88"/>
    <w:pPr>
      <w:spacing w:before="100" w:beforeAutospacing="1" w:after="100" w:afterAutospacing="1"/>
    </w:pPr>
    <w:rPr>
      <w:sz w:val="24"/>
      <w:szCs w:val="24"/>
      <w:lang w:eastAsia="pl-PL"/>
    </w:rPr>
  </w:style>
  <w:style w:type="character" w:styleId="Hipercze">
    <w:name w:val="Hyperlink"/>
    <w:basedOn w:val="Domylnaczcionkaakapitu"/>
    <w:uiPriority w:val="99"/>
    <w:unhideWhenUsed/>
    <w:rsid w:val="000E3822"/>
    <w:rPr>
      <w:color w:val="0563C1" w:themeColor="hyperlink"/>
      <w:u w:val="single"/>
    </w:rPr>
  </w:style>
  <w:style w:type="paragraph" w:styleId="Akapitzlist">
    <w:name w:val="List Paragraph"/>
    <w:basedOn w:val="Normalny"/>
    <w:uiPriority w:val="34"/>
    <w:qFormat/>
    <w:rsid w:val="00AA6974"/>
    <w:pPr>
      <w:ind w:left="720"/>
      <w:contextualSpacing/>
    </w:pPr>
  </w:style>
  <w:style w:type="paragraph" w:customStyle="1" w:styleId="xl151">
    <w:name w:val="xl151"/>
    <w:basedOn w:val="Normalny"/>
    <w:rsid w:val="00B36656"/>
    <w:pPr>
      <w:autoSpaceDE w:val="0"/>
      <w:autoSpaceDN w:val="0"/>
      <w:spacing w:before="100" w:after="100"/>
    </w:pPr>
    <w:rPr>
      <w:b/>
      <w:bCs/>
    </w:rPr>
  </w:style>
  <w:style w:type="paragraph" w:styleId="Tekstprzypisudolnego">
    <w:name w:val="footnote text"/>
    <w:aliases w:val="Footnote,Podrozdział,Podrozdzia3"/>
    <w:basedOn w:val="Normalny"/>
    <w:link w:val="TekstprzypisudolnegoZnak"/>
    <w:uiPriority w:val="99"/>
    <w:semiHidden/>
    <w:rsid w:val="00B36656"/>
    <w:rPr>
      <w:lang w:val="x-none"/>
    </w:rPr>
  </w:style>
  <w:style w:type="character" w:customStyle="1" w:styleId="TekstprzypisudolnegoZnak">
    <w:name w:val="Tekst przypisu dolnego Znak"/>
    <w:aliases w:val="Footnote Znak,Podrozdział Znak,Podrozdzia3 Znak"/>
    <w:basedOn w:val="Domylnaczcionkaakapitu"/>
    <w:link w:val="Tekstprzypisudolnego"/>
    <w:uiPriority w:val="99"/>
    <w:semiHidden/>
    <w:rsid w:val="00B36656"/>
    <w:rPr>
      <w:rFonts w:ascii="Times New Roman" w:eastAsia="Times New Roman" w:hAnsi="Times New Roman" w:cs="Times New Roman"/>
      <w:sz w:val="20"/>
      <w:szCs w:val="20"/>
      <w:lang w:val="x-none"/>
    </w:rPr>
  </w:style>
  <w:style w:type="character" w:styleId="Odwoanieprzypisudolnego">
    <w:name w:val="footnote reference"/>
    <w:aliases w:val="Footnote Reference Number"/>
    <w:uiPriority w:val="99"/>
    <w:semiHidden/>
    <w:rsid w:val="00B36656"/>
    <w:rPr>
      <w:vertAlign w:val="superscript"/>
    </w:rPr>
  </w:style>
  <w:style w:type="paragraph" w:styleId="Tekstpodstawowy3">
    <w:name w:val="Body Text 3"/>
    <w:basedOn w:val="Normalny"/>
    <w:link w:val="Tekstpodstawowy3Znak"/>
    <w:unhideWhenUsed/>
    <w:rsid w:val="00B36656"/>
    <w:pPr>
      <w:spacing w:after="120"/>
    </w:pPr>
    <w:rPr>
      <w:sz w:val="16"/>
      <w:szCs w:val="16"/>
      <w:lang w:val="x-none"/>
    </w:rPr>
  </w:style>
  <w:style w:type="character" w:customStyle="1" w:styleId="Tekstpodstawowy3Znak">
    <w:name w:val="Tekst podstawowy 3 Znak"/>
    <w:basedOn w:val="Domylnaczcionkaakapitu"/>
    <w:link w:val="Tekstpodstawowy3"/>
    <w:rsid w:val="00B36656"/>
    <w:rPr>
      <w:rFonts w:ascii="Times New Roman" w:eastAsia="Times New Roman" w:hAnsi="Times New Roman" w:cs="Times New Roman"/>
      <w:sz w:val="16"/>
      <w:szCs w:val="16"/>
      <w:lang w:val="x-none"/>
    </w:rPr>
  </w:style>
  <w:style w:type="paragraph" w:customStyle="1" w:styleId="Default">
    <w:name w:val="Default"/>
    <w:rsid w:val="00984966"/>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styleId="Tabela-Siatka">
    <w:name w:val="Table Grid"/>
    <w:basedOn w:val="Standardowy"/>
    <w:uiPriority w:val="39"/>
    <w:rsid w:val="00984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semiHidden/>
    <w:rsid w:val="00B751CB"/>
  </w:style>
  <w:style w:type="character" w:styleId="Pogrubienie">
    <w:name w:val="Strong"/>
    <w:uiPriority w:val="22"/>
    <w:qFormat/>
    <w:rsid w:val="00B751CB"/>
    <w:rPr>
      <w:b/>
      <w:bCs/>
    </w:rPr>
  </w:style>
  <w:style w:type="paragraph" w:styleId="Poprawka">
    <w:name w:val="Revision"/>
    <w:hidden/>
    <w:uiPriority w:val="99"/>
    <w:semiHidden/>
    <w:rsid w:val="00DD48AF"/>
    <w:pPr>
      <w:spacing w:after="0" w:line="240" w:lineRule="auto"/>
    </w:pPr>
    <w:rPr>
      <w:rFonts w:ascii="Times New Roman" w:eastAsia="Times New Roman" w:hAnsi="Times New Roman" w:cs="Times New Roman"/>
      <w:sz w:val="20"/>
      <w:szCs w:val="20"/>
    </w:rPr>
  </w:style>
  <w:style w:type="character" w:styleId="Odwoaniedokomentarza">
    <w:name w:val="annotation reference"/>
    <w:basedOn w:val="Domylnaczcionkaakapitu"/>
    <w:uiPriority w:val="99"/>
    <w:semiHidden/>
    <w:unhideWhenUsed/>
    <w:rsid w:val="00DD48AF"/>
    <w:rPr>
      <w:sz w:val="16"/>
      <w:szCs w:val="16"/>
    </w:rPr>
  </w:style>
  <w:style w:type="paragraph" w:styleId="Tekstkomentarza">
    <w:name w:val="annotation text"/>
    <w:basedOn w:val="Normalny"/>
    <w:link w:val="TekstkomentarzaZnak"/>
    <w:uiPriority w:val="99"/>
    <w:semiHidden/>
    <w:unhideWhenUsed/>
    <w:rsid w:val="00DD48AF"/>
  </w:style>
  <w:style w:type="character" w:customStyle="1" w:styleId="TekstkomentarzaZnak">
    <w:name w:val="Tekst komentarza Znak"/>
    <w:basedOn w:val="Domylnaczcionkaakapitu"/>
    <w:link w:val="Tekstkomentarza"/>
    <w:uiPriority w:val="99"/>
    <w:semiHidden/>
    <w:rsid w:val="00DD48A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D48AF"/>
    <w:rPr>
      <w:b/>
      <w:bCs/>
    </w:rPr>
  </w:style>
  <w:style w:type="character" w:customStyle="1" w:styleId="TematkomentarzaZnak">
    <w:name w:val="Temat komentarza Znak"/>
    <w:basedOn w:val="TekstkomentarzaZnak"/>
    <w:link w:val="Tematkomentarza"/>
    <w:uiPriority w:val="99"/>
    <w:semiHidden/>
    <w:rsid w:val="00DD48AF"/>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1252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52C2"/>
    <w:rPr>
      <w:rFonts w:ascii="Segoe UI" w:eastAsia="Times New Roman" w:hAnsi="Segoe UI" w:cs="Segoe UI"/>
      <w:sz w:val="18"/>
      <w:szCs w:val="18"/>
    </w:rPr>
  </w:style>
  <w:style w:type="paragraph" w:styleId="Tekstpodstawowy2">
    <w:name w:val="Body Text 2"/>
    <w:basedOn w:val="Normalny"/>
    <w:link w:val="Tekstpodstawowy2Znak"/>
    <w:uiPriority w:val="99"/>
    <w:unhideWhenUsed/>
    <w:rsid w:val="00056B09"/>
    <w:pPr>
      <w:spacing w:after="120" w:line="480" w:lineRule="auto"/>
    </w:pPr>
    <w:rPr>
      <w:sz w:val="24"/>
      <w:szCs w:val="24"/>
      <w:lang w:eastAsia="pl-PL"/>
    </w:rPr>
  </w:style>
  <w:style w:type="character" w:customStyle="1" w:styleId="Tekstpodstawowy2Znak">
    <w:name w:val="Tekst podstawowy 2 Znak"/>
    <w:basedOn w:val="Domylnaczcionkaakapitu"/>
    <w:link w:val="Tekstpodstawowy2"/>
    <w:uiPriority w:val="99"/>
    <w:rsid w:val="00056B0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071423">
      <w:bodyDiv w:val="1"/>
      <w:marLeft w:val="0"/>
      <w:marRight w:val="0"/>
      <w:marTop w:val="0"/>
      <w:marBottom w:val="0"/>
      <w:divBdr>
        <w:top w:val="none" w:sz="0" w:space="0" w:color="auto"/>
        <w:left w:val="none" w:sz="0" w:space="0" w:color="auto"/>
        <w:bottom w:val="none" w:sz="0" w:space="0" w:color="auto"/>
        <w:right w:val="none" w:sz="0" w:space="0" w:color="auto"/>
      </w:divBdr>
    </w:div>
    <w:div w:id="579366793">
      <w:bodyDiv w:val="1"/>
      <w:marLeft w:val="0"/>
      <w:marRight w:val="0"/>
      <w:marTop w:val="0"/>
      <w:marBottom w:val="0"/>
      <w:divBdr>
        <w:top w:val="none" w:sz="0" w:space="0" w:color="auto"/>
        <w:left w:val="none" w:sz="0" w:space="0" w:color="auto"/>
        <w:bottom w:val="none" w:sz="0" w:space="0" w:color="auto"/>
        <w:right w:val="none" w:sz="0" w:space="0" w:color="auto"/>
      </w:divBdr>
    </w:div>
    <w:div w:id="634219053">
      <w:bodyDiv w:val="1"/>
      <w:marLeft w:val="0"/>
      <w:marRight w:val="0"/>
      <w:marTop w:val="0"/>
      <w:marBottom w:val="0"/>
      <w:divBdr>
        <w:top w:val="none" w:sz="0" w:space="0" w:color="auto"/>
        <w:left w:val="none" w:sz="0" w:space="0" w:color="auto"/>
        <w:bottom w:val="none" w:sz="0" w:space="0" w:color="auto"/>
        <w:right w:val="none" w:sz="0" w:space="0" w:color="auto"/>
      </w:divBdr>
    </w:div>
    <w:div w:id="656887701">
      <w:bodyDiv w:val="1"/>
      <w:marLeft w:val="0"/>
      <w:marRight w:val="0"/>
      <w:marTop w:val="0"/>
      <w:marBottom w:val="0"/>
      <w:divBdr>
        <w:top w:val="none" w:sz="0" w:space="0" w:color="auto"/>
        <w:left w:val="none" w:sz="0" w:space="0" w:color="auto"/>
        <w:bottom w:val="none" w:sz="0" w:space="0" w:color="auto"/>
        <w:right w:val="none" w:sz="0" w:space="0" w:color="auto"/>
      </w:divBdr>
    </w:div>
    <w:div w:id="1251966241">
      <w:bodyDiv w:val="1"/>
      <w:marLeft w:val="0"/>
      <w:marRight w:val="0"/>
      <w:marTop w:val="0"/>
      <w:marBottom w:val="0"/>
      <w:divBdr>
        <w:top w:val="none" w:sz="0" w:space="0" w:color="auto"/>
        <w:left w:val="none" w:sz="0" w:space="0" w:color="auto"/>
        <w:bottom w:val="none" w:sz="0" w:space="0" w:color="auto"/>
        <w:right w:val="none" w:sz="0" w:space="0" w:color="auto"/>
      </w:divBdr>
    </w:div>
    <w:div w:id="1327903990">
      <w:bodyDiv w:val="1"/>
      <w:marLeft w:val="0"/>
      <w:marRight w:val="0"/>
      <w:marTop w:val="0"/>
      <w:marBottom w:val="0"/>
      <w:divBdr>
        <w:top w:val="none" w:sz="0" w:space="0" w:color="auto"/>
        <w:left w:val="none" w:sz="0" w:space="0" w:color="auto"/>
        <w:bottom w:val="none" w:sz="0" w:space="0" w:color="auto"/>
        <w:right w:val="none" w:sz="0" w:space="0" w:color="auto"/>
      </w:divBdr>
    </w:div>
    <w:div w:id="1678802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697f6cd-d0ef-4436-9e47-0d4ac9df8f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13" ma:contentTypeDescription="Utwórz nowy dokument." ma:contentTypeScope="" ma:versionID="2a0f00bf3850eae536e13d306381f3ba">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8debc9f5b1b501cf294288d28758b314"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7EF1A-C752-4A32-A5A9-E3BFD63172C1}">
  <ds:schemaRefs>
    <ds:schemaRef ds:uri="http://schemas.microsoft.com/office/2006/metadata/properties"/>
    <ds:schemaRef ds:uri="http://schemas.microsoft.com/office/infopath/2007/PartnerControls"/>
    <ds:schemaRef ds:uri="d697f6cd-d0ef-4436-9e47-0d4ac9df8fbb"/>
  </ds:schemaRefs>
</ds:datastoreItem>
</file>

<file path=customXml/itemProps2.xml><?xml version="1.0" encoding="utf-8"?>
<ds:datastoreItem xmlns:ds="http://schemas.openxmlformats.org/officeDocument/2006/customXml" ds:itemID="{F8EED755-5775-499B-8371-1BD7646C6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4B2256-35C4-46FA-9735-992CA3740850}">
  <ds:schemaRefs>
    <ds:schemaRef ds:uri="http://schemas.microsoft.com/sharepoint/v3/contenttype/forms"/>
  </ds:schemaRefs>
</ds:datastoreItem>
</file>

<file path=customXml/itemProps4.xml><?xml version="1.0" encoding="utf-8"?>
<ds:datastoreItem xmlns:ds="http://schemas.openxmlformats.org/officeDocument/2006/customXml" ds:itemID="{FCD9524D-15AC-4F5D-96EB-09EA564E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1536</Words>
  <Characters>9217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WSNHiD</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Popek</dc:creator>
  <cp:keywords/>
  <dc:description/>
  <cp:lastModifiedBy>Agnieszka Bartkowiak</cp:lastModifiedBy>
  <cp:revision>6</cp:revision>
  <cp:lastPrinted>2021-08-03T11:36:00Z</cp:lastPrinted>
  <dcterms:created xsi:type="dcterms:W3CDTF">2023-06-22T10:57:00Z</dcterms:created>
  <dcterms:modified xsi:type="dcterms:W3CDTF">2023-06-26T13:16:00Z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