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BA55" w14:textId="77777777" w:rsidR="00BC69A1" w:rsidRPr="00FD3023" w:rsidRDefault="00BC69A1" w:rsidP="00FD3023">
      <w:pPr>
        <w:jc w:val="right"/>
        <w:rPr>
          <w:rFonts w:ascii="Arial" w:hAnsi="Arial" w:cs="Arial"/>
        </w:rPr>
      </w:pPr>
      <w:r w:rsidRPr="005D3520">
        <w:rPr>
          <w:rFonts w:ascii="Arial" w:hAnsi="Arial" w:cs="Arial"/>
        </w:rPr>
        <w:t xml:space="preserve">Opole, </w:t>
      </w:r>
      <w:r w:rsidR="0088060D">
        <w:rPr>
          <w:rFonts w:ascii="Arial" w:hAnsi="Arial" w:cs="Arial"/>
        </w:rPr>
        <w:t>2</w:t>
      </w:r>
      <w:r w:rsidRPr="005D3520">
        <w:rPr>
          <w:rFonts w:ascii="Arial" w:hAnsi="Arial" w:cs="Arial"/>
        </w:rPr>
        <w:t xml:space="preserve"> </w:t>
      </w:r>
      <w:r w:rsidR="0088060D">
        <w:rPr>
          <w:rFonts w:ascii="Arial" w:hAnsi="Arial" w:cs="Arial"/>
        </w:rPr>
        <w:t>października</w:t>
      </w:r>
      <w:r w:rsidRPr="005D3520">
        <w:rPr>
          <w:rFonts w:ascii="Arial" w:hAnsi="Arial" w:cs="Arial"/>
        </w:rPr>
        <w:t xml:space="preserve"> 2020 r.</w:t>
      </w:r>
    </w:p>
    <w:p w14:paraId="3F482259" w14:textId="1ABC8562" w:rsidR="00BC69A1" w:rsidRPr="005D3520" w:rsidRDefault="00424239" w:rsidP="005D352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Wymagania</w:t>
      </w:r>
    </w:p>
    <w:p w14:paraId="4D5A9782" w14:textId="77777777" w:rsidR="00BC69A1" w:rsidRPr="005D3520" w:rsidRDefault="005D7E4D" w:rsidP="005D35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Zestawu</w:t>
      </w:r>
      <w:r w:rsidR="00BC69A1" w:rsidRPr="005D3520">
        <w:rPr>
          <w:rFonts w:ascii="Arial" w:hAnsi="Arial" w:cs="Arial"/>
          <w:b/>
          <w:sz w:val="24"/>
          <w:szCs w:val="24"/>
        </w:rPr>
        <w:t xml:space="preserve"> kontenerowego na potrzeby realizacji szkoleń w Ośrodku Szkolenia KW PSP w Opolu</w:t>
      </w:r>
    </w:p>
    <w:p w14:paraId="277334A3" w14:textId="77777777" w:rsidR="00F6586D" w:rsidRPr="005D3520" w:rsidRDefault="00BC69A1" w:rsidP="00F6586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4"/>
          <w:szCs w:val="24"/>
          <w:lang/>
        </w:rPr>
      </w:pPr>
      <w:r w:rsidRPr="005D3520">
        <w:rPr>
          <w:rFonts w:ascii="Arial" w:hAnsi="Arial" w:cs="Arial"/>
          <w:i/>
          <w:sz w:val="24"/>
          <w:szCs w:val="24"/>
          <w:lang/>
        </w:rPr>
        <w:t>Ośrodek Szkolenia w Komendzie Wojewódzkiej PSP w Opolu prowadzi każdego roku szkolenia dla funkcjonariuszy PSP, strażaków OSP oraz innych służb współpracujących z PSP. Duża część szkoleń realizowana jest na placu ćwiczeń (poligonie), na którym odbywają się m.in. zajęcia z zakresu gaszenia pożarów wewnętrznych, działań poszukiwawczo-ratowniczych, ratownictwa</w:t>
      </w:r>
      <w:r w:rsidR="005D3520" w:rsidRPr="005D3520">
        <w:rPr>
          <w:rFonts w:ascii="Arial" w:hAnsi="Arial" w:cs="Arial"/>
          <w:i/>
          <w:sz w:val="24"/>
          <w:szCs w:val="24"/>
          <w:lang/>
        </w:rPr>
        <w:t xml:space="preserve"> </w:t>
      </w:r>
      <w:r w:rsidRPr="005D3520">
        <w:rPr>
          <w:rFonts w:ascii="Arial" w:hAnsi="Arial" w:cs="Arial"/>
          <w:i/>
          <w:sz w:val="24"/>
          <w:szCs w:val="24"/>
          <w:lang/>
        </w:rPr>
        <w:t>wysokościowego. W obrębie stanowiska do ćwiczeń (poligonu) nie ma obiektu, który mógł</w:t>
      </w:r>
      <w:r w:rsidR="0088060D">
        <w:rPr>
          <w:rFonts w:ascii="Arial" w:hAnsi="Arial" w:cs="Arial"/>
          <w:i/>
          <w:sz w:val="24"/>
          <w:szCs w:val="24"/>
          <w:lang/>
        </w:rPr>
        <w:t>b</w:t>
      </w:r>
      <w:r w:rsidRPr="005D3520">
        <w:rPr>
          <w:rFonts w:ascii="Arial" w:hAnsi="Arial" w:cs="Arial"/>
          <w:i/>
          <w:sz w:val="24"/>
          <w:szCs w:val="24"/>
          <w:lang/>
        </w:rPr>
        <w:t xml:space="preserve">y pełnić funkcję zaplecza socjalnego, w którym strażacy mogliby się przebrać, ogrzać czy omówić część teoretyczną, </w:t>
      </w:r>
      <w:r w:rsidR="00A1415A" w:rsidRPr="005D3520">
        <w:rPr>
          <w:rFonts w:ascii="Arial" w:hAnsi="Arial" w:cs="Arial"/>
          <w:i/>
          <w:sz w:val="24"/>
          <w:szCs w:val="24"/>
          <w:lang/>
        </w:rPr>
        <w:t xml:space="preserve">oraz </w:t>
      </w:r>
      <w:r w:rsidRPr="005D3520">
        <w:rPr>
          <w:rFonts w:ascii="Arial" w:hAnsi="Arial" w:cs="Arial"/>
          <w:i/>
          <w:sz w:val="24"/>
          <w:szCs w:val="24"/>
          <w:lang/>
        </w:rPr>
        <w:t>podsumować swoje działania.</w:t>
      </w:r>
      <w:r w:rsidR="001200A7" w:rsidRPr="005D3520">
        <w:rPr>
          <w:rFonts w:ascii="Arial" w:hAnsi="Arial" w:cs="Arial"/>
          <w:i/>
          <w:sz w:val="24"/>
          <w:szCs w:val="24"/>
          <w:lang/>
        </w:rPr>
        <w:t xml:space="preserve"> </w:t>
      </w:r>
      <w:r w:rsidRPr="005D3520">
        <w:rPr>
          <w:rFonts w:ascii="Arial" w:hAnsi="Arial" w:cs="Arial"/>
          <w:bCs/>
          <w:sz w:val="24"/>
          <w:szCs w:val="24"/>
        </w:rPr>
        <w:t>Zakup zestawu kontenerowego usprawniłby znacząco proces dydaktyczny, umożliwiłby realizację części teoretycznej na placu ćwiczeń, pozwoliłby na rozwój placu ćwiczeń i realizację zajęć z innych dziedzin, tj.</w:t>
      </w:r>
      <w:r w:rsidR="005D3520">
        <w:rPr>
          <w:rFonts w:ascii="Arial" w:hAnsi="Arial" w:cs="Arial"/>
          <w:bCs/>
          <w:sz w:val="24"/>
          <w:szCs w:val="24"/>
        </w:rPr>
        <w:br/>
      </w:r>
      <w:r w:rsidRPr="005D3520">
        <w:rPr>
          <w:rFonts w:ascii="Arial" w:hAnsi="Arial" w:cs="Arial"/>
          <w:i/>
          <w:sz w:val="24"/>
          <w:szCs w:val="24"/>
          <w:lang/>
        </w:rPr>
        <w:t>z ratownictwa technicznego i ratownictwa chemicznego i ekologicznego</w:t>
      </w:r>
      <w:r w:rsidRPr="005D3520">
        <w:rPr>
          <w:rFonts w:ascii="Arial" w:hAnsi="Arial" w:cs="Arial"/>
          <w:bCs/>
          <w:sz w:val="24"/>
          <w:szCs w:val="24"/>
        </w:rPr>
        <w:t xml:space="preserve">. Plac ćwiczeń od budynków ośrodka szkolenia dzieli teren jednostki OSP, co implikuje duże problemy logistyczne. Zakup kontenera socjalnego </w:t>
      </w:r>
      <w:r w:rsidR="00A1415A" w:rsidRPr="005D3520">
        <w:rPr>
          <w:rFonts w:ascii="Arial" w:hAnsi="Arial" w:cs="Arial"/>
          <w:bCs/>
          <w:sz w:val="24"/>
          <w:szCs w:val="24"/>
        </w:rPr>
        <w:t>u</w:t>
      </w:r>
      <w:r w:rsidRPr="005D3520">
        <w:rPr>
          <w:rFonts w:ascii="Arial" w:hAnsi="Arial" w:cs="Arial"/>
          <w:bCs/>
          <w:sz w:val="24"/>
          <w:szCs w:val="24"/>
        </w:rPr>
        <w:t>możliw</w:t>
      </w:r>
      <w:r w:rsidR="00A1415A" w:rsidRPr="005D3520">
        <w:rPr>
          <w:rFonts w:ascii="Arial" w:hAnsi="Arial" w:cs="Arial"/>
          <w:bCs/>
          <w:sz w:val="24"/>
          <w:szCs w:val="24"/>
        </w:rPr>
        <w:t>i</w:t>
      </w:r>
      <w:r w:rsidRPr="005D3520">
        <w:rPr>
          <w:rFonts w:ascii="Arial" w:hAnsi="Arial" w:cs="Arial"/>
          <w:bCs/>
          <w:sz w:val="24"/>
          <w:szCs w:val="24"/>
        </w:rPr>
        <w:t xml:space="preserve"> uczestnikom szkoleń, przebrani</w:t>
      </w:r>
      <w:r w:rsidR="00A1415A" w:rsidRPr="005D3520">
        <w:rPr>
          <w:rFonts w:ascii="Arial" w:hAnsi="Arial" w:cs="Arial"/>
          <w:bCs/>
          <w:sz w:val="24"/>
          <w:szCs w:val="24"/>
        </w:rPr>
        <w:t>e</w:t>
      </w:r>
      <w:r w:rsidRPr="005D3520">
        <w:rPr>
          <w:rFonts w:ascii="Arial" w:hAnsi="Arial" w:cs="Arial"/>
          <w:bCs/>
          <w:sz w:val="24"/>
          <w:szCs w:val="24"/>
        </w:rPr>
        <w:t xml:space="preserve"> się, omówi</w:t>
      </w:r>
      <w:r w:rsidR="001200A7" w:rsidRPr="005D3520">
        <w:rPr>
          <w:rFonts w:ascii="Arial" w:hAnsi="Arial" w:cs="Arial"/>
          <w:bCs/>
          <w:sz w:val="24"/>
          <w:szCs w:val="24"/>
        </w:rPr>
        <w:t>eni</w:t>
      </w:r>
      <w:r w:rsidR="00A1415A" w:rsidRPr="005D3520">
        <w:rPr>
          <w:rFonts w:ascii="Arial" w:hAnsi="Arial" w:cs="Arial"/>
          <w:bCs/>
          <w:sz w:val="24"/>
          <w:szCs w:val="24"/>
        </w:rPr>
        <w:t>e</w:t>
      </w:r>
      <w:r w:rsidRPr="005D3520">
        <w:rPr>
          <w:rFonts w:ascii="Arial" w:hAnsi="Arial" w:cs="Arial"/>
          <w:bCs/>
          <w:sz w:val="24"/>
          <w:szCs w:val="24"/>
        </w:rPr>
        <w:t xml:space="preserve"> częś</w:t>
      </w:r>
      <w:r w:rsidR="001200A7" w:rsidRPr="005D3520">
        <w:rPr>
          <w:rFonts w:ascii="Arial" w:hAnsi="Arial" w:cs="Arial"/>
          <w:bCs/>
          <w:sz w:val="24"/>
          <w:szCs w:val="24"/>
        </w:rPr>
        <w:t>ci</w:t>
      </w:r>
      <w:r w:rsidRPr="005D3520">
        <w:rPr>
          <w:rFonts w:ascii="Arial" w:hAnsi="Arial" w:cs="Arial"/>
          <w:bCs/>
          <w:sz w:val="24"/>
          <w:szCs w:val="24"/>
        </w:rPr>
        <w:t xml:space="preserve"> teoretyczn</w:t>
      </w:r>
      <w:r w:rsidR="001200A7" w:rsidRPr="005D3520">
        <w:rPr>
          <w:rFonts w:ascii="Arial" w:hAnsi="Arial" w:cs="Arial"/>
          <w:bCs/>
          <w:sz w:val="24"/>
          <w:szCs w:val="24"/>
        </w:rPr>
        <w:t>ej</w:t>
      </w:r>
      <w:r w:rsidRPr="005D3520">
        <w:rPr>
          <w:rFonts w:ascii="Arial" w:hAnsi="Arial" w:cs="Arial"/>
          <w:bCs/>
          <w:sz w:val="24"/>
          <w:szCs w:val="24"/>
        </w:rPr>
        <w:t>, podsumowa</w:t>
      </w:r>
      <w:r w:rsidR="001200A7" w:rsidRPr="005D3520">
        <w:rPr>
          <w:rFonts w:ascii="Arial" w:hAnsi="Arial" w:cs="Arial"/>
          <w:bCs/>
          <w:sz w:val="24"/>
          <w:szCs w:val="24"/>
        </w:rPr>
        <w:t>nie</w:t>
      </w:r>
      <w:r w:rsidRPr="005D3520">
        <w:rPr>
          <w:rFonts w:ascii="Arial" w:hAnsi="Arial" w:cs="Arial"/>
          <w:bCs/>
          <w:sz w:val="24"/>
          <w:szCs w:val="24"/>
        </w:rPr>
        <w:t xml:space="preserve"> swo</w:t>
      </w:r>
      <w:r w:rsidR="001200A7" w:rsidRPr="005D3520">
        <w:rPr>
          <w:rFonts w:ascii="Arial" w:hAnsi="Arial" w:cs="Arial"/>
          <w:bCs/>
          <w:sz w:val="24"/>
          <w:szCs w:val="24"/>
        </w:rPr>
        <w:t>ich</w:t>
      </w:r>
      <w:r w:rsidRPr="005D3520">
        <w:rPr>
          <w:rFonts w:ascii="Arial" w:hAnsi="Arial" w:cs="Arial"/>
          <w:bCs/>
          <w:sz w:val="24"/>
          <w:szCs w:val="24"/>
        </w:rPr>
        <w:t xml:space="preserve"> działa</w:t>
      </w:r>
      <w:r w:rsidR="001200A7" w:rsidRPr="005D3520">
        <w:rPr>
          <w:rFonts w:ascii="Arial" w:hAnsi="Arial" w:cs="Arial"/>
          <w:bCs/>
          <w:sz w:val="24"/>
          <w:szCs w:val="24"/>
        </w:rPr>
        <w:t>ń</w:t>
      </w:r>
      <w:r w:rsidRPr="005D3520">
        <w:rPr>
          <w:rFonts w:ascii="Arial" w:hAnsi="Arial" w:cs="Arial"/>
          <w:bCs/>
          <w:sz w:val="24"/>
          <w:szCs w:val="24"/>
        </w:rPr>
        <w:t xml:space="preserve">. Przede wszystkim podczas realizacji szkoleń z zakresu gaszenia pożarów wewnętrznych, wymagane jest, aby po wyjściu strażaków z komory rozgorzenia,  można było jak najszybciej ściągnąć sprzęt ochrony układu oddechowego oraz ubranie specjalne, które jest zanieczyszczone produktami spalania. Pomieszczenia socjalne dałyby też możliwość ochrony przed niekorzystnymi warunkami </w:t>
      </w:r>
      <w:r w:rsidR="00A1415A" w:rsidRPr="005D3520">
        <w:rPr>
          <w:rFonts w:ascii="Arial" w:hAnsi="Arial" w:cs="Arial"/>
          <w:bCs/>
          <w:sz w:val="24"/>
          <w:szCs w:val="24"/>
        </w:rPr>
        <w:t xml:space="preserve">atmosferycznymi podczas prowadzonych zajęć na poligonie </w:t>
      </w:r>
      <w:r w:rsidRPr="005D3520">
        <w:rPr>
          <w:rFonts w:ascii="Arial" w:hAnsi="Arial" w:cs="Arial"/>
          <w:bCs/>
          <w:sz w:val="24"/>
          <w:szCs w:val="24"/>
        </w:rPr>
        <w:t>.</w:t>
      </w:r>
    </w:p>
    <w:p w14:paraId="09B725F6" w14:textId="77777777" w:rsidR="00F6586D" w:rsidRPr="005D3520" w:rsidRDefault="00A1415A" w:rsidP="005D3520">
      <w:pPr>
        <w:spacing w:line="276" w:lineRule="auto"/>
        <w:ind w:left="720"/>
        <w:jc w:val="both"/>
        <w:rPr>
          <w:rFonts w:ascii="Arial" w:hAnsi="Arial" w:cs="Arial"/>
          <w:i/>
          <w:sz w:val="24"/>
          <w:szCs w:val="24"/>
          <w:lang/>
        </w:rPr>
      </w:pPr>
      <w:r w:rsidRPr="005D3520">
        <w:rPr>
          <w:rFonts w:ascii="Arial" w:hAnsi="Arial" w:cs="Arial"/>
          <w:bCs/>
          <w:sz w:val="24"/>
          <w:szCs w:val="24"/>
        </w:rPr>
        <w:t>Proponuję aby z</w:t>
      </w:r>
      <w:r w:rsidR="001200A7" w:rsidRPr="005D3520">
        <w:rPr>
          <w:rFonts w:ascii="Arial" w:hAnsi="Arial" w:cs="Arial"/>
          <w:bCs/>
          <w:sz w:val="24"/>
          <w:szCs w:val="24"/>
        </w:rPr>
        <w:t>aplecze socjalne składał</w:t>
      </w:r>
      <w:r w:rsidR="0088060D">
        <w:rPr>
          <w:rFonts w:ascii="Arial" w:hAnsi="Arial" w:cs="Arial"/>
          <w:bCs/>
          <w:sz w:val="24"/>
          <w:szCs w:val="24"/>
        </w:rPr>
        <w:t>o</w:t>
      </w:r>
      <w:r w:rsidR="001200A7" w:rsidRPr="005D3520">
        <w:rPr>
          <w:rFonts w:ascii="Arial" w:hAnsi="Arial" w:cs="Arial"/>
          <w:bCs/>
          <w:sz w:val="24"/>
          <w:szCs w:val="24"/>
        </w:rPr>
        <w:t xml:space="preserve"> się z trzech kontenerów </w:t>
      </w:r>
      <w:r w:rsidR="001200A7" w:rsidRPr="005D3520">
        <w:rPr>
          <w:rFonts w:ascii="Arial" w:hAnsi="Arial" w:cs="Arial"/>
          <w:b/>
          <w:sz w:val="24"/>
          <w:szCs w:val="24"/>
        </w:rPr>
        <w:t>(20')</w:t>
      </w:r>
      <w:r w:rsidR="001200A7" w:rsidRPr="005D3520">
        <w:rPr>
          <w:rFonts w:ascii="Arial" w:hAnsi="Arial" w:cs="Arial"/>
          <w:bCs/>
          <w:sz w:val="24"/>
          <w:szCs w:val="24"/>
        </w:rPr>
        <w:t>,</w:t>
      </w:r>
      <w:r w:rsidR="005D3520">
        <w:rPr>
          <w:rFonts w:ascii="Arial" w:hAnsi="Arial" w:cs="Arial"/>
          <w:bCs/>
          <w:sz w:val="24"/>
          <w:szCs w:val="24"/>
        </w:rPr>
        <w:br/>
      </w:r>
      <w:r w:rsidR="001200A7" w:rsidRPr="005D3520">
        <w:rPr>
          <w:rFonts w:ascii="Arial" w:hAnsi="Arial" w:cs="Arial"/>
          <w:bCs/>
          <w:sz w:val="24"/>
          <w:szCs w:val="24"/>
        </w:rPr>
        <w:t>w układzie przedstawionym na rysunku</w:t>
      </w:r>
      <w:r w:rsidR="006F6396" w:rsidRPr="005D3520">
        <w:rPr>
          <w:rFonts w:ascii="Arial" w:hAnsi="Arial" w:cs="Arial"/>
          <w:bCs/>
          <w:sz w:val="24"/>
          <w:szCs w:val="24"/>
        </w:rPr>
        <w:t>, który stanowi załącznik do niniejszego zapotrzebowania</w:t>
      </w:r>
      <w:r w:rsidR="00E26EC3">
        <w:rPr>
          <w:rFonts w:ascii="Arial" w:hAnsi="Arial" w:cs="Arial"/>
          <w:bCs/>
          <w:sz w:val="24"/>
          <w:szCs w:val="24"/>
        </w:rPr>
        <w:t>.</w:t>
      </w:r>
    </w:p>
    <w:p w14:paraId="5238128D" w14:textId="77777777" w:rsidR="00F6586D" w:rsidRPr="005D3520" w:rsidRDefault="001200A7" w:rsidP="00BC69A1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 xml:space="preserve">Pierwszy kontener stanowiłby szatnie „brudną”, w której strażacy mogliby zdjąć zabrudzone ubranie. </w:t>
      </w:r>
    </w:p>
    <w:p w14:paraId="4C2C904D" w14:textId="77777777" w:rsidR="001200A7" w:rsidRPr="005D3520" w:rsidRDefault="001200A7" w:rsidP="00BC69A1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 xml:space="preserve">Następne dwa połączone w jedną całość </w:t>
      </w:r>
      <w:r w:rsidR="006F6396" w:rsidRPr="005D3520">
        <w:rPr>
          <w:rFonts w:ascii="Arial" w:hAnsi="Arial" w:cs="Arial"/>
          <w:bCs/>
          <w:sz w:val="24"/>
          <w:szCs w:val="24"/>
        </w:rPr>
        <w:t xml:space="preserve">jako pomieszczenie „czyste” </w:t>
      </w:r>
      <w:r w:rsidRPr="005D3520">
        <w:rPr>
          <w:rFonts w:ascii="Arial" w:hAnsi="Arial" w:cs="Arial"/>
          <w:bCs/>
          <w:sz w:val="24"/>
          <w:szCs w:val="24"/>
        </w:rPr>
        <w:t xml:space="preserve">służyłyby jako pomieszczenie do odpoczynku, omówienia ćwiczeń a także dzięki przeszkleniu ścian od strony placu ćwiczeń, zwłaszcza podczas złych warunków atmosferycznych dałoby to możliwość obserwacji wykonywanych ćwiczeń przez strażaków. </w:t>
      </w:r>
    </w:p>
    <w:p w14:paraId="64A8B515" w14:textId="77777777" w:rsidR="00BC69A1" w:rsidRPr="005D3520" w:rsidRDefault="006F6396" w:rsidP="00F6586D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3520">
        <w:rPr>
          <w:rFonts w:ascii="Arial" w:hAnsi="Arial" w:cs="Arial"/>
          <w:b/>
          <w:sz w:val="24"/>
          <w:szCs w:val="24"/>
          <w:u w:val="single"/>
        </w:rPr>
        <w:t>Wyposażenie oraz wykończenie zestawu kontenerów:</w:t>
      </w:r>
    </w:p>
    <w:p w14:paraId="3737E209" w14:textId="77777777" w:rsidR="005029F3" w:rsidRPr="005D3520" w:rsidRDefault="005029F3" w:rsidP="005029F3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E75353" w14:textId="77777777" w:rsidR="000F0764" w:rsidRPr="005D3520" w:rsidRDefault="000F0764" w:rsidP="000F07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Konstrukcja -  kontenery w formie zbudowanej,</w:t>
      </w:r>
    </w:p>
    <w:p w14:paraId="4674921C" w14:textId="77777777" w:rsidR="000F0764" w:rsidRPr="005D3520" w:rsidRDefault="000F0764" w:rsidP="000F076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11618DD" w14:textId="77777777" w:rsidR="000F0764" w:rsidRPr="005D3520" w:rsidRDefault="000F0764" w:rsidP="000F07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Wysokość wewnętrzna co najmniej 2500mm,</w:t>
      </w:r>
    </w:p>
    <w:p w14:paraId="47C47DD9" w14:textId="77777777" w:rsidR="000F0764" w:rsidRPr="005D3520" w:rsidRDefault="000F0764" w:rsidP="000F07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Wersja ramy dachowej – standardowa,</w:t>
      </w:r>
    </w:p>
    <w:p w14:paraId="581CC413" w14:textId="77777777" w:rsidR="000F0764" w:rsidRPr="005D3520" w:rsidRDefault="000F0764" w:rsidP="000F07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Wersja słupka narożnego – standardowa,</w:t>
      </w:r>
    </w:p>
    <w:p w14:paraId="629AF4D3" w14:textId="77777777" w:rsidR="000F0764" w:rsidRPr="005D3520" w:rsidRDefault="000F0764" w:rsidP="000F07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Wersja konstrukcji podłogowej – standardowe poprzeczne belki nośne podłogi</w:t>
      </w:r>
      <w:r w:rsidR="00EF01E0" w:rsidRPr="005D3520">
        <w:rPr>
          <w:rFonts w:ascii="Arial" w:hAnsi="Arial" w:cs="Arial"/>
          <w:sz w:val="24"/>
          <w:szCs w:val="24"/>
        </w:rPr>
        <w:t>,</w:t>
      </w:r>
    </w:p>
    <w:p w14:paraId="6DAF4061" w14:textId="77777777" w:rsidR="00EF01E0" w:rsidRPr="005D3520" w:rsidRDefault="00EF01E0" w:rsidP="000F07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Ściany zewnętrzne kontenerów lakierowane – kolor do ustalenia.</w:t>
      </w:r>
    </w:p>
    <w:p w14:paraId="7745C17F" w14:textId="77777777" w:rsidR="00EF01E0" w:rsidRPr="005D3520" w:rsidRDefault="00EF01E0" w:rsidP="00EF01E0">
      <w:pPr>
        <w:autoSpaceDE w:val="0"/>
        <w:autoSpaceDN w:val="0"/>
        <w:adjustRightInd w:val="0"/>
        <w:spacing w:after="0" w:line="240" w:lineRule="auto"/>
        <w:ind w:left="1287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 xml:space="preserve"> </w:t>
      </w:r>
    </w:p>
    <w:p w14:paraId="4A1D1381" w14:textId="77777777" w:rsidR="005029F3" w:rsidRPr="005D3520" w:rsidRDefault="006F6396" w:rsidP="005029F3">
      <w:pPr>
        <w:numPr>
          <w:ilvl w:val="0"/>
          <w:numId w:val="2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>Wykończenie wnętrza</w:t>
      </w:r>
      <w:r w:rsidR="00617B56" w:rsidRPr="005D3520">
        <w:rPr>
          <w:rFonts w:ascii="Arial" w:hAnsi="Arial" w:cs="Arial"/>
          <w:bCs/>
          <w:sz w:val="24"/>
          <w:szCs w:val="24"/>
        </w:rPr>
        <w:t xml:space="preserve"> łącznie z sufitem</w:t>
      </w:r>
      <w:r w:rsidRPr="005D3520">
        <w:rPr>
          <w:rFonts w:ascii="Arial" w:hAnsi="Arial" w:cs="Arial"/>
          <w:bCs/>
          <w:sz w:val="24"/>
          <w:szCs w:val="24"/>
        </w:rPr>
        <w:t>:</w:t>
      </w:r>
    </w:p>
    <w:p w14:paraId="58822B21" w14:textId="77777777" w:rsidR="005029F3" w:rsidRPr="005D3520" w:rsidRDefault="00617B56" w:rsidP="00BC69A1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>płyta wiórowa, kolor do ustalenia.</w:t>
      </w:r>
    </w:p>
    <w:p w14:paraId="14BD8714" w14:textId="77777777" w:rsidR="005029F3" w:rsidRPr="005D3520" w:rsidRDefault="00617B56" w:rsidP="00BC69A1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>Izolacja ścian – wełna mineralna min. 600 mm,</w:t>
      </w:r>
    </w:p>
    <w:p w14:paraId="45F3C7EE" w14:textId="77777777" w:rsidR="005029F3" w:rsidRPr="005D3520" w:rsidRDefault="00617B56" w:rsidP="00BC69A1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>Izolacja podłogi i dachu – wełna mineralna min. 100 mm.</w:t>
      </w:r>
    </w:p>
    <w:p w14:paraId="3449E21C" w14:textId="77777777" w:rsidR="005029F3" w:rsidRPr="005D3520" w:rsidRDefault="00617B56" w:rsidP="00BC69A1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 xml:space="preserve">Konstrukcja podłogi – z płyty </w:t>
      </w:r>
      <w:proofErr w:type="spellStart"/>
      <w:r w:rsidRPr="005D3520">
        <w:rPr>
          <w:rFonts w:ascii="Arial" w:hAnsi="Arial" w:cs="Arial"/>
          <w:bCs/>
          <w:sz w:val="24"/>
          <w:szCs w:val="24"/>
        </w:rPr>
        <w:t>betonowo-wiórowej</w:t>
      </w:r>
      <w:proofErr w:type="spellEnd"/>
      <w:r w:rsidR="005029F3" w:rsidRPr="005D3520">
        <w:rPr>
          <w:rFonts w:ascii="Arial" w:hAnsi="Arial" w:cs="Arial"/>
          <w:bCs/>
          <w:sz w:val="24"/>
          <w:szCs w:val="24"/>
        </w:rPr>
        <w:t>, w</w:t>
      </w:r>
      <w:r w:rsidR="00FB328C" w:rsidRPr="005D3520">
        <w:rPr>
          <w:rFonts w:ascii="Arial" w:hAnsi="Arial" w:cs="Arial"/>
          <w:bCs/>
          <w:sz w:val="24"/>
          <w:szCs w:val="24"/>
        </w:rPr>
        <w:t>ykładzina podłogowa – grubość min. 1, 5 mm, R9.</w:t>
      </w:r>
    </w:p>
    <w:p w14:paraId="11740E30" w14:textId="77777777" w:rsidR="00FB328C" w:rsidRPr="005D3520" w:rsidRDefault="00FB328C" w:rsidP="00BC69A1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D3520">
        <w:rPr>
          <w:rFonts w:ascii="Arial" w:hAnsi="Arial" w:cs="Arial"/>
          <w:bCs/>
          <w:sz w:val="24"/>
          <w:szCs w:val="24"/>
        </w:rPr>
        <w:t>Elektryka – przyłącze elektryczne z wpustami CEE i skrzynką rozdzielczą, (400V/32A/5 – biegunowy)</w:t>
      </w:r>
    </w:p>
    <w:p w14:paraId="2C50FBE4" w14:textId="77777777" w:rsidR="00FB328C" w:rsidRPr="005D3520" w:rsidRDefault="00FB328C" w:rsidP="00BC69A1">
      <w:pPr>
        <w:jc w:val="both"/>
        <w:rPr>
          <w:rFonts w:ascii="Arial" w:hAnsi="Arial" w:cs="Arial"/>
          <w:sz w:val="24"/>
          <w:szCs w:val="24"/>
        </w:rPr>
      </w:pPr>
    </w:p>
    <w:p w14:paraId="39DC1300" w14:textId="77777777" w:rsidR="00FB328C" w:rsidRPr="005D3520" w:rsidRDefault="00FB328C" w:rsidP="005029F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Wyposażenie:</w:t>
      </w:r>
    </w:p>
    <w:p w14:paraId="4AD1B12E" w14:textId="77777777" w:rsidR="005029F3" w:rsidRPr="005D3520" w:rsidRDefault="00FB328C" w:rsidP="00BC6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Okno biurowe uchylno-rozwieralne z roletą o wymiarach min. 800x1000 w świetle – min. 4 szt.</w:t>
      </w:r>
      <w:r w:rsidR="00602B27">
        <w:rPr>
          <w:rFonts w:ascii="Arial" w:hAnsi="Arial" w:cs="Arial"/>
          <w:sz w:val="24"/>
          <w:szCs w:val="24"/>
        </w:rPr>
        <w:t xml:space="preserve"> (kontener nr 1 i 2).</w:t>
      </w:r>
    </w:p>
    <w:p w14:paraId="698704CE" w14:textId="77777777" w:rsidR="005029F3" w:rsidRPr="005D3520" w:rsidRDefault="00FB328C" w:rsidP="00BC6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Drzwi stalowe – szerokość otworu drzwiowego w świetle min 900 mm – 2 szt.</w:t>
      </w:r>
      <w:r w:rsidR="00602B27">
        <w:rPr>
          <w:rFonts w:ascii="Arial" w:hAnsi="Arial" w:cs="Arial"/>
          <w:sz w:val="24"/>
          <w:szCs w:val="24"/>
        </w:rPr>
        <w:t xml:space="preserve"> (kontener 1 i 2).</w:t>
      </w:r>
    </w:p>
    <w:p w14:paraId="7BD03D88" w14:textId="77777777" w:rsidR="0088060D" w:rsidRPr="0088060D" w:rsidRDefault="0088060D" w:rsidP="0088060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Drzwi przeszklone - </w:t>
      </w:r>
      <w:r w:rsidRPr="005D3520">
        <w:rPr>
          <w:rFonts w:ascii="Arial" w:hAnsi="Arial" w:cs="Arial"/>
          <w:sz w:val="24"/>
          <w:szCs w:val="24"/>
        </w:rPr>
        <w:t>szerokość otworu drzwiowego w świetle min 900 mm</w:t>
      </w:r>
      <w:r w:rsidR="00AF2552">
        <w:rPr>
          <w:rFonts w:ascii="Arial" w:hAnsi="Arial" w:cs="Arial"/>
          <w:sz w:val="24"/>
          <w:szCs w:val="24"/>
        </w:rPr>
        <w:t>, usytuowane pośrodku dłuższej ściany kontenera nr 3</w:t>
      </w:r>
      <w:r w:rsidRPr="005D3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Pr="005D3520">
        <w:rPr>
          <w:rFonts w:ascii="Arial" w:hAnsi="Arial" w:cs="Arial"/>
          <w:sz w:val="24"/>
          <w:szCs w:val="24"/>
        </w:rPr>
        <w:t xml:space="preserve"> szt.</w:t>
      </w:r>
      <w:r w:rsidR="00602B27">
        <w:rPr>
          <w:rFonts w:ascii="Arial" w:hAnsi="Arial" w:cs="Arial"/>
          <w:sz w:val="24"/>
          <w:szCs w:val="24"/>
        </w:rPr>
        <w:t xml:space="preserve"> </w:t>
      </w:r>
    </w:p>
    <w:p w14:paraId="7ED57D6B" w14:textId="77777777" w:rsidR="00FB328C" w:rsidRPr="005D3520" w:rsidRDefault="00FB328C" w:rsidP="00BC6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Przeszklenie kontenera</w:t>
      </w:r>
      <w:r w:rsidR="0088060D">
        <w:rPr>
          <w:rFonts w:ascii="Arial" w:hAnsi="Arial" w:cs="Arial"/>
          <w:sz w:val="24"/>
          <w:szCs w:val="24"/>
        </w:rPr>
        <w:t xml:space="preserve"> nr 3 – dłuższa ściana kontenera przeszklona od wysokości 800 mm od podłogi (łącznie z ww. drzwiami) do wysokości min. 2000 mm od podłogi</w:t>
      </w:r>
      <w:r w:rsidR="000A5C74">
        <w:rPr>
          <w:rFonts w:ascii="Arial" w:hAnsi="Arial" w:cs="Arial"/>
          <w:sz w:val="24"/>
          <w:szCs w:val="24"/>
        </w:rPr>
        <w:t xml:space="preserve"> (wysokość przeszklenia w świetle nie miej niż 1200 mm)</w:t>
      </w:r>
      <w:r w:rsidR="0088060D">
        <w:rPr>
          <w:rFonts w:ascii="Arial" w:hAnsi="Arial" w:cs="Arial"/>
          <w:sz w:val="24"/>
          <w:szCs w:val="24"/>
        </w:rPr>
        <w:t>. Ponadto</w:t>
      </w:r>
      <w:r w:rsidR="0011167F">
        <w:rPr>
          <w:rFonts w:ascii="Arial" w:hAnsi="Arial" w:cs="Arial"/>
          <w:sz w:val="24"/>
          <w:szCs w:val="24"/>
        </w:rPr>
        <w:t xml:space="preserve">, krótsze ściany kontenera przeszkolone </w:t>
      </w:r>
      <w:proofErr w:type="spellStart"/>
      <w:r w:rsidR="0011167F">
        <w:rPr>
          <w:rFonts w:ascii="Arial" w:hAnsi="Arial" w:cs="Arial"/>
          <w:sz w:val="24"/>
          <w:szCs w:val="24"/>
        </w:rPr>
        <w:t>j.w</w:t>
      </w:r>
      <w:proofErr w:type="spellEnd"/>
      <w:r w:rsidR="0011167F">
        <w:rPr>
          <w:rFonts w:ascii="Arial" w:hAnsi="Arial" w:cs="Arial"/>
          <w:sz w:val="24"/>
          <w:szCs w:val="24"/>
        </w:rPr>
        <w:t>. na szerokości co najmniej 1200 mm</w:t>
      </w:r>
      <w:r w:rsidR="000A5C74">
        <w:rPr>
          <w:rFonts w:ascii="Arial" w:hAnsi="Arial" w:cs="Arial"/>
          <w:sz w:val="24"/>
          <w:szCs w:val="24"/>
        </w:rPr>
        <w:t xml:space="preserve"> w świetle. Ściana dłuższa kontenera nr 3 </w:t>
      </w:r>
      <w:r w:rsidR="00AF2552">
        <w:rPr>
          <w:rFonts w:ascii="Arial" w:hAnsi="Arial" w:cs="Arial"/>
          <w:sz w:val="24"/>
          <w:szCs w:val="24"/>
        </w:rPr>
        <w:t>nie może mieć maksymalnie 4 słupki</w:t>
      </w:r>
      <w:r w:rsidR="002B0536">
        <w:rPr>
          <w:rFonts w:ascii="Arial" w:hAnsi="Arial" w:cs="Arial"/>
          <w:sz w:val="24"/>
          <w:szCs w:val="24"/>
        </w:rPr>
        <w:t>/ramy</w:t>
      </w:r>
      <w:r w:rsidR="003C475F">
        <w:rPr>
          <w:rFonts w:ascii="Arial" w:hAnsi="Arial" w:cs="Arial"/>
          <w:sz w:val="24"/>
          <w:szCs w:val="24"/>
        </w:rPr>
        <w:t xml:space="preserve"> (łącznie z narożnymi słupkami).</w:t>
      </w:r>
    </w:p>
    <w:p w14:paraId="5F396B2E" w14:textId="77777777" w:rsidR="00742FB5" w:rsidRPr="005D3520" w:rsidRDefault="00742FB5" w:rsidP="00BC6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Ogrzewanie i wentylacja:</w:t>
      </w:r>
    </w:p>
    <w:p w14:paraId="38D1A08C" w14:textId="77777777" w:rsidR="00742FB5" w:rsidRPr="005D3520" w:rsidRDefault="00742FB5" w:rsidP="00742FB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 xml:space="preserve">Konwektor elektryczny w kontenerze pojedynczym o mocy 2 </w:t>
      </w:r>
      <w:proofErr w:type="spellStart"/>
      <w:r w:rsidRPr="005D3520">
        <w:rPr>
          <w:rFonts w:ascii="Arial" w:hAnsi="Arial" w:cs="Arial"/>
          <w:sz w:val="24"/>
          <w:szCs w:val="24"/>
        </w:rPr>
        <w:t>kW.</w:t>
      </w:r>
      <w:proofErr w:type="spellEnd"/>
    </w:p>
    <w:p w14:paraId="5D08F6B8" w14:textId="77777777" w:rsidR="00FB328C" w:rsidRPr="00FD3023" w:rsidRDefault="00742FB5" w:rsidP="000F076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3520">
        <w:rPr>
          <w:rFonts w:ascii="Arial" w:hAnsi="Arial" w:cs="Arial"/>
          <w:sz w:val="24"/>
          <w:szCs w:val="24"/>
        </w:rPr>
        <w:t>Klimatyzator z funkcją grzania w części połączonych kontenerów o mocy 5,4 kW</w:t>
      </w:r>
    </w:p>
    <w:sectPr w:rsidR="00FB328C" w:rsidRPr="00FD30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388E"/>
    <w:multiLevelType w:val="hybridMultilevel"/>
    <w:tmpl w:val="E370E6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44CDA"/>
    <w:multiLevelType w:val="hybridMultilevel"/>
    <w:tmpl w:val="F354696E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1BD32722"/>
    <w:multiLevelType w:val="hybridMultilevel"/>
    <w:tmpl w:val="0DEA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E570F"/>
    <w:multiLevelType w:val="hybridMultilevel"/>
    <w:tmpl w:val="67B4F0B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7865400"/>
    <w:multiLevelType w:val="hybridMultilevel"/>
    <w:tmpl w:val="9B9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36917"/>
    <w:multiLevelType w:val="hybridMultilevel"/>
    <w:tmpl w:val="D9424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4505C2"/>
    <w:multiLevelType w:val="hybridMultilevel"/>
    <w:tmpl w:val="A6440F6C"/>
    <w:lvl w:ilvl="0" w:tplc="238C02E8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D400E7"/>
    <w:multiLevelType w:val="hybridMultilevel"/>
    <w:tmpl w:val="A9E8D8E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A1"/>
    <w:rsid w:val="00032F3F"/>
    <w:rsid w:val="000A5C74"/>
    <w:rsid w:val="000F0764"/>
    <w:rsid w:val="0011167F"/>
    <w:rsid w:val="001200A7"/>
    <w:rsid w:val="00180A23"/>
    <w:rsid w:val="00273AF2"/>
    <w:rsid w:val="002B0536"/>
    <w:rsid w:val="002B1109"/>
    <w:rsid w:val="003001A7"/>
    <w:rsid w:val="003530F2"/>
    <w:rsid w:val="003C475F"/>
    <w:rsid w:val="00424239"/>
    <w:rsid w:val="004B5E0F"/>
    <w:rsid w:val="005029F3"/>
    <w:rsid w:val="005D3520"/>
    <w:rsid w:val="005D7E4D"/>
    <w:rsid w:val="00602B27"/>
    <w:rsid w:val="00617B56"/>
    <w:rsid w:val="006F6396"/>
    <w:rsid w:val="00742FB5"/>
    <w:rsid w:val="007A2C00"/>
    <w:rsid w:val="0088060D"/>
    <w:rsid w:val="009C522A"/>
    <w:rsid w:val="00A1415A"/>
    <w:rsid w:val="00AF2552"/>
    <w:rsid w:val="00BC69A1"/>
    <w:rsid w:val="00D729CD"/>
    <w:rsid w:val="00E26EC3"/>
    <w:rsid w:val="00EF01E0"/>
    <w:rsid w:val="00F6586D"/>
    <w:rsid w:val="00FB328C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EFF77"/>
  <w14:defaultImageDpi w14:val="0"/>
  <w15:docId w15:val="{8206E1C6-5EAC-453E-9380-395EFB8E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Brzozowski</dc:creator>
  <cp:keywords/>
  <dc:description/>
  <cp:lastModifiedBy>Grzegorz Brzozowski</cp:lastModifiedBy>
  <cp:revision>2</cp:revision>
  <dcterms:created xsi:type="dcterms:W3CDTF">2020-10-05T13:19:00Z</dcterms:created>
  <dcterms:modified xsi:type="dcterms:W3CDTF">2020-10-05T13:19:00Z</dcterms:modified>
</cp:coreProperties>
</file>