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97AF" w14:textId="77777777"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4E2BAD">
        <w:rPr>
          <w:rFonts w:ascii="Arial" w:eastAsia="Times New Roman" w:hAnsi="Arial" w:cs="Arial"/>
          <w:b/>
          <w:sz w:val="19"/>
          <w:szCs w:val="19"/>
          <w:lang w:eastAsia="pl-PL"/>
        </w:rPr>
        <w:t>6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do SWZ</w:t>
      </w:r>
    </w:p>
    <w:p w14:paraId="0F0FF529" w14:textId="77777777"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23CDE9D" w14:textId="77777777"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14:paraId="24351A22" w14:textId="77777777"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14:paraId="24384FD0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14:paraId="1F5AA0A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14:paraId="72D1E215" w14:textId="53EB4AB3" w:rsidR="00976C42" w:rsidRPr="00C24C70" w:rsidRDefault="00976C42" w:rsidP="006310BA">
      <w:pPr>
        <w:tabs>
          <w:tab w:val="num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dane osobowe, o których mowa w pkt 1), przetwarzane będą na podstawie art. 6 ust. 1 lit. c RODO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>w celu związanym z postępowaniem o udzielenie zam</w:t>
      </w:r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ówienia publicznego pn.: </w:t>
      </w:r>
      <w:bookmarkStart w:id="0" w:name="_Hlk65485388"/>
      <w:r w:rsidR="006310BA" w:rsidRPr="00C24C70">
        <w:rPr>
          <w:rFonts w:ascii="Arial" w:hAnsi="Arial" w:cs="Arial"/>
          <w:b/>
          <w:sz w:val="18"/>
          <w:szCs w:val="18"/>
        </w:rPr>
        <w:t>„</w:t>
      </w:r>
      <w:r w:rsidR="00C24C70" w:rsidRPr="00C24C70">
        <w:rPr>
          <w:rFonts w:ascii="Arial" w:hAnsi="Arial" w:cs="Arial"/>
          <w:sz w:val="18"/>
          <w:szCs w:val="18"/>
        </w:rPr>
        <w:t xml:space="preserve">Generalny remont dyżurek oraz  łazienek na </w:t>
      </w:r>
      <w:proofErr w:type="spellStart"/>
      <w:r w:rsidR="00C24C70" w:rsidRPr="00C24C70">
        <w:rPr>
          <w:rFonts w:ascii="Arial" w:hAnsi="Arial" w:cs="Arial"/>
          <w:sz w:val="18"/>
          <w:szCs w:val="18"/>
        </w:rPr>
        <w:t>Ip</w:t>
      </w:r>
      <w:proofErr w:type="spellEnd"/>
      <w:r w:rsidR="00C24C70" w:rsidRPr="00C24C70">
        <w:rPr>
          <w:rFonts w:ascii="Arial" w:hAnsi="Arial" w:cs="Arial"/>
          <w:sz w:val="18"/>
          <w:szCs w:val="18"/>
        </w:rPr>
        <w:t>. w budynku B przy ul. św. Łazarza 14 w Krakowie</w:t>
      </w:r>
      <w:r w:rsidR="006310BA" w:rsidRPr="00C24C70">
        <w:rPr>
          <w:rFonts w:ascii="Arial" w:hAnsi="Arial" w:cs="Arial"/>
          <w:b/>
          <w:sz w:val="18"/>
          <w:szCs w:val="18"/>
        </w:rPr>
        <w:t>.”</w:t>
      </w:r>
      <w:bookmarkEnd w:id="0"/>
      <w:r w:rsidR="00F9165D" w:rsidRPr="00C24C7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nr postępowania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497E9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C24C70">
        <w:rPr>
          <w:rFonts w:ascii="Arial" w:eastAsia="Times New Roman" w:hAnsi="Arial" w:cs="Arial"/>
          <w:b/>
          <w:sz w:val="18"/>
          <w:szCs w:val="18"/>
          <w:lang w:eastAsia="pl-PL"/>
        </w:rPr>
        <w:t>/REM</w:t>
      </w:r>
      <w:r w:rsidR="00497E9E">
        <w:rPr>
          <w:rFonts w:ascii="Arial" w:eastAsia="Times New Roman" w:hAnsi="Arial" w:cs="Arial"/>
          <w:b/>
          <w:sz w:val="18"/>
          <w:szCs w:val="18"/>
          <w:lang w:eastAsia="pl-PL"/>
        </w:rPr>
        <w:t>/2022</w:t>
      </w:r>
      <w:bookmarkStart w:id="1" w:name="_GoBack"/>
      <w:bookmarkEnd w:id="1"/>
      <w:r w:rsidR="00F9165D"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prowadzonym w trybie podstawowy</w:t>
      </w:r>
      <w:r w:rsidR="00C95E3B" w:rsidRPr="00C24C70">
        <w:rPr>
          <w:rFonts w:ascii="Arial" w:eastAsia="Times New Roman" w:hAnsi="Arial" w:cs="Arial"/>
          <w:sz w:val="18"/>
          <w:szCs w:val="18"/>
          <w:lang w:eastAsia="pl-PL"/>
        </w:rPr>
        <w:t>m</w:t>
      </w:r>
      <w:r w:rsidRPr="00C24C70">
        <w:rPr>
          <w:rFonts w:ascii="Arial" w:eastAsia="Times New Roman" w:hAnsi="Arial" w:cs="Arial"/>
          <w:sz w:val="18"/>
          <w:szCs w:val="18"/>
          <w:lang w:eastAsia="pl-PL"/>
        </w:rPr>
        <w:t xml:space="preserve"> bez negocjacji;</w:t>
      </w:r>
    </w:p>
    <w:p w14:paraId="78DB416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14:paraId="0E68FD57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14:paraId="6CCB9BE3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14:paraId="5A2856E3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14:paraId="589A3361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2EB2062D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EA3C270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14:paraId="6B673793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71CBEA07" w14:textId="77777777"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14:paraId="36DDF07A" w14:textId="77777777"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7B5F3B61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14:paraId="0F75E7E2" w14:textId="77777777"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14:paraId="394D9574" w14:textId="77777777"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0B4C7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228D9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53B50B41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B6080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62F84DE2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56D3D1DF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14:paraId="17272EC8" w14:textId="77777777"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0B4C71"/>
    <w:rsid w:val="001C2906"/>
    <w:rsid w:val="00464FE6"/>
    <w:rsid w:val="00497E9E"/>
    <w:rsid w:val="004E2BAD"/>
    <w:rsid w:val="00551CC2"/>
    <w:rsid w:val="006310BA"/>
    <w:rsid w:val="007721AF"/>
    <w:rsid w:val="00976C42"/>
    <w:rsid w:val="00BA57F0"/>
    <w:rsid w:val="00C24C70"/>
    <w:rsid w:val="00C3447E"/>
    <w:rsid w:val="00C95E3B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A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152E-081A-4389-BE4E-222A76A6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dcterms:created xsi:type="dcterms:W3CDTF">2022-04-05T07:29:00Z</dcterms:created>
  <dcterms:modified xsi:type="dcterms:W3CDTF">2022-04-05T07:29:00Z</dcterms:modified>
</cp:coreProperties>
</file>