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31E5E" w14:textId="2C0A2F87" w:rsidR="00DC35D5" w:rsidRPr="00701F69" w:rsidRDefault="00701F69" w:rsidP="00701F69">
      <w:pPr>
        <w:ind w:left="8508"/>
        <w:rPr>
          <w:b/>
          <w:sz w:val="20"/>
          <w:szCs w:val="20"/>
        </w:rPr>
      </w:pPr>
      <w:r w:rsidRPr="00701F69">
        <w:rPr>
          <w:b/>
          <w:sz w:val="20"/>
          <w:szCs w:val="20"/>
        </w:rPr>
        <w:t>Załącznik nr 2 do SWZ</w:t>
      </w:r>
    </w:p>
    <w:p w14:paraId="1DCE25C9" w14:textId="4B573DE0" w:rsidR="00701F69" w:rsidRPr="00701F69" w:rsidRDefault="00701F69" w:rsidP="00701F69">
      <w:pPr>
        <w:ind w:left="8508"/>
        <w:rPr>
          <w:b/>
          <w:sz w:val="20"/>
          <w:szCs w:val="20"/>
        </w:rPr>
      </w:pPr>
      <w:r w:rsidRPr="00701F69">
        <w:rPr>
          <w:b/>
          <w:sz w:val="20"/>
          <w:szCs w:val="20"/>
        </w:rPr>
        <w:t>Opis przedmiotu zamówienia</w:t>
      </w:r>
    </w:p>
    <w:p w14:paraId="6CED87D9" w14:textId="77777777" w:rsidR="00701F69" w:rsidRDefault="00701F69" w:rsidP="00DC35D5">
      <w:pPr>
        <w:rPr>
          <w:sz w:val="20"/>
          <w:szCs w:val="20"/>
        </w:rPr>
      </w:pPr>
    </w:p>
    <w:p w14:paraId="18A69DC5" w14:textId="5AB74C08" w:rsidR="00AD0C5B" w:rsidRDefault="00AD0C5B" w:rsidP="00AD0C5B">
      <w:pPr>
        <w:jc w:val="both"/>
        <w:rPr>
          <w:b/>
        </w:rPr>
      </w:pPr>
      <w:r>
        <w:rPr>
          <w:b/>
        </w:rPr>
        <w:t xml:space="preserve">System monitorowania pacjentów składający się z </w:t>
      </w:r>
      <w:r w:rsidR="002956AF">
        <w:rPr>
          <w:b/>
        </w:rPr>
        <w:t>6</w:t>
      </w:r>
      <w:r>
        <w:rPr>
          <w:b/>
        </w:rPr>
        <w:t xml:space="preserve"> kardiomonitorów</w:t>
      </w:r>
      <w:r w:rsidR="008B2F46">
        <w:rPr>
          <w:b/>
        </w:rPr>
        <w:t xml:space="preserve">, </w:t>
      </w:r>
      <w:r w:rsidR="00652BAF">
        <w:rPr>
          <w:b/>
        </w:rPr>
        <w:t>6 monitorów</w:t>
      </w:r>
      <w:r w:rsidR="008B2F46">
        <w:rPr>
          <w:b/>
        </w:rPr>
        <w:t xml:space="preserve"> przyłóż</w:t>
      </w:r>
      <w:r w:rsidR="00652BAF">
        <w:rPr>
          <w:b/>
        </w:rPr>
        <w:t>kowych</w:t>
      </w:r>
      <w:r>
        <w:rPr>
          <w:b/>
        </w:rPr>
        <w:t xml:space="preserve"> oraz stacji centralnego monitorowania. </w:t>
      </w:r>
    </w:p>
    <w:p w14:paraId="519E37E9" w14:textId="77777777" w:rsidR="00DC35D5" w:rsidRPr="001B359A" w:rsidRDefault="00DC35D5" w:rsidP="00DC35D5">
      <w:pPr>
        <w:rPr>
          <w:b/>
          <w:sz w:val="20"/>
          <w:szCs w:val="20"/>
        </w:rPr>
      </w:pPr>
      <w:r w:rsidRPr="001B359A">
        <w:rPr>
          <w:sz w:val="20"/>
          <w:szCs w:val="20"/>
        </w:rPr>
        <w:t xml:space="preserve">    </w:t>
      </w:r>
    </w:p>
    <w:p w14:paraId="3DD3CCE5" w14:textId="77777777" w:rsidR="00DC35D5" w:rsidRPr="001B359A" w:rsidRDefault="00DC35D5" w:rsidP="00DC35D5">
      <w:pPr>
        <w:rPr>
          <w:rFonts w:eastAsia="Andale Sans UI"/>
          <w:kern w:val="2"/>
          <w:sz w:val="20"/>
          <w:szCs w:val="20"/>
        </w:rPr>
      </w:pPr>
    </w:p>
    <w:p w14:paraId="01685293" w14:textId="77777777" w:rsidR="00DC35D5" w:rsidRPr="001B359A" w:rsidRDefault="00DC35D5" w:rsidP="00DC35D5">
      <w:pPr>
        <w:rPr>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4"/>
        <w:gridCol w:w="6520"/>
        <w:gridCol w:w="3988"/>
      </w:tblGrid>
      <w:tr w:rsidR="00701F69" w:rsidRPr="001B359A" w14:paraId="3C35297C" w14:textId="4C9467C5" w:rsidTr="0032359E">
        <w:trPr>
          <w:trHeight w:val="238"/>
        </w:trPr>
        <w:tc>
          <w:tcPr>
            <w:tcW w:w="784" w:type="dxa"/>
            <w:shd w:val="clear" w:color="auto" w:fill="auto"/>
          </w:tcPr>
          <w:p w14:paraId="1A347BAA" w14:textId="77777777" w:rsidR="00701F69" w:rsidRPr="001B359A" w:rsidRDefault="00701F69">
            <w:pPr>
              <w:widowControl w:val="0"/>
              <w:suppressAutoHyphens/>
              <w:snapToGrid w:val="0"/>
              <w:jc w:val="center"/>
              <w:rPr>
                <w:rFonts w:eastAsia="Andale Sans UI"/>
                <w:b/>
                <w:kern w:val="2"/>
                <w:sz w:val="20"/>
                <w:szCs w:val="20"/>
              </w:rPr>
            </w:pPr>
          </w:p>
        </w:tc>
        <w:tc>
          <w:tcPr>
            <w:tcW w:w="6520" w:type="dxa"/>
            <w:shd w:val="clear" w:color="auto" w:fill="auto"/>
          </w:tcPr>
          <w:p w14:paraId="6A78ED51" w14:textId="77777777" w:rsidR="00701F69" w:rsidRPr="001B359A" w:rsidRDefault="00701F69">
            <w:pPr>
              <w:widowControl w:val="0"/>
              <w:suppressAutoHyphens/>
              <w:snapToGrid w:val="0"/>
              <w:spacing w:line="288" w:lineRule="auto"/>
              <w:jc w:val="center"/>
              <w:rPr>
                <w:rFonts w:eastAsia="Batang"/>
                <w:b/>
                <w:kern w:val="2"/>
                <w:sz w:val="20"/>
                <w:szCs w:val="20"/>
              </w:rPr>
            </w:pPr>
            <w:r w:rsidRPr="001B359A">
              <w:rPr>
                <w:rFonts w:eastAsia="Batang"/>
                <w:b/>
                <w:sz w:val="20"/>
                <w:szCs w:val="20"/>
              </w:rPr>
              <w:t>Parametry wymagane</w:t>
            </w:r>
          </w:p>
        </w:tc>
        <w:tc>
          <w:tcPr>
            <w:tcW w:w="3988" w:type="dxa"/>
          </w:tcPr>
          <w:p w14:paraId="745DD4BE" w14:textId="534BF47A" w:rsidR="00701F69" w:rsidRPr="001B359A" w:rsidRDefault="00701F69">
            <w:pPr>
              <w:widowControl w:val="0"/>
              <w:suppressAutoHyphens/>
              <w:snapToGrid w:val="0"/>
              <w:spacing w:line="288" w:lineRule="auto"/>
              <w:jc w:val="center"/>
              <w:rPr>
                <w:rFonts w:eastAsia="Batang"/>
                <w:b/>
                <w:sz w:val="20"/>
                <w:szCs w:val="20"/>
              </w:rPr>
            </w:pPr>
            <w:r>
              <w:rPr>
                <w:rFonts w:eastAsia="Batang"/>
                <w:b/>
                <w:sz w:val="20"/>
                <w:szCs w:val="20"/>
              </w:rPr>
              <w:t>Parametry oferowane</w:t>
            </w:r>
          </w:p>
        </w:tc>
      </w:tr>
      <w:tr w:rsidR="00701F69" w:rsidRPr="001B359A" w14:paraId="1E84DB0E" w14:textId="4EB7779B" w:rsidTr="0032359E">
        <w:trPr>
          <w:trHeight w:val="920"/>
        </w:trPr>
        <w:tc>
          <w:tcPr>
            <w:tcW w:w="784" w:type="dxa"/>
            <w:shd w:val="clear" w:color="auto" w:fill="auto"/>
          </w:tcPr>
          <w:p w14:paraId="5E854F2A" w14:textId="23EEC6E9" w:rsidR="00701F69" w:rsidRPr="001B359A" w:rsidRDefault="00701F69" w:rsidP="000A0CC8">
            <w:pPr>
              <w:widowControl w:val="0"/>
              <w:suppressAutoHyphens/>
              <w:snapToGrid w:val="0"/>
              <w:rPr>
                <w:rFonts w:eastAsia="Andale Sans UI"/>
                <w:b/>
                <w:kern w:val="2"/>
                <w:sz w:val="20"/>
                <w:szCs w:val="20"/>
              </w:rPr>
            </w:pPr>
            <w:r>
              <w:rPr>
                <w:rFonts w:eastAsia="Andale Sans UI"/>
                <w:b/>
                <w:kern w:val="2"/>
                <w:sz w:val="20"/>
                <w:szCs w:val="20"/>
              </w:rPr>
              <w:t>1.</w:t>
            </w:r>
          </w:p>
        </w:tc>
        <w:tc>
          <w:tcPr>
            <w:tcW w:w="6520" w:type="dxa"/>
            <w:shd w:val="clear" w:color="auto" w:fill="auto"/>
          </w:tcPr>
          <w:p w14:paraId="3B3AE549" w14:textId="3E3DEAC2" w:rsidR="00701F69" w:rsidRPr="001B359A" w:rsidRDefault="00701F69" w:rsidP="000A0CC8">
            <w:pPr>
              <w:rPr>
                <w:b/>
                <w:sz w:val="22"/>
                <w:szCs w:val="22"/>
                <w:lang w:eastAsia="ar-SA"/>
              </w:rPr>
            </w:pPr>
            <w:r w:rsidRPr="001B359A">
              <w:rPr>
                <w:b/>
                <w:sz w:val="22"/>
                <w:szCs w:val="22"/>
                <w:lang w:eastAsia="ar-SA"/>
              </w:rPr>
              <w:t xml:space="preserve">Parametry ogólne: </w:t>
            </w:r>
            <w:r w:rsidR="008B2F46" w:rsidRPr="001B359A">
              <w:rPr>
                <w:b/>
                <w:sz w:val="22"/>
                <w:szCs w:val="22"/>
                <w:lang w:eastAsia="ar-SA"/>
              </w:rPr>
              <w:t>Stanowisko przyłóżkowe do monitorowania funkcji życiowych</w:t>
            </w:r>
            <w:r w:rsidRPr="001B359A">
              <w:rPr>
                <w:b/>
                <w:sz w:val="22"/>
                <w:szCs w:val="22"/>
                <w:lang w:eastAsia="ar-SA"/>
              </w:rPr>
              <w:t xml:space="preserve"> składające się z:</w:t>
            </w:r>
          </w:p>
          <w:p w14:paraId="5D7AF1FE" w14:textId="77777777" w:rsidR="00701F69" w:rsidRDefault="00701F69" w:rsidP="000A0CC8">
            <w:pPr>
              <w:rPr>
                <w:sz w:val="22"/>
                <w:szCs w:val="22"/>
                <w:lang w:eastAsia="ar-SA"/>
              </w:rPr>
            </w:pPr>
            <w:r w:rsidRPr="001B359A">
              <w:rPr>
                <w:sz w:val="22"/>
                <w:szCs w:val="22"/>
                <w:lang w:eastAsia="ar-SA"/>
              </w:rPr>
              <w:t>- kardiomonitora/elementu transportowego</w:t>
            </w:r>
          </w:p>
          <w:p w14:paraId="2AD4B7D1" w14:textId="07C38DF7" w:rsidR="008B2F46" w:rsidRPr="001B359A" w:rsidRDefault="008B2F46" w:rsidP="000A0CC8">
            <w:pPr>
              <w:rPr>
                <w:sz w:val="22"/>
                <w:szCs w:val="22"/>
                <w:lang w:eastAsia="ar-SA"/>
              </w:rPr>
            </w:pPr>
            <w:r w:rsidRPr="001B359A">
              <w:rPr>
                <w:sz w:val="22"/>
                <w:szCs w:val="22"/>
                <w:lang w:eastAsia="ar-SA"/>
              </w:rPr>
              <w:t>- monitora przyłóżkowego do prezentacji danych z kardiomonitora</w:t>
            </w:r>
          </w:p>
          <w:p w14:paraId="04391FC7" w14:textId="7429FE37" w:rsidR="00701F69" w:rsidRPr="001B359A" w:rsidRDefault="00701F69" w:rsidP="000A0CC8">
            <w:pPr>
              <w:rPr>
                <w:sz w:val="22"/>
                <w:szCs w:val="22"/>
                <w:lang w:eastAsia="ar-SA"/>
              </w:rPr>
            </w:pPr>
            <w:r w:rsidRPr="001B359A">
              <w:rPr>
                <w:sz w:val="22"/>
                <w:szCs w:val="22"/>
                <w:lang w:eastAsia="ar-SA"/>
              </w:rPr>
              <w:t xml:space="preserve">- stacji </w:t>
            </w:r>
            <w:r w:rsidR="008B2F46">
              <w:rPr>
                <w:sz w:val="22"/>
                <w:szCs w:val="22"/>
                <w:lang w:eastAsia="ar-SA"/>
              </w:rPr>
              <w:t>centralnego monitorowania</w:t>
            </w:r>
          </w:p>
        </w:tc>
        <w:tc>
          <w:tcPr>
            <w:tcW w:w="3988" w:type="dxa"/>
            <w:shd w:val="clear" w:color="auto" w:fill="D9D9D9" w:themeFill="background1" w:themeFillShade="D9"/>
          </w:tcPr>
          <w:p w14:paraId="6F745570" w14:textId="77777777" w:rsidR="00701F69" w:rsidRPr="001B359A" w:rsidRDefault="00701F69" w:rsidP="000A0CC8">
            <w:pPr>
              <w:rPr>
                <w:b/>
                <w:sz w:val="22"/>
                <w:szCs w:val="22"/>
                <w:lang w:eastAsia="ar-SA"/>
              </w:rPr>
            </w:pPr>
          </w:p>
        </w:tc>
      </w:tr>
      <w:tr w:rsidR="00701F69" w:rsidRPr="001B359A" w14:paraId="2725D42E" w14:textId="5CFEAB9D" w:rsidTr="0032359E">
        <w:trPr>
          <w:trHeight w:val="238"/>
        </w:trPr>
        <w:tc>
          <w:tcPr>
            <w:tcW w:w="784" w:type="dxa"/>
            <w:shd w:val="clear" w:color="auto" w:fill="auto"/>
          </w:tcPr>
          <w:p w14:paraId="0B21460D" w14:textId="1A51A347" w:rsidR="00701F69" w:rsidRPr="001B359A" w:rsidRDefault="00701F69" w:rsidP="00B840E6">
            <w:pPr>
              <w:widowControl w:val="0"/>
              <w:suppressAutoHyphens/>
              <w:snapToGrid w:val="0"/>
              <w:rPr>
                <w:rFonts w:eastAsia="Andale Sans UI"/>
                <w:b/>
                <w:kern w:val="2"/>
                <w:sz w:val="20"/>
                <w:szCs w:val="20"/>
              </w:rPr>
            </w:pPr>
            <w:r>
              <w:rPr>
                <w:rFonts w:eastAsia="Andale Sans UI"/>
                <w:b/>
                <w:kern w:val="2"/>
                <w:sz w:val="20"/>
                <w:szCs w:val="20"/>
              </w:rPr>
              <w:t>2.</w:t>
            </w:r>
          </w:p>
        </w:tc>
        <w:tc>
          <w:tcPr>
            <w:tcW w:w="6520" w:type="dxa"/>
            <w:shd w:val="clear" w:color="auto" w:fill="auto"/>
          </w:tcPr>
          <w:p w14:paraId="16892A3B" w14:textId="1DD3D3A3" w:rsidR="00701F69" w:rsidRPr="00701F69" w:rsidRDefault="00701F69" w:rsidP="00B840E6">
            <w:pPr>
              <w:rPr>
                <w:b/>
                <w:sz w:val="22"/>
                <w:szCs w:val="22"/>
                <w:lang w:eastAsia="ar-SA"/>
              </w:rPr>
            </w:pPr>
            <w:r w:rsidRPr="00701F69">
              <w:rPr>
                <w:b/>
                <w:sz w:val="22"/>
                <w:szCs w:val="22"/>
              </w:rPr>
              <w:t xml:space="preserve">Kardiomonitory kompatybilne z posiadanymi przez Użytkownika kardiomonitorami z serii Philips IntelliVue. Możliwość współdzielenia akcesoriów, modułów. Możliwość obserwacji posiadanych kardiomonitorów w tej samej centrali. </w:t>
            </w:r>
          </w:p>
        </w:tc>
        <w:tc>
          <w:tcPr>
            <w:tcW w:w="3988" w:type="dxa"/>
          </w:tcPr>
          <w:p w14:paraId="310A7EAD" w14:textId="4316B34C" w:rsidR="00701F69" w:rsidRPr="00B840E6" w:rsidRDefault="00701F69" w:rsidP="00B840E6">
            <w:pPr>
              <w:rPr>
                <w:sz w:val="22"/>
                <w:szCs w:val="22"/>
                <w:highlight w:val="yellow"/>
              </w:rPr>
            </w:pPr>
            <w:r w:rsidRPr="00701F69">
              <w:rPr>
                <w:sz w:val="22"/>
                <w:szCs w:val="22"/>
              </w:rPr>
              <w:t>TAK/NIE</w:t>
            </w:r>
            <w:r>
              <w:rPr>
                <w:sz w:val="22"/>
                <w:szCs w:val="22"/>
              </w:rPr>
              <w:t>*</w:t>
            </w:r>
          </w:p>
        </w:tc>
      </w:tr>
      <w:tr w:rsidR="00701F69" w:rsidRPr="001B359A" w14:paraId="78B78F8E" w14:textId="7AAA881D" w:rsidTr="0032359E">
        <w:trPr>
          <w:trHeight w:val="238"/>
        </w:trPr>
        <w:tc>
          <w:tcPr>
            <w:tcW w:w="784" w:type="dxa"/>
            <w:shd w:val="clear" w:color="auto" w:fill="auto"/>
          </w:tcPr>
          <w:p w14:paraId="6219B330" w14:textId="48F18AF9" w:rsidR="00701F69" w:rsidRPr="001B359A" w:rsidRDefault="00701F69" w:rsidP="00B840E6">
            <w:pPr>
              <w:widowControl w:val="0"/>
              <w:suppressAutoHyphens/>
              <w:snapToGrid w:val="0"/>
              <w:rPr>
                <w:rFonts w:eastAsia="Andale Sans UI"/>
                <w:b/>
                <w:kern w:val="2"/>
                <w:sz w:val="20"/>
                <w:szCs w:val="20"/>
              </w:rPr>
            </w:pPr>
            <w:r>
              <w:rPr>
                <w:rFonts w:eastAsia="Andale Sans UI"/>
                <w:b/>
                <w:kern w:val="2"/>
                <w:sz w:val="20"/>
                <w:szCs w:val="20"/>
              </w:rPr>
              <w:t>3.</w:t>
            </w:r>
          </w:p>
        </w:tc>
        <w:tc>
          <w:tcPr>
            <w:tcW w:w="6520" w:type="dxa"/>
            <w:shd w:val="clear" w:color="auto" w:fill="auto"/>
          </w:tcPr>
          <w:p w14:paraId="0EFC1B7F" w14:textId="4126A133" w:rsidR="00701F69" w:rsidRPr="00701F69" w:rsidRDefault="00701F69" w:rsidP="00B840E6">
            <w:pPr>
              <w:rPr>
                <w:b/>
                <w:sz w:val="22"/>
                <w:szCs w:val="22"/>
                <w:lang w:eastAsia="ar-SA"/>
              </w:rPr>
            </w:pPr>
            <w:r w:rsidRPr="00701F69">
              <w:rPr>
                <w:b/>
                <w:sz w:val="22"/>
                <w:szCs w:val="22"/>
              </w:rPr>
              <w:t xml:space="preserve">Aktualizacja oprogramowania posiadanych kardiomonitorów z serii MX500 do rewizji min. L. </w:t>
            </w:r>
          </w:p>
        </w:tc>
        <w:tc>
          <w:tcPr>
            <w:tcW w:w="3988" w:type="dxa"/>
          </w:tcPr>
          <w:p w14:paraId="7B34B57F" w14:textId="0786865E" w:rsidR="00701F69" w:rsidRPr="00B840E6" w:rsidRDefault="00701F69" w:rsidP="00B840E6">
            <w:pPr>
              <w:rPr>
                <w:sz w:val="22"/>
                <w:szCs w:val="22"/>
                <w:highlight w:val="yellow"/>
              </w:rPr>
            </w:pPr>
            <w:r w:rsidRPr="00701F69">
              <w:rPr>
                <w:sz w:val="22"/>
                <w:szCs w:val="22"/>
              </w:rPr>
              <w:t>TAK/NIE</w:t>
            </w:r>
            <w:r>
              <w:rPr>
                <w:sz w:val="22"/>
                <w:szCs w:val="22"/>
              </w:rPr>
              <w:t>*</w:t>
            </w:r>
          </w:p>
        </w:tc>
      </w:tr>
      <w:tr w:rsidR="00701F69" w:rsidRPr="001B359A" w14:paraId="06BA80ED" w14:textId="3023B7CF" w:rsidTr="0032359E">
        <w:trPr>
          <w:trHeight w:val="238"/>
        </w:trPr>
        <w:tc>
          <w:tcPr>
            <w:tcW w:w="784" w:type="dxa"/>
            <w:shd w:val="clear" w:color="auto" w:fill="D9D9D9" w:themeFill="background1" w:themeFillShade="D9"/>
          </w:tcPr>
          <w:p w14:paraId="69D45FAE" w14:textId="756D446D" w:rsidR="00701F69" w:rsidRPr="001B359A" w:rsidRDefault="00701F69" w:rsidP="00B840E6">
            <w:pPr>
              <w:widowControl w:val="0"/>
              <w:suppressAutoHyphens/>
              <w:snapToGrid w:val="0"/>
              <w:rPr>
                <w:rFonts w:eastAsia="Andale Sans UI"/>
                <w:b/>
                <w:kern w:val="2"/>
                <w:sz w:val="20"/>
                <w:szCs w:val="20"/>
              </w:rPr>
            </w:pPr>
            <w:r>
              <w:rPr>
                <w:rFonts w:eastAsia="Andale Sans UI"/>
                <w:b/>
                <w:kern w:val="2"/>
                <w:sz w:val="20"/>
                <w:szCs w:val="20"/>
              </w:rPr>
              <w:t>4.</w:t>
            </w:r>
          </w:p>
        </w:tc>
        <w:tc>
          <w:tcPr>
            <w:tcW w:w="6520" w:type="dxa"/>
            <w:shd w:val="clear" w:color="auto" w:fill="D9D9D9" w:themeFill="background1" w:themeFillShade="D9"/>
          </w:tcPr>
          <w:p w14:paraId="13678DE0" w14:textId="6F97CB8D" w:rsidR="00701F69" w:rsidRPr="001B359A" w:rsidRDefault="00701F69" w:rsidP="00B840E6">
            <w:pPr>
              <w:rPr>
                <w:b/>
                <w:sz w:val="22"/>
                <w:szCs w:val="22"/>
                <w:lang w:eastAsia="ar-SA"/>
              </w:rPr>
            </w:pPr>
            <w:r w:rsidRPr="001B359A">
              <w:rPr>
                <w:b/>
                <w:sz w:val="22"/>
                <w:szCs w:val="22"/>
                <w:lang w:eastAsia="ar-SA"/>
              </w:rPr>
              <w:t>KARDIOMONITOR</w:t>
            </w:r>
            <w:r w:rsidR="00652BAF">
              <w:rPr>
                <w:b/>
                <w:sz w:val="22"/>
                <w:szCs w:val="22"/>
                <w:lang w:eastAsia="ar-SA"/>
              </w:rPr>
              <w:t xml:space="preserve"> – 6 szt.</w:t>
            </w:r>
          </w:p>
        </w:tc>
        <w:tc>
          <w:tcPr>
            <w:tcW w:w="3988" w:type="dxa"/>
            <w:shd w:val="clear" w:color="auto" w:fill="D9D9D9" w:themeFill="background1" w:themeFillShade="D9"/>
          </w:tcPr>
          <w:p w14:paraId="654F3E9D" w14:textId="77777777" w:rsidR="00701F69" w:rsidRPr="001B359A" w:rsidRDefault="00701F69" w:rsidP="00B840E6">
            <w:pPr>
              <w:rPr>
                <w:b/>
                <w:sz w:val="22"/>
                <w:szCs w:val="22"/>
                <w:lang w:eastAsia="ar-SA"/>
              </w:rPr>
            </w:pPr>
          </w:p>
        </w:tc>
      </w:tr>
      <w:tr w:rsidR="0032359E" w:rsidRPr="001B359A" w14:paraId="024191ED" w14:textId="77777777" w:rsidTr="0032359E">
        <w:trPr>
          <w:trHeight w:val="238"/>
        </w:trPr>
        <w:tc>
          <w:tcPr>
            <w:tcW w:w="784" w:type="dxa"/>
            <w:shd w:val="clear" w:color="auto" w:fill="auto"/>
          </w:tcPr>
          <w:p w14:paraId="324A7908" w14:textId="77777777" w:rsidR="0032359E" w:rsidRDefault="0032359E" w:rsidP="00B840E6">
            <w:pPr>
              <w:widowControl w:val="0"/>
              <w:suppressAutoHyphens/>
              <w:snapToGrid w:val="0"/>
              <w:rPr>
                <w:rFonts w:eastAsia="Andale Sans UI"/>
                <w:b/>
                <w:kern w:val="2"/>
                <w:sz w:val="20"/>
                <w:szCs w:val="20"/>
              </w:rPr>
            </w:pPr>
          </w:p>
        </w:tc>
        <w:tc>
          <w:tcPr>
            <w:tcW w:w="6520" w:type="dxa"/>
            <w:shd w:val="clear" w:color="auto" w:fill="auto"/>
          </w:tcPr>
          <w:p w14:paraId="6E11FA40" w14:textId="216F0351" w:rsidR="0032359E" w:rsidRPr="001B359A" w:rsidRDefault="0032359E" w:rsidP="00B840E6">
            <w:pPr>
              <w:rPr>
                <w:b/>
                <w:sz w:val="22"/>
                <w:szCs w:val="22"/>
                <w:lang w:eastAsia="ar-SA"/>
              </w:rPr>
            </w:pPr>
            <w:r>
              <w:rPr>
                <w:b/>
                <w:sz w:val="22"/>
                <w:szCs w:val="22"/>
                <w:lang w:eastAsia="ar-SA"/>
              </w:rPr>
              <w:t>Producent, model, rok produkcji</w:t>
            </w:r>
          </w:p>
        </w:tc>
        <w:tc>
          <w:tcPr>
            <w:tcW w:w="3988" w:type="dxa"/>
            <w:shd w:val="clear" w:color="auto" w:fill="auto"/>
          </w:tcPr>
          <w:p w14:paraId="42BA5AFE" w14:textId="1D66C524" w:rsidR="0032359E" w:rsidRPr="001B359A" w:rsidRDefault="0032359E" w:rsidP="00B840E6">
            <w:pPr>
              <w:rPr>
                <w:b/>
                <w:sz w:val="22"/>
                <w:szCs w:val="22"/>
                <w:lang w:eastAsia="ar-SA"/>
              </w:rPr>
            </w:pPr>
            <w:r>
              <w:rPr>
                <w:b/>
                <w:sz w:val="22"/>
                <w:szCs w:val="22"/>
                <w:lang w:eastAsia="ar-SA"/>
              </w:rPr>
              <w:t xml:space="preserve">Wskazać: </w:t>
            </w:r>
          </w:p>
        </w:tc>
      </w:tr>
      <w:tr w:rsidR="00701F69" w:rsidRPr="001B359A" w14:paraId="240AD92C" w14:textId="2C21F2A4" w:rsidTr="0032359E">
        <w:trPr>
          <w:trHeight w:val="238"/>
        </w:trPr>
        <w:tc>
          <w:tcPr>
            <w:tcW w:w="784" w:type="dxa"/>
            <w:shd w:val="clear" w:color="auto" w:fill="auto"/>
          </w:tcPr>
          <w:p w14:paraId="3BF0C091"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1E18448F"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xml:space="preserve">Kardiomonitor przenośny o niewielkich gabarytach umożliwiający monitorowanie parametrów życiowych dorosłych, dzieci i noworodków w środowisku szpitalnym, podczas transportu na terenie szpitala i poza nim. Musi mieć możliwość odłączenia od stanowiska przyłóżkowego i transportu razem z pacjentem bez konieczności przerywania monitorowania, przepinania kabli bądź utraty danych z okresu monitorowania w transporcie. Możliwość obsługi min. 1 modułu wieloparametrowego także w transporcie. </w:t>
            </w:r>
          </w:p>
        </w:tc>
        <w:tc>
          <w:tcPr>
            <w:tcW w:w="3988" w:type="dxa"/>
          </w:tcPr>
          <w:p w14:paraId="2D663CBE" w14:textId="7EC17F19" w:rsidR="00701F69" w:rsidRPr="001B359A" w:rsidRDefault="00701F69" w:rsidP="00B840E6">
            <w:pPr>
              <w:widowControl w:val="0"/>
              <w:suppressAutoHyphens/>
              <w:snapToGrid w:val="0"/>
              <w:spacing w:line="288" w:lineRule="auto"/>
              <w:jc w:val="both"/>
              <w:rPr>
                <w:sz w:val="22"/>
                <w:szCs w:val="22"/>
                <w:lang w:eastAsia="ar-SA"/>
              </w:rPr>
            </w:pPr>
            <w:r w:rsidRPr="00701F69">
              <w:rPr>
                <w:sz w:val="22"/>
                <w:szCs w:val="22"/>
              </w:rPr>
              <w:t>TAK/NIE</w:t>
            </w:r>
            <w:r>
              <w:rPr>
                <w:sz w:val="22"/>
                <w:szCs w:val="22"/>
              </w:rPr>
              <w:t>*</w:t>
            </w:r>
          </w:p>
        </w:tc>
      </w:tr>
      <w:tr w:rsidR="00701F69" w:rsidRPr="001B359A" w14:paraId="2ADF38DE" w14:textId="46352395" w:rsidTr="0032359E">
        <w:trPr>
          <w:trHeight w:val="238"/>
        </w:trPr>
        <w:tc>
          <w:tcPr>
            <w:tcW w:w="784" w:type="dxa"/>
            <w:shd w:val="clear" w:color="auto" w:fill="auto"/>
          </w:tcPr>
          <w:p w14:paraId="4F3A41CD"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08FB46FE"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Kardiomonitor wyposażony w kolorowy ekran LCD o przekątnej min. 6cali, rozdzielczości min. 1000x400 i szerokim kącie obserwacji, pozwalający na prezentację krzywych pomiarowych i odczytów, przeznaczony do monitorowania i rejestracji wielu parametrów fizjologicznych oraz generowania związanych z nimi alarmów.</w:t>
            </w:r>
          </w:p>
        </w:tc>
        <w:tc>
          <w:tcPr>
            <w:tcW w:w="3988" w:type="dxa"/>
          </w:tcPr>
          <w:p w14:paraId="0FDA8963" w14:textId="77777777" w:rsidR="00701F69" w:rsidRDefault="00701F69" w:rsidP="00B840E6">
            <w:pPr>
              <w:widowControl w:val="0"/>
              <w:suppressAutoHyphens/>
              <w:snapToGrid w:val="0"/>
              <w:spacing w:line="288" w:lineRule="auto"/>
              <w:jc w:val="both"/>
              <w:rPr>
                <w:sz w:val="22"/>
                <w:szCs w:val="22"/>
              </w:rPr>
            </w:pPr>
            <w:r w:rsidRPr="00701F69">
              <w:rPr>
                <w:sz w:val="22"/>
                <w:szCs w:val="22"/>
              </w:rPr>
              <w:t>TAK/NIE</w:t>
            </w:r>
            <w:r>
              <w:rPr>
                <w:sz w:val="22"/>
                <w:szCs w:val="22"/>
              </w:rPr>
              <w:t>*</w:t>
            </w:r>
          </w:p>
          <w:p w14:paraId="74FF58F9" w14:textId="77777777" w:rsidR="00701F69" w:rsidRDefault="00701F69" w:rsidP="00B840E6">
            <w:pPr>
              <w:widowControl w:val="0"/>
              <w:suppressAutoHyphens/>
              <w:snapToGrid w:val="0"/>
              <w:spacing w:line="288" w:lineRule="auto"/>
              <w:jc w:val="both"/>
              <w:rPr>
                <w:sz w:val="22"/>
                <w:szCs w:val="22"/>
              </w:rPr>
            </w:pPr>
            <w:r>
              <w:rPr>
                <w:sz w:val="22"/>
                <w:szCs w:val="22"/>
              </w:rPr>
              <w:t>Przekątna …….</w:t>
            </w:r>
          </w:p>
          <w:p w14:paraId="7FA2EDCE" w14:textId="3CD37373" w:rsidR="00701F69" w:rsidRPr="001B359A" w:rsidRDefault="00701F69" w:rsidP="00B840E6">
            <w:pPr>
              <w:widowControl w:val="0"/>
              <w:suppressAutoHyphens/>
              <w:snapToGrid w:val="0"/>
              <w:spacing w:line="288" w:lineRule="auto"/>
              <w:jc w:val="both"/>
              <w:rPr>
                <w:sz w:val="22"/>
                <w:szCs w:val="22"/>
                <w:lang w:eastAsia="ar-SA"/>
              </w:rPr>
            </w:pPr>
            <w:r>
              <w:rPr>
                <w:sz w:val="22"/>
                <w:szCs w:val="22"/>
              </w:rPr>
              <w:t>Rozdzielczość ………..</w:t>
            </w:r>
          </w:p>
        </w:tc>
      </w:tr>
      <w:tr w:rsidR="00701F69" w:rsidRPr="001B359A" w14:paraId="64F8D7DD" w14:textId="288A0082" w:rsidTr="0032359E">
        <w:trPr>
          <w:trHeight w:val="238"/>
        </w:trPr>
        <w:tc>
          <w:tcPr>
            <w:tcW w:w="784" w:type="dxa"/>
            <w:shd w:val="clear" w:color="auto" w:fill="auto"/>
          </w:tcPr>
          <w:p w14:paraId="50957823" w14:textId="030535B5"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112EA83D"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Budowa i zasilanie</w:t>
            </w:r>
          </w:p>
          <w:p w14:paraId="45F8F79D"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xml:space="preserve">Element transportowy wyposażony w zasilanie akumulatorowe na min. 5 godzin. Automatyczne ładowanie akumulatora po zadokowaniu w </w:t>
            </w:r>
            <w:r w:rsidRPr="001B359A">
              <w:rPr>
                <w:sz w:val="22"/>
                <w:szCs w:val="22"/>
                <w:lang w:eastAsia="ar-SA"/>
              </w:rPr>
              <w:lastRenderedPageBreak/>
              <w:t xml:space="preserve">stacji dokującej bądź niezależnie (połączenie na kablu). Bateria </w:t>
            </w:r>
            <w:proofErr w:type="spellStart"/>
            <w:r w:rsidRPr="001B359A">
              <w:rPr>
                <w:sz w:val="22"/>
                <w:szCs w:val="22"/>
                <w:lang w:eastAsia="ar-SA"/>
              </w:rPr>
              <w:t>litowo</w:t>
            </w:r>
            <w:proofErr w:type="spellEnd"/>
            <w:r w:rsidRPr="001B359A">
              <w:rPr>
                <w:sz w:val="22"/>
                <w:szCs w:val="22"/>
                <w:lang w:eastAsia="ar-SA"/>
              </w:rPr>
              <w:t xml:space="preserve">-jonowa o pojemności min. 2000mAh oraz z wskaźnikiem naładowania. </w:t>
            </w:r>
          </w:p>
          <w:p w14:paraId="7B401880"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xml:space="preserve">Masa elementu transportowego nie większa niż 1,5 kg. Wysoka odporność na zabrudzenia, zalanie (min. IP32), wstrząsy, uderzenia, upadki (z min. 1 metra). </w:t>
            </w:r>
          </w:p>
        </w:tc>
        <w:tc>
          <w:tcPr>
            <w:tcW w:w="3988" w:type="dxa"/>
          </w:tcPr>
          <w:p w14:paraId="18E85661" w14:textId="77777777" w:rsidR="00701F69" w:rsidRDefault="00701F69" w:rsidP="00B840E6">
            <w:pPr>
              <w:widowControl w:val="0"/>
              <w:suppressAutoHyphens/>
              <w:snapToGrid w:val="0"/>
              <w:spacing w:line="288" w:lineRule="auto"/>
              <w:jc w:val="both"/>
              <w:rPr>
                <w:sz w:val="22"/>
                <w:szCs w:val="22"/>
              </w:rPr>
            </w:pPr>
            <w:r w:rsidRPr="00701F69">
              <w:rPr>
                <w:sz w:val="22"/>
                <w:szCs w:val="22"/>
              </w:rPr>
              <w:lastRenderedPageBreak/>
              <w:t>TAK/NIE</w:t>
            </w:r>
            <w:r>
              <w:rPr>
                <w:sz w:val="22"/>
                <w:szCs w:val="22"/>
              </w:rPr>
              <w:t>*</w:t>
            </w:r>
          </w:p>
          <w:p w14:paraId="24469970" w14:textId="77777777" w:rsidR="00701F69" w:rsidRDefault="00701F69" w:rsidP="00B840E6">
            <w:pPr>
              <w:widowControl w:val="0"/>
              <w:suppressAutoHyphens/>
              <w:snapToGrid w:val="0"/>
              <w:spacing w:line="288" w:lineRule="auto"/>
              <w:jc w:val="both"/>
              <w:rPr>
                <w:sz w:val="22"/>
                <w:szCs w:val="22"/>
              </w:rPr>
            </w:pPr>
          </w:p>
          <w:p w14:paraId="2DE9C615" w14:textId="77777777" w:rsidR="00701F69" w:rsidRDefault="00701F69" w:rsidP="00B840E6">
            <w:pPr>
              <w:widowControl w:val="0"/>
              <w:suppressAutoHyphens/>
              <w:snapToGrid w:val="0"/>
              <w:spacing w:line="288" w:lineRule="auto"/>
              <w:jc w:val="both"/>
              <w:rPr>
                <w:sz w:val="22"/>
                <w:szCs w:val="22"/>
              </w:rPr>
            </w:pPr>
            <w:r>
              <w:rPr>
                <w:sz w:val="22"/>
                <w:szCs w:val="22"/>
              </w:rPr>
              <w:t>Pojemność baterii …………..</w:t>
            </w:r>
          </w:p>
          <w:p w14:paraId="51423AB1" w14:textId="51FAD486"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lastRenderedPageBreak/>
              <w:t>Masa elementu transportowego</w:t>
            </w:r>
            <w:r>
              <w:rPr>
                <w:sz w:val="22"/>
                <w:szCs w:val="22"/>
                <w:lang w:eastAsia="ar-SA"/>
              </w:rPr>
              <w:t xml:space="preserve"> ………..</w:t>
            </w:r>
          </w:p>
        </w:tc>
      </w:tr>
      <w:tr w:rsidR="00701F69" w:rsidRPr="001B359A" w14:paraId="3AE2BEDC" w14:textId="74D26C5E" w:rsidTr="0032359E">
        <w:trPr>
          <w:trHeight w:val="238"/>
        </w:trPr>
        <w:tc>
          <w:tcPr>
            <w:tcW w:w="784" w:type="dxa"/>
            <w:shd w:val="clear" w:color="auto" w:fill="auto"/>
          </w:tcPr>
          <w:p w14:paraId="397E32BF"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396D8DB9"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xml:space="preserve">Element transportowy o podwyższonej odporności na czyszczenie środkami chemicznymi stosowanymi w placówkach medycznych. Wymagane zaświadczenie producenta sprzętu dotyczącego możliwości użycia w trakcie czyszczenia popularnych środków czyszczących używanych w placówkach medycznych. </w:t>
            </w:r>
            <w:r w:rsidRPr="001B359A">
              <w:t xml:space="preserve"> </w:t>
            </w:r>
          </w:p>
        </w:tc>
        <w:tc>
          <w:tcPr>
            <w:tcW w:w="3988" w:type="dxa"/>
          </w:tcPr>
          <w:p w14:paraId="122FB443" w14:textId="77777777" w:rsidR="00701F69" w:rsidRDefault="00701F69" w:rsidP="00701F69">
            <w:pPr>
              <w:widowControl w:val="0"/>
              <w:suppressAutoHyphens/>
              <w:snapToGrid w:val="0"/>
              <w:spacing w:line="288" w:lineRule="auto"/>
              <w:jc w:val="both"/>
              <w:rPr>
                <w:sz w:val="22"/>
                <w:szCs w:val="22"/>
              </w:rPr>
            </w:pPr>
            <w:r w:rsidRPr="00701F69">
              <w:rPr>
                <w:sz w:val="22"/>
                <w:szCs w:val="22"/>
              </w:rPr>
              <w:t>TAK/NIE</w:t>
            </w:r>
            <w:r>
              <w:rPr>
                <w:sz w:val="22"/>
                <w:szCs w:val="22"/>
              </w:rPr>
              <w:t>*</w:t>
            </w:r>
          </w:p>
          <w:p w14:paraId="47944AB5" w14:textId="2BB9CE65" w:rsidR="00701F69" w:rsidRPr="001B359A" w:rsidRDefault="00701F69" w:rsidP="00B840E6">
            <w:pPr>
              <w:widowControl w:val="0"/>
              <w:suppressAutoHyphens/>
              <w:snapToGrid w:val="0"/>
              <w:spacing w:line="288" w:lineRule="auto"/>
              <w:jc w:val="both"/>
              <w:rPr>
                <w:sz w:val="22"/>
                <w:szCs w:val="22"/>
                <w:lang w:eastAsia="ar-SA"/>
              </w:rPr>
            </w:pPr>
          </w:p>
        </w:tc>
      </w:tr>
      <w:tr w:rsidR="00701F69" w:rsidRPr="001B359A" w14:paraId="6A6A82DD" w14:textId="1F02E5A3" w:rsidTr="0032359E">
        <w:trPr>
          <w:trHeight w:val="238"/>
        </w:trPr>
        <w:tc>
          <w:tcPr>
            <w:tcW w:w="784" w:type="dxa"/>
            <w:shd w:val="clear" w:color="auto" w:fill="auto"/>
          </w:tcPr>
          <w:p w14:paraId="27C0D0CB"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2B16D18A" w14:textId="77777777" w:rsidR="00701F69" w:rsidRPr="001B359A" w:rsidRDefault="00701F69" w:rsidP="00B840E6">
            <w:pPr>
              <w:suppressAutoHyphens/>
              <w:rPr>
                <w:sz w:val="22"/>
                <w:szCs w:val="22"/>
                <w:lang w:eastAsia="ar-SA"/>
              </w:rPr>
            </w:pPr>
            <w:r w:rsidRPr="001B359A">
              <w:rPr>
                <w:sz w:val="22"/>
                <w:szCs w:val="22"/>
                <w:lang w:eastAsia="ar-SA"/>
              </w:rPr>
              <w:t>Możliwość wykorzystania odłączanego elementu jako kardiomonitora transportowego, z funkcjami pomiaru co najmniej:</w:t>
            </w:r>
          </w:p>
          <w:p w14:paraId="25717426" w14:textId="77777777" w:rsidR="00701F69" w:rsidRPr="001B359A" w:rsidRDefault="00701F69" w:rsidP="00B840E6">
            <w:pPr>
              <w:numPr>
                <w:ilvl w:val="0"/>
                <w:numId w:val="3"/>
              </w:numPr>
              <w:suppressAutoHyphens/>
              <w:rPr>
                <w:sz w:val="22"/>
                <w:szCs w:val="22"/>
                <w:lang w:eastAsia="ar-SA"/>
              </w:rPr>
            </w:pPr>
            <w:r w:rsidRPr="001B359A">
              <w:rPr>
                <w:sz w:val="22"/>
                <w:szCs w:val="22"/>
                <w:lang w:eastAsia="ar-SA"/>
              </w:rPr>
              <w:t>EKG, HR, ST/QT/</w:t>
            </w:r>
            <w:proofErr w:type="spellStart"/>
            <w:r w:rsidRPr="001B359A">
              <w:rPr>
                <w:sz w:val="22"/>
                <w:szCs w:val="22"/>
                <w:lang w:eastAsia="ar-SA"/>
              </w:rPr>
              <w:t>Qtc</w:t>
            </w:r>
            <w:proofErr w:type="spellEnd"/>
            <w:r w:rsidRPr="001B359A">
              <w:rPr>
                <w:sz w:val="22"/>
                <w:szCs w:val="22"/>
                <w:lang w:eastAsia="ar-SA"/>
              </w:rPr>
              <w:t>, analiza zaburzeń pracy serca</w:t>
            </w:r>
          </w:p>
          <w:p w14:paraId="0C81A78E" w14:textId="77777777" w:rsidR="00701F69" w:rsidRPr="001B359A" w:rsidRDefault="00701F69" w:rsidP="00B840E6">
            <w:pPr>
              <w:numPr>
                <w:ilvl w:val="0"/>
                <w:numId w:val="3"/>
              </w:numPr>
              <w:suppressAutoHyphens/>
              <w:rPr>
                <w:sz w:val="22"/>
                <w:szCs w:val="22"/>
                <w:lang w:eastAsia="ar-SA"/>
              </w:rPr>
            </w:pPr>
            <w:r w:rsidRPr="001B359A">
              <w:rPr>
                <w:sz w:val="22"/>
                <w:szCs w:val="22"/>
                <w:lang w:eastAsia="ar-SA"/>
              </w:rPr>
              <w:t>Nieinwazyjny pomiar ciśnienia NBP</w:t>
            </w:r>
          </w:p>
          <w:p w14:paraId="6505AC94" w14:textId="77777777" w:rsidR="00701F69" w:rsidRPr="001B359A" w:rsidRDefault="00701F69" w:rsidP="00B840E6">
            <w:pPr>
              <w:numPr>
                <w:ilvl w:val="0"/>
                <w:numId w:val="3"/>
              </w:numPr>
              <w:suppressAutoHyphens/>
              <w:rPr>
                <w:sz w:val="22"/>
                <w:szCs w:val="22"/>
                <w:lang w:eastAsia="ar-SA"/>
              </w:rPr>
            </w:pPr>
            <w:r w:rsidRPr="001B359A">
              <w:rPr>
                <w:sz w:val="22"/>
                <w:szCs w:val="22"/>
                <w:lang w:eastAsia="ar-SA"/>
              </w:rPr>
              <w:t xml:space="preserve">Saturacja SPO2 </w:t>
            </w:r>
            <w:proofErr w:type="spellStart"/>
            <w:r w:rsidRPr="001B359A">
              <w:rPr>
                <w:sz w:val="22"/>
                <w:szCs w:val="22"/>
                <w:lang w:eastAsia="ar-SA"/>
              </w:rPr>
              <w:t>Masimo</w:t>
            </w:r>
            <w:proofErr w:type="spellEnd"/>
            <w:r w:rsidRPr="001B359A">
              <w:rPr>
                <w:sz w:val="22"/>
                <w:szCs w:val="22"/>
                <w:lang w:eastAsia="ar-SA"/>
              </w:rPr>
              <w:t xml:space="preserve"> </w:t>
            </w:r>
            <w:proofErr w:type="spellStart"/>
            <w:r w:rsidRPr="001B359A">
              <w:rPr>
                <w:sz w:val="22"/>
                <w:szCs w:val="22"/>
                <w:lang w:eastAsia="ar-SA"/>
              </w:rPr>
              <w:t>Rainbow</w:t>
            </w:r>
            <w:proofErr w:type="spellEnd"/>
            <w:r w:rsidRPr="001B359A">
              <w:rPr>
                <w:sz w:val="22"/>
                <w:szCs w:val="22"/>
                <w:lang w:eastAsia="ar-SA"/>
              </w:rPr>
              <w:t xml:space="preserve"> SET (możliwość rozbudowy poprzez aktualizację oprogramowania dla modułów transportowych o dodatkowe pomiary hemoglobiny w tym. </w:t>
            </w:r>
            <w:proofErr w:type="spellStart"/>
            <w:r w:rsidRPr="001B359A">
              <w:rPr>
                <w:sz w:val="22"/>
                <w:szCs w:val="22"/>
                <w:lang w:eastAsia="ar-SA"/>
              </w:rPr>
              <w:t>SpCO</w:t>
            </w:r>
            <w:proofErr w:type="spellEnd"/>
            <w:r w:rsidRPr="001B359A">
              <w:rPr>
                <w:sz w:val="22"/>
                <w:szCs w:val="22"/>
                <w:lang w:eastAsia="ar-SA"/>
              </w:rPr>
              <w:t xml:space="preserve">, </w:t>
            </w:r>
            <w:proofErr w:type="spellStart"/>
            <w:r w:rsidRPr="001B359A">
              <w:rPr>
                <w:sz w:val="22"/>
                <w:szCs w:val="22"/>
                <w:lang w:eastAsia="ar-SA"/>
              </w:rPr>
              <w:t>SpMet</w:t>
            </w:r>
            <w:proofErr w:type="spellEnd"/>
            <w:r w:rsidRPr="001B359A">
              <w:rPr>
                <w:sz w:val="22"/>
                <w:szCs w:val="22"/>
                <w:lang w:eastAsia="ar-SA"/>
              </w:rPr>
              <w:t xml:space="preserve">, </w:t>
            </w:r>
            <w:proofErr w:type="spellStart"/>
            <w:r w:rsidRPr="001B359A">
              <w:rPr>
                <w:sz w:val="22"/>
                <w:szCs w:val="22"/>
                <w:lang w:eastAsia="ar-SA"/>
              </w:rPr>
              <w:t>SpHb</w:t>
            </w:r>
            <w:proofErr w:type="spellEnd"/>
            <w:r w:rsidRPr="001B359A">
              <w:rPr>
                <w:sz w:val="22"/>
                <w:szCs w:val="22"/>
                <w:lang w:eastAsia="ar-SA"/>
              </w:rPr>
              <w:t xml:space="preserve">, </w:t>
            </w:r>
            <w:proofErr w:type="spellStart"/>
            <w:r w:rsidRPr="001B359A">
              <w:rPr>
                <w:sz w:val="22"/>
                <w:szCs w:val="22"/>
                <w:lang w:eastAsia="ar-SA"/>
              </w:rPr>
              <w:t>SpOC</w:t>
            </w:r>
            <w:proofErr w:type="spellEnd"/>
            <w:r w:rsidRPr="001B359A">
              <w:rPr>
                <w:sz w:val="22"/>
                <w:szCs w:val="22"/>
                <w:lang w:eastAsia="ar-SA"/>
              </w:rPr>
              <w:t>, PVI – dostępne na dzień składania ofert)</w:t>
            </w:r>
            <w:r>
              <w:rPr>
                <w:sz w:val="22"/>
                <w:szCs w:val="22"/>
                <w:lang w:eastAsia="ar-SA"/>
              </w:rPr>
              <w:t xml:space="preserve"> lub technologia FAST</w:t>
            </w:r>
          </w:p>
          <w:p w14:paraId="25BA9A3C" w14:textId="08A69D5D" w:rsidR="00701F69" w:rsidRPr="001B359A" w:rsidRDefault="00701F69" w:rsidP="00B840E6">
            <w:pPr>
              <w:numPr>
                <w:ilvl w:val="0"/>
                <w:numId w:val="3"/>
              </w:numPr>
              <w:suppressAutoHyphens/>
              <w:rPr>
                <w:sz w:val="22"/>
                <w:szCs w:val="22"/>
                <w:lang w:eastAsia="ar-SA"/>
              </w:rPr>
            </w:pPr>
            <w:r w:rsidRPr="001B359A">
              <w:rPr>
                <w:sz w:val="22"/>
                <w:szCs w:val="22"/>
                <w:lang w:eastAsia="ar-SA"/>
              </w:rPr>
              <w:t xml:space="preserve">Pomiar temperatury </w:t>
            </w:r>
            <w:r>
              <w:rPr>
                <w:sz w:val="22"/>
                <w:szCs w:val="22"/>
                <w:lang w:eastAsia="ar-SA"/>
              </w:rPr>
              <w:t>1 kanał</w:t>
            </w:r>
          </w:p>
          <w:p w14:paraId="77253B8D" w14:textId="357DFAB8" w:rsidR="00701F69" w:rsidRPr="00A95E3C" w:rsidRDefault="00701F69" w:rsidP="00A95E3C">
            <w:pPr>
              <w:numPr>
                <w:ilvl w:val="0"/>
                <w:numId w:val="3"/>
              </w:numPr>
              <w:suppressAutoHyphens/>
              <w:rPr>
                <w:sz w:val="22"/>
                <w:szCs w:val="22"/>
                <w:lang w:eastAsia="ar-SA"/>
              </w:rPr>
            </w:pPr>
            <w:r w:rsidRPr="001B359A">
              <w:rPr>
                <w:sz w:val="22"/>
                <w:szCs w:val="22"/>
                <w:lang w:eastAsia="ar-SA"/>
              </w:rPr>
              <w:t xml:space="preserve">Pomiar IBP z 2 kanałów + wyjście synchronizacji </w:t>
            </w:r>
            <w:proofErr w:type="spellStart"/>
            <w:r w:rsidRPr="001B359A">
              <w:rPr>
                <w:sz w:val="22"/>
                <w:szCs w:val="22"/>
                <w:lang w:eastAsia="ar-SA"/>
              </w:rPr>
              <w:t>syg</w:t>
            </w:r>
            <w:proofErr w:type="spellEnd"/>
            <w:r w:rsidRPr="001B359A">
              <w:rPr>
                <w:sz w:val="22"/>
                <w:szCs w:val="22"/>
                <w:lang w:eastAsia="ar-SA"/>
              </w:rPr>
              <w:t>. IBP/EKG</w:t>
            </w:r>
          </w:p>
        </w:tc>
        <w:tc>
          <w:tcPr>
            <w:tcW w:w="3988" w:type="dxa"/>
          </w:tcPr>
          <w:p w14:paraId="4B233153" w14:textId="77777777" w:rsidR="00701F69" w:rsidRDefault="00701F69" w:rsidP="00701F69">
            <w:pPr>
              <w:widowControl w:val="0"/>
              <w:suppressAutoHyphens/>
              <w:snapToGrid w:val="0"/>
              <w:spacing w:line="288" w:lineRule="auto"/>
              <w:jc w:val="both"/>
              <w:rPr>
                <w:sz w:val="22"/>
                <w:szCs w:val="22"/>
              </w:rPr>
            </w:pPr>
            <w:r w:rsidRPr="00701F69">
              <w:rPr>
                <w:sz w:val="22"/>
                <w:szCs w:val="22"/>
              </w:rPr>
              <w:t>TAK/NIE</w:t>
            </w:r>
            <w:r>
              <w:rPr>
                <w:sz w:val="22"/>
                <w:szCs w:val="22"/>
              </w:rPr>
              <w:t>*</w:t>
            </w:r>
          </w:p>
          <w:p w14:paraId="4D30568F" w14:textId="77777777" w:rsidR="00701F69" w:rsidRPr="001B359A" w:rsidRDefault="00701F69" w:rsidP="00B840E6">
            <w:pPr>
              <w:suppressAutoHyphens/>
              <w:rPr>
                <w:sz w:val="22"/>
                <w:szCs w:val="22"/>
                <w:lang w:eastAsia="ar-SA"/>
              </w:rPr>
            </w:pPr>
          </w:p>
        </w:tc>
      </w:tr>
      <w:tr w:rsidR="00701F69" w:rsidRPr="001B359A" w14:paraId="25A84B6D" w14:textId="52759C91" w:rsidTr="0032359E">
        <w:trPr>
          <w:trHeight w:val="238"/>
        </w:trPr>
        <w:tc>
          <w:tcPr>
            <w:tcW w:w="784" w:type="dxa"/>
            <w:shd w:val="clear" w:color="auto" w:fill="auto"/>
          </w:tcPr>
          <w:p w14:paraId="132B45C2"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7E1FE569"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Prezentacja danych</w:t>
            </w:r>
          </w:p>
          <w:p w14:paraId="28B0E75B"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xml:space="preserve">Wyświetlanie jednocześnie wartości liczbowych i min. 3 krzywych dynamicznych (możliwość rozbudowy do 5) na wbudowanym ekranie LCD TFT. Ekran dotykowy w technologii pojemnościowej </w:t>
            </w:r>
            <w:proofErr w:type="spellStart"/>
            <w:r w:rsidRPr="001B359A">
              <w:rPr>
                <w:sz w:val="22"/>
                <w:szCs w:val="22"/>
                <w:lang w:eastAsia="ar-SA"/>
              </w:rPr>
              <w:t>Corning</w:t>
            </w:r>
            <w:proofErr w:type="spellEnd"/>
            <w:r w:rsidRPr="001B359A">
              <w:rPr>
                <w:sz w:val="22"/>
                <w:szCs w:val="22"/>
                <w:lang w:eastAsia="ar-SA"/>
              </w:rPr>
              <w:t xml:space="preserve">® </w:t>
            </w:r>
            <w:proofErr w:type="spellStart"/>
            <w:r w:rsidRPr="001B359A">
              <w:rPr>
                <w:sz w:val="22"/>
                <w:szCs w:val="22"/>
                <w:lang w:eastAsia="ar-SA"/>
              </w:rPr>
              <w:t>Gorilla</w:t>
            </w:r>
            <w:proofErr w:type="spellEnd"/>
            <w:r w:rsidRPr="001B359A">
              <w:rPr>
                <w:sz w:val="22"/>
                <w:szCs w:val="22"/>
                <w:lang w:eastAsia="ar-SA"/>
              </w:rPr>
              <w:t xml:space="preserve"> Glass® </w:t>
            </w:r>
            <w:proofErr w:type="spellStart"/>
            <w:r w:rsidRPr="001B359A">
              <w:rPr>
                <w:sz w:val="22"/>
                <w:szCs w:val="22"/>
                <w:lang w:eastAsia="ar-SA"/>
              </w:rPr>
              <w:t>Antibacterial</w:t>
            </w:r>
            <w:proofErr w:type="spellEnd"/>
            <w:r w:rsidRPr="001B359A">
              <w:rPr>
                <w:sz w:val="22"/>
                <w:szCs w:val="22"/>
                <w:lang w:eastAsia="ar-SA"/>
              </w:rPr>
              <w:t xml:space="preserve"> (lub w wyższej technologii), wykonany w technologii minimalizującej ryzyko przenoszenia infekcji. Fabrycznie zaprogramowane profile ustawień dla pacjentów dorosłych, dzieci i noworodków (możliwość tworzenia własnych profili – min. 20 profili). </w:t>
            </w:r>
          </w:p>
        </w:tc>
        <w:tc>
          <w:tcPr>
            <w:tcW w:w="3988" w:type="dxa"/>
          </w:tcPr>
          <w:p w14:paraId="202825D4" w14:textId="77777777" w:rsidR="00701F69" w:rsidRDefault="00701F69" w:rsidP="00701F69">
            <w:pPr>
              <w:widowControl w:val="0"/>
              <w:suppressAutoHyphens/>
              <w:snapToGrid w:val="0"/>
              <w:spacing w:line="288" w:lineRule="auto"/>
              <w:jc w:val="both"/>
              <w:rPr>
                <w:sz w:val="22"/>
                <w:szCs w:val="22"/>
              </w:rPr>
            </w:pPr>
            <w:r w:rsidRPr="00701F69">
              <w:rPr>
                <w:sz w:val="22"/>
                <w:szCs w:val="22"/>
              </w:rPr>
              <w:t>TAK/NIE</w:t>
            </w:r>
            <w:r>
              <w:rPr>
                <w:sz w:val="22"/>
                <w:szCs w:val="22"/>
              </w:rPr>
              <w:t>*</w:t>
            </w:r>
          </w:p>
          <w:p w14:paraId="214079AC" w14:textId="77777777" w:rsidR="0032359E" w:rsidRDefault="0032359E" w:rsidP="00701F69">
            <w:pPr>
              <w:widowControl w:val="0"/>
              <w:suppressAutoHyphens/>
              <w:snapToGrid w:val="0"/>
              <w:spacing w:line="288" w:lineRule="auto"/>
              <w:jc w:val="both"/>
              <w:rPr>
                <w:sz w:val="22"/>
                <w:szCs w:val="22"/>
              </w:rPr>
            </w:pPr>
          </w:p>
          <w:p w14:paraId="050440BE" w14:textId="77777777" w:rsidR="00701F69" w:rsidRPr="001B359A" w:rsidRDefault="00701F69" w:rsidP="00B840E6">
            <w:pPr>
              <w:widowControl w:val="0"/>
              <w:suppressAutoHyphens/>
              <w:snapToGrid w:val="0"/>
              <w:spacing w:line="288" w:lineRule="auto"/>
              <w:jc w:val="both"/>
              <w:rPr>
                <w:sz w:val="22"/>
                <w:szCs w:val="22"/>
                <w:lang w:eastAsia="ar-SA"/>
              </w:rPr>
            </w:pPr>
          </w:p>
        </w:tc>
      </w:tr>
      <w:tr w:rsidR="00701F69" w:rsidRPr="001B359A" w14:paraId="499EFB41" w14:textId="0F34793E" w:rsidTr="0032359E">
        <w:trPr>
          <w:trHeight w:val="238"/>
        </w:trPr>
        <w:tc>
          <w:tcPr>
            <w:tcW w:w="784" w:type="dxa"/>
            <w:shd w:val="clear" w:color="auto" w:fill="auto"/>
          </w:tcPr>
          <w:p w14:paraId="4462655F"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0DD7C003"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Obsługa</w:t>
            </w:r>
          </w:p>
          <w:p w14:paraId="28EDE60B"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xml:space="preserve">Obsługa za pomocą pojemnościowego ekranu dotykowego z obsługą gestów (przesunięcie dwoma palcami, przytrzymanie), wszystkie przyciski obsługi dostępne na ekranie dotykowym. Moduł wyposażony w czujnik oświetlenia automatycznie dostosowujący poziom </w:t>
            </w:r>
            <w:r w:rsidRPr="001B359A">
              <w:rPr>
                <w:sz w:val="22"/>
                <w:szCs w:val="22"/>
                <w:lang w:eastAsia="ar-SA"/>
              </w:rPr>
              <w:lastRenderedPageBreak/>
              <w:t>podświetlenia ekranu. Autorotacja ekranu względem położenia. Pełny dostęp do elementów sterujących i ekranu również po zadokowaniu w monitorze przyłóżkowym. Możliwość konfiguracji ekranów z prezentacją danych wg wytycznych Użytkownika z zapisem min. 20 takich konfiguracji. Możliwość dowolnej konfiguracji przycisków szybkiej obsługi (możliwość konfiguracji różnych zestawów przycisków względem różnych zaprogramowanych ekranów).</w:t>
            </w:r>
          </w:p>
        </w:tc>
        <w:tc>
          <w:tcPr>
            <w:tcW w:w="3988" w:type="dxa"/>
          </w:tcPr>
          <w:p w14:paraId="41886D9D" w14:textId="77777777" w:rsidR="0032359E" w:rsidRDefault="0032359E" w:rsidP="0032359E">
            <w:pPr>
              <w:widowControl w:val="0"/>
              <w:suppressAutoHyphens/>
              <w:snapToGrid w:val="0"/>
              <w:spacing w:line="288" w:lineRule="auto"/>
              <w:jc w:val="both"/>
              <w:rPr>
                <w:sz w:val="22"/>
                <w:szCs w:val="22"/>
              </w:rPr>
            </w:pPr>
            <w:r w:rsidRPr="00701F69">
              <w:rPr>
                <w:sz w:val="22"/>
                <w:szCs w:val="22"/>
              </w:rPr>
              <w:lastRenderedPageBreak/>
              <w:t>TAK/NIE</w:t>
            </w:r>
            <w:r>
              <w:rPr>
                <w:sz w:val="22"/>
                <w:szCs w:val="22"/>
              </w:rPr>
              <w:t>*</w:t>
            </w:r>
          </w:p>
          <w:p w14:paraId="6B1BE62F" w14:textId="77777777" w:rsidR="00701F69" w:rsidRPr="001B359A" w:rsidRDefault="00701F69" w:rsidP="00B840E6">
            <w:pPr>
              <w:widowControl w:val="0"/>
              <w:suppressAutoHyphens/>
              <w:snapToGrid w:val="0"/>
              <w:spacing w:line="288" w:lineRule="auto"/>
              <w:jc w:val="both"/>
              <w:rPr>
                <w:sz w:val="22"/>
                <w:szCs w:val="22"/>
                <w:lang w:eastAsia="ar-SA"/>
              </w:rPr>
            </w:pPr>
          </w:p>
        </w:tc>
      </w:tr>
      <w:tr w:rsidR="00701F69" w:rsidRPr="001B359A" w14:paraId="5C6E8537" w14:textId="285A8ECA" w:rsidTr="0032359E">
        <w:trPr>
          <w:trHeight w:val="238"/>
        </w:trPr>
        <w:tc>
          <w:tcPr>
            <w:tcW w:w="784" w:type="dxa"/>
            <w:shd w:val="clear" w:color="auto" w:fill="auto"/>
          </w:tcPr>
          <w:p w14:paraId="7319BC7C"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3D60D303"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EKG / oddech</w:t>
            </w:r>
          </w:p>
          <w:p w14:paraId="468BFE92"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xml:space="preserve">Monitorowanie czynności oddechowej oraz EKG. Jednoczesne wyświetlenie zapisu EKG 12 </w:t>
            </w:r>
            <w:proofErr w:type="spellStart"/>
            <w:r w:rsidRPr="001B359A">
              <w:rPr>
                <w:sz w:val="22"/>
                <w:szCs w:val="22"/>
                <w:lang w:eastAsia="ar-SA"/>
              </w:rPr>
              <w:t>odprowadzeń</w:t>
            </w:r>
            <w:proofErr w:type="spellEnd"/>
            <w:r w:rsidRPr="001B359A">
              <w:rPr>
                <w:sz w:val="22"/>
                <w:szCs w:val="22"/>
                <w:lang w:eastAsia="ar-SA"/>
              </w:rPr>
              <w:t xml:space="preserve"> z max. 5-6 elektrod. Pomiar HR w zakresie min. 15-350 /min. Pomiar częstości oddechu w zakresie min. 0-170 </w:t>
            </w:r>
            <w:proofErr w:type="spellStart"/>
            <w:r w:rsidRPr="001B359A">
              <w:rPr>
                <w:sz w:val="22"/>
                <w:szCs w:val="22"/>
                <w:lang w:eastAsia="ar-SA"/>
              </w:rPr>
              <w:t>odd</w:t>
            </w:r>
            <w:proofErr w:type="spellEnd"/>
            <w:r w:rsidRPr="001B359A">
              <w:rPr>
                <w:sz w:val="22"/>
                <w:szCs w:val="22"/>
                <w:lang w:eastAsia="ar-SA"/>
              </w:rPr>
              <w:t>/min. Regulowane opóźnienie alarmu bezdechu. Ręcznie regulowany próg detekcji oddechów. Możliwość wyboru odprowadzenia wykorzystywanego do zliczania oddechów.</w:t>
            </w:r>
          </w:p>
          <w:p w14:paraId="03B1F0C6"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xml:space="preserve">Pomiar uniesienia odcinka ST/STE w zakresie od -20 do + 20 mm. Funkcja mapy ST/STE umożliwiająca graficzne wyświetlanie danych odcinka ST z zaznaczeniem odchyleń w formie kolorystycznej. Pomiar długości odcinka QT i wartości </w:t>
            </w:r>
            <w:proofErr w:type="spellStart"/>
            <w:r w:rsidRPr="001B359A">
              <w:rPr>
                <w:sz w:val="22"/>
                <w:szCs w:val="22"/>
                <w:lang w:eastAsia="ar-SA"/>
              </w:rPr>
              <w:t>QTc</w:t>
            </w:r>
            <w:proofErr w:type="spellEnd"/>
            <w:r w:rsidRPr="001B359A">
              <w:rPr>
                <w:sz w:val="22"/>
                <w:szCs w:val="22"/>
                <w:lang w:eastAsia="ar-SA"/>
              </w:rPr>
              <w:t xml:space="preserve">. Rozpoznawanie zaburzeń rytmu w tym co najmniej migotania komór, przedsionków, tachykardii, bradykardii, </w:t>
            </w:r>
            <w:proofErr w:type="spellStart"/>
            <w:r w:rsidRPr="001B359A">
              <w:rPr>
                <w:sz w:val="22"/>
                <w:szCs w:val="22"/>
                <w:lang w:eastAsia="ar-SA"/>
              </w:rPr>
              <w:t>asystolii</w:t>
            </w:r>
            <w:proofErr w:type="spellEnd"/>
            <w:r w:rsidRPr="001B359A">
              <w:rPr>
                <w:sz w:val="22"/>
                <w:szCs w:val="22"/>
                <w:lang w:eastAsia="ar-SA"/>
              </w:rPr>
              <w:t xml:space="preserve">. </w:t>
            </w:r>
          </w:p>
        </w:tc>
        <w:tc>
          <w:tcPr>
            <w:tcW w:w="3988" w:type="dxa"/>
          </w:tcPr>
          <w:p w14:paraId="29E1E75E"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35249CA5" w14:textId="77777777" w:rsidR="00701F69" w:rsidRPr="001B359A" w:rsidRDefault="00701F69" w:rsidP="00B840E6">
            <w:pPr>
              <w:widowControl w:val="0"/>
              <w:suppressAutoHyphens/>
              <w:snapToGrid w:val="0"/>
              <w:spacing w:line="288" w:lineRule="auto"/>
              <w:jc w:val="both"/>
              <w:rPr>
                <w:sz w:val="22"/>
                <w:szCs w:val="22"/>
                <w:lang w:eastAsia="ar-SA"/>
              </w:rPr>
            </w:pPr>
          </w:p>
        </w:tc>
      </w:tr>
      <w:tr w:rsidR="00701F69" w:rsidRPr="001B359A" w14:paraId="6DD7D06B" w14:textId="589A47CC" w:rsidTr="0032359E">
        <w:trPr>
          <w:trHeight w:val="238"/>
        </w:trPr>
        <w:tc>
          <w:tcPr>
            <w:tcW w:w="784" w:type="dxa"/>
            <w:shd w:val="clear" w:color="auto" w:fill="auto"/>
          </w:tcPr>
          <w:p w14:paraId="16F96C0B"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79B2AC66"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SpO2</w:t>
            </w:r>
          </w:p>
          <w:p w14:paraId="568CAD0E"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xml:space="preserve">Monitorowanie SpO2 w zakresie 0-100%. Technologia eliminacji artefaktów o skuteczności potwierdzonej badaniami klinicznymi: </w:t>
            </w:r>
            <w:proofErr w:type="spellStart"/>
            <w:r w:rsidRPr="001B359A">
              <w:rPr>
                <w:sz w:val="22"/>
                <w:szCs w:val="22"/>
                <w:lang w:eastAsia="ar-SA"/>
              </w:rPr>
              <w:t>Masimo</w:t>
            </w:r>
            <w:proofErr w:type="spellEnd"/>
            <w:r w:rsidRPr="001B359A">
              <w:rPr>
                <w:sz w:val="22"/>
                <w:szCs w:val="22"/>
                <w:lang w:eastAsia="ar-SA"/>
              </w:rPr>
              <w:t xml:space="preserve"> </w:t>
            </w:r>
            <w:proofErr w:type="spellStart"/>
            <w:r w:rsidRPr="001B359A">
              <w:rPr>
                <w:sz w:val="22"/>
                <w:szCs w:val="22"/>
                <w:lang w:eastAsia="ar-SA"/>
              </w:rPr>
              <w:t>Rainbow</w:t>
            </w:r>
            <w:proofErr w:type="spellEnd"/>
            <w:r w:rsidRPr="001B359A">
              <w:rPr>
                <w:sz w:val="22"/>
                <w:szCs w:val="22"/>
                <w:lang w:eastAsia="ar-SA"/>
              </w:rPr>
              <w:t xml:space="preserve"> SET</w:t>
            </w:r>
            <w:r>
              <w:rPr>
                <w:sz w:val="22"/>
                <w:szCs w:val="22"/>
                <w:lang w:eastAsia="ar-SA"/>
              </w:rPr>
              <w:t xml:space="preserve"> lub FAST</w:t>
            </w:r>
            <w:r w:rsidRPr="001B359A">
              <w:rPr>
                <w:sz w:val="22"/>
                <w:szCs w:val="22"/>
                <w:lang w:eastAsia="ar-SA"/>
              </w:rPr>
              <w:t xml:space="preserve">. Zakres pomiarowy tętna min. 40-240 /min. Wyświetlanie indeksu perfuzji oraz krzywej </w:t>
            </w:r>
            <w:proofErr w:type="spellStart"/>
            <w:r w:rsidRPr="001B359A">
              <w:rPr>
                <w:sz w:val="22"/>
                <w:szCs w:val="22"/>
                <w:lang w:eastAsia="ar-SA"/>
              </w:rPr>
              <w:t>pletyzmograficznej</w:t>
            </w:r>
            <w:proofErr w:type="spellEnd"/>
            <w:r w:rsidRPr="001B359A">
              <w:rPr>
                <w:sz w:val="22"/>
                <w:szCs w:val="22"/>
                <w:lang w:eastAsia="ar-SA"/>
              </w:rPr>
              <w:t xml:space="preserve">. Możliwość pomiaru w transporcie wraz z innymi parametrami jak EKG, NIBP, IBP oraz temperatura. </w:t>
            </w:r>
          </w:p>
        </w:tc>
        <w:tc>
          <w:tcPr>
            <w:tcW w:w="3988" w:type="dxa"/>
          </w:tcPr>
          <w:p w14:paraId="5A75D7FD"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75EBF2C1" w14:textId="77777777" w:rsidR="00701F69" w:rsidRDefault="00701F69" w:rsidP="00B840E6">
            <w:pPr>
              <w:widowControl w:val="0"/>
              <w:suppressAutoHyphens/>
              <w:snapToGrid w:val="0"/>
              <w:spacing w:line="288" w:lineRule="auto"/>
              <w:jc w:val="both"/>
              <w:rPr>
                <w:sz w:val="22"/>
                <w:szCs w:val="22"/>
                <w:lang w:eastAsia="ar-SA"/>
              </w:rPr>
            </w:pPr>
          </w:p>
          <w:p w14:paraId="31C13F7E" w14:textId="772959CE" w:rsidR="0032359E" w:rsidRPr="001B359A" w:rsidRDefault="0032359E" w:rsidP="00B840E6">
            <w:pPr>
              <w:widowControl w:val="0"/>
              <w:suppressAutoHyphens/>
              <w:snapToGrid w:val="0"/>
              <w:spacing w:line="288" w:lineRule="auto"/>
              <w:jc w:val="both"/>
              <w:rPr>
                <w:sz w:val="22"/>
                <w:szCs w:val="22"/>
                <w:lang w:eastAsia="ar-SA"/>
              </w:rPr>
            </w:pPr>
            <w:r w:rsidRPr="001B359A">
              <w:rPr>
                <w:sz w:val="22"/>
                <w:szCs w:val="22"/>
                <w:lang w:eastAsia="ar-SA"/>
              </w:rPr>
              <w:t>Zakres pomiarowy tętna</w:t>
            </w:r>
            <w:r>
              <w:rPr>
                <w:sz w:val="22"/>
                <w:szCs w:val="22"/>
                <w:lang w:eastAsia="ar-SA"/>
              </w:rPr>
              <w:t xml:space="preserve"> …../min</w:t>
            </w:r>
          </w:p>
        </w:tc>
      </w:tr>
      <w:tr w:rsidR="00701F69" w:rsidRPr="001B359A" w14:paraId="36ED741C" w14:textId="5DAD8B34" w:rsidTr="0032359E">
        <w:trPr>
          <w:trHeight w:val="238"/>
        </w:trPr>
        <w:tc>
          <w:tcPr>
            <w:tcW w:w="784" w:type="dxa"/>
            <w:shd w:val="clear" w:color="auto" w:fill="auto"/>
          </w:tcPr>
          <w:p w14:paraId="0B638D03"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0525748D"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NIBP</w:t>
            </w:r>
          </w:p>
          <w:p w14:paraId="08F4EB24"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xml:space="preserve">Pomiar ciśnienia w zakresie min. 10-270 mmHg, maksymalny błąd średni nie większy niż 5 mmHg. Typowy czas pomiaru nie dłuższy niż 30 sekund. Programowane odstępy między pomiarami automatycznymi w zakresie min. od 1 minuty do 12 godzin. Możliwość programowania sekwencji pomiarowych (np. 3 pomiary co 15 minut, następnie 3 </w:t>
            </w:r>
            <w:r w:rsidRPr="001B359A">
              <w:rPr>
                <w:sz w:val="22"/>
                <w:szCs w:val="22"/>
                <w:lang w:eastAsia="ar-SA"/>
              </w:rPr>
              <w:lastRenderedPageBreak/>
              <w:t xml:space="preserve">pomiary co 2 godziny itp.) w trybie auto. Funkcja </w:t>
            </w:r>
            <w:proofErr w:type="spellStart"/>
            <w:r w:rsidRPr="001B359A">
              <w:rPr>
                <w:sz w:val="22"/>
                <w:szCs w:val="22"/>
                <w:lang w:eastAsia="ar-SA"/>
              </w:rPr>
              <w:t>stazy</w:t>
            </w:r>
            <w:proofErr w:type="spellEnd"/>
            <w:r w:rsidRPr="001B359A">
              <w:rPr>
                <w:sz w:val="22"/>
                <w:szCs w:val="22"/>
                <w:lang w:eastAsia="ar-SA"/>
              </w:rPr>
              <w:t xml:space="preserve"> ułatwiająca nakłucie żyły. Zabezpieczenie przed zbyt wysokim ciśnieniem w mankiecie.</w:t>
            </w:r>
          </w:p>
        </w:tc>
        <w:tc>
          <w:tcPr>
            <w:tcW w:w="3988" w:type="dxa"/>
          </w:tcPr>
          <w:p w14:paraId="5D31A84F" w14:textId="77777777" w:rsidR="0032359E" w:rsidRDefault="0032359E" w:rsidP="0032359E">
            <w:pPr>
              <w:widowControl w:val="0"/>
              <w:suppressAutoHyphens/>
              <w:snapToGrid w:val="0"/>
              <w:spacing w:line="288" w:lineRule="auto"/>
              <w:jc w:val="both"/>
              <w:rPr>
                <w:sz w:val="22"/>
                <w:szCs w:val="22"/>
              </w:rPr>
            </w:pPr>
            <w:r w:rsidRPr="00701F69">
              <w:rPr>
                <w:sz w:val="22"/>
                <w:szCs w:val="22"/>
              </w:rPr>
              <w:lastRenderedPageBreak/>
              <w:t>TAK/NIE</w:t>
            </w:r>
            <w:r>
              <w:rPr>
                <w:sz w:val="22"/>
                <w:szCs w:val="22"/>
              </w:rPr>
              <w:t>*</w:t>
            </w:r>
          </w:p>
          <w:p w14:paraId="65C24033" w14:textId="77777777" w:rsidR="00701F69" w:rsidRPr="001B359A" w:rsidRDefault="00701F69" w:rsidP="00B840E6">
            <w:pPr>
              <w:widowControl w:val="0"/>
              <w:suppressAutoHyphens/>
              <w:snapToGrid w:val="0"/>
              <w:spacing w:line="288" w:lineRule="auto"/>
              <w:jc w:val="both"/>
              <w:rPr>
                <w:sz w:val="22"/>
                <w:szCs w:val="22"/>
                <w:lang w:eastAsia="ar-SA"/>
              </w:rPr>
            </w:pPr>
          </w:p>
        </w:tc>
      </w:tr>
      <w:tr w:rsidR="00701F69" w:rsidRPr="001B359A" w14:paraId="088B180D" w14:textId="6825DD76" w:rsidTr="0032359E">
        <w:trPr>
          <w:trHeight w:val="238"/>
        </w:trPr>
        <w:tc>
          <w:tcPr>
            <w:tcW w:w="784" w:type="dxa"/>
            <w:shd w:val="clear" w:color="auto" w:fill="auto"/>
          </w:tcPr>
          <w:p w14:paraId="4E8C1A35"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6FD63A65" w14:textId="77777777" w:rsidR="00701F69" w:rsidRPr="001B359A" w:rsidRDefault="00701F69" w:rsidP="00B840E6">
            <w:pPr>
              <w:rPr>
                <w:sz w:val="22"/>
                <w:szCs w:val="22"/>
                <w:lang w:eastAsia="ar-SA"/>
              </w:rPr>
            </w:pPr>
            <w:r w:rsidRPr="001B359A">
              <w:rPr>
                <w:sz w:val="22"/>
                <w:szCs w:val="22"/>
                <w:lang w:eastAsia="ar-SA"/>
              </w:rPr>
              <w:t xml:space="preserve">Wyświetlanie tabeli zawierającej wyniki poprzednich pomiarów ciśnienia na ekranie głównym obok aktualnie mierzonych wartości. </w:t>
            </w:r>
          </w:p>
        </w:tc>
        <w:tc>
          <w:tcPr>
            <w:tcW w:w="3988" w:type="dxa"/>
          </w:tcPr>
          <w:p w14:paraId="5512B8D6"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0FADD827" w14:textId="77777777" w:rsidR="00701F69" w:rsidRPr="001B359A" w:rsidRDefault="00701F69" w:rsidP="00B840E6">
            <w:pPr>
              <w:rPr>
                <w:sz w:val="22"/>
                <w:szCs w:val="22"/>
                <w:lang w:eastAsia="ar-SA"/>
              </w:rPr>
            </w:pPr>
          </w:p>
        </w:tc>
      </w:tr>
      <w:tr w:rsidR="00701F69" w:rsidRPr="001B359A" w14:paraId="32175C00" w14:textId="1B4A134E" w:rsidTr="0032359E">
        <w:trPr>
          <w:trHeight w:val="238"/>
        </w:trPr>
        <w:tc>
          <w:tcPr>
            <w:tcW w:w="784" w:type="dxa"/>
            <w:shd w:val="clear" w:color="auto" w:fill="auto"/>
          </w:tcPr>
          <w:p w14:paraId="5B2658CD"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6929A582" w14:textId="77777777" w:rsidR="00701F69" w:rsidRPr="001B359A" w:rsidRDefault="00701F69" w:rsidP="00B840E6">
            <w:pPr>
              <w:rPr>
                <w:sz w:val="22"/>
                <w:szCs w:val="22"/>
                <w:lang w:eastAsia="ar-SA"/>
              </w:rPr>
            </w:pPr>
            <w:r w:rsidRPr="001B359A">
              <w:rPr>
                <w:sz w:val="22"/>
                <w:szCs w:val="22"/>
                <w:lang w:eastAsia="ar-SA"/>
              </w:rPr>
              <w:t>Temperatura</w:t>
            </w:r>
          </w:p>
          <w:p w14:paraId="7DBF61C9" w14:textId="502F8258" w:rsidR="00701F69" w:rsidRPr="001B359A" w:rsidRDefault="00701F69" w:rsidP="00B840E6">
            <w:pPr>
              <w:widowControl w:val="0"/>
              <w:suppressAutoHyphens/>
              <w:snapToGrid w:val="0"/>
              <w:spacing w:line="288" w:lineRule="auto"/>
              <w:rPr>
                <w:sz w:val="22"/>
                <w:szCs w:val="22"/>
                <w:lang w:eastAsia="ar-SA"/>
              </w:rPr>
            </w:pPr>
            <w:r w:rsidRPr="001B359A">
              <w:rPr>
                <w:sz w:val="22"/>
                <w:szCs w:val="22"/>
                <w:lang w:eastAsia="ar-SA"/>
              </w:rPr>
              <w:t xml:space="preserve">Pomiar w zakresie min. </w:t>
            </w:r>
            <w:r>
              <w:rPr>
                <w:sz w:val="22"/>
                <w:szCs w:val="22"/>
                <w:lang w:eastAsia="ar-SA"/>
              </w:rPr>
              <w:t>0</w:t>
            </w:r>
            <w:r w:rsidRPr="001B359A">
              <w:rPr>
                <w:sz w:val="22"/>
                <w:szCs w:val="22"/>
                <w:lang w:eastAsia="ar-SA"/>
              </w:rPr>
              <w:t>-45°C, dokładność nie gorsza niż 0,1°C. Możliwość stosowania czujników jednorazowych.</w:t>
            </w:r>
          </w:p>
        </w:tc>
        <w:tc>
          <w:tcPr>
            <w:tcW w:w="3988" w:type="dxa"/>
          </w:tcPr>
          <w:p w14:paraId="4A49D749"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26B05A3D" w14:textId="6CF2F26E" w:rsidR="0032359E" w:rsidRDefault="0032359E" w:rsidP="0032359E">
            <w:pPr>
              <w:widowControl w:val="0"/>
              <w:suppressAutoHyphens/>
              <w:snapToGrid w:val="0"/>
              <w:spacing w:line="288" w:lineRule="auto"/>
              <w:jc w:val="both"/>
              <w:rPr>
                <w:sz w:val="22"/>
                <w:szCs w:val="22"/>
              </w:rPr>
            </w:pPr>
            <w:r>
              <w:rPr>
                <w:sz w:val="22"/>
                <w:szCs w:val="22"/>
              </w:rPr>
              <w:t>Pomiar w zakresie …….</w:t>
            </w:r>
          </w:p>
          <w:p w14:paraId="3F4B4C2A" w14:textId="7877099E" w:rsidR="0032359E" w:rsidRDefault="0032359E" w:rsidP="0032359E">
            <w:pPr>
              <w:widowControl w:val="0"/>
              <w:suppressAutoHyphens/>
              <w:snapToGrid w:val="0"/>
              <w:spacing w:line="288" w:lineRule="auto"/>
              <w:jc w:val="both"/>
              <w:rPr>
                <w:sz w:val="22"/>
                <w:szCs w:val="22"/>
              </w:rPr>
            </w:pPr>
            <w:r>
              <w:rPr>
                <w:sz w:val="22"/>
                <w:szCs w:val="22"/>
              </w:rPr>
              <w:t>Dokładność …………</w:t>
            </w:r>
          </w:p>
          <w:p w14:paraId="03D36797" w14:textId="77777777" w:rsidR="00701F69" w:rsidRPr="001B359A" w:rsidRDefault="00701F69" w:rsidP="00B840E6">
            <w:pPr>
              <w:rPr>
                <w:sz w:val="22"/>
                <w:szCs w:val="22"/>
                <w:lang w:eastAsia="ar-SA"/>
              </w:rPr>
            </w:pPr>
          </w:p>
        </w:tc>
      </w:tr>
      <w:tr w:rsidR="00701F69" w:rsidRPr="001B359A" w14:paraId="533F0220" w14:textId="6039AD92" w:rsidTr="0032359E">
        <w:trPr>
          <w:trHeight w:val="238"/>
        </w:trPr>
        <w:tc>
          <w:tcPr>
            <w:tcW w:w="784" w:type="dxa"/>
            <w:shd w:val="clear" w:color="auto" w:fill="auto"/>
          </w:tcPr>
          <w:p w14:paraId="453128C4" w14:textId="46B5B7CE"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09F5CCF6" w14:textId="77777777" w:rsidR="00701F69" w:rsidRPr="001B359A" w:rsidRDefault="00701F69" w:rsidP="00B840E6">
            <w:pPr>
              <w:rPr>
                <w:sz w:val="22"/>
                <w:szCs w:val="22"/>
                <w:lang w:eastAsia="ar-SA"/>
              </w:rPr>
            </w:pPr>
            <w:r w:rsidRPr="001B359A">
              <w:rPr>
                <w:sz w:val="22"/>
                <w:szCs w:val="22"/>
                <w:lang w:eastAsia="ar-SA"/>
              </w:rPr>
              <w:t>Inne parametry</w:t>
            </w:r>
          </w:p>
          <w:p w14:paraId="35C4A01B" w14:textId="77777777" w:rsidR="00701F69" w:rsidRPr="001B359A" w:rsidRDefault="00701F69" w:rsidP="00B840E6">
            <w:pPr>
              <w:rPr>
                <w:sz w:val="22"/>
                <w:szCs w:val="22"/>
                <w:lang w:eastAsia="ar-SA"/>
              </w:rPr>
            </w:pPr>
            <w:r w:rsidRPr="001B359A">
              <w:rPr>
                <w:sz w:val="22"/>
                <w:szCs w:val="22"/>
                <w:lang w:eastAsia="ar-SA"/>
              </w:rPr>
              <w:t>Automatyczny zapis danych pacjenta w pamięci urządzenia – pamięć min. 48 godzin trendów i wyników pomiaru.</w:t>
            </w:r>
          </w:p>
        </w:tc>
        <w:tc>
          <w:tcPr>
            <w:tcW w:w="3988" w:type="dxa"/>
          </w:tcPr>
          <w:p w14:paraId="7D9FDAD6" w14:textId="749C2E7D" w:rsidR="0032359E" w:rsidRDefault="0032359E" w:rsidP="0032359E">
            <w:pPr>
              <w:widowControl w:val="0"/>
              <w:suppressAutoHyphens/>
              <w:snapToGrid w:val="0"/>
              <w:spacing w:line="288" w:lineRule="auto"/>
              <w:jc w:val="both"/>
              <w:rPr>
                <w:sz w:val="22"/>
                <w:szCs w:val="22"/>
              </w:rPr>
            </w:pPr>
          </w:p>
          <w:p w14:paraId="18AFBF24"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1FC4B034" w14:textId="77777777" w:rsidR="00701F69" w:rsidRPr="001B359A" w:rsidRDefault="00701F69" w:rsidP="00B840E6">
            <w:pPr>
              <w:rPr>
                <w:sz w:val="22"/>
                <w:szCs w:val="22"/>
                <w:lang w:eastAsia="ar-SA"/>
              </w:rPr>
            </w:pPr>
          </w:p>
        </w:tc>
      </w:tr>
      <w:tr w:rsidR="00701F69" w:rsidRPr="001B359A" w14:paraId="07A14E51" w14:textId="57A87F86" w:rsidTr="0032359E">
        <w:trPr>
          <w:trHeight w:val="238"/>
        </w:trPr>
        <w:tc>
          <w:tcPr>
            <w:tcW w:w="784" w:type="dxa"/>
            <w:shd w:val="clear" w:color="auto" w:fill="auto"/>
          </w:tcPr>
          <w:p w14:paraId="3341690E"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6F681959" w14:textId="77777777" w:rsidR="00701F69" w:rsidRPr="001B359A" w:rsidRDefault="00701F69" w:rsidP="00B840E6">
            <w:pPr>
              <w:jc w:val="both"/>
              <w:rPr>
                <w:sz w:val="22"/>
                <w:szCs w:val="22"/>
                <w:lang w:eastAsia="ar-SA"/>
              </w:rPr>
            </w:pPr>
            <w:r w:rsidRPr="001B359A">
              <w:rPr>
                <w:sz w:val="22"/>
                <w:szCs w:val="22"/>
                <w:lang w:eastAsia="ar-SA"/>
              </w:rPr>
              <w:t>Pełna polska wersja językowa (dotyczy oprogramowania, opisów elementów sterujących, komunikatów ekranowych i menu).</w:t>
            </w:r>
          </w:p>
        </w:tc>
        <w:tc>
          <w:tcPr>
            <w:tcW w:w="3988" w:type="dxa"/>
          </w:tcPr>
          <w:p w14:paraId="29448BAA"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76312034" w14:textId="77777777" w:rsidR="00701F69" w:rsidRPr="001B359A" w:rsidRDefault="00701F69" w:rsidP="00B840E6">
            <w:pPr>
              <w:jc w:val="both"/>
              <w:rPr>
                <w:sz w:val="22"/>
                <w:szCs w:val="22"/>
                <w:lang w:eastAsia="ar-SA"/>
              </w:rPr>
            </w:pPr>
          </w:p>
        </w:tc>
      </w:tr>
      <w:tr w:rsidR="00701F69" w:rsidRPr="001B359A" w14:paraId="45456ED7" w14:textId="55AD53A4" w:rsidTr="0032359E">
        <w:trPr>
          <w:trHeight w:val="238"/>
        </w:trPr>
        <w:tc>
          <w:tcPr>
            <w:tcW w:w="784" w:type="dxa"/>
            <w:shd w:val="clear" w:color="auto" w:fill="auto"/>
          </w:tcPr>
          <w:p w14:paraId="52462AF4"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68EAAEF3"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Alarmy</w:t>
            </w:r>
          </w:p>
          <w:p w14:paraId="0E469817"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Alarmy dźwiękowe i wizualne wszystkich monitorowanych parametrów oraz zaburzeń rytmu serca. Możliwość zawieszania alarmów dźwiękowych na wybrany okres czasu od 1 do 10 minut oraz na stałe. Możliwość wyłączania alarmów poszczególnych parametrów. Zapamiętywanie zdarzeń alarmowych wraz z odcinkami krzywych dynamicznych (min. 4 krzywe). Alarmy ustawiane ręcznie oraz automatycznie (na podstawie aktualnego stanu pacjenta) z możliwością regulacji progów w jednym wspólnym menu.</w:t>
            </w:r>
          </w:p>
        </w:tc>
        <w:tc>
          <w:tcPr>
            <w:tcW w:w="3988" w:type="dxa"/>
          </w:tcPr>
          <w:p w14:paraId="45AECC74"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756E9204" w14:textId="77777777" w:rsidR="00701F69" w:rsidRPr="001B359A" w:rsidRDefault="00701F69" w:rsidP="00B840E6">
            <w:pPr>
              <w:widowControl w:val="0"/>
              <w:suppressAutoHyphens/>
              <w:snapToGrid w:val="0"/>
              <w:spacing w:line="288" w:lineRule="auto"/>
              <w:jc w:val="both"/>
              <w:rPr>
                <w:sz w:val="22"/>
                <w:szCs w:val="22"/>
                <w:lang w:eastAsia="ar-SA"/>
              </w:rPr>
            </w:pPr>
          </w:p>
        </w:tc>
      </w:tr>
      <w:tr w:rsidR="00701F69" w:rsidRPr="001B359A" w14:paraId="4A790D5C" w14:textId="2DE4A2AF" w:rsidTr="0032359E">
        <w:trPr>
          <w:trHeight w:val="238"/>
        </w:trPr>
        <w:tc>
          <w:tcPr>
            <w:tcW w:w="784" w:type="dxa"/>
            <w:shd w:val="clear" w:color="auto" w:fill="auto"/>
          </w:tcPr>
          <w:p w14:paraId="13BA08B2" w14:textId="77777777" w:rsidR="00701F69" w:rsidRPr="00701F69" w:rsidRDefault="00701F69" w:rsidP="00701F69">
            <w:pPr>
              <w:pStyle w:val="Akapitzlist"/>
              <w:widowControl w:val="0"/>
              <w:numPr>
                <w:ilvl w:val="0"/>
                <w:numId w:val="9"/>
              </w:numPr>
              <w:suppressAutoHyphens/>
              <w:snapToGrid w:val="0"/>
              <w:rPr>
                <w:rFonts w:eastAsia="Andale Sans UI"/>
                <w:b/>
                <w:kern w:val="2"/>
                <w:sz w:val="20"/>
                <w:szCs w:val="20"/>
              </w:rPr>
            </w:pPr>
          </w:p>
        </w:tc>
        <w:tc>
          <w:tcPr>
            <w:tcW w:w="6520" w:type="dxa"/>
            <w:shd w:val="clear" w:color="auto" w:fill="auto"/>
          </w:tcPr>
          <w:p w14:paraId="5F367FE2" w14:textId="77777777" w:rsidR="00701F69" w:rsidRPr="00884915" w:rsidRDefault="00701F69" w:rsidP="00884915">
            <w:pPr>
              <w:autoSpaceDE w:val="0"/>
              <w:autoSpaceDN w:val="0"/>
              <w:adjustRightInd w:val="0"/>
              <w:rPr>
                <w:b/>
                <w:bCs/>
                <w:sz w:val="22"/>
                <w:szCs w:val="22"/>
                <w:lang w:eastAsia="ar-SA"/>
              </w:rPr>
            </w:pPr>
            <w:r w:rsidRPr="00884915">
              <w:rPr>
                <w:b/>
                <w:bCs/>
                <w:sz w:val="22"/>
                <w:szCs w:val="22"/>
                <w:lang w:eastAsia="ar-SA"/>
              </w:rPr>
              <w:t>Na wyposażeniu każdego zaoferowanego monitora muszą znajdować się następujące akcesoria pomiarowe:</w:t>
            </w:r>
          </w:p>
          <w:p w14:paraId="211096CA" w14:textId="1049F535"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xml:space="preserve">- przewód wielorazowy EKG </w:t>
            </w:r>
            <w:r>
              <w:rPr>
                <w:sz w:val="22"/>
                <w:szCs w:val="22"/>
                <w:lang w:eastAsia="ar-SA"/>
              </w:rPr>
              <w:t>3- lub 5- ży</w:t>
            </w:r>
            <w:r w:rsidRPr="001B359A">
              <w:rPr>
                <w:sz w:val="22"/>
                <w:szCs w:val="22"/>
                <w:lang w:eastAsia="ar-SA"/>
              </w:rPr>
              <w:t xml:space="preserve">łowy z kompletem </w:t>
            </w:r>
            <w:proofErr w:type="spellStart"/>
            <w:r w:rsidRPr="001B359A">
              <w:rPr>
                <w:sz w:val="22"/>
                <w:szCs w:val="22"/>
                <w:lang w:eastAsia="ar-SA"/>
              </w:rPr>
              <w:t>odprowadzeń</w:t>
            </w:r>
            <w:proofErr w:type="spellEnd"/>
            <w:r w:rsidRPr="001B359A">
              <w:rPr>
                <w:sz w:val="22"/>
                <w:szCs w:val="22"/>
                <w:lang w:eastAsia="ar-SA"/>
              </w:rPr>
              <w:t xml:space="preserve"> klamrowych – 1 szt.</w:t>
            </w:r>
          </w:p>
          <w:p w14:paraId="1475955B"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czujnik wielorazowy dla dorosłych</w:t>
            </w:r>
            <w:r>
              <w:rPr>
                <w:sz w:val="22"/>
                <w:szCs w:val="22"/>
                <w:lang w:eastAsia="ar-SA"/>
              </w:rPr>
              <w:t xml:space="preserve"> (jeżeli krótszy niż 3 m to wymagany jest kabel łączący)</w:t>
            </w:r>
            <w:r w:rsidRPr="001B359A">
              <w:rPr>
                <w:sz w:val="22"/>
                <w:szCs w:val="22"/>
                <w:lang w:eastAsia="ar-SA"/>
              </w:rPr>
              <w:t xml:space="preserve"> – </w:t>
            </w:r>
            <w:r>
              <w:rPr>
                <w:sz w:val="22"/>
                <w:szCs w:val="22"/>
                <w:lang w:eastAsia="ar-SA"/>
              </w:rPr>
              <w:t xml:space="preserve">1 szt. </w:t>
            </w:r>
          </w:p>
          <w:p w14:paraId="7DEF92F4"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przewód do NIBP – 1 szt.</w:t>
            </w:r>
          </w:p>
          <w:p w14:paraId="6AE5A51B" w14:textId="77777777" w:rsidR="00701F69" w:rsidRPr="001B359A"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mankiety NIBP wielorazowe</w:t>
            </w:r>
            <w:r>
              <w:rPr>
                <w:sz w:val="22"/>
                <w:szCs w:val="22"/>
                <w:lang w:eastAsia="ar-SA"/>
              </w:rPr>
              <w:t xml:space="preserve"> dla dorosłych – 4 różne rozmiary</w:t>
            </w:r>
          </w:p>
          <w:p w14:paraId="06FBF06D" w14:textId="30351124" w:rsidR="00701F69" w:rsidRDefault="00701F69" w:rsidP="00B840E6">
            <w:pPr>
              <w:widowControl w:val="0"/>
              <w:suppressAutoHyphens/>
              <w:snapToGrid w:val="0"/>
              <w:spacing w:line="288" w:lineRule="auto"/>
              <w:jc w:val="both"/>
              <w:rPr>
                <w:sz w:val="22"/>
                <w:szCs w:val="22"/>
                <w:lang w:eastAsia="ar-SA"/>
              </w:rPr>
            </w:pPr>
            <w:r w:rsidRPr="001B359A">
              <w:rPr>
                <w:sz w:val="22"/>
                <w:szCs w:val="22"/>
                <w:lang w:eastAsia="ar-SA"/>
              </w:rPr>
              <w:t>- przewód do ciśnienia krwawego</w:t>
            </w:r>
            <w:r>
              <w:rPr>
                <w:sz w:val="22"/>
                <w:szCs w:val="22"/>
                <w:lang w:eastAsia="ar-SA"/>
              </w:rPr>
              <w:t xml:space="preserve"> – 1 szt. </w:t>
            </w:r>
          </w:p>
          <w:p w14:paraId="486E4C7C" w14:textId="38B52D74" w:rsidR="00701F69" w:rsidRPr="001B359A" w:rsidRDefault="00701F69" w:rsidP="00B840E6">
            <w:pPr>
              <w:widowControl w:val="0"/>
              <w:suppressAutoHyphens/>
              <w:snapToGrid w:val="0"/>
              <w:spacing w:line="288" w:lineRule="auto"/>
              <w:jc w:val="both"/>
              <w:rPr>
                <w:sz w:val="22"/>
                <w:szCs w:val="22"/>
                <w:lang w:eastAsia="ar-SA"/>
              </w:rPr>
            </w:pPr>
            <w:r>
              <w:rPr>
                <w:sz w:val="22"/>
                <w:szCs w:val="22"/>
                <w:lang w:eastAsia="ar-SA"/>
              </w:rPr>
              <w:t>- wielorazowy sensor temperatury (wewnętrznej lub zewnętrznej) – 1 szt.</w:t>
            </w:r>
          </w:p>
        </w:tc>
        <w:tc>
          <w:tcPr>
            <w:tcW w:w="3988" w:type="dxa"/>
          </w:tcPr>
          <w:p w14:paraId="3741D789" w14:textId="1C1539A4" w:rsidR="00701F69" w:rsidRPr="00884915" w:rsidRDefault="0032359E" w:rsidP="00884915">
            <w:pPr>
              <w:autoSpaceDE w:val="0"/>
              <w:autoSpaceDN w:val="0"/>
              <w:adjustRightInd w:val="0"/>
              <w:rPr>
                <w:b/>
                <w:bCs/>
                <w:sz w:val="22"/>
                <w:szCs w:val="22"/>
                <w:lang w:eastAsia="ar-SA"/>
              </w:rPr>
            </w:pPr>
            <w:r>
              <w:rPr>
                <w:b/>
                <w:bCs/>
                <w:sz w:val="22"/>
                <w:szCs w:val="22"/>
                <w:lang w:eastAsia="ar-SA"/>
              </w:rPr>
              <w:t>Wskazać wyposażenie:</w:t>
            </w:r>
          </w:p>
        </w:tc>
      </w:tr>
      <w:tr w:rsidR="00701F69" w:rsidRPr="001B359A" w14:paraId="64FB20B9" w14:textId="73F672F1" w:rsidTr="0032359E">
        <w:trPr>
          <w:trHeight w:val="238"/>
        </w:trPr>
        <w:tc>
          <w:tcPr>
            <w:tcW w:w="784" w:type="dxa"/>
            <w:shd w:val="clear" w:color="auto" w:fill="auto"/>
          </w:tcPr>
          <w:p w14:paraId="210253DF" w14:textId="77777777" w:rsidR="00701F69" w:rsidRPr="00701F69" w:rsidRDefault="00701F69" w:rsidP="00701F69">
            <w:pPr>
              <w:pStyle w:val="Akapitzlist"/>
              <w:widowControl w:val="0"/>
              <w:numPr>
                <w:ilvl w:val="0"/>
                <w:numId w:val="9"/>
              </w:numPr>
              <w:suppressAutoHyphens/>
              <w:snapToGrid w:val="0"/>
              <w:rPr>
                <w:rFonts w:eastAsia="Andale Sans UI"/>
                <w:b/>
                <w:kern w:val="2"/>
                <w:sz w:val="20"/>
                <w:szCs w:val="20"/>
              </w:rPr>
            </w:pPr>
          </w:p>
        </w:tc>
        <w:tc>
          <w:tcPr>
            <w:tcW w:w="6520" w:type="dxa"/>
            <w:shd w:val="clear" w:color="auto" w:fill="auto"/>
          </w:tcPr>
          <w:p w14:paraId="7158567E" w14:textId="77777777" w:rsidR="00701F69" w:rsidRPr="001B359A" w:rsidRDefault="00701F69" w:rsidP="00B840E6">
            <w:pPr>
              <w:widowControl w:val="0"/>
              <w:suppressAutoHyphens/>
              <w:snapToGrid w:val="0"/>
              <w:spacing w:line="288" w:lineRule="auto"/>
              <w:jc w:val="both"/>
              <w:rPr>
                <w:b/>
                <w:sz w:val="22"/>
                <w:szCs w:val="22"/>
                <w:lang w:eastAsia="ar-SA"/>
              </w:rPr>
            </w:pPr>
            <w:r w:rsidRPr="001B359A">
              <w:rPr>
                <w:b/>
                <w:sz w:val="22"/>
                <w:szCs w:val="22"/>
                <w:lang w:eastAsia="ar-SA"/>
              </w:rPr>
              <w:t>Dodatkowe funkcje</w:t>
            </w:r>
            <w:r>
              <w:rPr>
                <w:b/>
                <w:sz w:val="22"/>
                <w:szCs w:val="22"/>
                <w:lang w:eastAsia="ar-SA"/>
              </w:rPr>
              <w:t xml:space="preserve"> oraz wyposażenie</w:t>
            </w:r>
            <w:r w:rsidRPr="001B359A">
              <w:rPr>
                <w:b/>
                <w:sz w:val="22"/>
                <w:szCs w:val="22"/>
                <w:lang w:eastAsia="ar-SA"/>
              </w:rPr>
              <w:t>:</w:t>
            </w:r>
          </w:p>
        </w:tc>
        <w:tc>
          <w:tcPr>
            <w:tcW w:w="3988" w:type="dxa"/>
          </w:tcPr>
          <w:p w14:paraId="50A46F07" w14:textId="77777777" w:rsidR="00701F69" w:rsidRPr="001B359A" w:rsidRDefault="00701F69" w:rsidP="00B840E6">
            <w:pPr>
              <w:widowControl w:val="0"/>
              <w:suppressAutoHyphens/>
              <w:snapToGrid w:val="0"/>
              <w:spacing w:line="288" w:lineRule="auto"/>
              <w:jc w:val="both"/>
              <w:rPr>
                <w:b/>
                <w:sz w:val="22"/>
                <w:szCs w:val="22"/>
                <w:lang w:eastAsia="ar-SA"/>
              </w:rPr>
            </w:pPr>
          </w:p>
        </w:tc>
      </w:tr>
      <w:tr w:rsidR="00701F69" w:rsidRPr="001B359A" w14:paraId="1BED242C" w14:textId="4F443389" w:rsidTr="0032359E">
        <w:trPr>
          <w:trHeight w:val="238"/>
        </w:trPr>
        <w:tc>
          <w:tcPr>
            <w:tcW w:w="784" w:type="dxa"/>
            <w:shd w:val="clear" w:color="auto" w:fill="auto"/>
          </w:tcPr>
          <w:p w14:paraId="1219744D"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758F77A0" w14:textId="77777777" w:rsidR="00701F69" w:rsidRPr="001B359A" w:rsidRDefault="00701F69" w:rsidP="00BD7734">
            <w:pPr>
              <w:widowControl w:val="0"/>
              <w:suppressAutoHyphens/>
              <w:snapToGrid w:val="0"/>
              <w:spacing w:line="288" w:lineRule="auto"/>
              <w:jc w:val="both"/>
              <w:rPr>
                <w:sz w:val="22"/>
                <w:szCs w:val="22"/>
                <w:lang w:eastAsia="ar-SA"/>
              </w:rPr>
            </w:pPr>
            <w:r w:rsidRPr="001B359A">
              <w:rPr>
                <w:sz w:val="22"/>
                <w:szCs w:val="22"/>
                <w:lang w:eastAsia="ar-SA"/>
              </w:rPr>
              <w:t xml:space="preserve">Możliwość wykorzystania elementu transportowego jako moduł pomiarowy w kardiomonitorze stacjonarnym, który potem można doposażyć w moduły obsługiwane z ekranu monitora głównego tj. NMT, BIS, monitory telemetryczne, </w:t>
            </w:r>
            <w:proofErr w:type="spellStart"/>
            <w:r w:rsidRPr="001B359A">
              <w:rPr>
                <w:sz w:val="22"/>
                <w:szCs w:val="22"/>
                <w:lang w:eastAsia="ar-SA"/>
              </w:rPr>
              <w:t>aEEG</w:t>
            </w:r>
            <w:proofErr w:type="spellEnd"/>
            <w:r w:rsidRPr="001B359A">
              <w:rPr>
                <w:sz w:val="22"/>
                <w:szCs w:val="22"/>
                <w:lang w:eastAsia="ar-SA"/>
              </w:rPr>
              <w:t xml:space="preserve">, przezskórny pomiar gazów, SvO2, podwójny pomiar saturacji. </w:t>
            </w:r>
          </w:p>
        </w:tc>
        <w:tc>
          <w:tcPr>
            <w:tcW w:w="3988" w:type="dxa"/>
          </w:tcPr>
          <w:p w14:paraId="420192CE"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067A005D" w14:textId="77777777" w:rsidR="00701F69" w:rsidRPr="001B359A" w:rsidRDefault="00701F69" w:rsidP="00BD7734">
            <w:pPr>
              <w:widowControl w:val="0"/>
              <w:suppressAutoHyphens/>
              <w:snapToGrid w:val="0"/>
              <w:spacing w:line="288" w:lineRule="auto"/>
              <w:jc w:val="both"/>
              <w:rPr>
                <w:sz w:val="22"/>
                <w:szCs w:val="22"/>
                <w:lang w:eastAsia="ar-SA"/>
              </w:rPr>
            </w:pPr>
          </w:p>
        </w:tc>
      </w:tr>
      <w:tr w:rsidR="00701F69" w:rsidRPr="001B359A" w14:paraId="00FDFBBE" w14:textId="116CB15A" w:rsidTr="0032359E">
        <w:trPr>
          <w:trHeight w:val="238"/>
        </w:trPr>
        <w:tc>
          <w:tcPr>
            <w:tcW w:w="784" w:type="dxa"/>
            <w:shd w:val="clear" w:color="auto" w:fill="auto"/>
          </w:tcPr>
          <w:p w14:paraId="739166F3"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2C27769C" w14:textId="77777777" w:rsidR="00701F69" w:rsidRPr="001B359A" w:rsidRDefault="00701F69" w:rsidP="00BD7734">
            <w:pPr>
              <w:widowControl w:val="0"/>
              <w:suppressAutoHyphens/>
              <w:snapToGrid w:val="0"/>
              <w:spacing w:line="288" w:lineRule="auto"/>
              <w:jc w:val="both"/>
              <w:rPr>
                <w:sz w:val="22"/>
                <w:szCs w:val="22"/>
                <w:lang w:eastAsia="ar-SA"/>
              </w:rPr>
            </w:pPr>
            <w:r w:rsidRPr="001B359A">
              <w:rPr>
                <w:sz w:val="22"/>
                <w:szCs w:val="22"/>
                <w:lang w:eastAsia="ar-SA"/>
              </w:rPr>
              <w:t>Graficzna prezentacja trendów w postaci krzywych, słupków z zaznaczeniem strzałką szybkości zmian w danym parametrze i histogramów. Funkcja musi umożliwiać czytelny i intuicyjny odczyt danych dotyczących stanu klinicznego pacjenta i porównanie ich z założonymi wartościami np. podczas stosowania leków naczyniowo-czynnych w celu utrzymania założonego poziomu ciśnienia krwi.</w:t>
            </w:r>
          </w:p>
        </w:tc>
        <w:tc>
          <w:tcPr>
            <w:tcW w:w="3988" w:type="dxa"/>
          </w:tcPr>
          <w:p w14:paraId="5169C778"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11DC7AB4" w14:textId="77777777" w:rsidR="00701F69" w:rsidRPr="001B359A" w:rsidRDefault="00701F69" w:rsidP="00BD7734">
            <w:pPr>
              <w:widowControl w:val="0"/>
              <w:suppressAutoHyphens/>
              <w:snapToGrid w:val="0"/>
              <w:spacing w:line="288" w:lineRule="auto"/>
              <w:jc w:val="both"/>
              <w:rPr>
                <w:sz w:val="22"/>
                <w:szCs w:val="22"/>
                <w:lang w:eastAsia="ar-SA"/>
              </w:rPr>
            </w:pPr>
          </w:p>
        </w:tc>
      </w:tr>
      <w:tr w:rsidR="00701F69" w:rsidRPr="001B359A" w14:paraId="43CACBCC" w14:textId="525BF6EC" w:rsidTr="0032359E">
        <w:trPr>
          <w:trHeight w:val="238"/>
        </w:trPr>
        <w:tc>
          <w:tcPr>
            <w:tcW w:w="784" w:type="dxa"/>
            <w:shd w:val="clear" w:color="auto" w:fill="auto"/>
          </w:tcPr>
          <w:p w14:paraId="2AAF5CED"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248CACB8" w14:textId="77777777" w:rsidR="00701F69" w:rsidRPr="001B359A" w:rsidRDefault="00701F69" w:rsidP="00BD7734">
            <w:pPr>
              <w:widowControl w:val="0"/>
              <w:suppressAutoHyphens/>
              <w:snapToGrid w:val="0"/>
              <w:spacing w:line="288" w:lineRule="auto"/>
              <w:jc w:val="both"/>
              <w:rPr>
                <w:sz w:val="22"/>
                <w:szCs w:val="22"/>
                <w:lang w:eastAsia="ar-SA"/>
              </w:rPr>
            </w:pPr>
            <w:r w:rsidRPr="001B359A">
              <w:rPr>
                <w:sz w:val="22"/>
                <w:szCs w:val="22"/>
                <w:lang w:eastAsia="ar-SA"/>
              </w:rPr>
              <w:t>Oprogramowanie umożliwiające tworzenie raportów z przebiegu monitorowania. Możliwość generowania różnych typów raportów (min. 5 typów) z możliwością przypisania dedykowanych przycisków do drukowania umieszczonych na pasku skrótów.</w:t>
            </w:r>
          </w:p>
        </w:tc>
        <w:tc>
          <w:tcPr>
            <w:tcW w:w="3988" w:type="dxa"/>
          </w:tcPr>
          <w:p w14:paraId="6216303E"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2D1CAA08" w14:textId="77777777" w:rsidR="00701F69" w:rsidRPr="001B359A" w:rsidRDefault="00701F69" w:rsidP="00BD7734">
            <w:pPr>
              <w:widowControl w:val="0"/>
              <w:suppressAutoHyphens/>
              <w:snapToGrid w:val="0"/>
              <w:spacing w:line="288" w:lineRule="auto"/>
              <w:jc w:val="both"/>
              <w:rPr>
                <w:sz w:val="22"/>
                <w:szCs w:val="22"/>
                <w:lang w:eastAsia="ar-SA"/>
              </w:rPr>
            </w:pPr>
          </w:p>
        </w:tc>
      </w:tr>
      <w:tr w:rsidR="00701F69" w:rsidRPr="001B359A" w14:paraId="73C028C9" w14:textId="3FB3B6C5" w:rsidTr="0032359E">
        <w:trPr>
          <w:trHeight w:val="238"/>
        </w:trPr>
        <w:tc>
          <w:tcPr>
            <w:tcW w:w="784" w:type="dxa"/>
            <w:shd w:val="clear" w:color="auto" w:fill="auto"/>
          </w:tcPr>
          <w:p w14:paraId="55F9351A"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5476FC76" w14:textId="77777777" w:rsidR="00701F69" w:rsidRPr="001B359A" w:rsidRDefault="00701F69" w:rsidP="00BD7734">
            <w:pPr>
              <w:widowControl w:val="0"/>
              <w:suppressAutoHyphens/>
              <w:snapToGrid w:val="0"/>
              <w:spacing w:line="288" w:lineRule="auto"/>
              <w:jc w:val="both"/>
              <w:rPr>
                <w:sz w:val="22"/>
                <w:szCs w:val="22"/>
                <w:lang w:eastAsia="ar-SA"/>
              </w:rPr>
            </w:pPr>
            <w:r w:rsidRPr="001B359A">
              <w:rPr>
                <w:sz w:val="22"/>
                <w:szCs w:val="22"/>
                <w:lang w:eastAsia="ar-SA"/>
              </w:rPr>
              <w:t>Możliwość zablokowania reakcji ekranu na dotyk na czas transportu z pacjentem.</w:t>
            </w:r>
          </w:p>
        </w:tc>
        <w:tc>
          <w:tcPr>
            <w:tcW w:w="3988" w:type="dxa"/>
          </w:tcPr>
          <w:p w14:paraId="084598B6"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6C777071" w14:textId="77777777" w:rsidR="00701F69" w:rsidRPr="001B359A" w:rsidRDefault="00701F69" w:rsidP="00BD7734">
            <w:pPr>
              <w:widowControl w:val="0"/>
              <w:suppressAutoHyphens/>
              <w:snapToGrid w:val="0"/>
              <w:spacing w:line="288" w:lineRule="auto"/>
              <w:jc w:val="both"/>
              <w:rPr>
                <w:sz w:val="22"/>
                <w:szCs w:val="22"/>
                <w:lang w:eastAsia="ar-SA"/>
              </w:rPr>
            </w:pPr>
          </w:p>
        </w:tc>
      </w:tr>
      <w:tr w:rsidR="00701F69" w:rsidRPr="001B359A" w14:paraId="2A33C138" w14:textId="3D2186D4" w:rsidTr="0032359E">
        <w:trPr>
          <w:trHeight w:val="238"/>
        </w:trPr>
        <w:tc>
          <w:tcPr>
            <w:tcW w:w="784" w:type="dxa"/>
            <w:shd w:val="clear" w:color="auto" w:fill="auto"/>
          </w:tcPr>
          <w:p w14:paraId="2DE992C5"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74B04AD5" w14:textId="77777777" w:rsidR="00701F69" w:rsidRPr="001B359A" w:rsidRDefault="00701F69" w:rsidP="00BD7734">
            <w:pPr>
              <w:widowControl w:val="0"/>
              <w:suppressAutoHyphens/>
              <w:snapToGrid w:val="0"/>
              <w:spacing w:line="288" w:lineRule="auto"/>
              <w:jc w:val="both"/>
              <w:rPr>
                <w:sz w:val="22"/>
                <w:szCs w:val="22"/>
                <w:lang w:eastAsia="ar-SA"/>
              </w:rPr>
            </w:pPr>
            <w:r w:rsidRPr="001B359A">
              <w:rPr>
                <w:sz w:val="22"/>
                <w:szCs w:val="22"/>
                <w:lang w:eastAsia="ar-SA"/>
              </w:rPr>
              <w:t xml:space="preserve">Możliwość tworzenia własnych ekranów z rozmieszczeniem wszystkich elementów wg zaleceń Użytkownika. Pełna dowolność konfiguracji krzywych i parametrów cyfrowych. Możliwość dodawania zegarów, stoperów, histogramów, trendów słupkowych. </w:t>
            </w:r>
          </w:p>
        </w:tc>
        <w:tc>
          <w:tcPr>
            <w:tcW w:w="3988" w:type="dxa"/>
          </w:tcPr>
          <w:p w14:paraId="71003DF4"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4A3E3C85" w14:textId="77777777" w:rsidR="00701F69" w:rsidRPr="001B359A" w:rsidRDefault="00701F69" w:rsidP="00BD7734">
            <w:pPr>
              <w:widowControl w:val="0"/>
              <w:suppressAutoHyphens/>
              <w:snapToGrid w:val="0"/>
              <w:spacing w:line="288" w:lineRule="auto"/>
              <w:jc w:val="both"/>
              <w:rPr>
                <w:sz w:val="22"/>
                <w:szCs w:val="22"/>
                <w:lang w:eastAsia="ar-SA"/>
              </w:rPr>
            </w:pPr>
          </w:p>
        </w:tc>
      </w:tr>
      <w:tr w:rsidR="00701F69" w:rsidRPr="001B359A" w14:paraId="4BF8C9D6" w14:textId="50A49B6C" w:rsidTr="0032359E">
        <w:trPr>
          <w:trHeight w:val="238"/>
        </w:trPr>
        <w:tc>
          <w:tcPr>
            <w:tcW w:w="784" w:type="dxa"/>
            <w:shd w:val="clear" w:color="auto" w:fill="auto"/>
          </w:tcPr>
          <w:p w14:paraId="1E88544B" w14:textId="77777777" w:rsidR="00701F69" w:rsidRPr="00701F69" w:rsidRDefault="00701F69" w:rsidP="00701F69">
            <w:pPr>
              <w:pStyle w:val="Akapitzlist"/>
              <w:widowControl w:val="0"/>
              <w:numPr>
                <w:ilvl w:val="0"/>
                <w:numId w:val="9"/>
              </w:numPr>
              <w:suppressAutoHyphens/>
              <w:snapToGrid w:val="0"/>
              <w:rPr>
                <w:rFonts w:eastAsia="Andale Sans UI"/>
                <w:kern w:val="2"/>
                <w:sz w:val="20"/>
                <w:szCs w:val="20"/>
              </w:rPr>
            </w:pPr>
          </w:p>
        </w:tc>
        <w:tc>
          <w:tcPr>
            <w:tcW w:w="6520" w:type="dxa"/>
            <w:shd w:val="clear" w:color="auto" w:fill="auto"/>
          </w:tcPr>
          <w:p w14:paraId="6F1677A4" w14:textId="77777777" w:rsidR="00701F69" w:rsidRPr="001B359A" w:rsidRDefault="00701F69" w:rsidP="00BD7734">
            <w:pPr>
              <w:widowControl w:val="0"/>
              <w:suppressAutoHyphens/>
              <w:snapToGrid w:val="0"/>
              <w:spacing w:line="288" w:lineRule="auto"/>
              <w:jc w:val="both"/>
              <w:rPr>
                <w:sz w:val="22"/>
                <w:szCs w:val="22"/>
                <w:lang w:eastAsia="ar-SA"/>
              </w:rPr>
            </w:pPr>
            <w:r w:rsidRPr="001B359A">
              <w:rPr>
                <w:sz w:val="22"/>
                <w:szCs w:val="22"/>
                <w:lang w:eastAsia="ar-SA"/>
              </w:rPr>
              <w:t xml:space="preserve">Możliwość rozbudowy o komunikację w infrastrukturze bezprzewodowej z centralą monitorującą. </w:t>
            </w:r>
          </w:p>
        </w:tc>
        <w:tc>
          <w:tcPr>
            <w:tcW w:w="3988" w:type="dxa"/>
          </w:tcPr>
          <w:p w14:paraId="3155B08E"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55EB67A8" w14:textId="77777777" w:rsidR="00701F69" w:rsidRPr="001B359A" w:rsidRDefault="00701F69" w:rsidP="00BD7734">
            <w:pPr>
              <w:widowControl w:val="0"/>
              <w:suppressAutoHyphens/>
              <w:snapToGrid w:val="0"/>
              <w:spacing w:line="288" w:lineRule="auto"/>
              <w:jc w:val="both"/>
              <w:rPr>
                <w:sz w:val="22"/>
                <w:szCs w:val="22"/>
                <w:lang w:eastAsia="ar-SA"/>
              </w:rPr>
            </w:pPr>
          </w:p>
        </w:tc>
      </w:tr>
      <w:tr w:rsidR="00701F69" w:rsidRPr="001B359A" w14:paraId="17074204" w14:textId="42F487AD" w:rsidTr="0032359E">
        <w:trPr>
          <w:trHeight w:val="238"/>
        </w:trPr>
        <w:tc>
          <w:tcPr>
            <w:tcW w:w="784" w:type="dxa"/>
            <w:shd w:val="clear" w:color="auto" w:fill="D9D9D9" w:themeFill="background1" w:themeFillShade="D9"/>
          </w:tcPr>
          <w:p w14:paraId="2263E8F1" w14:textId="02C21935" w:rsidR="00701F69" w:rsidRPr="001B359A" w:rsidRDefault="00701F69" w:rsidP="00BD7734">
            <w:pPr>
              <w:widowControl w:val="0"/>
              <w:suppressAutoHyphens/>
              <w:snapToGrid w:val="0"/>
              <w:rPr>
                <w:rFonts w:eastAsia="Andale Sans UI"/>
                <w:b/>
                <w:kern w:val="2"/>
                <w:sz w:val="20"/>
                <w:szCs w:val="20"/>
              </w:rPr>
            </w:pPr>
            <w:r>
              <w:rPr>
                <w:rFonts w:eastAsia="Andale Sans UI"/>
                <w:b/>
                <w:kern w:val="2"/>
                <w:sz w:val="20"/>
                <w:szCs w:val="20"/>
              </w:rPr>
              <w:t>5.</w:t>
            </w:r>
          </w:p>
        </w:tc>
        <w:tc>
          <w:tcPr>
            <w:tcW w:w="6520" w:type="dxa"/>
            <w:shd w:val="clear" w:color="auto" w:fill="D9D9D9" w:themeFill="background1" w:themeFillShade="D9"/>
          </w:tcPr>
          <w:p w14:paraId="6DEC22FD" w14:textId="151C943D" w:rsidR="00701F69" w:rsidRPr="001B359A" w:rsidRDefault="00701F69" w:rsidP="00BD7734">
            <w:pPr>
              <w:jc w:val="both"/>
              <w:rPr>
                <w:b/>
                <w:sz w:val="22"/>
                <w:szCs w:val="22"/>
                <w:lang w:eastAsia="ar-SA"/>
              </w:rPr>
            </w:pPr>
            <w:r w:rsidRPr="001B359A">
              <w:rPr>
                <w:b/>
                <w:sz w:val="22"/>
                <w:szCs w:val="22"/>
                <w:lang w:eastAsia="ar-SA"/>
              </w:rPr>
              <w:t>MONITOR PRZYŁÓŻKOWY</w:t>
            </w:r>
            <w:r w:rsidR="00652BAF">
              <w:rPr>
                <w:b/>
                <w:sz w:val="22"/>
                <w:szCs w:val="22"/>
                <w:lang w:eastAsia="ar-SA"/>
              </w:rPr>
              <w:t xml:space="preserve"> – 6 szt.</w:t>
            </w:r>
          </w:p>
        </w:tc>
        <w:tc>
          <w:tcPr>
            <w:tcW w:w="3988" w:type="dxa"/>
            <w:shd w:val="clear" w:color="auto" w:fill="D9D9D9" w:themeFill="background1" w:themeFillShade="D9"/>
          </w:tcPr>
          <w:p w14:paraId="3A05C40D" w14:textId="77777777" w:rsidR="00701F69" w:rsidRPr="001B359A" w:rsidRDefault="00701F69" w:rsidP="00BD7734">
            <w:pPr>
              <w:jc w:val="both"/>
              <w:rPr>
                <w:b/>
                <w:sz w:val="22"/>
                <w:szCs w:val="22"/>
                <w:lang w:eastAsia="ar-SA"/>
              </w:rPr>
            </w:pPr>
          </w:p>
        </w:tc>
      </w:tr>
      <w:tr w:rsidR="0032359E" w:rsidRPr="001B359A" w14:paraId="7DCF11D0" w14:textId="77777777" w:rsidTr="0032359E">
        <w:trPr>
          <w:trHeight w:val="238"/>
        </w:trPr>
        <w:tc>
          <w:tcPr>
            <w:tcW w:w="784" w:type="dxa"/>
            <w:shd w:val="clear" w:color="auto" w:fill="auto"/>
          </w:tcPr>
          <w:p w14:paraId="197AEE7E" w14:textId="77777777" w:rsidR="0032359E" w:rsidRDefault="0032359E" w:rsidP="00BD7734">
            <w:pPr>
              <w:widowControl w:val="0"/>
              <w:suppressAutoHyphens/>
              <w:snapToGrid w:val="0"/>
              <w:rPr>
                <w:rFonts w:eastAsia="Andale Sans UI"/>
                <w:b/>
                <w:kern w:val="2"/>
                <w:sz w:val="20"/>
                <w:szCs w:val="20"/>
              </w:rPr>
            </w:pPr>
          </w:p>
        </w:tc>
        <w:tc>
          <w:tcPr>
            <w:tcW w:w="6520" w:type="dxa"/>
            <w:shd w:val="clear" w:color="auto" w:fill="auto"/>
          </w:tcPr>
          <w:p w14:paraId="1C1C10F2" w14:textId="6CBEADF1" w:rsidR="0032359E" w:rsidRPr="001B359A" w:rsidRDefault="0032359E" w:rsidP="00BD7734">
            <w:pPr>
              <w:jc w:val="both"/>
              <w:rPr>
                <w:b/>
                <w:sz w:val="22"/>
                <w:szCs w:val="22"/>
                <w:lang w:eastAsia="ar-SA"/>
              </w:rPr>
            </w:pPr>
            <w:r>
              <w:rPr>
                <w:b/>
                <w:sz w:val="22"/>
                <w:szCs w:val="22"/>
                <w:lang w:eastAsia="ar-SA"/>
              </w:rPr>
              <w:t>Producent, model, rok produkcji</w:t>
            </w:r>
          </w:p>
        </w:tc>
        <w:tc>
          <w:tcPr>
            <w:tcW w:w="3988" w:type="dxa"/>
            <w:shd w:val="clear" w:color="auto" w:fill="auto"/>
          </w:tcPr>
          <w:p w14:paraId="7BC2DE17" w14:textId="5E1CC339" w:rsidR="0032359E" w:rsidRPr="001B359A" w:rsidRDefault="0032359E" w:rsidP="00BD7734">
            <w:pPr>
              <w:jc w:val="both"/>
              <w:rPr>
                <w:b/>
                <w:sz w:val="22"/>
                <w:szCs w:val="22"/>
                <w:lang w:eastAsia="ar-SA"/>
              </w:rPr>
            </w:pPr>
            <w:r>
              <w:rPr>
                <w:b/>
                <w:sz w:val="22"/>
                <w:szCs w:val="22"/>
                <w:lang w:eastAsia="ar-SA"/>
              </w:rPr>
              <w:t>Wskazać:</w:t>
            </w:r>
          </w:p>
        </w:tc>
      </w:tr>
      <w:tr w:rsidR="00701F69" w:rsidRPr="001B359A" w14:paraId="085CDC62" w14:textId="0A3EF626" w:rsidTr="0032359E">
        <w:trPr>
          <w:trHeight w:val="238"/>
        </w:trPr>
        <w:tc>
          <w:tcPr>
            <w:tcW w:w="784" w:type="dxa"/>
            <w:shd w:val="clear" w:color="auto" w:fill="auto"/>
          </w:tcPr>
          <w:p w14:paraId="0C7C61E8"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1AC4BB94" w14:textId="3649B5BB" w:rsidR="00701F69" w:rsidRPr="001646BE" w:rsidRDefault="00701F69" w:rsidP="001646BE">
            <w:pPr>
              <w:widowControl w:val="0"/>
              <w:suppressAutoHyphens/>
              <w:snapToGrid w:val="0"/>
              <w:spacing w:line="288" w:lineRule="auto"/>
              <w:jc w:val="both"/>
              <w:rPr>
                <w:sz w:val="22"/>
                <w:szCs w:val="22"/>
              </w:rPr>
            </w:pPr>
            <w:r w:rsidRPr="008771F9">
              <w:rPr>
                <w:sz w:val="22"/>
                <w:szCs w:val="22"/>
              </w:rPr>
              <w:t>Przekątna min. 2</w:t>
            </w:r>
            <w:r>
              <w:rPr>
                <w:sz w:val="22"/>
                <w:szCs w:val="22"/>
              </w:rPr>
              <w:t>3</w:t>
            </w:r>
            <w:r w:rsidRPr="008771F9">
              <w:rPr>
                <w:sz w:val="22"/>
                <w:szCs w:val="22"/>
              </w:rPr>
              <w:t xml:space="preserve"> cal</w:t>
            </w:r>
            <w:r>
              <w:rPr>
                <w:sz w:val="22"/>
                <w:szCs w:val="22"/>
              </w:rPr>
              <w:t>e</w:t>
            </w:r>
            <w:r w:rsidRPr="008771F9">
              <w:rPr>
                <w:sz w:val="22"/>
                <w:szCs w:val="22"/>
              </w:rPr>
              <w:t>, ekran kolorowy, rozdzielczość HD.</w:t>
            </w:r>
          </w:p>
        </w:tc>
        <w:tc>
          <w:tcPr>
            <w:tcW w:w="3988" w:type="dxa"/>
          </w:tcPr>
          <w:p w14:paraId="2C75D7F6" w14:textId="3555C4B2" w:rsidR="00701F69" w:rsidRPr="008771F9" w:rsidRDefault="0032359E" w:rsidP="001646BE">
            <w:pPr>
              <w:widowControl w:val="0"/>
              <w:suppressAutoHyphens/>
              <w:snapToGrid w:val="0"/>
              <w:spacing w:line="288" w:lineRule="auto"/>
              <w:jc w:val="both"/>
              <w:rPr>
                <w:sz w:val="22"/>
                <w:szCs w:val="22"/>
              </w:rPr>
            </w:pPr>
            <w:r>
              <w:rPr>
                <w:sz w:val="22"/>
                <w:szCs w:val="22"/>
              </w:rPr>
              <w:t>Wskazać:</w:t>
            </w:r>
          </w:p>
        </w:tc>
      </w:tr>
      <w:tr w:rsidR="00701F69" w:rsidRPr="001B359A" w14:paraId="24127DBC" w14:textId="3FEACF22" w:rsidTr="0032359E">
        <w:trPr>
          <w:trHeight w:val="238"/>
        </w:trPr>
        <w:tc>
          <w:tcPr>
            <w:tcW w:w="784" w:type="dxa"/>
            <w:shd w:val="clear" w:color="auto" w:fill="auto"/>
          </w:tcPr>
          <w:p w14:paraId="6D7F573E"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4942D5D7" w14:textId="3A5E8352" w:rsidR="00701F69" w:rsidRPr="00507B65" w:rsidRDefault="00701F69" w:rsidP="00BD7734">
            <w:pPr>
              <w:widowControl w:val="0"/>
              <w:suppressAutoHyphens/>
              <w:snapToGrid w:val="0"/>
              <w:spacing w:line="288" w:lineRule="auto"/>
              <w:jc w:val="both"/>
              <w:rPr>
                <w:sz w:val="22"/>
                <w:szCs w:val="22"/>
                <w:lang w:eastAsia="ar-SA"/>
              </w:rPr>
            </w:pPr>
            <w:r w:rsidRPr="00507B65">
              <w:rPr>
                <w:sz w:val="22"/>
                <w:szCs w:val="22"/>
              </w:rPr>
              <w:t>Matryca typu IPS z podświetleniem LED, kąt obserwacji min. 175°.</w:t>
            </w:r>
          </w:p>
        </w:tc>
        <w:tc>
          <w:tcPr>
            <w:tcW w:w="3988" w:type="dxa"/>
          </w:tcPr>
          <w:p w14:paraId="428D8E01"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2E19323B" w14:textId="77777777" w:rsidR="00701F69" w:rsidRPr="00507B65" w:rsidRDefault="00701F69" w:rsidP="00BD7734">
            <w:pPr>
              <w:widowControl w:val="0"/>
              <w:suppressAutoHyphens/>
              <w:snapToGrid w:val="0"/>
              <w:spacing w:line="288" w:lineRule="auto"/>
              <w:jc w:val="both"/>
              <w:rPr>
                <w:sz w:val="22"/>
                <w:szCs w:val="22"/>
              </w:rPr>
            </w:pPr>
          </w:p>
        </w:tc>
      </w:tr>
      <w:tr w:rsidR="00701F69" w:rsidRPr="001B359A" w14:paraId="64B9A799" w14:textId="17A8C3F9" w:rsidTr="0032359E">
        <w:trPr>
          <w:trHeight w:val="238"/>
        </w:trPr>
        <w:tc>
          <w:tcPr>
            <w:tcW w:w="784" w:type="dxa"/>
            <w:shd w:val="clear" w:color="auto" w:fill="auto"/>
          </w:tcPr>
          <w:p w14:paraId="746E6CF6"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4B570723" w14:textId="24141B23" w:rsidR="00701F69" w:rsidRPr="00507B65" w:rsidRDefault="00701F69" w:rsidP="00BD7734">
            <w:pPr>
              <w:widowControl w:val="0"/>
              <w:suppressAutoHyphens/>
              <w:snapToGrid w:val="0"/>
              <w:spacing w:line="288" w:lineRule="auto"/>
              <w:jc w:val="both"/>
              <w:rPr>
                <w:sz w:val="22"/>
                <w:szCs w:val="22"/>
                <w:lang w:eastAsia="ar-SA"/>
              </w:rPr>
            </w:pPr>
            <w:r w:rsidRPr="00507B65">
              <w:rPr>
                <w:sz w:val="22"/>
                <w:szCs w:val="22"/>
              </w:rPr>
              <w:t xml:space="preserve">Monitor zintegrowany z komputerem w jednej obudowie. Cicha bezgłośna praca bez użycia wewnętrznych wentylatorów. Sprzęt dedykowany do pracy w warunkach klinicznych, spełniający wymagania standardu dla urządzeń medycznych EN60601-1 lub </w:t>
            </w:r>
            <w:r w:rsidRPr="00507B65">
              <w:rPr>
                <w:sz w:val="22"/>
                <w:szCs w:val="22"/>
              </w:rPr>
              <w:lastRenderedPageBreak/>
              <w:t>równoważny.</w:t>
            </w:r>
          </w:p>
        </w:tc>
        <w:tc>
          <w:tcPr>
            <w:tcW w:w="3988" w:type="dxa"/>
          </w:tcPr>
          <w:p w14:paraId="4B8D8F4F" w14:textId="77777777" w:rsidR="0032359E" w:rsidRDefault="0032359E" w:rsidP="0032359E">
            <w:pPr>
              <w:widowControl w:val="0"/>
              <w:suppressAutoHyphens/>
              <w:snapToGrid w:val="0"/>
              <w:spacing w:line="288" w:lineRule="auto"/>
              <w:jc w:val="both"/>
              <w:rPr>
                <w:sz w:val="22"/>
                <w:szCs w:val="22"/>
              </w:rPr>
            </w:pPr>
            <w:r w:rsidRPr="00701F69">
              <w:rPr>
                <w:sz w:val="22"/>
                <w:szCs w:val="22"/>
              </w:rPr>
              <w:lastRenderedPageBreak/>
              <w:t>TAK/NIE</w:t>
            </w:r>
            <w:r>
              <w:rPr>
                <w:sz w:val="22"/>
                <w:szCs w:val="22"/>
              </w:rPr>
              <w:t>*</w:t>
            </w:r>
          </w:p>
          <w:p w14:paraId="4072E652" w14:textId="77777777" w:rsidR="00701F69" w:rsidRPr="00507B65" w:rsidRDefault="00701F69" w:rsidP="00BD7734">
            <w:pPr>
              <w:widowControl w:val="0"/>
              <w:suppressAutoHyphens/>
              <w:snapToGrid w:val="0"/>
              <w:spacing w:line="288" w:lineRule="auto"/>
              <w:jc w:val="both"/>
              <w:rPr>
                <w:sz w:val="22"/>
                <w:szCs w:val="22"/>
              </w:rPr>
            </w:pPr>
          </w:p>
        </w:tc>
      </w:tr>
      <w:tr w:rsidR="00701F69" w:rsidRPr="001B359A" w14:paraId="7DB74852" w14:textId="12FAC0D7" w:rsidTr="0032359E">
        <w:trPr>
          <w:trHeight w:val="238"/>
        </w:trPr>
        <w:tc>
          <w:tcPr>
            <w:tcW w:w="784" w:type="dxa"/>
            <w:shd w:val="clear" w:color="auto" w:fill="auto"/>
          </w:tcPr>
          <w:p w14:paraId="415F8946"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09222377" w14:textId="6CA1B66F" w:rsidR="00701F69" w:rsidRPr="00507B65" w:rsidRDefault="00701F69" w:rsidP="00BD7734">
            <w:pPr>
              <w:widowControl w:val="0"/>
              <w:suppressAutoHyphens/>
              <w:snapToGrid w:val="0"/>
              <w:spacing w:line="288" w:lineRule="auto"/>
              <w:jc w:val="both"/>
              <w:rPr>
                <w:sz w:val="22"/>
                <w:szCs w:val="22"/>
                <w:lang w:eastAsia="ar-SA"/>
              </w:rPr>
            </w:pPr>
            <w:r w:rsidRPr="00507B65">
              <w:rPr>
                <w:sz w:val="22"/>
                <w:szCs w:val="22"/>
              </w:rPr>
              <w:t>Procesor min. dwurdzeniowy: min 2 GHz Pamięć operacyjna zainstalowana min. 8GB z możliwością rozbudowy do min. 16 GB.</w:t>
            </w:r>
          </w:p>
        </w:tc>
        <w:tc>
          <w:tcPr>
            <w:tcW w:w="3988" w:type="dxa"/>
          </w:tcPr>
          <w:p w14:paraId="10BFA677"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38C4C4E8" w14:textId="77777777" w:rsidR="00701F69" w:rsidRPr="00507B65" w:rsidRDefault="00701F69" w:rsidP="00BD7734">
            <w:pPr>
              <w:widowControl w:val="0"/>
              <w:suppressAutoHyphens/>
              <w:snapToGrid w:val="0"/>
              <w:spacing w:line="288" w:lineRule="auto"/>
              <w:jc w:val="both"/>
              <w:rPr>
                <w:sz w:val="22"/>
                <w:szCs w:val="22"/>
              </w:rPr>
            </w:pPr>
          </w:p>
        </w:tc>
      </w:tr>
      <w:tr w:rsidR="00701F69" w:rsidRPr="001B359A" w14:paraId="6E00C966" w14:textId="6FC2D916" w:rsidTr="0032359E">
        <w:trPr>
          <w:trHeight w:val="238"/>
        </w:trPr>
        <w:tc>
          <w:tcPr>
            <w:tcW w:w="784" w:type="dxa"/>
            <w:shd w:val="clear" w:color="auto" w:fill="auto"/>
          </w:tcPr>
          <w:p w14:paraId="7B5E658D"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6F6AC47C" w14:textId="515E22C6" w:rsidR="00701F69" w:rsidRPr="00507B65" w:rsidRDefault="00701F69" w:rsidP="00BD7734">
            <w:pPr>
              <w:widowControl w:val="0"/>
              <w:suppressAutoHyphens/>
              <w:snapToGrid w:val="0"/>
              <w:spacing w:line="288" w:lineRule="auto"/>
              <w:jc w:val="both"/>
              <w:rPr>
                <w:sz w:val="22"/>
                <w:szCs w:val="22"/>
                <w:lang w:eastAsia="ar-SA"/>
              </w:rPr>
            </w:pPr>
            <w:r w:rsidRPr="00507B65">
              <w:rPr>
                <w:sz w:val="22"/>
                <w:szCs w:val="22"/>
              </w:rPr>
              <w:t>Dysk twardy: min 128GB SSD lub min. 320GB HDD.</w:t>
            </w:r>
          </w:p>
        </w:tc>
        <w:tc>
          <w:tcPr>
            <w:tcW w:w="3988" w:type="dxa"/>
          </w:tcPr>
          <w:p w14:paraId="2361D1C3"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210F14E9" w14:textId="77777777" w:rsidR="00701F69" w:rsidRPr="00507B65" w:rsidRDefault="00701F69" w:rsidP="00BD7734">
            <w:pPr>
              <w:widowControl w:val="0"/>
              <w:suppressAutoHyphens/>
              <w:snapToGrid w:val="0"/>
              <w:spacing w:line="288" w:lineRule="auto"/>
              <w:jc w:val="both"/>
              <w:rPr>
                <w:sz w:val="22"/>
                <w:szCs w:val="22"/>
              </w:rPr>
            </w:pPr>
          </w:p>
        </w:tc>
      </w:tr>
      <w:tr w:rsidR="00701F69" w:rsidRPr="001B359A" w14:paraId="6E0D1404" w14:textId="5AA1E21E" w:rsidTr="0032359E">
        <w:trPr>
          <w:trHeight w:val="356"/>
        </w:trPr>
        <w:tc>
          <w:tcPr>
            <w:tcW w:w="784" w:type="dxa"/>
            <w:shd w:val="clear" w:color="auto" w:fill="auto"/>
          </w:tcPr>
          <w:p w14:paraId="2F3B2DBD"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0C5683DB" w14:textId="0BD89DA9" w:rsidR="00701F69" w:rsidRPr="00507B65" w:rsidRDefault="00701F69" w:rsidP="00BD7734">
            <w:pPr>
              <w:widowControl w:val="0"/>
              <w:suppressAutoHyphens/>
              <w:snapToGrid w:val="0"/>
              <w:spacing w:line="288" w:lineRule="auto"/>
              <w:jc w:val="both"/>
              <w:rPr>
                <w:sz w:val="22"/>
                <w:szCs w:val="22"/>
                <w:lang w:eastAsia="ar-SA"/>
              </w:rPr>
            </w:pPr>
            <w:r w:rsidRPr="00507B65">
              <w:rPr>
                <w:sz w:val="22"/>
                <w:szCs w:val="22"/>
              </w:rPr>
              <w:t>Możliwość dezynfekcji ekranu i panelu sterującego. Klasa szczelności dla całej jednostki min. IP54 oraz dla przedniego panelu min. IP65.</w:t>
            </w:r>
          </w:p>
        </w:tc>
        <w:tc>
          <w:tcPr>
            <w:tcW w:w="3988" w:type="dxa"/>
          </w:tcPr>
          <w:p w14:paraId="7AB8F7F5"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0F6C90F0" w14:textId="77777777" w:rsidR="00701F69" w:rsidRPr="00507B65" w:rsidRDefault="00701F69" w:rsidP="00BD7734">
            <w:pPr>
              <w:widowControl w:val="0"/>
              <w:suppressAutoHyphens/>
              <w:snapToGrid w:val="0"/>
              <w:spacing w:line="288" w:lineRule="auto"/>
              <w:jc w:val="both"/>
              <w:rPr>
                <w:sz w:val="22"/>
                <w:szCs w:val="22"/>
              </w:rPr>
            </w:pPr>
          </w:p>
        </w:tc>
      </w:tr>
      <w:tr w:rsidR="00701F69" w:rsidRPr="001B359A" w14:paraId="60DE29F3" w14:textId="5300FA36" w:rsidTr="0032359E">
        <w:trPr>
          <w:trHeight w:val="238"/>
        </w:trPr>
        <w:tc>
          <w:tcPr>
            <w:tcW w:w="784" w:type="dxa"/>
            <w:shd w:val="clear" w:color="auto" w:fill="auto"/>
          </w:tcPr>
          <w:p w14:paraId="06C5C4C8"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6C1AF2B6" w14:textId="7A4BBF42" w:rsidR="00701F69" w:rsidRPr="00507B65" w:rsidRDefault="00701F69" w:rsidP="00BD7734">
            <w:pPr>
              <w:widowControl w:val="0"/>
              <w:suppressAutoHyphens/>
              <w:snapToGrid w:val="0"/>
              <w:spacing w:line="288" w:lineRule="auto"/>
              <w:jc w:val="both"/>
              <w:rPr>
                <w:sz w:val="22"/>
                <w:szCs w:val="22"/>
                <w:lang w:eastAsia="ar-SA"/>
              </w:rPr>
            </w:pPr>
            <w:r w:rsidRPr="00507B65">
              <w:rPr>
                <w:sz w:val="22"/>
                <w:szCs w:val="22"/>
              </w:rPr>
              <w:t>Sterowanie wyświetlanymi danymi oraz wpisywanie danych pacjenta za pomocą: ekranu dotykowego (bez pokrętła). Dotyk w technologii typu PCAP (</w:t>
            </w:r>
            <w:proofErr w:type="spellStart"/>
            <w:r w:rsidRPr="00507B65">
              <w:rPr>
                <w:sz w:val="22"/>
                <w:szCs w:val="22"/>
              </w:rPr>
              <w:t>multidotyk</w:t>
            </w:r>
            <w:proofErr w:type="spellEnd"/>
            <w:r w:rsidRPr="00507B65">
              <w:rPr>
                <w:sz w:val="22"/>
                <w:szCs w:val="22"/>
              </w:rPr>
              <w:t>). Opcjonalnie obsługa także za pomocą myszki i klawiatury.</w:t>
            </w:r>
          </w:p>
        </w:tc>
        <w:tc>
          <w:tcPr>
            <w:tcW w:w="3988" w:type="dxa"/>
          </w:tcPr>
          <w:p w14:paraId="250D7535"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678BDE34" w14:textId="77777777" w:rsidR="00701F69" w:rsidRPr="00507B65" w:rsidRDefault="00701F69" w:rsidP="00BD7734">
            <w:pPr>
              <w:widowControl w:val="0"/>
              <w:suppressAutoHyphens/>
              <w:snapToGrid w:val="0"/>
              <w:spacing w:line="288" w:lineRule="auto"/>
              <w:jc w:val="both"/>
              <w:rPr>
                <w:sz w:val="22"/>
                <w:szCs w:val="22"/>
              </w:rPr>
            </w:pPr>
          </w:p>
        </w:tc>
      </w:tr>
      <w:tr w:rsidR="00701F69" w:rsidRPr="001B359A" w14:paraId="40106FC0" w14:textId="7BD86301" w:rsidTr="0032359E">
        <w:trPr>
          <w:trHeight w:val="712"/>
        </w:trPr>
        <w:tc>
          <w:tcPr>
            <w:tcW w:w="784" w:type="dxa"/>
            <w:shd w:val="clear" w:color="auto" w:fill="auto"/>
          </w:tcPr>
          <w:p w14:paraId="45FC369A"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77C79E4A" w14:textId="46F58CB5" w:rsidR="00701F69" w:rsidRPr="00507B65" w:rsidRDefault="00701F69" w:rsidP="00BD7734">
            <w:pPr>
              <w:widowControl w:val="0"/>
              <w:suppressAutoHyphens/>
              <w:snapToGrid w:val="0"/>
              <w:spacing w:line="288" w:lineRule="auto"/>
              <w:jc w:val="both"/>
              <w:rPr>
                <w:sz w:val="22"/>
                <w:szCs w:val="22"/>
                <w:lang w:eastAsia="ar-SA"/>
              </w:rPr>
            </w:pPr>
            <w:r w:rsidRPr="00507B65">
              <w:rPr>
                <w:sz w:val="22"/>
                <w:szCs w:val="22"/>
              </w:rPr>
              <w:t>Sterowanie wszystkimi funkcjami elementu transportowego.</w:t>
            </w:r>
          </w:p>
        </w:tc>
        <w:tc>
          <w:tcPr>
            <w:tcW w:w="3988" w:type="dxa"/>
          </w:tcPr>
          <w:p w14:paraId="105627D5"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375B0FB4" w14:textId="77777777" w:rsidR="00701F69" w:rsidRPr="00507B65" w:rsidRDefault="00701F69" w:rsidP="00BD7734">
            <w:pPr>
              <w:widowControl w:val="0"/>
              <w:suppressAutoHyphens/>
              <w:snapToGrid w:val="0"/>
              <w:spacing w:line="288" w:lineRule="auto"/>
              <w:jc w:val="both"/>
              <w:rPr>
                <w:sz w:val="22"/>
                <w:szCs w:val="22"/>
              </w:rPr>
            </w:pPr>
          </w:p>
        </w:tc>
      </w:tr>
      <w:tr w:rsidR="00701F69" w:rsidRPr="001B359A" w14:paraId="3C9182D4" w14:textId="3B764D6C" w:rsidTr="0032359E">
        <w:trPr>
          <w:trHeight w:val="238"/>
        </w:trPr>
        <w:tc>
          <w:tcPr>
            <w:tcW w:w="784" w:type="dxa"/>
            <w:shd w:val="clear" w:color="auto" w:fill="auto"/>
          </w:tcPr>
          <w:p w14:paraId="519BDDC2"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6397407A" w14:textId="5AA09B92" w:rsidR="00701F69" w:rsidRPr="00507B65" w:rsidRDefault="00701F69" w:rsidP="00BD7734">
            <w:pPr>
              <w:widowControl w:val="0"/>
              <w:suppressAutoHyphens/>
              <w:snapToGrid w:val="0"/>
              <w:spacing w:line="288" w:lineRule="auto"/>
              <w:jc w:val="both"/>
              <w:rPr>
                <w:sz w:val="22"/>
                <w:szCs w:val="22"/>
                <w:lang w:eastAsia="ar-SA"/>
              </w:rPr>
            </w:pPr>
            <w:r w:rsidRPr="00507B65">
              <w:rPr>
                <w:sz w:val="22"/>
                <w:szCs w:val="22"/>
              </w:rPr>
              <w:t xml:space="preserve">Możliwość wyboru różnych formatów prezentacji danych niezależnie od formatu wybranego w podłączonym elemencie transportowym. Możliwość monitoringu pacjenta i uruchamiania aplikacji firm trzecich w tym samym czasie z wyborem podziału ekranu. Możliwość podłączenia dodatkowego niezależnego ekranu. </w:t>
            </w:r>
          </w:p>
        </w:tc>
        <w:tc>
          <w:tcPr>
            <w:tcW w:w="3988" w:type="dxa"/>
          </w:tcPr>
          <w:p w14:paraId="5442C4FC"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44850AB1" w14:textId="77777777" w:rsidR="00701F69" w:rsidRPr="00507B65" w:rsidRDefault="00701F69" w:rsidP="00BD7734">
            <w:pPr>
              <w:widowControl w:val="0"/>
              <w:suppressAutoHyphens/>
              <w:snapToGrid w:val="0"/>
              <w:spacing w:line="288" w:lineRule="auto"/>
              <w:jc w:val="both"/>
              <w:rPr>
                <w:sz w:val="22"/>
                <w:szCs w:val="22"/>
              </w:rPr>
            </w:pPr>
          </w:p>
        </w:tc>
      </w:tr>
      <w:tr w:rsidR="00701F69" w:rsidRPr="001B359A" w14:paraId="0B77C6D0" w14:textId="3EF7F5B4" w:rsidTr="0032359E">
        <w:trPr>
          <w:trHeight w:val="238"/>
        </w:trPr>
        <w:tc>
          <w:tcPr>
            <w:tcW w:w="784" w:type="dxa"/>
            <w:shd w:val="clear" w:color="auto" w:fill="auto"/>
          </w:tcPr>
          <w:p w14:paraId="3554D82E"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12F63C66" w14:textId="002714F0" w:rsidR="00701F69" w:rsidRPr="00507B65" w:rsidRDefault="00701F69" w:rsidP="00BD7734">
            <w:pPr>
              <w:widowControl w:val="0"/>
              <w:suppressAutoHyphens/>
              <w:snapToGrid w:val="0"/>
              <w:spacing w:line="288" w:lineRule="auto"/>
              <w:jc w:val="both"/>
              <w:rPr>
                <w:sz w:val="22"/>
                <w:szCs w:val="22"/>
                <w:lang w:eastAsia="ar-SA"/>
              </w:rPr>
            </w:pPr>
            <w:r w:rsidRPr="00507B65">
              <w:rPr>
                <w:sz w:val="22"/>
                <w:szCs w:val="22"/>
              </w:rPr>
              <w:t xml:space="preserve">Możliwość drukowania na lokalnej i sieciowej drukarce zgodnej ze specyfikacją HP Universal </w:t>
            </w:r>
            <w:proofErr w:type="spellStart"/>
            <w:r w:rsidRPr="00507B65">
              <w:rPr>
                <w:sz w:val="22"/>
                <w:szCs w:val="22"/>
              </w:rPr>
              <w:t>Printer</w:t>
            </w:r>
            <w:proofErr w:type="spellEnd"/>
            <w:r w:rsidRPr="00507B65">
              <w:rPr>
                <w:sz w:val="22"/>
                <w:szCs w:val="22"/>
              </w:rPr>
              <w:t xml:space="preserve"> Driver. Drukowanie do pdf oraz drukowanie do plików graficznych. Możliwość zdefiniowania przycisku szybkiej obsługi do drukowania jednym kliknięciem wybranego przez Użytkownika raportu na wybranej przez użytkownika drukarce. </w:t>
            </w:r>
          </w:p>
        </w:tc>
        <w:tc>
          <w:tcPr>
            <w:tcW w:w="3988" w:type="dxa"/>
          </w:tcPr>
          <w:p w14:paraId="208BD0A4"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4999C638" w14:textId="77777777" w:rsidR="00701F69" w:rsidRPr="00507B65" w:rsidRDefault="00701F69" w:rsidP="00BD7734">
            <w:pPr>
              <w:widowControl w:val="0"/>
              <w:suppressAutoHyphens/>
              <w:snapToGrid w:val="0"/>
              <w:spacing w:line="288" w:lineRule="auto"/>
              <w:jc w:val="both"/>
              <w:rPr>
                <w:sz w:val="22"/>
                <w:szCs w:val="22"/>
              </w:rPr>
            </w:pPr>
          </w:p>
        </w:tc>
      </w:tr>
      <w:tr w:rsidR="00701F69" w:rsidRPr="009679AE" w14:paraId="10F64B72" w14:textId="2B56254A" w:rsidTr="0032359E">
        <w:trPr>
          <w:trHeight w:val="238"/>
        </w:trPr>
        <w:tc>
          <w:tcPr>
            <w:tcW w:w="784" w:type="dxa"/>
            <w:shd w:val="clear" w:color="auto" w:fill="auto"/>
          </w:tcPr>
          <w:p w14:paraId="0D12BE0E"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2AB18A24" w14:textId="77777777" w:rsidR="00701F69" w:rsidRPr="00507B65" w:rsidRDefault="00701F69" w:rsidP="00BD7734">
            <w:pPr>
              <w:widowControl w:val="0"/>
              <w:suppressAutoHyphens/>
              <w:snapToGrid w:val="0"/>
              <w:spacing w:line="288" w:lineRule="auto"/>
              <w:jc w:val="both"/>
              <w:rPr>
                <w:sz w:val="22"/>
                <w:szCs w:val="22"/>
              </w:rPr>
            </w:pPr>
            <w:r w:rsidRPr="00507B65">
              <w:rPr>
                <w:sz w:val="22"/>
                <w:szCs w:val="22"/>
              </w:rPr>
              <w:t>Wbudowane złącza (minimalna liczba):</w:t>
            </w:r>
          </w:p>
          <w:p w14:paraId="780D4724" w14:textId="77777777" w:rsidR="00701F69" w:rsidRPr="00507B65" w:rsidRDefault="00701F69" w:rsidP="00BD7734">
            <w:pPr>
              <w:widowControl w:val="0"/>
              <w:suppressAutoHyphens/>
              <w:snapToGrid w:val="0"/>
              <w:spacing w:line="288" w:lineRule="auto"/>
              <w:jc w:val="both"/>
              <w:rPr>
                <w:sz w:val="22"/>
                <w:szCs w:val="22"/>
              </w:rPr>
            </w:pPr>
            <w:r w:rsidRPr="00507B65">
              <w:rPr>
                <w:sz w:val="22"/>
                <w:szCs w:val="22"/>
              </w:rPr>
              <w:t xml:space="preserve">2 x USB 2.0, </w:t>
            </w:r>
          </w:p>
          <w:p w14:paraId="306F1588" w14:textId="77777777" w:rsidR="00701F69" w:rsidRPr="00507B65" w:rsidRDefault="00701F69" w:rsidP="00BD7734">
            <w:pPr>
              <w:widowControl w:val="0"/>
              <w:suppressAutoHyphens/>
              <w:snapToGrid w:val="0"/>
              <w:spacing w:line="288" w:lineRule="auto"/>
              <w:jc w:val="both"/>
              <w:rPr>
                <w:sz w:val="22"/>
                <w:szCs w:val="22"/>
              </w:rPr>
            </w:pPr>
            <w:r w:rsidRPr="00507B65">
              <w:rPr>
                <w:sz w:val="22"/>
                <w:szCs w:val="22"/>
              </w:rPr>
              <w:t xml:space="preserve">2 x USB 3.0 </w:t>
            </w:r>
          </w:p>
          <w:p w14:paraId="3099DA26" w14:textId="77777777" w:rsidR="00701F69" w:rsidRPr="00507B65" w:rsidRDefault="00701F69" w:rsidP="00BD7734">
            <w:pPr>
              <w:widowControl w:val="0"/>
              <w:suppressAutoHyphens/>
              <w:snapToGrid w:val="0"/>
              <w:spacing w:line="288" w:lineRule="auto"/>
              <w:jc w:val="both"/>
              <w:rPr>
                <w:sz w:val="22"/>
                <w:szCs w:val="22"/>
              </w:rPr>
            </w:pPr>
            <w:r w:rsidRPr="00507B65">
              <w:rPr>
                <w:sz w:val="22"/>
                <w:szCs w:val="22"/>
              </w:rPr>
              <w:t xml:space="preserve">2 x RS232 (przynajmniej jeden izolowany 1,5KV), </w:t>
            </w:r>
          </w:p>
          <w:p w14:paraId="1952B22F" w14:textId="77777777" w:rsidR="00701F69" w:rsidRPr="00507B65" w:rsidRDefault="00701F69" w:rsidP="00BD7734">
            <w:pPr>
              <w:widowControl w:val="0"/>
              <w:suppressAutoHyphens/>
              <w:snapToGrid w:val="0"/>
              <w:spacing w:line="288" w:lineRule="auto"/>
              <w:jc w:val="both"/>
              <w:rPr>
                <w:sz w:val="22"/>
                <w:szCs w:val="22"/>
                <w:lang w:val="en-US"/>
              </w:rPr>
            </w:pPr>
            <w:r w:rsidRPr="00507B65">
              <w:rPr>
                <w:sz w:val="22"/>
                <w:szCs w:val="22"/>
                <w:lang w:val="en-US"/>
              </w:rPr>
              <w:t>1 x Display port</w:t>
            </w:r>
          </w:p>
          <w:p w14:paraId="1D3EE57A" w14:textId="148A6867" w:rsidR="00701F69" w:rsidRPr="00507B65" w:rsidRDefault="00701F69" w:rsidP="00BD7734">
            <w:pPr>
              <w:widowControl w:val="0"/>
              <w:suppressAutoHyphens/>
              <w:snapToGrid w:val="0"/>
              <w:spacing w:line="288" w:lineRule="auto"/>
              <w:jc w:val="both"/>
              <w:rPr>
                <w:sz w:val="22"/>
                <w:szCs w:val="22"/>
                <w:lang w:val="en-US" w:eastAsia="ar-SA"/>
              </w:rPr>
            </w:pPr>
            <w:r w:rsidRPr="00507B65">
              <w:rPr>
                <w:sz w:val="22"/>
                <w:szCs w:val="22"/>
                <w:lang w:val="en-US"/>
              </w:rPr>
              <w:t>1 x HDMI</w:t>
            </w:r>
          </w:p>
        </w:tc>
        <w:tc>
          <w:tcPr>
            <w:tcW w:w="3988" w:type="dxa"/>
          </w:tcPr>
          <w:p w14:paraId="22E164A5" w14:textId="2DC73D27" w:rsidR="00701F69" w:rsidRPr="00507B65" w:rsidRDefault="0032359E" w:rsidP="00BD7734">
            <w:pPr>
              <w:widowControl w:val="0"/>
              <w:suppressAutoHyphens/>
              <w:snapToGrid w:val="0"/>
              <w:spacing w:line="288" w:lineRule="auto"/>
              <w:jc w:val="both"/>
              <w:rPr>
                <w:sz w:val="22"/>
                <w:szCs w:val="22"/>
              </w:rPr>
            </w:pPr>
            <w:r>
              <w:rPr>
                <w:sz w:val="22"/>
                <w:szCs w:val="22"/>
              </w:rPr>
              <w:t xml:space="preserve">Wskazać: </w:t>
            </w:r>
          </w:p>
        </w:tc>
      </w:tr>
      <w:tr w:rsidR="00701F69" w:rsidRPr="001B359A" w14:paraId="3F0B9E84" w14:textId="3BDEE2D6" w:rsidTr="0032359E">
        <w:trPr>
          <w:trHeight w:val="238"/>
        </w:trPr>
        <w:tc>
          <w:tcPr>
            <w:tcW w:w="784" w:type="dxa"/>
            <w:shd w:val="clear" w:color="auto" w:fill="auto"/>
          </w:tcPr>
          <w:p w14:paraId="53B90AE3"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lang w:val="en-US"/>
              </w:rPr>
            </w:pPr>
          </w:p>
        </w:tc>
        <w:tc>
          <w:tcPr>
            <w:tcW w:w="6520" w:type="dxa"/>
            <w:shd w:val="clear" w:color="auto" w:fill="auto"/>
          </w:tcPr>
          <w:p w14:paraId="7CE38253" w14:textId="1842B613" w:rsidR="00701F69" w:rsidRPr="001B359A" w:rsidRDefault="00701F69" w:rsidP="00BD7734">
            <w:pPr>
              <w:widowControl w:val="0"/>
              <w:suppressAutoHyphens/>
              <w:snapToGrid w:val="0"/>
              <w:spacing w:line="288" w:lineRule="auto"/>
              <w:jc w:val="both"/>
              <w:rPr>
                <w:sz w:val="22"/>
                <w:szCs w:val="22"/>
                <w:lang w:eastAsia="ar-SA"/>
              </w:rPr>
            </w:pPr>
            <w:r w:rsidRPr="001B359A">
              <w:rPr>
                <w:sz w:val="22"/>
                <w:szCs w:val="22"/>
                <w:lang w:eastAsia="ar-SA"/>
              </w:rPr>
              <w:t>Waga jednostki &lt;</w:t>
            </w:r>
            <w:r>
              <w:rPr>
                <w:sz w:val="22"/>
                <w:szCs w:val="22"/>
                <w:lang w:eastAsia="ar-SA"/>
              </w:rPr>
              <w:t>8</w:t>
            </w:r>
            <w:r w:rsidRPr="001B359A">
              <w:rPr>
                <w:sz w:val="22"/>
                <w:szCs w:val="22"/>
                <w:lang w:eastAsia="ar-SA"/>
              </w:rPr>
              <w:t xml:space="preserve"> kg.</w:t>
            </w:r>
          </w:p>
        </w:tc>
        <w:tc>
          <w:tcPr>
            <w:tcW w:w="3988" w:type="dxa"/>
          </w:tcPr>
          <w:p w14:paraId="70B0FDDC" w14:textId="16D9ED79" w:rsidR="00701F69" w:rsidRPr="001B359A" w:rsidRDefault="0032359E" w:rsidP="00BD7734">
            <w:pPr>
              <w:widowControl w:val="0"/>
              <w:suppressAutoHyphens/>
              <w:snapToGrid w:val="0"/>
              <w:spacing w:line="288" w:lineRule="auto"/>
              <w:jc w:val="both"/>
              <w:rPr>
                <w:sz w:val="22"/>
                <w:szCs w:val="22"/>
                <w:lang w:eastAsia="ar-SA"/>
              </w:rPr>
            </w:pPr>
            <w:r>
              <w:rPr>
                <w:sz w:val="22"/>
                <w:szCs w:val="22"/>
                <w:lang w:eastAsia="ar-SA"/>
              </w:rPr>
              <w:t xml:space="preserve">Podać wagę: </w:t>
            </w:r>
          </w:p>
        </w:tc>
      </w:tr>
      <w:tr w:rsidR="00701F69" w:rsidRPr="001B359A" w14:paraId="40AC913B" w14:textId="5107E41F" w:rsidTr="0032359E">
        <w:trPr>
          <w:trHeight w:val="238"/>
        </w:trPr>
        <w:tc>
          <w:tcPr>
            <w:tcW w:w="784" w:type="dxa"/>
            <w:shd w:val="clear" w:color="auto" w:fill="auto"/>
          </w:tcPr>
          <w:p w14:paraId="3BCD0B3D"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44350278" w14:textId="77777777" w:rsidR="00701F69" w:rsidRPr="001B359A" w:rsidRDefault="00701F69" w:rsidP="00BD7734">
            <w:pPr>
              <w:widowControl w:val="0"/>
              <w:suppressAutoHyphens/>
              <w:snapToGrid w:val="0"/>
              <w:spacing w:line="288" w:lineRule="auto"/>
              <w:jc w:val="both"/>
              <w:rPr>
                <w:sz w:val="22"/>
                <w:szCs w:val="22"/>
                <w:lang w:eastAsia="ar-SA"/>
              </w:rPr>
            </w:pPr>
            <w:r>
              <w:rPr>
                <w:sz w:val="22"/>
                <w:szCs w:val="22"/>
                <w:lang w:eastAsia="ar-SA"/>
              </w:rPr>
              <w:t>W</w:t>
            </w:r>
            <w:r w:rsidRPr="001B359A">
              <w:rPr>
                <w:sz w:val="22"/>
                <w:szCs w:val="22"/>
                <w:lang w:eastAsia="ar-SA"/>
              </w:rPr>
              <w:t>budowan</w:t>
            </w:r>
            <w:r>
              <w:rPr>
                <w:sz w:val="22"/>
                <w:szCs w:val="22"/>
                <w:lang w:eastAsia="ar-SA"/>
              </w:rPr>
              <w:t xml:space="preserve">y </w:t>
            </w:r>
            <w:r w:rsidRPr="001B359A">
              <w:rPr>
                <w:sz w:val="22"/>
                <w:szCs w:val="22"/>
                <w:lang w:eastAsia="ar-SA"/>
              </w:rPr>
              <w:t>port LAN</w:t>
            </w:r>
            <w:r>
              <w:rPr>
                <w:sz w:val="22"/>
                <w:szCs w:val="22"/>
                <w:lang w:eastAsia="ar-SA"/>
              </w:rPr>
              <w:t xml:space="preserve"> </w:t>
            </w:r>
            <w:r w:rsidRPr="001B359A">
              <w:rPr>
                <w:sz w:val="22"/>
                <w:szCs w:val="22"/>
                <w:lang w:eastAsia="ar-SA"/>
              </w:rPr>
              <w:t>izolowan</w:t>
            </w:r>
            <w:r>
              <w:rPr>
                <w:sz w:val="22"/>
                <w:szCs w:val="22"/>
                <w:lang w:eastAsia="ar-SA"/>
              </w:rPr>
              <w:t>y</w:t>
            </w:r>
            <w:r w:rsidRPr="001B359A">
              <w:rPr>
                <w:sz w:val="22"/>
                <w:szCs w:val="22"/>
                <w:lang w:eastAsia="ar-SA"/>
              </w:rPr>
              <w:t xml:space="preserve"> min. 1,5KV Gigabit Ethernet (RJ-45). Wbudowane dwa głośniki z regulacja głośności oraz podświetlenie </w:t>
            </w:r>
            <w:r w:rsidRPr="001B359A">
              <w:rPr>
                <w:sz w:val="22"/>
                <w:szCs w:val="22"/>
                <w:lang w:eastAsia="ar-SA"/>
              </w:rPr>
              <w:lastRenderedPageBreak/>
              <w:t xml:space="preserve">obszaru pod ekranem. </w:t>
            </w:r>
          </w:p>
        </w:tc>
        <w:tc>
          <w:tcPr>
            <w:tcW w:w="3988" w:type="dxa"/>
          </w:tcPr>
          <w:p w14:paraId="4177FFD1" w14:textId="77777777" w:rsidR="0032359E" w:rsidRDefault="0032359E" w:rsidP="0032359E">
            <w:pPr>
              <w:widowControl w:val="0"/>
              <w:suppressAutoHyphens/>
              <w:snapToGrid w:val="0"/>
              <w:spacing w:line="288" w:lineRule="auto"/>
              <w:jc w:val="both"/>
              <w:rPr>
                <w:sz w:val="22"/>
                <w:szCs w:val="22"/>
              </w:rPr>
            </w:pPr>
            <w:r w:rsidRPr="00701F69">
              <w:rPr>
                <w:sz w:val="22"/>
                <w:szCs w:val="22"/>
              </w:rPr>
              <w:lastRenderedPageBreak/>
              <w:t>TAK/NIE</w:t>
            </w:r>
            <w:r>
              <w:rPr>
                <w:sz w:val="22"/>
                <w:szCs w:val="22"/>
              </w:rPr>
              <w:t>*</w:t>
            </w:r>
          </w:p>
          <w:p w14:paraId="36C75533" w14:textId="77777777" w:rsidR="00701F69" w:rsidRDefault="00701F69" w:rsidP="00BD7734">
            <w:pPr>
              <w:widowControl w:val="0"/>
              <w:suppressAutoHyphens/>
              <w:snapToGrid w:val="0"/>
              <w:spacing w:line="288" w:lineRule="auto"/>
              <w:jc w:val="both"/>
              <w:rPr>
                <w:sz w:val="22"/>
                <w:szCs w:val="22"/>
                <w:lang w:eastAsia="ar-SA"/>
              </w:rPr>
            </w:pPr>
          </w:p>
        </w:tc>
      </w:tr>
      <w:tr w:rsidR="00701F69" w:rsidRPr="001B359A" w14:paraId="075F422E" w14:textId="181C5A80" w:rsidTr="0032359E">
        <w:trPr>
          <w:trHeight w:val="238"/>
        </w:trPr>
        <w:tc>
          <w:tcPr>
            <w:tcW w:w="784" w:type="dxa"/>
            <w:shd w:val="clear" w:color="auto" w:fill="auto"/>
          </w:tcPr>
          <w:p w14:paraId="374C63E5"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08A10B68" w14:textId="77777777" w:rsidR="00701F69" w:rsidRPr="001B359A" w:rsidRDefault="00701F69" w:rsidP="00BD7734">
            <w:pPr>
              <w:widowControl w:val="0"/>
              <w:suppressAutoHyphens/>
              <w:snapToGrid w:val="0"/>
              <w:spacing w:line="288" w:lineRule="auto"/>
              <w:jc w:val="both"/>
              <w:rPr>
                <w:sz w:val="22"/>
                <w:szCs w:val="22"/>
                <w:lang w:eastAsia="ar-SA"/>
              </w:rPr>
            </w:pPr>
            <w:r w:rsidRPr="001B359A">
              <w:rPr>
                <w:sz w:val="22"/>
                <w:szCs w:val="22"/>
                <w:lang w:eastAsia="ar-SA"/>
              </w:rPr>
              <w:t>Możliwość rozbudowy o dedykowane moduły:</w:t>
            </w:r>
          </w:p>
          <w:p w14:paraId="253F45A3" w14:textId="77777777" w:rsidR="00701F69" w:rsidRPr="001B359A" w:rsidRDefault="00701F69" w:rsidP="00BD7734">
            <w:pPr>
              <w:widowControl w:val="0"/>
              <w:suppressAutoHyphens/>
              <w:snapToGrid w:val="0"/>
              <w:spacing w:line="288" w:lineRule="auto"/>
              <w:jc w:val="both"/>
              <w:rPr>
                <w:sz w:val="22"/>
                <w:szCs w:val="22"/>
                <w:lang w:eastAsia="ar-SA"/>
              </w:rPr>
            </w:pPr>
            <w:r w:rsidRPr="001B359A">
              <w:rPr>
                <w:sz w:val="22"/>
                <w:szCs w:val="22"/>
                <w:lang w:eastAsia="ar-SA"/>
              </w:rPr>
              <w:t>Bluetooth, RFID, moduł sieci WLAN (z anteną wewnętrzną) i BLUETOOTH w wersji min. 4.1.</w:t>
            </w:r>
          </w:p>
        </w:tc>
        <w:tc>
          <w:tcPr>
            <w:tcW w:w="3988" w:type="dxa"/>
          </w:tcPr>
          <w:p w14:paraId="339DCBFE"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12C8933B" w14:textId="77777777" w:rsidR="00701F69" w:rsidRPr="001B359A" w:rsidRDefault="00701F69" w:rsidP="00BD7734">
            <w:pPr>
              <w:widowControl w:val="0"/>
              <w:suppressAutoHyphens/>
              <w:snapToGrid w:val="0"/>
              <w:spacing w:line="288" w:lineRule="auto"/>
              <w:jc w:val="both"/>
              <w:rPr>
                <w:sz w:val="22"/>
                <w:szCs w:val="22"/>
                <w:lang w:eastAsia="ar-SA"/>
              </w:rPr>
            </w:pPr>
          </w:p>
        </w:tc>
      </w:tr>
      <w:tr w:rsidR="00701F69" w:rsidRPr="001B359A" w14:paraId="629524B6" w14:textId="33C4F0C9" w:rsidTr="0032359E">
        <w:trPr>
          <w:trHeight w:val="238"/>
        </w:trPr>
        <w:tc>
          <w:tcPr>
            <w:tcW w:w="784" w:type="dxa"/>
            <w:shd w:val="clear" w:color="auto" w:fill="auto"/>
          </w:tcPr>
          <w:p w14:paraId="4AE60C40"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7670DB2C" w14:textId="77777777" w:rsidR="00701F69" w:rsidRPr="001B359A" w:rsidRDefault="00701F69" w:rsidP="00BD7734">
            <w:pPr>
              <w:widowControl w:val="0"/>
              <w:suppressAutoHyphens/>
              <w:snapToGrid w:val="0"/>
              <w:spacing w:line="288" w:lineRule="auto"/>
              <w:jc w:val="both"/>
              <w:rPr>
                <w:sz w:val="22"/>
                <w:szCs w:val="22"/>
                <w:lang w:eastAsia="ar-SA"/>
              </w:rPr>
            </w:pPr>
            <w:r w:rsidRPr="001B359A">
              <w:rPr>
                <w:sz w:val="22"/>
                <w:szCs w:val="22"/>
                <w:lang w:eastAsia="ar-SA"/>
              </w:rPr>
              <w:t xml:space="preserve">System operacyjny co najmniej Windows </w:t>
            </w:r>
            <w:r>
              <w:rPr>
                <w:sz w:val="22"/>
                <w:szCs w:val="22"/>
                <w:lang w:eastAsia="ar-SA"/>
              </w:rPr>
              <w:t>10</w:t>
            </w:r>
            <w:r w:rsidRPr="001B359A">
              <w:rPr>
                <w:sz w:val="22"/>
                <w:szCs w:val="22"/>
                <w:lang w:eastAsia="ar-SA"/>
              </w:rPr>
              <w:t xml:space="preserve"> 64 bit w wersji polskiej. </w:t>
            </w:r>
          </w:p>
        </w:tc>
        <w:tc>
          <w:tcPr>
            <w:tcW w:w="3988" w:type="dxa"/>
          </w:tcPr>
          <w:p w14:paraId="47A7ABA9"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25562B42" w14:textId="77777777" w:rsidR="00701F69" w:rsidRPr="001B359A" w:rsidRDefault="00701F69" w:rsidP="00BD7734">
            <w:pPr>
              <w:widowControl w:val="0"/>
              <w:suppressAutoHyphens/>
              <w:snapToGrid w:val="0"/>
              <w:spacing w:line="288" w:lineRule="auto"/>
              <w:jc w:val="both"/>
              <w:rPr>
                <w:sz w:val="22"/>
                <w:szCs w:val="22"/>
                <w:lang w:eastAsia="ar-SA"/>
              </w:rPr>
            </w:pPr>
          </w:p>
        </w:tc>
      </w:tr>
      <w:tr w:rsidR="00701F69" w:rsidRPr="001B359A" w14:paraId="45FAFCA1" w14:textId="75C64D74" w:rsidTr="0032359E">
        <w:trPr>
          <w:trHeight w:val="238"/>
        </w:trPr>
        <w:tc>
          <w:tcPr>
            <w:tcW w:w="784" w:type="dxa"/>
            <w:shd w:val="clear" w:color="auto" w:fill="auto"/>
          </w:tcPr>
          <w:p w14:paraId="0EAE5288"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50A0DAE9" w14:textId="0203048D" w:rsidR="00701F69" w:rsidRPr="001B359A" w:rsidRDefault="00701F69" w:rsidP="00BD7734">
            <w:pPr>
              <w:widowControl w:val="0"/>
              <w:suppressAutoHyphens/>
              <w:snapToGrid w:val="0"/>
              <w:spacing w:line="288" w:lineRule="auto"/>
              <w:jc w:val="both"/>
              <w:rPr>
                <w:sz w:val="22"/>
                <w:szCs w:val="22"/>
                <w:lang w:eastAsia="ar-SA"/>
              </w:rPr>
            </w:pPr>
            <w:r w:rsidRPr="001B359A">
              <w:rPr>
                <w:sz w:val="22"/>
                <w:szCs w:val="22"/>
                <w:lang w:eastAsia="ar-SA"/>
              </w:rPr>
              <w:t xml:space="preserve">Urządzenie zainstalowane w sposób zapewniający bezpieczeństwo i możliwość </w:t>
            </w:r>
            <w:r>
              <w:rPr>
                <w:sz w:val="22"/>
                <w:szCs w:val="22"/>
                <w:lang w:eastAsia="ar-SA"/>
              </w:rPr>
              <w:t xml:space="preserve">płynnej </w:t>
            </w:r>
            <w:r w:rsidRPr="001B359A">
              <w:rPr>
                <w:sz w:val="22"/>
                <w:szCs w:val="22"/>
                <w:lang w:eastAsia="ar-SA"/>
              </w:rPr>
              <w:t xml:space="preserve">regulacji położenia w </w:t>
            </w:r>
            <w:r>
              <w:rPr>
                <w:sz w:val="22"/>
                <w:szCs w:val="22"/>
                <w:lang w:eastAsia="ar-SA"/>
              </w:rPr>
              <w:t>dowolnym kierunku (ramię gazowe)</w:t>
            </w:r>
            <w:r w:rsidRPr="001B359A">
              <w:rPr>
                <w:sz w:val="22"/>
                <w:szCs w:val="22"/>
                <w:lang w:eastAsia="ar-SA"/>
              </w:rPr>
              <w:t xml:space="preserve">. Mocowanie w standardzie VESA 75mm oraz 100mm. </w:t>
            </w:r>
          </w:p>
        </w:tc>
        <w:tc>
          <w:tcPr>
            <w:tcW w:w="3988" w:type="dxa"/>
          </w:tcPr>
          <w:p w14:paraId="06714AD0"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53964A1C" w14:textId="77777777" w:rsidR="00701F69" w:rsidRPr="001B359A" w:rsidRDefault="00701F69" w:rsidP="00BD7734">
            <w:pPr>
              <w:widowControl w:val="0"/>
              <w:suppressAutoHyphens/>
              <w:snapToGrid w:val="0"/>
              <w:spacing w:line="288" w:lineRule="auto"/>
              <w:jc w:val="both"/>
              <w:rPr>
                <w:sz w:val="22"/>
                <w:szCs w:val="22"/>
                <w:lang w:eastAsia="ar-SA"/>
              </w:rPr>
            </w:pPr>
          </w:p>
        </w:tc>
      </w:tr>
      <w:tr w:rsidR="00701F69" w:rsidRPr="001B359A" w14:paraId="4B4A9CA6" w14:textId="47A5EE76" w:rsidTr="0032359E">
        <w:trPr>
          <w:trHeight w:val="238"/>
        </w:trPr>
        <w:tc>
          <w:tcPr>
            <w:tcW w:w="784" w:type="dxa"/>
            <w:shd w:val="clear" w:color="auto" w:fill="auto"/>
          </w:tcPr>
          <w:p w14:paraId="48BA7A1D"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34EB8B45" w14:textId="77777777" w:rsidR="00701F69" w:rsidRPr="001B359A" w:rsidRDefault="00701F69" w:rsidP="00BD7734">
            <w:pPr>
              <w:widowControl w:val="0"/>
              <w:suppressAutoHyphens/>
              <w:snapToGrid w:val="0"/>
              <w:spacing w:line="288" w:lineRule="auto"/>
              <w:jc w:val="both"/>
              <w:rPr>
                <w:sz w:val="22"/>
                <w:szCs w:val="22"/>
                <w:lang w:eastAsia="ar-SA"/>
              </w:rPr>
            </w:pPr>
            <w:r w:rsidRPr="001B359A">
              <w:rPr>
                <w:sz w:val="22"/>
                <w:szCs w:val="22"/>
                <w:lang w:eastAsia="ar-SA"/>
              </w:rPr>
              <w:t xml:space="preserve">Możliwość komunikacji ze szpitalnym systemem danych. Możliwość podglądu badań i innych plików z równoczesnym monitorowaniem pacjenta. </w:t>
            </w:r>
          </w:p>
        </w:tc>
        <w:tc>
          <w:tcPr>
            <w:tcW w:w="3988" w:type="dxa"/>
          </w:tcPr>
          <w:p w14:paraId="434FCDED"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43B9F9FC" w14:textId="77777777" w:rsidR="00701F69" w:rsidRPr="001B359A" w:rsidRDefault="00701F69" w:rsidP="00BD7734">
            <w:pPr>
              <w:widowControl w:val="0"/>
              <w:suppressAutoHyphens/>
              <w:snapToGrid w:val="0"/>
              <w:spacing w:line="288" w:lineRule="auto"/>
              <w:jc w:val="both"/>
              <w:rPr>
                <w:sz w:val="22"/>
                <w:szCs w:val="22"/>
                <w:lang w:eastAsia="ar-SA"/>
              </w:rPr>
            </w:pPr>
          </w:p>
        </w:tc>
      </w:tr>
      <w:tr w:rsidR="00701F69" w14:paraId="34AB6705" w14:textId="50B81F93" w:rsidTr="0032359E">
        <w:trPr>
          <w:trHeight w:val="238"/>
        </w:trPr>
        <w:tc>
          <w:tcPr>
            <w:tcW w:w="784" w:type="dxa"/>
            <w:shd w:val="clear" w:color="auto" w:fill="auto"/>
          </w:tcPr>
          <w:p w14:paraId="08686A32" w14:textId="77777777" w:rsidR="00701F69" w:rsidRPr="00701F69" w:rsidRDefault="00701F69" w:rsidP="00701F69">
            <w:pPr>
              <w:pStyle w:val="Akapitzlist"/>
              <w:widowControl w:val="0"/>
              <w:numPr>
                <w:ilvl w:val="0"/>
                <w:numId w:val="10"/>
              </w:numPr>
              <w:suppressAutoHyphens/>
              <w:snapToGrid w:val="0"/>
              <w:rPr>
                <w:rFonts w:eastAsia="Andale Sans UI"/>
                <w:kern w:val="2"/>
                <w:sz w:val="20"/>
                <w:szCs w:val="20"/>
              </w:rPr>
            </w:pPr>
          </w:p>
        </w:tc>
        <w:tc>
          <w:tcPr>
            <w:tcW w:w="6520" w:type="dxa"/>
            <w:shd w:val="clear" w:color="auto" w:fill="auto"/>
          </w:tcPr>
          <w:p w14:paraId="28BEA422" w14:textId="77777777" w:rsidR="00701F69" w:rsidRPr="001B359A" w:rsidRDefault="00701F69" w:rsidP="00BD7734">
            <w:pPr>
              <w:widowControl w:val="0"/>
              <w:suppressAutoHyphens/>
              <w:snapToGrid w:val="0"/>
              <w:spacing w:line="288" w:lineRule="auto"/>
              <w:jc w:val="both"/>
              <w:rPr>
                <w:sz w:val="22"/>
                <w:szCs w:val="22"/>
                <w:lang w:eastAsia="ar-SA"/>
              </w:rPr>
            </w:pPr>
            <w:r w:rsidRPr="001B359A">
              <w:rPr>
                <w:sz w:val="22"/>
                <w:szCs w:val="22"/>
                <w:lang w:eastAsia="ar-SA"/>
              </w:rPr>
              <w:t xml:space="preserve">Możliwość instalacji aplikacji firm trzecich z dostępem do danych z monitorowania pacjenta. Baza z SQL z funkcją exportu do plików zgodnych z Microsoft Excel (pakiet Office jest opcjonalny). </w:t>
            </w:r>
          </w:p>
        </w:tc>
        <w:tc>
          <w:tcPr>
            <w:tcW w:w="3988" w:type="dxa"/>
          </w:tcPr>
          <w:p w14:paraId="679BD80F"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42A01AE0" w14:textId="77777777" w:rsidR="00701F69" w:rsidRPr="001B359A" w:rsidRDefault="00701F69" w:rsidP="00BD7734">
            <w:pPr>
              <w:widowControl w:val="0"/>
              <w:suppressAutoHyphens/>
              <w:snapToGrid w:val="0"/>
              <w:spacing w:line="288" w:lineRule="auto"/>
              <w:jc w:val="both"/>
              <w:rPr>
                <w:sz w:val="22"/>
                <w:szCs w:val="22"/>
                <w:lang w:eastAsia="ar-SA"/>
              </w:rPr>
            </w:pPr>
          </w:p>
        </w:tc>
      </w:tr>
      <w:tr w:rsidR="00701F69" w14:paraId="68BDCE34" w14:textId="1333E05D" w:rsidTr="0032359E">
        <w:trPr>
          <w:trHeight w:val="238"/>
        </w:trPr>
        <w:tc>
          <w:tcPr>
            <w:tcW w:w="784" w:type="dxa"/>
            <w:shd w:val="clear" w:color="auto" w:fill="D9D9D9" w:themeFill="background1" w:themeFillShade="D9"/>
          </w:tcPr>
          <w:p w14:paraId="2E9C0D46" w14:textId="6B4DAA4B" w:rsidR="00701F69" w:rsidRPr="001B359A" w:rsidRDefault="00701F69" w:rsidP="00BD7734">
            <w:pPr>
              <w:widowControl w:val="0"/>
              <w:suppressAutoHyphens/>
              <w:snapToGrid w:val="0"/>
              <w:rPr>
                <w:rFonts w:eastAsia="Andale Sans UI"/>
                <w:kern w:val="2"/>
                <w:sz w:val="20"/>
                <w:szCs w:val="20"/>
              </w:rPr>
            </w:pPr>
            <w:r>
              <w:rPr>
                <w:rFonts w:eastAsia="Andale Sans UI"/>
                <w:kern w:val="2"/>
                <w:sz w:val="20"/>
                <w:szCs w:val="20"/>
              </w:rPr>
              <w:t>6.</w:t>
            </w:r>
          </w:p>
        </w:tc>
        <w:tc>
          <w:tcPr>
            <w:tcW w:w="6520" w:type="dxa"/>
            <w:shd w:val="clear" w:color="auto" w:fill="D9D9D9" w:themeFill="background1" w:themeFillShade="D9"/>
          </w:tcPr>
          <w:p w14:paraId="33B603D5" w14:textId="67850B2F" w:rsidR="00701F69" w:rsidRPr="00B81569" w:rsidRDefault="00701F69" w:rsidP="00BD7734">
            <w:pPr>
              <w:autoSpaceDE w:val="0"/>
              <w:autoSpaceDN w:val="0"/>
              <w:adjustRightInd w:val="0"/>
              <w:rPr>
                <w:sz w:val="18"/>
                <w:szCs w:val="18"/>
              </w:rPr>
            </w:pPr>
            <w:r>
              <w:rPr>
                <w:b/>
              </w:rPr>
              <w:t>Stacja centralnego monitorowania</w:t>
            </w:r>
            <w:r w:rsidR="00652BAF">
              <w:rPr>
                <w:b/>
              </w:rPr>
              <w:t xml:space="preserve"> – 1 szt.</w:t>
            </w:r>
            <w:bookmarkStart w:id="0" w:name="_GoBack"/>
            <w:bookmarkEnd w:id="0"/>
          </w:p>
        </w:tc>
        <w:tc>
          <w:tcPr>
            <w:tcW w:w="3988" w:type="dxa"/>
            <w:shd w:val="clear" w:color="auto" w:fill="D9D9D9" w:themeFill="background1" w:themeFillShade="D9"/>
          </w:tcPr>
          <w:p w14:paraId="48331338" w14:textId="77777777" w:rsidR="00701F69" w:rsidRDefault="00701F69" w:rsidP="00BD7734">
            <w:pPr>
              <w:autoSpaceDE w:val="0"/>
              <w:autoSpaceDN w:val="0"/>
              <w:adjustRightInd w:val="0"/>
              <w:rPr>
                <w:b/>
              </w:rPr>
            </w:pPr>
          </w:p>
        </w:tc>
      </w:tr>
      <w:tr w:rsidR="0032359E" w14:paraId="3EF800F1" w14:textId="77777777" w:rsidTr="0032359E">
        <w:trPr>
          <w:trHeight w:val="238"/>
        </w:trPr>
        <w:tc>
          <w:tcPr>
            <w:tcW w:w="784" w:type="dxa"/>
            <w:shd w:val="clear" w:color="auto" w:fill="auto"/>
          </w:tcPr>
          <w:p w14:paraId="2375F72C" w14:textId="77777777" w:rsidR="0032359E" w:rsidRDefault="0032359E" w:rsidP="00BD7734">
            <w:pPr>
              <w:widowControl w:val="0"/>
              <w:suppressAutoHyphens/>
              <w:snapToGrid w:val="0"/>
              <w:rPr>
                <w:rFonts w:eastAsia="Andale Sans UI"/>
                <w:kern w:val="2"/>
                <w:sz w:val="20"/>
                <w:szCs w:val="20"/>
              </w:rPr>
            </w:pPr>
          </w:p>
        </w:tc>
        <w:tc>
          <w:tcPr>
            <w:tcW w:w="6520" w:type="dxa"/>
            <w:shd w:val="clear" w:color="auto" w:fill="auto"/>
          </w:tcPr>
          <w:p w14:paraId="7F981CC9" w14:textId="4705C2FF" w:rsidR="0032359E" w:rsidRDefault="0032359E" w:rsidP="00BD7734">
            <w:pPr>
              <w:autoSpaceDE w:val="0"/>
              <w:autoSpaceDN w:val="0"/>
              <w:adjustRightInd w:val="0"/>
              <w:rPr>
                <w:b/>
              </w:rPr>
            </w:pPr>
            <w:r>
              <w:rPr>
                <w:b/>
              </w:rPr>
              <w:t>Producent, model, rok produkcji</w:t>
            </w:r>
          </w:p>
        </w:tc>
        <w:tc>
          <w:tcPr>
            <w:tcW w:w="3988" w:type="dxa"/>
            <w:shd w:val="clear" w:color="auto" w:fill="auto"/>
          </w:tcPr>
          <w:p w14:paraId="09954801" w14:textId="51F58F10" w:rsidR="0032359E" w:rsidRDefault="0032359E" w:rsidP="00BD7734">
            <w:pPr>
              <w:autoSpaceDE w:val="0"/>
              <w:autoSpaceDN w:val="0"/>
              <w:adjustRightInd w:val="0"/>
              <w:rPr>
                <w:b/>
              </w:rPr>
            </w:pPr>
            <w:r>
              <w:rPr>
                <w:b/>
              </w:rPr>
              <w:t xml:space="preserve">Wskazać: </w:t>
            </w:r>
          </w:p>
        </w:tc>
      </w:tr>
      <w:tr w:rsidR="00701F69" w14:paraId="6F57B2C6" w14:textId="6A753777" w:rsidTr="0032359E">
        <w:trPr>
          <w:trHeight w:val="238"/>
        </w:trPr>
        <w:tc>
          <w:tcPr>
            <w:tcW w:w="784" w:type="dxa"/>
            <w:shd w:val="clear" w:color="auto" w:fill="auto"/>
          </w:tcPr>
          <w:p w14:paraId="549C9A33"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16D4734B" w14:textId="77777777" w:rsidR="00701F69" w:rsidRPr="00E6504E" w:rsidRDefault="00701F69" w:rsidP="00BD7734">
            <w:pPr>
              <w:jc w:val="both"/>
              <w:rPr>
                <w:sz w:val="22"/>
                <w:szCs w:val="22"/>
                <w:lang w:eastAsia="ar-SA"/>
              </w:rPr>
            </w:pPr>
            <w:r w:rsidRPr="00E6504E">
              <w:rPr>
                <w:sz w:val="22"/>
                <w:szCs w:val="22"/>
                <w:lang w:eastAsia="ar-SA"/>
              </w:rPr>
              <w:t>System operacyjny centrali nie starszy niż Windows 10 lub Mac OS X 10.8 lub inny posiadający aktualne wsparcie techniczne producenta. Funkcja automatycznego tworzenia kopii zapasowej danych umożliwiająca szybkie przywrócenie działania systemu w razie awarii (opisać proponowane rozwiązanie).</w:t>
            </w:r>
          </w:p>
        </w:tc>
        <w:tc>
          <w:tcPr>
            <w:tcW w:w="3988" w:type="dxa"/>
          </w:tcPr>
          <w:p w14:paraId="547E4CF3"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2DDDAE31" w14:textId="77777777" w:rsidR="00701F69" w:rsidRPr="00E6504E" w:rsidRDefault="00701F69" w:rsidP="00BD7734">
            <w:pPr>
              <w:jc w:val="both"/>
              <w:rPr>
                <w:sz w:val="22"/>
                <w:szCs w:val="22"/>
                <w:lang w:eastAsia="ar-SA"/>
              </w:rPr>
            </w:pPr>
          </w:p>
        </w:tc>
      </w:tr>
      <w:tr w:rsidR="00701F69" w14:paraId="4A3AACD5" w14:textId="2C705F19" w:rsidTr="0032359E">
        <w:trPr>
          <w:trHeight w:val="238"/>
        </w:trPr>
        <w:tc>
          <w:tcPr>
            <w:tcW w:w="784" w:type="dxa"/>
            <w:shd w:val="clear" w:color="auto" w:fill="auto"/>
          </w:tcPr>
          <w:p w14:paraId="12724E6B"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46371558" w14:textId="77777777" w:rsidR="00701F69" w:rsidRPr="00E6504E" w:rsidRDefault="00701F69" w:rsidP="00BD7734">
            <w:pPr>
              <w:jc w:val="both"/>
              <w:rPr>
                <w:sz w:val="22"/>
                <w:szCs w:val="22"/>
                <w:lang w:eastAsia="ar-SA"/>
              </w:rPr>
            </w:pPr>
            <w:r w:rsidRPr="00E6504E">
              <w:rPr>
                <w:sz w:val="22"/>
                <w:szCs w:val="22"/>
                <w:lang w:eastAsia="ar-SA"/>
              </w:rPr>
              <w:t xml:space="preserve">System przygotowany sprzętowo i programowo do rozbudowy o kolejne urządzenia monitorujące (do min. 32). </w:t>
            </w:r>
          </w:p>
        </w:tc>
        <w:tc>
          <w:tcPr>
            <w:tcW w:w="3988" w:type="dxa"/>
          </w:tcPr>
          <w:p w14:paraId="0C5AF4F3"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6DFD1EFE" w14:textId="77777777" w:rsidR="00701F69" w:rsidRPr="00E6504E" w:rsidRDefault="00701F69" w:rsidP="00BD7734">
            <w:pPr>
              <w:jc w:val="both"/>
              <w:rPr>
                <w:sz w:val="22"/>
                <w:szCs w:val="22"/>
                <w:lang w:eastAsia="ar-SA"/>
              </w:rPr>
            </w:pPr>
          </w:p>
        </w:tc>
      </w:tr>
      <w:tr w:rsidR="00701F69" w14:paraId="746DBF1D" w14:textId="229AD91B" w:rsidTr="0032359E">
        <w:trPr>
          <w:trHeight w:val="238"/>
        </w:trPr>
        <w:tc>
          <w:tcPr>
            <w:tcW w:w="784" w:type="dxa"/>
            <w:shd w:val="clear" w:color="auto" w:fill="auto"/>
          </w:tcPr>
          <w:p w14:paraId="48053561"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0ADDA774" w14:textId="77777777" w:rsidR="00701F69" w:rsidRPr="00E6504E" w:rsidRDefault="00701F69" w:rsidP="00BD7734">
            <w:pPr>
              <w:jc w:val="both"/>
              <w:rPr>
                <w:sz w:val="22"/>
                <w:szCs w:val="22"/>
                <w:lang w:eastAsia="ar-SA"/>
              </w:rPr>
            </w:pPr>
            <w:r w:rsidRPr="00E6504E">
              <w:rPr>
                <w:sz w:val="22"/>
                <w:szCs w:val="22"/>
                <w:lang w:eastAsia="ar-SA"/>
              </w:rPr>
              <w:t>Prezentacja danych pacjentów monitorowanych na dwóch kolorowych ekranach typu LCD TFT, każdy o przekątnej co najmniej 23” i rozdzielczości Full HD</w:t>
            </w:r>
            <w:r>
              <w:rPr>
                <w:sz w:val="22"/>
                <w:szCs w:val="22"/>
                <w:lang w:eastAsia="ar-SA"/>
              </w:rPr>
              <w:t xml:space="preserve"> lub 1 ekranie o przekątnej min. 27”. </w:t>
            </w:r>
          </w:p>
        </w:tc>
        <w:tc>
          <w:tcPr>
            <w:tcW w:w="3988" w:type="dxa"/>
          </w:tcPr>
          <w:p w14:paraId="1873CC9F"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2987AAC4" w14:textId="77777777" w:rsidR="00701F69" w:rsidRPr="00E6504E" w:rsidRDefault="00701F69" w:rsidP="00BD7734">
            <w:pPr>
              <w:jc w:val="both"/>
              <w:rPr>
                <w:sz w:val="22"/>
                <w:szCs w:val="22"/>
                <w:lang w:eastAsia="ar-SA"/>
              </w:rPr>
            </w:pPr>
          </w:p>
        </w:tc>
      </w:tr>
      <w:tr w:rsidR="00701F69" w14:paraId="4316EA5F" w14:textId="54AEDF65" w:rsidTr="0032359E">
        <w:trPr>
          <w:trHeight w:val="238"/>
        </w:trPr>
        <w:tc>
          <w:tcPr>
            <w:tcW w:w="784" w:type="dxa"/>
            <w:shd w:val="clear" w:color="auto" w:fill="auto"/>
          </w:tcPr>
          <w:p w14:paraId="3149C1A8"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75972943" w14:textId="77777777" w:rsidR="00701F69" w:rsidRPr="00E6504E" w:rsidRDefault="00701F69" w:rsidP="00BD7734">
            <w:pPr>
              <w:jc w:val="both"/>
              <w:rPr>
                <w:sz w:val="22"/>
                <w:szCs w:val="22"/>
                <w:lang w:eastAsia="ar-SA"/>
              </w:rPr>
            </w:pPr>
            <w:r w:rsidRPr="00E6504E">
              <w:rPr>
                <w:sz w:val="22"/>
                <w:szCs w:val="22"/>
                <w:lang w:eastAsia="ar-SA"/>
              </w:rPr>
              <w:t>Podgląd, monitorowanie i zapis danych wszystkich parametrów i przebiegów falowych z kardiomonitorów - wyświetlanie wszystkich krzywych dynamicznych i wartości numerycznych.</w:t>
            </w:r>
          </w:p>
        </w:tc>
        <w:tc>
          <w:tcPr>
            <w:tcW w:w="3988" w:type="dxa"/>
          </w:tcPr>
          <w:p w14:paraId="2D7DA809"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53BCF663" w14:textId="77777777" w:rsidR="00701F69" w:rsidRPr="00E6504E" w:rsidRDefault="00701F69" w:rsidP="00BD7734">
            <w:pPr>
              <w:jc w:val="both"/>
              <w:rPr>
                <w:sz w:val="22"/>
                <w:szCs w:val="22"/>
                <w:lang w:eastAsia="ar-SA"/>
              </w:rPr>
            </w:pPr>
          </w:p>
        </w:tc>
      </w:tr>
      <w:tr w:rsidR="00701F69" w14:paraId="76AD72E1" w14:textId="134525DC" w:rsidTr="0032359E">
        <w:trPr>
          <w:trHeight w:val="238"/>
        </w:trPr>
        <w:tc>
          <w:tcPr>
            <w:tcW w:w="784" w:type="dxa"/>
            <w:shd w:val="clear" w:color="auto" w:fill="auto"/>
          </w:tcPr>
          <w:p w14:paraId="612A223D"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2870754C" w14:textId="77777777" w:rsidR="00701F69" w:rsidRPr="00E6504E" w:rsidRDefault="00701F69" w:rsidP="00BD7734">
            <w:pPr>
              <w:jc w:val="both"/>
              <w:rPr>
                <w:sz w:val="22"/>
                <w:szCs w:val="22"/>
                <w:lang w:eastAsia="ar-SA"/>
              </w:rPr>
            </w:pPr>
            <w:r w:rsidRPr="00E6504E">
              <w:rPr>
                <w:sz w:val="22"/>
                <w:szCs w:val="22"/>
                <w:lang w:eastAsia="ar-SA"/>
              </w:rPr>
              <w:t>Możliwość elastycznego konfigurowania układu ekranu z poziomu użytkownika (bez udziału serwisu), w tym:</w:t>
            </w:r>
          </w:p>
          <w:p w14:paraId="7D50B71A" w14:textId="77777777" w:rsidR="00701F69" w:rsidRPr="00E6504E" w:rsidRDefault="00701F69" w:rsidP="00BD7734">
            <w:pPr>
              <w:jc w:val="both"/>
              <w:rPr>
                <w:sz w:val="22"/>
                <w:szCs w:val="22"/>
                <w:lang w:eastAsia="ar-SA"/>
              </w:rPr>
            </w:pPr>
            <w:r w:rsidRPr="00E6504E">
              <w:rPr>
                <w:sz w:val="22"/>
                <w:szCs w:val="22"/>
                <w:lang w:eastAsia="ar-SA"/>
              </w:rPr>
              <w:t>- zmiana wielkości okna (sektora) dla każdego pacjenta niezależnie</w:t>
            </w:r>
          </w:p>
          <w:p w14:paraId="1C8D6020" w14:textId="77777777" w:rsidR="00701F69" w:rsidRPr="00E6504E" w:rsidRDefault="00701F69" w:rsidP="00BD7734">
            <w:pPr>
              <w:jc w:val="both"/>
              <w:rPr>
                <w:sz w:val="22"/>
                <w:szCs w:val="22"/>
                <w:lang w:eastAsia="ar-SA"/>
              </w:rPr>
            </w:pPr>
            <w:r w:rsidRPr="00E6504E">
              <w:rPr>
                <w:sz w:val="22"/>
                <w:szCs w:val="22"/>
                <w:lang w:eastAsia="ar-SA"/>
              </w:rPr>
              <w:t>- zmiana formatu i rodzaju wyświetlanych parametrów liczbowych i krzywych dynamicznych (dla każdego pacjenta niezależnie)</w:t>
            </w:r>
          </w:p>
        </w:tc>
        <w:tc>
          <w:tcPr>
            <w:tcW w:w="3988" w:type="dxa"/>
          </w:tcPr>
          <w:p w14:paraId="48A4248E"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5ECA1FFE" w14:textId="77777777" w:rsidR="00701F69" w:rsidRPr="00E6504E" w:rsidRDefault="00701F69" w:rsidP="00BD7734">
            <w:pPr>
              <w:jc w:val="both"/>
              <w:rPr>
                <w:sz w:val="22"/>
                <w:szCs w:val="22"/>
                <w:lang w:eastAsia="ar-SA"/>
              </w:rPr>
            </w:pPr>
          </w:p>
        </w:tc>
      </w:tr>
      <w:tr w:rsidR="00701F69" w14:paraId="1B02DC75" w14:textId="0B3A4086" w:rsidTr="0032359E">
        <w:trPr>
          <w:trHeight w:val="238"/>
        </w:trPr>
        <w:tc>
          <w:tcPr>
            <w:tcW w:w="784" w:type="dxa"/>
            <w:shd w:val="clear" w:color="auto" w:fill="auto"/>
          </w:tcPr>
          <w:p w14:paraId="771D17F9"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322D9D93" w14:textId="77777777" w:rsidR="00701F69" w:rsidRPr="00E6504E" w:rsidRDefault="00701F69" w:rsidP="00BD7734">
            <w:pPr>
              <w:jc w:val="both"/>
              <w:rPr>
                <w:sz w:val="22"/>
                <w:szCs w:val="22"/>
                <w:lang w:eastAsia="ar-SA"/>
              </w:rPr>
            </w:pPr>
            <w:r w:rsidRPr="00E6504E">
              <w:rPr>
                <w:sz w:val="22"/>
                <w:szCs w:val="22"/>
                <w:lang w:eastAsia="ar-SA"/>
              </w:rPr>
              <w:t xml:space="preserve">Automatyczna oraz ręczna (przez Użytkownika) minimalizacja </w:t>
            </w:r>
            <w:r w:rsidRPr="00E6504E">
              <w:rPr>
                <w:sz w:val="22"/>
                <w:szCs w:val="22"/>
                <w:lang w:eastAsia="ar-SA"/>
              </w:rPr>
              <w:lastRenderedPageBreak/>
              <w:t xml:space="preserve">sektorów dla nieaktywnych kardiomonitorów. Automatyczne przywrócenie zapisu po włączeniu kardiomonitora. </w:t>
            </w:r>
          </w:p>
        </w:tc>
        <w:tc>
          <w:tcPr>
            <w:tcW w:w="3988" w:type="dxa"/>
          </w:tcPr>
          <w:p w14:paraId="5C1B39C5" w14:textId="77777777" w:rsidR="0032359E" w:rsidRDefault="0032359E" w:rsidP="0032359E">
            <w:pPr>
              <w:widowControl w:val="0"/>
              <w:suppressAutoHyphens/>
              <w:snapToGrid w:val="0"/>
              <w:spacing w:line="288" w:lineRule="auto"/>
              <w:jc w:val="both"/>
              <w:rPr>
                <w:sz w:val="22"/>
                <w:szCs w:val="22"/>
              </w:rPr>
            </w:pPr>
            <w:r w:rsidRPr="00701F69">
              <w:rPr>
                <w:sz w:val="22"/>
                <w:szCs w:val="22"/>
              </w:rPr>
              <w:lastRenderedPageBreak/>
              <w:t>TAK/NIE</w:t>
            </w:r>
            <w:r>
              <w:rPr>
                <w:sz w:val="22"/>
                <w:szCs w:val="22"/>
              </w:rPr>
              <w:t>*</w:t>
            </w:r>
          </w:p>
          <w:p w14:paraId="54CA01B6" w14:textId="77777777" w:rsidR="00701F69" w:rsidRPr="00E6504E" w:rsidRDefault="00701F69" w:rsidP="00BD7734">
            <w:pPr>
              <w:jc w:val="both"/>
              <w:rPr>
                <w:sz w:val="22"/>
                <w:szCs w:val="22"/>
                <w:lang w:eastAsia="ar-SA"/>
              </w:rPr>
            </w:pPr>
          </w:p>
        </w:tc>
      </w:tr>
      <w:tr w:rsidR="00701F69" w14:paraId="3E7C9981" w14:textId="64B08353" w:rsidTr="0032359E">
        <w:trPr>
          <w:trHeight w:val="238"/>
        </w:trPr>
        <w:tc>
          <w:tcPr>
            <w:tcW w:w="784" w:type="dxa"/>
            <w:shd w:val="clear" w:color="auto" w:fill="auto"/>
          </w:tcPr>
          <w:p w14:paraId="57D035FD"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69B421AB" w14:textId="77777777" w:rsidR="00701F69" w:rsidRPr="00E6504E" w:rsidRDefault="00701F69" w:rsidP="00BD7734">
            <w:pPr>
              <w:jc w:val="both"/>
              <w:rPr>
                <w:sz w:val="22"/>
                <w:szCs w:val="22"/>
                <w:lang w:eastAsia="ar-SA"/>
              </w:rPr>
            </w:pPr>
            <w:r w:rsidRPr="00E6504E">
              <w:rPr>
                <w:sz w:val="22"/>
                <w:szCs w:val="22"/>
                <w:lang w:eastAsia="ar-SA"/>
              </w:rPr>
              <w:t>Możliwość przypisania do jednego pacjenta dwóch urządzeń monitorujących tj. kardiomonitora i monitora telemetrycznego.</w:t>
            </w:r>
          </w:p>
        </w:tc>
        <w:tc>
          <w:tcPr>
            <w:tcW w:w="3988" w:type="dxa"/>
          </w:tcPr>
          <w:p w14:paraId="1B8420C5"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62AAE9AE" w14:textId="77777777" w:rsidR="00701F69" w:rsidRPr="00E6504E" w:rsidRDefault="00701F69" w:rsidP="00BD7734">
            <w:pPr>
              <w:jc w:val="both"/>
              <w:rPr>
                <w:sz w:val="22"/>
                <w:szCs w:val="22"/>
                <w:lang w:eastAsia="ar-SA"/>
              </w:rPr>
            </w:pPr>
          </w:p>
        </w:tc>
      </w:tr>
      <w:tr w:rsidR="00701F69" w14:paraId="50BA2BE1" w14:textId="51D3B2F1" w:rsidTr="0032359E">
        <w:trPr>
          <w:trHeight w:val="238"/>
        </w:trPr>
        <w:tc>
          <w:tcPr>
            <w:tcW w:w="784" w:type="dxa"/>
            <w:shd w:val="clear" w:color="auto" w:fill="auto"/>
          </w:tcPr>
          <w:p w14:paraId="4D19B16B"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6DB8419E" w14:textId="77777777" w:rsidR="00701F69" w:rsidRPr="00E6504E" w:rsidRDefault="00701F69" w:rsidP="00BD7734">
            <w:pPr>
              <w:jc w:val="both"/>
              <w:rPr>
                <w:sz w:val="22"/>
                <w:szCs w:val="22"/>
                <w:lang w:eastAsia="ar-SA"/>
              </w:rPr>
            </w:pPr>
            <w:r w:rsidRPr="00E6504E">
              <w:rPr>
                <w:sz w:val="22"/>
                <w:szCs w:val="22"/>
                <w:lang w:eastAsia="ar-SA"/>
              </w:rPr>
              <w:t>Alarmy 3-stopniowe (wizualne i akustyczne) z poszczególnych łóżek, z identyfikacją alarmującego łóżka.</w:t>
            </w:r>
          </w:p>
        </w:tc>
        <w:tc>
          <w:tcPr>
            <w:tcW w:w="3988" w:type="dxa"/>
          </w:tcPr>
          <w:p w14:paraId="36E9F61D"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4184B59F" w14:textId="77777777" w:rsidR="00701F69" w:rsidRPr="00E6504E" w:rsidRDefault="00701F69" w:rsidP="00BD7734">
            <w:pPr>
              <w:jc w:val="both"/>
              <w:rPr>
                <w:sz w:val="22"/>
                <w:szCs w:val="22"/>
                <w:lang w:eastAsia="ar-SA"/>
              </w:rPr>
            </w:pPr>
          </w:p>
        </w:tc>
      </w:tr>
      <w:tr w:rsidR="00701F69" w14:paraId="4F14F75D" w14:textId="1B386816" w:rsidTr="0032359E">
        <w:trPr>
          <w:trHeight w:val="238"/>
        </w:trPr>
        <w:tc>
          <w:tcPr>
            <w:tcW w:w="784" w:type="dxa"/>
            <w:shd w:val="clear" w:color="auto" w:fill="auto"/>
          </w:tcPr>
          <w:p w14:paraId="11323CB8"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4F501A7C" w14:textId="77777777" w:rsidR="00701F69" w:rsidRPr="00E6504E" w:rsidRDefault="00701F69" w:rsidP="00BD7734">
            <w:pPr>
              <w:jc w:val="both"/>
              <w:rPr>
                <w:sz w:val="22"/>
                <w:szCs w:val="22"/>
                <w:lang w:eastAsia="ar-SA"/>
              </w:rPr>
            </w:pPr>
            <w:r w:rsidRPr="00E6504E">
              <w:rPr>
                <w:sz w:val="22"/>
                <w:szCs w:val="22"/>
                <w:lang w:eastAsia="ar-SA"/>
              </w:rPr>
              <w:t>Sterowanie funkcjami kardiomonitorów, w tym ustawieniami alarmów i pomiarów, uruchamianie nieinwazyjnego pomiaru ciśnienia.</w:t>
            </w:r>
          </w:p>
        </w:tc>
        <w:tc>
          <w:tcPr>
            <w:tcW w:w="3988" w:type="dxa"/>
          </w:tcPr>
          <w:p w14:paraId="48939A7D"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5DFDC6DE" w14:textId="77777777" w:rsidR="00701F69" w:rsidRPr="00E6504E" w:rsidRDefault="00701F69" w:rsidP="00BD7734">
            <w:pPr>
              <w:jc w:val="both"/>
              <w:rPr>
                <w:sz w:val="22"/>
                <w:szCs w:val="22"/>
                <w:lang w:eastAsia="ar-SA"/>
              </w:rPr>
            </w:pPr>
          </w:p>
        </w:tc>
      </w:tr>
      <w:tr w:rsidR="00701F69" w14:paraId="0DCDF4F1" w14:textId="6BC3194C" w:rsidTr="0032359E">
        <w:trPr>
          <w:trHeight w:val="238"/>
        </w:trPr>
        <w:tc>
          <w:tcPr>
            <w:tcW w:w="784" w:type="dxa"/>
            <w:shd w:val="clear" w:color="auto" w:fill="auto"/>
          </w:tcPr>
          <w:p w14:paraId="72628F56"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4A21CD4E" w14:textId="77777777" w:rsidR="00701F69" w:rsidRPr="00E6504E" w:rsidRDefault="00701F69" w:rsidP="00BD7734">
            <w:pPr>
              <w:jc w:val="both"/>
              <w:rPr>
                <w:sz w:val="22"/>
                <w:szCs w:val="22"/>
                <w:lang w:eastAsia="ar-SA"/>
              </w:rPr>
            </w:pPr>
            <w:r w:rsidRPr="00E6504E">
              <w:rPr>
                <w:sz w:val="22"/>
                <w:szCs w:val="22"/>
                <w:lang w:eastAsia="ar-SA"/>
              </w:rPr>
              <w:t>Wpisywanie danych demograficznych pacjenta w centrali i w kardiomonitorach.</w:t>
            </w:r>
          </w:p>
        </w:tc>
        <w:tc>
          <w:tcPr>
            <w:tcW w:w="3988" w:type="dxa"/>
          </w:tcPr>
          <w:p w14:paraId="619A9316"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36AE72F8" w14:textId="77777777" w:rsidR="00701F69" w:rsidRPr="00E6504E" w:rsidRDefault="00701F69" w:rsidP="00BD7734">
            <w:pPr>
              <w:jc w:val="both"/>
              <w:rPr>
                <w:sz w:val="22"/>
                <w:szCs w:val="22"/>
                <w:lang w:eastAsia="ar-SA"/>
              </w:rPr>
            </w:pPr>
          </w:p>
        </w:tc>
      </w:tr>
      <w:tr w:rsidR="00701F69" w14:paraId="5521ECF4" w14:textId="5D7D5F65" w:rsidTr="0032359E">
        <w:trPr>
          <w:trHeight w:val="238"/>
        </w:trPr>
        <w:tc>
          <w:tcPr>
            <w:tcW w:w="784" w:type="dxa"/>
            <w:shd w:val="clear" w:color="auto" w:fill="auto"/>
          </w:tcPr>
          <w:p w14:paraId="313A7F98"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2C3DACFB" w14:textId="77777777" w:rsidR="00701F69" w:rsidRPr="00E6504E" w:rsidRDefault="00701F69" w:rsidP="00BD7734">
            <w:pPr>
              <w:jc w:val="both"/>
              <w:rPr>
                <w:sz w:val="22"/>
                <w:szCs w:val="22"/>
                <w:lang w:eastAsia="ar-SA"/>
              </w:rPr>
            </w:pPr>
            <w:r w:rsidRPr="00E6504E">
              <w:rPr>
                <w:sz w:val="22"/>
                <w:szCs w:val="22"/>
                <w:lang w:eastAsia="ar-SA"/>
              </w:rPr>
              <w:t xml:space="preserve">Funkcja "holterowska": zapis ciągły przebiegów dynamicznych (w tym zapis 12 </w:t>
            </w:r>
            <w:proofErr w:type="spellStart"/>
            <w:r w:rsidRPr="00E6504E">
              <w:rPr>
                <w:sz w:val="22"/>
                <w:szCs w:val="22"/>
                <w:lang w:eastAsia="ar-SA"/>
              </w:rPr>
              <w:t>odprowadzeń</w:t>
            </w:r>
            <w:proofErr w:type="spellEnd"/>
            <w:r w:rsidRPr="00E6504E">
              <w:rPr>
                <w:sz w:val="22"/>
                <w:szCs w:val="22"/>
                <w:lang w:eastAsia="ar-SA"/>
              </w:rPr>
              <w:t xml:space="preserve"> EKG) z min. 7 ostatnich dni, z możliwością wglądu w dowolny fragment tego zapisu.</w:t>
            </w:r>
          </w:p>
        </w:tc>
        <w:tc>
          <w:tcPr>
            <w:tcW w:w="3988" w:type="dxa"/>
          </w:tcPr>
          <w:p w14:paraId="02099F7E"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2DC19496" w14:textId="77777777" w:rsidR="00701F69" w:rsidRPr="00E6504E" w:rsidRDefault="00701F69" w:rsidP="00BD7734">
            <w:pPr>
              <w:jc w:val="both"/>
              <w:rPr>
                <w:sz w:val="22"/>
                <w:szCs w:val="22"/>
                <w:lang w:eastAsia="ar-SA"/>
              </w:rPr>
            </w:pPr>
          </w:p>
        </w:tc>
      </w:tr>
      <w:tr w:rsidR="00701F69" w14:paraId="10804A4C" w14:textId="766E11BC" w:rsidTr="0032359E">
        <w:trPr>
          <w:trHeight w:val="238"/>
        </w:trPr>
        <w:tc>
          <w:tcPr>
            <w:tcW w:w="784" w:type="dxa"/>
            <w:shd w:val="clear" w:color="auto" w:fill="auto"/>
          </w:tcPr>
          <w:p w14:paraId="118C2955"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491A4971" w14:textId="77777777" w:rsidR="00701F69" w:rsidRPr="00E6504E" w:rsidRDefault="00701F69" w:rsidP="00BD7734">
            <w:pPr>
              <w:jc w:val="both"/>
              <w:rPr>
                <w:sz w:val="22"/>
                <w:szCs w:val="22"/>
                <w:lang w:eastAsia="ar-SA"/>
              </w:rPr>
            </w:pPr>
            <w:r w:rsidRPr="00E6504E">
              <w:rPr>
                <w:sz w:val="22"/>
                <w:szCs w:val="22"/>
                <w:lang w:eastAsia="ar-SA"/>
              </w:rPr>
              <w:t>Pamięć stanów krytycznych (alarmów arytmii i innych zdarzeń, z zapisem odcinków monitorowanych krzywych dynamicznych i wartości liczbowych). Funkcja wykonywania pomiarów na zapamiętanych krzywych / min. pomiar RR, QT.</w:t>
            </w:r>
          </w:p>
        </w:tc>
        <w:tc>
          <w:tcPr>
            <w:tcW w:w="3988" w:type="dxa"/>
          </w:tcPr>
          <w:p w14:paraId="463858D9"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77AB51EE" w14:textId="77777777" w:rsidR="00701F69" w:rsidRPr="00E6504E" w:rsidRDefault="00701F69" w:rsidP="00BD7734">
            <w:pPr>
              <w:jc w:val="both"/>
              <w:rPr>
                <w:sz w:val="22"/>
                <w:szCs w:val="22"/>
                <w:lang w:eastAsia="ar-SA"/>
              </w:rPr>
            </w:pPr>
          </w:p>
        </w:tc>
      </w:tr>
      <w:tr w:rsidR="00701F69" w14:paraId="2A25D752" w14:textId="02730263" w:rsidTr="0032359E">
        <w:trPr>
          <w:trHeight w:val="238"/>
        </w:trPr>
        <w:tc>
          <w:tcPr>
            <w:tcW w:w="784" w:type="dxa"/>
            <w:shd w:val="clear" w:color="auto" w:fill="auto"/>
          </w:tcPr>
          <w:p w14:paraId="24AEFBB6"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67FB2E23" w14:textId="77777777" w:rsidR="00701F69" w:rsidRPr="00E6504E" w:rsidRDefault="00701F69" w:rsidP="00BD7734">
            <w:pPr>
              <w:jc w:val="both"/>
              <w:rPr>
                <w:sz w:val="22"/>
                <w:szCs w:val="22"/>
                <w:lang w:eastAsia="ar-SA"/>
              </w:rPr>
            </w:pPr>
            <w:r w:rsidRPr="00E6504E">
              <w:rPr>
                <w:sz w:val="22"/>
                <w:szCs w:val="22"/>
                <w:lang w:eastAsia="ar-SA"/>
              </w:rPr>
              <w:t>Zapis alarmów i zdarzeń z okresu min. 30 dni. Możliwość przeszukiwania listy według pacjenta lub oddziału, według kategorii alarmu oraz według rodzaju wykonywanych przez personel czynności działań (np. wyłączenie alarmu). Zapis dostępny do wyświetlenia lub eksportu do pamięci USB lub do udostępnionego dysku sieciowego.</w:t>
            </w:r>
          </w:p>
        </w:tc>
        <w:tc>
          <w:tcPr>
            <w:tcW w:w="3988" w:type="dxa"/>
          </w:tcPr>
          <w:p w14:paraId="7AB55FE3"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112F4B3C" w14:textId="77777777" w:rsidR="00701F69" w:rsidRPr="00E6504E" w:rsidRDefault="00701F69" w:rsidP="00BD7734">
            <w:pPr>
              <w:jc w:val="both"/>
              <w:rPr>
                <w:sz w:val="22"/>
                <w:szCs w:val="22"/>
                <w:lang w:eastAsia="ar-SA"/>
              </w:rPr>
            </w:pPr>
          </w:p>
        </w:tc>
      </w:tr>
      <w:tr w:rsidR="00701F69" w14:paraId="6BD1935B" w14:textId="5E660A46" w:rsidTr="0032359E">
        <w:trPr>
          <w:trHeight w:val="238"/>
        </w:trPr>
        <w:tc>
          <w:tcPr>
            <w:tcW w:w="784" w:type="dxa"/>
            <w:shd w:val="clear" w:color="auto" w:fill="auto"/>
          </w:tcPr>
          <w:p w14:paraId="08C24021"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1F22F593" w14:textId="77777777" w:rsidR="00701F69" w:rsidRPr="00E6504E" w:rsidRDefault="00701F69" w:rsidP="00BD7734">
            <w:pPr>
              <w:jc w:val="both"/>
              <w:rPr>
                <w:sz w:val="22"/>
                <w:szCs w:val="22"/>
                <w:lang w:eastAsia="ar-SA"/>
              </w:rPr>
            </w:pPr>
            <w:r w:rsidRPr="00E6504E">
              <w:rPr>
                <w:sz w:val="22"/>
                <w:szCs w:val="22"/>
                <w:lang w:eastAsia="ar-SA"/>
              </w:rPr>
              <w:t>Sygnalizacja alarmowa zdarzeń związanych z zaburzeniami rytmu, w tym co najmniej:</w:t>
            </w:r>
          </w:p>
          <w:p w14:paraId="1B33DC1A" w14:textId="77777777" w:rsidR="00701F69" w:rsidRPr="00E6504E" w:rsidRDefault="00701F69" w:rsidP="00BD7734">
            <w:pPr>
              <w:jc w:val="both"/>
              <w:rPr>
                <w:sz w:val="22"/>
                <w:szCs w:val="22"/>
                <w:lang w:eastAsia="ar-SA"/>
              </w:rPr>
            </w:pPr>
            <w:r w:rsidRPr="00E6504E">
              <w:rPr>
                <w:sz w:val="22"/>
                <w:szCs w:val="22"/>
                <w:lang w:eastAsia="ar-SA"/>
              </w:rPr>
              <w:t xml:space="preserve">• </w:t>
            </w:r>
            <w:proofErr w:type="spellStart"/>
            <w:r w:rsidRPr="00E6504E">
              <w:rPr>
                <w:sz w:val="22"/>
                <w:szCs w:val="22"/>
                <w:lang w:eastAsia="ar-SA"/>
              </w:rPr>
              <w:t>Asystolia</w:t>
            </w:r>
            <w:proofErr w:type="spellEnd"/>
          </w:p>
          <w:p w14:paraId="2F8F80CD" w14:textId="77777777" w:rsidR="00701F69" w:rsidRPr="00E6504E" w:rsidRDefault="00701F69" w:rsidP="00BD7734">
            <w:pPr>
              <w:jc w:val="both"/>
              <w:rPr>
                <w:sz w:val="22"/>
                <w:szCs w:val="22"/>
                <w:lang w:eastAsia="ar-SA"/>
              </w:rPr>
            </w:pPr>
            <w:r w:rsidRPr="00E6504E">
              <w:rPr>
                <w:sz w:val="22"/>
                <w:szCs w:val="22"/>
                <w:lang w:eastAsia="ar-SA"/>
              </w:rPr>
              <w:t xml:space="preserve">• </w:t>
            </w:r>
            <w:proofErr w:type="spellStart"/>
            <w:r w:rsidRPr="00E6504E">
              <w:rPr>
                <w:sz w:val="22"/>
                <w:szCs w:val="22"/>
                <w:lang w:eastAsia="ar-SA"/>
              </w:rPr>
              <w:t>Vfib</w:t>
            </w:r>
            <w:proofErr w:type="spellEnd"/>
            <w:r w:rsidRPr="00E6504E">
              <w:rPr>
                <w:sz w:val="22"/>
                <w:szCs w:val="22"/>
                <w:lang w:eastAsia="ar-SA"/>
              </w:rPr>
              <w:t>/</w:t>
            </w:r>
            <w:proofErr w:type="spellStart"/>
            <w:r w:rsidRPr="00E6504E">
              <w:rPr>
                <w:sz w:val="22"/>
                <w:szCs w:val="22"/>
                <w:lang w:eastAsia="ar-SA"/>
              </w:rPr>
              <w:t>Vtach</w:t>
            </w:r>
            <w:proofErr w:type="spellEnd"/>
          </w:p>
          <w:p w14:paraId="2F4D0A85" w14:textId="77777777" w:rsidR="00701F69" w:rsidRPr="00E6504E" w:rsidRDefault="00701F69" w:rsidP="00BD7734">
            <w:pPr>
              <w:jc w:val="both"/>
              <w:rPr>
                <w:sz w:val="22"/>
                <w:szCs w:val="22"/>
                <w:lang w:eastAsia="ar-SA"/>
              </w:rPr>
            </w:pPr>
            <w:r w:rsidRPr="00E6504E">
              <w:rPr>
                <w:sz w:val="22"/>
                <w:szCs w:val="22"/>
                <w:lang w:eastAsia="ar-SA"/>
              </w:rPr>
              <w:t>• Tachykardia komorowa</w:t>
            </w:r>
          </w:p>
          <w:p w14:paraId="3999662F" w14:textId="77777777" w:rsidR="00701F69" w:rsidRPr="00E6504E" w:rsidRDefault="00701F69" w:rsidP="00BD7734">
            <w:pPr>
              <w:jc w:val="both"/>
              <w:rPr>
                <w:sz w:val="22"/>
                <w:szCs w:val="22"/>
                <w:lang w:eastAsia="ar-SA"/>
              </w:rPr>
            </w:pPr>
            <w:r w:rsidRPr="00E6504E">
              <w:rPr>
                <w:sz w:val="22"/>
                <w:szCs w:val="22"/>
                <w:lang w:eastAsia="ar-SA"/>
              </w:rPr>
              <w:t>• Ciężka tachykardia</w:t>
            </w:r>
          </w:p>
          <w:p w14:paraId="4CF1F90F" w14:textId="77777777" w:rsidR="00701F69" w:rsidRPr="00E6504E" w:rsidRDefault="00701F69" w:rsidP="00BD7734">
            <w:pPr>
              <w:jc w:val="both"/>
              <w:rPr>
                <w:sz w:val="22"/>
                <w:szCs w:val="22"/>
                <w:lang w:eastAsia="ar-SA"/>
              </w:rPr>
            </w:pPr>
            <w:r w:rsidRPr="00E6504E">
              <w:rPr>
                <w:sz w:val="22"/>
                <w:szCs w:val="22"/>
                <w:lang w:eastAsia="ar-SA"/>
              </w:rPr>
              <w:t>• Ciężka bradykardia</w:t>
            </w:r>
          </w:p>
          <w:p w14:paraId="79EC8212" w14:textId="77777777" w:rsidR="00701F69" w:rsidRPr="00E6504E" w:rsidRDefault="00701F69" w:rsidP="00BD7734">
            <w:pPr>
              <w:jc w:val="both"/>
              <w:rPr>
                <w:sz w:val="22"/>
                <w:szCs w:val="22"/>
                <w:lang w:eastAsia="ar-SA"/>
              </w:rPr>
            </w:pPr>
            <w:r w:rsidRPr="00E6504E">
              <w:rPr>
                <w:sz w:val="22"/>
                <w:szCs w:val="22"/>
                <w:lang w:eastAsia="ar-SA"/>
              </w:rPr>
              <w:t xml:space="preserve">• Wysoka częstość skurczów </w:t>
            </w:r>
            <w:proofErr w:type="spellStart"/>
            <w:r w:rsidRPr="00E6504E">
              <w:rPr>
                <w:sz w:val="22"/>
                <w:szCs w:val="22"/>
                <w:lang w:eastAsia="ar-SA"/>
              </w:rPr>
              <w:t>ektopowych</w:t>
            </w:r>
            <w:proofErr w:type="spellEnd"/>
            <w:r w:rsidRPr="00E6504E">
              <w:rPr>
                <w:sz w:val="22"/>
                <w:szCs w:val="22"/>
                <w:lang w:eastAsia="ar-SA"/>
              </w:rPr>
              <w:t xml:space="preserve"> </w:t>
            </w:r>
          </w:p>
          <w:p w14:paraId="0146F3A4" w14:textId="77777777" w:rsidR="00701F69" w:rsidRPr="00E6504E" w:rsidRDefault="00701F69" w:rsidP="00BD7734">
            <w:pPr>
              <w:jc w:val="both"/>
              <w:rPr>
                <w:sz w:val="22"/>
                <w:szCs w:val="22"/>
                <w:lang w:eastAsia="ar-SA"/>
              </w:rPr>
            </w:pPr>
            <w:r w:rsidRPr="00E6504E">
              <w:rPr>
                <w:sz w:val="22"/>
                <w:szCs w:val="22"/>
                <w:lang w:eastAsia="ar-SA"/>
              </w:rPr>
              <w:t>• HR wysokie</w:t>
            </w:r>
          </w:p>
          <w:p w14:paraId="19FD7AE0" w14:textId="77777777" w:rsidR="00701F69" w:rsidRPr="00E6504E" w:rsidRDefault="00701F69" w:rsidP="00BD7734">
            <w:pPr>
              <w:jc w:val="both"/>
              <w:rPr>
                <w:sz w:val="22"/>
                <w:szCs w:val="22"/>
                <w:lang w:eastAsia="ar-SA"/>
              </w:rPr>
            </w:pPr>
            <w:r w:rsidRPr="00E6504E">
              <w:rPr>
                <w:sz w:val="22"/>
                <w:szCs w:val="22"/>
                <w:lang w:eastAsia="ar-SA"/>
              </w:rPr>
              <w:t>• HR niskie</w:t>
            </w:r>
          </w:p>
          <w:p w14:paraId="2C5FA1DE" w14:textId="77777777" w:rsidR="00701F69" w:rsidRPr="00E6504E" w:rsidRDefault="00701F69" w:rsidP="00BD7734">
            <w:pPr>
              <w:jc w:val="both"/>
              <w:rPr>
                <w:sz w:val="22"/>
                <w:szCs w:val="22"/>
                <w:lang w:eastAsia="ar-SA"/>
              </w:rPr>
            </w:pPr>
            <w:r w:rsidRPr="00E6504E">
              <w:rPr>
                <w:sz w:val="22"/>
                <w:szCs w:val="22"/>
                <w:lang w:eastAsia="ar-SA"/>
              </w:rPr>
              <w:t>• Migotanie przedsionków (początek i koniec)</w:t>
            </w:r>
          </w:p>
        </w:tc>
        <w:tc>
          <w:tcPr>
            <w:tcW w:w="3988" w:type="dxa"/>
          </w:tcPr>
          <w:p w14:paraId="1B2C7D41" w14:textId="49750EFE" w:rsidR="0032359E" w:rsidRDefault="0032359E" w:rsidP="0032359E">
            <w:pPr>
              <w:widowControl w:val="0"/>
              <w:suppressAutoHyphens/>
              <w:snapToGrid w:val="0"/>
              <w:spacing w:line="288" w:lineRule="auto"/>
              <w:jc w:val="both"/>
              <w:rPr>
                <w:sz w:val="22"/>
                <w:szCs w:val="22"/>
              </w:rPr>
            </w:pPr>
            <w:r>
              <w:rPr>
                <w:sz w:val="22"/>
                <w:szCs w:val="22"/>
              </w:rPr>
              <w:t xml:space="preserve">Wskazać: </w:t>
            </w:r>
          </w:p>
          <w:p w14:paraId="0BA5093B" w14:textId="77777777" w:rsidR="00701F69" w:rsidRPr="00E6504E" w:rsidRDefault="00701F69" w:rsidP="00BD7734">
            <w:pPr>
              <w:jc w:val="both"/>
              <w:rPr>
                <w:sz w:val="22"/>
                <w:szCs w:val="22"/>
                <w:lang w:eastAsia="ar-SA"/>
              </w:rPr>
            </w:pPr>
          </w:p>
        </w:tc>
      </w:tr>
      <w:tr w:rsidR="00701F69" w14:paraId="10EF5EFB" w14:textId="555FE231" w:rsidTr="0032359E">
        <w:trPr>
          <w:trHeight w:val="238"/>
        </w:trPr>
        <w:tc>
          <w:tcPr>
            <w:tcW w:w="784" w:type="dxa"/>
            <w:shd w:val="clear" w:color="auto" w:fill="auto"/>
          </w:tcPr>
          <w:p w14:paraId="620EFA1D"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739E09EB" w14:textId="77777777" w:rsidR="00701F69" w:rsidRPr="00E6504E" w:rsidRDefault="00701F69" w:rsidP="00BD7734">
            <w:pPr>
              <w:jc w:val="both"/>
              <w:rPr>
                <w:sz w:val="22"/>
                <w:szCs w:val="22"/>
                <w:lang w:eastAsia="ar-SA"/>
              </w:rPr>
            </w:pPr>
            <w:r w:rsidRPr="00E6504E">
              <w:rPr>
                <w:sz w:val="22"/>
                <w:szCs w:val="22"/>
                <w:lang w:eastAsia="ar-SA"/>
              </w:rPr>
              <w:t xml:space="preserve">Możliwość wyłączenia alarmów poszczególnych arytmii (w tym migotania przedsionków). </w:t>
            </w:r>
          </w:p>
        </w:tc>
        <w:tc>
          <w:tcPr>
            <w:tcW w:w="3988" w:type="dxa"/>
          </w:tcPr>
          <w:p w14:paraId="2ACD031C"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5A754FC2" w14:textId="77777777" w:rsidR="00701F69" w:rsidRPr="00E6504E" w:rsidRDefault="00701F69" w:rsidP="00BD7734">
            <w:pPr>
              <w:jc w:val="both"/>
              <w:rPr>
                <w:sz w:val="22"/>
                <w:szCs w:val="22"/>
                <w:lang w:eastAsia="ar-SA"/>
              </w:rPr>
            </w:pPr>
          </w:p>
        </w:tc>
      </w:tr>
      <w:tr w:rsidR="00701F69" w14:paraId="3E96C261" w14:textId="6181BD23" w:rsidTr="0032359E">
        <w:trPr>
          <w:trHeight w:val="238"/>
        </w:trPr>
        <w:tc>
          <w:tcPr>
            <w:tcW w:w="784" w:type="dxa"/>
            <w:shd w:val="clear" w:color="auto" w:fill="auto"/>
          </w:tcPr>
          <w:p w14:paraId="4A1B7828"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1ADD807C" w14:textId="77777777" w:rsidR="00701F69" w:rsidRPr="00E6504E" w:rsidRDefault="00701F69" w:rsidP="00BD7734">
            <w:pPr>
              <w:jc w:val="both"/>
              <w:rPr>
                <w:sz w:val="22"/>
                <w:szCs w:val="22"/>
                <w:lang w:eastAsia="ar-SA"/>
              </w:rPr>
            </w:pPr>
            <w:r w:rsidRPr="00E6504E">
              <w:rPr>
                <w:sz w:val="22"/>
                <w:szCs w:val="22"/>
                <w:lang w:eastAsia="ar-SA"/>
              </w:rPr>
              <w:t xml:space="preserve">Możliwość modyfikacji kryteriów alarmowania dla poszczególnych arytmii. </w:t>
            </w:r>
          </w:p>
        </w:tc>
        <w:tc>
          <w:tcPr>
            <w:tcW w:w="3988" w:type="dxa"/>
          </w:tcPr>
          <w:p w14:paraId="15FD2509"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4941C4A0" w14:textId="77777777" w:rsidR="00701F69" w:rsidRPr="00E6504E" w:rsidRDefault="00701F69" w:rsidP="00BD7734">
            <w:pPr>
              <w:jc w:val="both"/>
              <w:rPr>
                <w:sz w:val="22"/>
                <w:szCs w:val="22"/>
                <w:lang w:eastAsia="ar-SA"/>
              </w:rPr>
            </w:pPr>
          </w:p>
        </w:tc>
      </w:tr>
      <w:tr w:rsidR="00701F69" w14:paraId="5BC82597" w14:textId="7B2110F4" w:rsidTr="0032359E">
        <w:trPr>
          <w:trHeight w:val="238"/>
        </w:trPr>
        <w:tc>
          <w:tcPr>
            <w:tcW w:w="784" w:type="dxa"/>
            <w:shd w:val="clear" w:color="auto" w:fill="auto"/>
          </w:tcPr>
          <w:p w14:paraId="38ABD8F5"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33AF010D" w14:textId="77777777" w:rsidR="00701F69" w:rsidRPr="00E6504E" w:rsidRDefault="00701F69" w:rsidP="00BD7734">
            <w:pPr>
              <w:jc w:val="both"/>
              <w:rPr>
                <w:sz w:val="22"/>
                <w:szCs w:val="22"/>
                <w:lang w:eastAsia="ar-SA"/>
              </w:rPr>
            </w:pPr>
            <w:r w:rsidRPr="00E6504E">
              <w:rPr>
                <w:sz w:val="22"/>
                <w:szCs w:val="22"/>
                <w:lang w:eastAsia="ar-SA"/>
              </w:rPr>
              <w:t xml:space="preserve">Trendy graficzne i numeryczne z minimum 7 ostatnich dni wszystkich </w:t>
            </w:r>
            <w:r w:rsidRPr="00E6504E">
              <w:rPr>
                <w:sz w:val="22"/>
                <w:szCs w:val="22"/>
                <w:lang w:eastAsia="ar-SA"/>
              </w:rPr>
              <w:lastRenderedPageBreak/>
              <w:t>mierzonych przez monitory parametrów.</w:t>
            </w:r>
          </w:p>
        </w:tc>
        <w:tc>
          <w:tcPr>
            <w:tcW w:w="3988" w:type="dxa"/>
          </w:tcPr>
          <w:p w14:paraId="2B829845" w14:textId="77777777" w:rsidR="0032359E" w:rsidRDefault="0032359E" w:rsidP="0032359E">
            <w:pPr>
              <w:widowControl w:val="0"/>
              <w:suppressAutoHyphens/>
              <w:snapToGrid w:val="0"/>
              <w:spacing w:line="288" w:lineRule="auto"/>
              <w:jc w:val="both"/>
              <w:rPr>
                <w:sz w:val="22"/>
                <w:szCs w:val="22"/>
              </w:rPr>
            </w:pPr>
            <w:r w:rsidRPr="00701F69">
              <w:rPr>
                <w:sz w:val="22"/>
                <w:szCs w:val="22"/>
              </w:rPr>
              <w:lastRenderedPageBreak/>
              <w:t>TAK/NIE</w:t>
            </w:r>
            <w:r>
              <w:rPr>
                <w:sz w:val="22"/>
                <w:szCs w:val="22"/>
              </w:rPr>
              <w:t>*</w:t>
            </w:r>
          </w:p>
          <w:p w14:paraId="3E9450E2" w14:textId="77777777" w:rsidR="00701F69" w:rsidRPr="00E6504E" w:rsidRDefault="00701F69" w:rsidP="00BD7734">
            <w:pPr>
              <w:jc w:val="both"/>
              <w:rPr>
                <w:sz w:val="22"/>
                <w:szCs w:val="22"/>
                <w:lang w:eastAsia="ar-SA"/>
              </w:rPr>
            </w:pPr>
          </w:p>
        </w:tc>
      </w:tr>
      <w:tr w:rsidR="00701F69" w14:paraId="5471F0AA" w14:textId="5AEFCBD6" w:rsidTr="0032359E">
        <w:trPr>
          <w:trHeight w:val="238"/>
        </w:trPr>
        <w:tc>
          <w:tcPr>
            <w:tcW w:w="784" w:type="dxa"/>
            <w:shd w:val="clear" w:color="auto" w:fill="auto"/>
          </w:tcPr>
          <w:p w14:paraId="2856F1D7"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2A8892BC" w14:textId="77777777" w:rsidR="00701F69" w:rsidRPr="00E6504E" w:rsidRDefault="00701F69" w:rsidP="00BD7734">
            <w:pPr>
              <w:jc w:val="both"/>
              <w:rPr>
                <w:sz w:val="22"/>
                <w:szCs w:val="22"/>
                <w:lang w:eastAsia="ar-SA"/>
              </w:rPr>
            </w:pPr>
            <w:r w:rsidRPr="00E6504E">
              <w:rPr>
                <w:sz w:val="22"/>
                <w:szCs w:val="22"/>
                <w:lang w:eastAsia="ar-SA"/>
              </w:rPr>
              <w:t xml:space="preserve">Funkcja analizy najczęściej występujących alarmów u danego pacjenta z prezentacją wartości progowych i trendów podstawowych parametrów życiowych. </w:t>
            </w:r>
          </w:p>
        </w:tc>
        <w:tc>
          <w:tcPr>
            <w:tcW w:w="3988" w:type="dxa"/>
          </w:tcPr>
          <w:p w14:paraId="4C186C47"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3C6BB380" w14:textId="77777777" w:rsidR="00701F69" w:rsidRPr="00E6504E" w:rsidRDefault="00701F69" w:rsidP="00BD7734">
            <w:pPr>
              <w:jc w:val="both"/>
              <w:rPr>
                <w:sz w:val="22"/>
                <w:szCs w:val="22"/>
                <w:lang w:eastAsia="ar-SA"/>
              </w:rPr>
            </w:pPr>
          </w:p>
        </w:tc>
      </w:tr>
      <w:tr w:rsidR="00701F69" w14:paraId="20A84F20" w14:textId="0AD1F86A" w:rsidTr="0032359E">
        <w:trPr>
          <w:trHeight w:val="238"/>
        </w:trPr>
        <w:tc>
          <w:tcPr>
            <w:tcW w:w="784" w:type="dxa"/>
            <w:shd w:val="clear" w:color="auto" w:fill="auto"/>
          </w:tcPr>
          <w:p w14:paraId="322A96B4"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26E45547" w14:textId="77777777" w:rsidR="00701F69" w:rsidRPr="00E6504E" w:rsidRDefault="00701F69" w:rsidP="00BD7734">
            <w:pPr>
              <w:jc w:val="both"/>
              <w:rPr>
                <w:sz w:val="22"/>
                <w:szCs w:val="22"/>
                <w:lang w:eastAsia="ar-SA"/>
              </w:rPr>
            </w:pPr>
            <w:r w:rsidRPr="00E6504E">
              <w:rPr>
                <w:sz w:val="22"/>
                <w:szCs w:val="22"/>
                <w:lang w:eastAsia="ar-SA"/>
              </w:rPr>
              <w:t>Oprogramowanie centrali w języku polskim.</w:t>
            </w:r>
          </w:p>
        </w:tc>
        <w:tc>
          <w:tcPr>
            <w:tcW w:w="3988" w:type="dxa"/>
          </w:tcPr>
          <w:p w14:paraId="5FFEB822"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3433B5DA" w14:textId="77777777" w:rsidR="00701F69" w:rsidRPr="00E6504E" w:rsidRDefault="00701F69" w:rsidP="00BD7734">
            <w:pPr>
              <w:jc w:val="both"/>
              <w:rPr>
                <w:sz w:val="22"/>
                <w:szCs w:val="22"/>
                <w:lang w:eastAsia="ar-SA"/>
              </w:rPr>
            </w:pPr>
          </w:p>
        </w:tc>
      </w:tr>
      <w:tr w:rsidR="00701F69" w14:paraId="7036CAF0" w14:textId="3ED440A4" w:rsidTr="0032359E">
        <w:trPr>
          <w:trHeight w:val="238"/>
        </w:trPr>
        <w:tc>
          <w:tcPr>
            <w:tcW w:w="784" w:type="dxa"/>
            <w:shd w:val="clear" w:color="auto" w:fill="auto"/>
          </w:tcPr>
          <w:p w14:paraId="73F0394A"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bottom"/>
          </w:tcPr>
          <w:p w14:paraId="61D2D4B3" w14:textId="13FBA002" w:rsidR="00701F69" w:rsidRPr="00EF00FA" w:rsidRDefault="00701F69" w:rsidP="00BD7734">
            <w:pPr>
              <w:jc w:val="both"/>
              <w:rPr>
                <w:sz w:val="22"/>
                <w:szCs w:val="22"/>
                <w:lang w:eastAsia="ar-SA"/>
              </w:rPr>
            </w:pPr>
            <w:r w:rsidRPr="00EF00FA">
              <w:rPr>
                <w:sz w:val="22"/>
                <w:szCs w:val="22"/>
                <w:lang w:eastAsia="ar-SA"/>
              </w:rPr>
              <w:t xml:space="preserve">Autoryzowany dostęp w trybie odczytu do danych monitorowanych przez centralę możliwy z dowolnego komputera z poziomu przeglądarki internetowej. Dostęp chroniony hasłem dostępu. </w:t>
            </w:r>
          </w:p>
        </w:tc>
        <w:tc>
          <w:tcPr>
            <w:tcW w:w="3988" w:type="dxa"/>
          </w:tcPr>
          <w:p w14:paraId="49EAD01C"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6FC0A240" w14:textId="77777777" w:rsidR="00701F69" w:rsidRPr="00EF00FA" w:rsidRDefault="00701F69" w:rsidP="00BD7734">
            <w:pPr>
              <w:jc w:val="both"/>
              <w:rPr>
                <w:sz w:val="22"/>
                <w:szCs w:val="22"/>
                <w:lang w:eastAsia="ar-SA"/>
              </w:rPr>
            </w:pPr>
          </w:p>
        </w:tc>
      </w:tr>
      <w:tr w:rsidR="00701F69" w14:paraId="6C28E63D" w14:textId="4C1D66D0" w:rsidTr="0032359E">
        <w:trPr>
          <w:trHeight w:val="238"/>
        </w:trPr>
        <w:tc>
          <w:tcPr>
            <w:tcW w:w="784" w:type="dxa"/>
            <w:shd w:val="clear" w:color="auto" w:fill="auto"/>
          </w:tcPr>
          <w:p w14:paraId="01145952"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04B34348" w14:textId="77777777" w:rsidR="00701F69" w:rsidRPr="00E6504E" w:rsidRDefault="00701F69" w:rsidP="00BD7734">
            <w:pPr>
              <w:jc w:val="both"/>
              <w:rPr>
                <w:sz w:val="22"/>
                <w:szCs w:val="22"/>
                <w:lang w:eastAsia="ar-SA"/>
              </w:rPr>
            </w:pPr>
            <w:r w:rsidRPr="00E6504E">
              <w:rPr>
                <w:sz w:val="22"/>
                <w:szCs w:val="22"/>
                <w:lang w:eastAsia="ar-SA"/>
              </w:rPr>
              <w:t xml:space="preserve">System gotowy do przesyłania i odbierania danych w standardzie HL7. </w:t>
            </w:r>
          </w:p>
        </w:tc>
        <w:tc>
          <w:tcPr>
            <w:tcW w:w="3988" w:type="dxa"/>
          </w:tcPr>
          <w:p w14:paraId="503EA141"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1EFE1341" w14:textId="77777777" w:rsidR="00701F69" w:rsidRPr="00E6504E" w:rsidRDefault="00701F69" w:rsidP="00BD7734">
            <w:pPr>
              <w:jc w:val="both"/>
              <w:rPr>
                <w:sz w:val="22"/>
                <w:szCs w:val="22"/>
                <w:lang w:eastAsia="ar-SA"/>
              </w:rPr>
            </w:pPr>
          </w:p>
        </w:tc>
      </w:tr>
      <w:tr w:rsidR="00701F69" w14:paraId="4E5383B2" w14:textId="1435685A" w:rsidTr="0032359E">
        <w:trPr>
          <w:trHeight w:val="238"/>
        </w:trPr>
        <w:tc>
          <w:tcPr>
            <w:tcW w:w="784" w:type="dxa"/>
            <w:shd w:val="clear" w:color="auto" w:fill="auto"/>
          </w:tcPr>
          <w:p w14:paraId="36FC83E5"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105CAC87" w14:textId="74F01688" w:rsidR="00701F69" w:rsidRPr="00A628A8" w:rsidRDefault="00701F69" w:rsidP="00BD7734">
            <w:pPr>
              <w:jc w:val="both"/>
              <w:rPr>
                <w:sz w:val="22"/>
                <w:szCs w:val="22"/>
                <w:lang w:eastAsia="ar-SA"/>
              </w:rPr>
            </w:pPr>
            <w:r w:rsidRPr="00A628A8">
              <w:rPr>
                <w:sz w:val="22"/>
                <w:szCs w:val="22"/>
              </w:rPr>
              <w:t>System przygotowany do przyszłej integracji ze szpitalnymi systemami informatycznymi klasy HIS, co najmniej w zakresie importowania danych ADT (przyjęcia i wypisy pacjentów) i danych laboratoryjnych oraz eksportowania danych fizjologicznych zbieranych przez system monitorowania.</w:t>
            </w:r>
          </w:p>
        </w:tc>
        <w:tc>
          <w:tcPr>
            <w:tcW w:w="3988" w:type="dxa"/>
          </w:tcPr>
          <w:p w14:paraId="0DBD27B6"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5FF0FFF6" w14:textId="77777777" w:rsidR="00701F69" w:rsidRPr="00A628A8" w:rsidRDefault="00701F69" w:rsidP="00BD7734">
            <w:pPr>
              <w:jc w:val="both"/>
              <w:rPr>
                <w:sz w:val="22"/>
                <w:szCs w:val="22"/>
              </w:rPr>
            </w:pPr>
          </w:p>
        </w:tc>
      </w:tr>
      <w:tr w:rsidR="00701F69" w14:paraId="52036FEB" w14:textId="3B987435" w:rsidTr="0032359E">
        <w:trPr>
          <w:trHeight w:val="238"/>
        </w:trPr>
        <w:tc>
          <w:tcPr>
            <w:tcW w:w="784" w:type="dxa"/>
            <w:shd w:val="clear" w:color="auto" w:fill="auto"/>
          </w:tcPr>
          <w:p w14:paraId="7815A9A0"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72195CA1" w14:textId="68B290C9" w:rsidR="00701F69" w:rsidRPr="00E6504E" w:rsidRDefault="00701F69" w:rsidP="00BD7734">
            <w:pPr>
              <w:jc w:val="both"/>
              <w:rPr>
                <w:sz w:val="22"/>
                <w:szCs w:val="22"/>
                <w:lang w:eastAsia="ar-SA"/>
              </w:rPr>
            </w:pPr>
            <w:r w:rsidRPr="00E6504E">
              <w:rPr>
                <w:sz w:val="22"/>
                <w:szCs w:val="22"/>
                <w:lang w:eastAsia="ar-SA"/>
              </w:rPr>
              <w:t>Drukarka laserowa, sieciowa podłączona do systemu w formacie A4</w:t>
            </w:r>
            <w:r>
              <w:rPr>
                <w:sz w:val="22"/>
                <w:szCs w:val="22"/>
                <w:lang w:eastAsia="ar-SA"/>
              </w:rPr>
              <w:t xml:space="preserve"> dla stacji centralnego monitorowania. </w:t>
            </w:r>
          </w:p>
        </w:tc>
        <w:tc>
          <w:tcPr>
            <w:tcW w:w="3988" w:type="dxa"/>
          </w:tcPr>
          <w:p w14:paraId="2CA93694"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62AEE80C" w14:textId="77777777" w:rsidR="00701F69" w:rsidRPr="00E6504E" w:rsidRDefault="00701F69" w:rsidP="00BD7734">
            <w:pPr>
              <w:jc w:val="both"/>
              <w:rPr>
                <w:sz w:val="22"/>
                <w:szCs w:val="22"/>
                <w:lang w:eastAsia="ar-SA"/>
              </w:rPr>
            </w:pPr>
          </w:p>
        </w:tc>
      </w:tr>
      <w:tr w:rsidR="00701F69" w14:paraId="73DA5F15" w14:textId="6B09098B" w:rsidTr="0032359E">
        <w:trPr>
          <w:trHeight w:val="238"/>
        </w:trPr>
        <w:tc>
          <w:tcPr>
            <w:tcW w:w="784" w:type="dxa"/>
            <w:shd w:val="clear" w:color="auto" w:fill="auto"/>
          </w:tcPr>
          <w:p w14:paraId="68E965B5" w14:textId="77777777" w:rsidR="00701F69" w:rsidRPr="00701F69" w:rsidRDefault="00701F69" w:rsidP="00701F69">
            <w:pPr>
              <w:pStyle w:val="Akapitzlist"/>
              <w:widowControl w:val="0"/>
              <w:numPr>
                <w:ilvl w:val="0"/>
                <w:numId w:val="8"/>
              </w:numPr>
              <w:suppressAutoHyphens/>
              <w:snapToGrid w:val="0"/>
              <w:rPr>
                <w:rFonts w:eastAsia="Andale Sans UI"/>
                <w:kern w:val="2"/>
                <w:sz w:val="20"/>
                <w:szCs w:val="20"/>
              </w:rPr>
            </w:pPr>
          </w:p>
        </w:tc>
        <w:tc>
          <w:tcPr>
            <w:tcW w:w="6520" w:type="dxa"/>
            <w:shd w:val="clear" w:color="auto" w:fill="auto"/>
            <w:vAlign w:val="center"/>
          </w:tcPr>
          <w:p w14:paraId="5CEFBAB3" w14:textId="77777777" w:rsidR="00701F69" w:rsidRPr="00E6504E" w:rsidRDefault="00701F69" w:rsidP="00BD7734">
            <w:pPr>
              <w:jc w:val="both"/>
              <w:rPr>
                <w:sz w:val="22"/>
                <w:szCs w:val="22"/>
                <w:lang w:eastAsia="ar-SA"/>
              </w:rPr>
            </w:pPr>
            <w:r w:rsidRPr="00E6504E">
              <w:rPr>
                <w:sz w:val="22"/>
                <w:szCs w:val="22"/>
                <w:lang w:eastAsia="ar-SA"/>
              </w:rPr>
              <w:t>Zasilacz awaryjny typu UPS.</w:t>
            </w:r>
          </w:p>
        </w:tc>
        <w:tc>
          <w:tcPr>
            <w:tcW w:w="3988" w:type="dxa"/>
          </w:tcPr>
          <w:p w14:paraId="729F8DDA" w14:textId="77777777" w:rsidR="0032359E" w:rsidRDefault="0032359E" w:rsidP="0032359E">
            <w:pPr>
              <w:widowControl w:val="0"/>
              <w:suppressAutoHyphens/>
              <w:snapToGrid w:val="0"/>
              <w:spacing w:line="288" w:lineRule="auto"/>
              <w:jc w:val="both"/>
              <w:rPr>
                <w:sz w:val="22"/>
                <w:szCs w:val="22"/>
              </w:rPr>
            </w:pPr>
            <w:r w:rsidRPr="00701F69">
              <w:rPr>
                <w:sz w:val="22"/>
                <w:szCs w:val="22"/>
              </w:rPr>
              <w:t>TAK/NIE</w:t>
            </w:r>
            <w:r>
              <w:rPr>
                <w:sz w:val="22"/>
                <w:szCs w:val="22"/>
              </w:rPr>
              <w:t>*</w:t>
            </w:r>
          </w:p>
          <w:p w14:paraId="54C01CFF" w14:textId="77777777" w:rsidR="00701F69" w:rsidRPr="00E6504E" w:rsidRDefault="00701F69" w:rsidP="00BD7734">
            <w:pPr>
              <w:jc w:val="both"/>
              <w:rPr>
                <w:sz w:val="22"/>
                <w:szCs w:val="22"/>
                <w:lang w:eastAsia="ar-SA"/>
              </w:rPr>
            </w:pPr>
          </w:p>
        </w:tc>
      </w:tr>
    </w:tbl>
    <w:p w14:paraId="1B7EA4B6" w14:textId="4B3EA0F9" w:rsidR="00DC35D5" w:rsidRDefault="00701F69" w:rsidP="00701F69">
      <w:pPr>
        <w:ind w:firstLine="284"/>
      </w:pPr>
      <w:r>
        <w:t>*niewłaściwe skreślić</w:t>
      </w:r>
    </w:p>
    <w:sectPr w:rsidR="00DC35D5" w:rsidSect="00DF009E">
      <w:footerReference w:type="even" r:id="rId8"/>
      <w:footerReference w:type="default" r:id="rId9"/>
      <w:pgSz w:w="16838" w:h="11906" w:orient="landscape"/>
      <w:pgMar w:top="719" w:right="1178" w:bottom="540"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E333F" w14:textId="77777777" w:rsidR="00967FE7" w:rsidRDefault="00967FE7">
      <w:r>
        <w:separator/>
      </w:r>
    </w:p>
  </w:endnote>
  <w:endnote w:type="continuationSeparator" w:id="0">
    <w:p w14:paraId="471E3AE2" w14:textId="77777777" w:rsidR="00967FE7" w:rsidRDefault="0096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4E88" w14:textId="77777777" w:rsidR="003C552C" w:rsidRDefault="003C552C" w:rsidP="00D003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4899DC" w14:textId="77777777" w:rsidR="003C552C" w:rsidRDefault="003C552C" w:rsidP="005945C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CABD8" w14:textId="77777777" w:rsidR="003C552C" w:rsidRDefault="003C552C" w:rsidP="00D003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52BAF">
      <w:rPr>
        <w:rStyle w:val="Numerstrony"/>
        <w:noProof/>
      </w:rPr>
      <w:t>1</w:t>
    </w:r>
    <w:r>
      <w:rPr>
        <w:rStyle w:val="Numerstrony"/>
      </w:rPr>
      <w:fldChar w:fldCharType="end"/>
    </w:r>
  </w:p>
  <w:p w14:paraId="6E493104" w14:textId="77777777" w:rsidR="003C552C" w:rsidRDefault="003C552C" w:rsidP="005945C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E5DA3" w14:textId="77777777" w:rsidR="00967FE7" w:rsidRDefault="00967FE7">
      <w:r>
        <w:separator/>
      </w:r>
    </w:p>
  </w:footnote>
  <w:footnote w:type="continuationSeparator" w:id="0">
    <w:p w14:paraId="5EB5B894" w14:textId="77777777" w:rsidR="00967FE7" w:rsidRDefault="00967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A794841"/>
    <w:multiLevelType w:val="hybridMultilevel"/>
    <w:tmpl w:val="40BCC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47131C"/>
    <w:multiLevelType w:val="hybridMultilevel"/>
    <w:tmpl w:val="8E3E42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497669F"/>
    <w:multiLevelType w:val="hybridMultilevel"/>
    <w:tmpl w:val="6A246D4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87653BB"/>
    <w:multiLevelType w:val="hybridMultilevel"/>
    <w:tmpl w:val="E63E54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F3D4606"/>
    <w:multiLevelType w:val="hybridMultilevel"/>
    <w:tmpl w:val="E63E54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E277B02"/>
    <w:multiLevelType w:val="hybridMultilevel"/>
    <w:tmpl w:val="356E1A18"/>
    <w:lvl w:ilvl="0" w:tplc="7C4A8548">
      <w:start w:val="1"/>
      <w:numFmt w:val="decimal"/>
      <w:lvlText w:val="%1)"/>
      <w:lvlJc w:val="left"/>
      <w:pPr>
        <w:ind w:left="720"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5D5E23BB"/>
    <w:multiLevelType w:val="hybridMultilevel"/>
    <w:tmpl w:val="E78EE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01B06BE"/>
    <w:multiLevelType w:val="hybridMultilevel"/>
    <w:tmpl w:val="FACC1494"/>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7CD71421"/>
    <w:multiLevelType w:val="hybridMultilevel"/>
    <w:tmpl w:val="D854C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
  </w:num>
  <w:num w:numId="9">
    <w:abstractNumId w:val="9"/>
  </w:num>
  <w:num w:numId="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01"/>
    <w:rsid w:val="00000CB2"/>
    <w:rsid w:val="0000433B"/>
    <w:rsid w:val="00005A58"/>
    <w:rsid w:val="00007C6B"/>
    <w:rsid w:val="00013B5A"/>
    <w:rsid w:val="00020503"/>
    <w:rsid w:val="00024E35"/>
    <w:rsid w:val="00036371"/>
    <w:rsid w:val="00037301"/>
    <w:rsid w:val="000457A2"/>
    <w:rsid w:val="00055FA8"/>
    <w:rsid w:val="0006063F"/>
    <w:rsid w:val="00060A52"/>
    <w:rsid w:val="0006464F"/>
    <w:rsid w:val="00074232"/>
    <w:rsid w:val="00080BC0"/>
    <w:rsid w:val="000848E3"/>
    <w:rsid w:val="00087979"/>
    <w:rsid w:val="00092A12"/>
    <w:rsid w:val="00093CA0"/>
    <w:rsid w:val="000A0CC8"/>
    <w:rsid w:val="000A10C1"/>
    <w:rsid w:val="000A7595"/>
    <w:rsid w:val="000B27DB"/>
    <w:rsid w:val="000B3BAD"/>
    <w:rsid w:val="000B6259"/>
    <w:rsid w:val="000B67AF"/>
    <w:rsid w:val="000B796C"/>
    <w:rsid w:val="000C5191"/>
    <w:rsid w:val="000D0419"/>
    <w:rsid w:val="000D17D7"/>
    <w:rsid w:val="000E1369"/>
    <w:rsid w:val="000E6683"/>
    <w:rsid w:val="000F0760"/>
    <w:rsid w:val="000F0B34"/>
    <w:rsid w:val="000F1DCB"/>
    <w:rsid w:val="000F2778"/>
    <w:rsid w:val="000F3BA1"/>
    <w:rsid w:val="000F66A2"/>
    <w:rsid w:val="000F71D8"/>
    <w:rsid w:val="0010249C"/>
    <w:rsid w:val="0010335D"/>
    <w:rsid w:val="001125F0"/>
    <w:rsid w:val="00113FB2"/>
    <w:rsid w:val="0011447A"/>
    <w:rsid w:val="00122A79"/>
    <w:rsid w:val="00127F4E"/>
    <w:rsid w:val="00137C9F"/>
    <w:rsid w:val="00144A51"/>
    <w:rsid w:val="0015200A"/>
    <w:rsid w:val="0015490B"/>
    <w:rsid w:val="00157754"/>
    <w:rsid w:val="00162B25"/>
    <w:rsid w:val="00163772"/>
    <w:rsid w:val="00163C30"/>
    <w:rsid w:val="001646BE"/>
    <w:rsid w:val="00166E3D"/>
    <w:rsid w:val="001768CA"/>
    <w:rsid w:val="0017717C"/>
    <w:rsid w:val="00180BE8"/>
    <w:rsid w:val="00182634"/>
    <w:rsid w:val="00190B50"/>
    <w:rsid w:val="001A32F2"/>
    <w:rsid w:val="001A6E8B"/>
    <w:rsid w:val="001A6F38"/>
    <w:rsid w:val="001A7684"/>
    <w:rsid w:val="001B2391"/>
    <w:rsid w:val="001B359A"/>
    <w:rsid w:val="001B6F46"/>
    <w:rsid w:val="001B7EE6"/>
    <w:rsid w:val="001C5232"/>
    <w:rsid w:val="001C5450"/>
    <w:rsid w:val="001C6C64"/>
    <w:rsid w:val="001C7D09"/>
    <w:rsid w:val="001D194B"/>
    <w:rsid w:val="001D2CE4"/>
    <w:rsid w:val="001D2DE4"/>
    <w:rsid w:val="001E2C6B"/>
    <w:rsid w:val="001E70D7"/>
    <w:rsid w:val="001E7140"/>
    <w:rsid w:val="001F49D1"/>
    <w:rsid w:val="001F5206"/>
    <w:rsid w:val="001F7E3F"/>
    <w:rsid w:val="002022C6"/>
    <w:rsid w:val="00205FF1"/>
    <w:rsid w:val="00211055"/>
    <w:rsid w:val="00211E13"/>
    <w:rsid w:val="00212947"/>
    <w:rsid w:val="00213684"/>
    <w:rsid w:val="00214211"/>
    <w:rsid w:val="002200EE"/>
    <w:rsid w:val="00225279"/>
    <w:rsid w:val="00226103"/>
    <w:rsid w:val="00226906"/>
    <w:rsid w:val="002307A2"/>
    <w:rsid w:val="00230CD8"/>
    <w:rsid w:val="002408F3"/>
    <w:rsid w:val="00240C1C"/>
    <w:rsid w:val="0024775D"/>
    <w:rsid w:val="00251134"/>
    <w:rsid w:val="00251702"/>
    <w:rsid w:val="00256E62"/>
    <w:rsid w:val="00261730"/>
    <w:rsid w:val="002653D4"/>
    <w:rsid w:val="00277D0C"/>
    <w:rsid w:val="00284C50"/>
    <w:rsid w:val="002929D5"/>
    <w:rsid w:val="00292D22"/>
    <w:rsid w:val="00293F24"/>
    <w:rsid w:val="002956AF"/>
    <w:rsid w:val="002A3B57"/>
    <w:rsid w:val="002A3F37"/>
    <w:rsid w:val="002A7996"/>
    <w:rsid w:val="002B2EE5"/>
    <w:rsid w:val="002B4DDF"/>
    <w:rsid w:val="002B6ED3"/>
    <w:rsid w:val="002B7288"/>
    <w:rsid w:val="002C0101"/>
    <w:rsid w:val="002C03AC"/>
    <w:rsid w:val="002C0900"/>
    <w:rsid w:val="002C508B"/>
    <w:rsid w:val="002D0CC8"/>
    <w:rsid w:val="002D7212"/>
    <w:rsid w:val="002D76BB"/>
    <w:rsid w:val="002F0DA6"/>
    <w:rsid w:val="002F210D"/>
    <w:rsid w:val="002F2EA1"/>
    <w:rsid w:val="002F6AE0"/>
    <w:rsid w:val="00303341"/>
    <w:rsid w:val="00304A3A"/>
    <w:rsid w:val="00307496"/>
    <w:rsid w:val="0030769D"/>
    <w:rsid w:val="0031493F"/>
    <w:rsid w:val="00316CC7"/>
    <w:rsid w:val="003207C5"/>
    <w:rsid w:val="00323159"/>
    <w:rsid w:val="0032359E"/>
    <w:rsid w:val="00332A81"/>
    <w:rsid w:val="00341845"/>
    <w:rsid w:val="00344BFE"/>
    <w:rsid w:val="00345361"/>
    <w:rsid w:val="00347EDF"/>
    <w:rsid w:val="0035368A"/>
    <w:rsid w:val="00353C25"/>
    <w:rsid w:val="00374D3A"/>
    <w:rsid w:val="00375125"/>
    <w:rsid w:val="00376CF2"/>
    <w:rsid w:val="00387922"/>
    <w:rsid w:val="00392B2A"/>
    <w:rsid w:val="00396B30"/>
    <w:rsid w:val="003A2C9E"/>
    <w:rsid w:val="003A3D6A"/>
    <w:rsid w:val="003B632A"/>
    <w:rsid w:val="003B7555"/>
    <w:rsid w:val="003B7965"/>
    <w:rsid w:val="003C17DE"/>
    <w:rsid w:val="003C552C"/>
    <w:rsid w:val="003C6B32"/>
    <w:rsid w:val="003D16DD"/>
    <w:rsid w:val="003D693A"/>
    <w:rsid w:val="003D76EB"/>
    <w:rsid w:val="003E1E6B"/>
    <w:rsid w:val="003E6030"/>
    <w:rsid w:val="003F1A2B"/>
    <w:rsid w:val="003F71B6"/>
    <w:rsid w:val="00402C16"/>
    <w:rsid w:val="00412106"/>
    <w:rsid w:val="004159CD"/>
    <w:rsid w:val="0043094B"/>
    <w:rsid w:val="00437EC2"/>
    <w:rsid w:val="00444F50"/>
    <w:rsid w:val="00445629"/>
    <w:rsid w:val="004578BA"/>
    <w:rsid w:val="00461112"/>
    <w:rsid w:val="004734AB"/>
    <w:rsid w:val="00482017"/>
    <w:rsid w:val="00484C86"/>
    <w:rsid w:val="004919A1"/>
    <w:rsid w:val="004A0003"/>
    <w:rsid w:val="004A2402"/>
    <w:rsid w:val="004A5FD8"/>
    <w:rsid w:val="004B1135"/>
    <w:rsid w:val="004B14A3"/>
    <w:rsid w:val="004B3BB3"/>
    <w:rsid w:val="004B5EB8"/>
    <w:rsid w:val="004B7453"/>
    <w:rsid w:val="004B7863"/>
    <w:rsid w:val="004C0296"/>
    <w:rsid w:val="004C155B"/>
    <w:rsid w:val="004C4E09"/>
    <w:rsid w:val="004C62B9"/>
    <w:rsid w:val="004D3A28"/>
    <w:rsid w:val="004D4460"/>
    <w:rsid w:val="004D4D15"/>
    <w:rsid w:val="004E7D12"/>
    <w:rsid w:val="004F2385"/>
    <w:rsid w:val="004F6B91"/>
    <w:rsid w:val="004F7529"/>
    <w:rsid w:val="005013F9"/>
    <w:rsid w:val="00505CEB"/>
    <w:rsid w:val="00507B65"/>
    <w:rsid w:val="00512490"/>
    <w:rsid w:val="00514D18"/>
    <w:rsid w:val="00516B18"/>
    <w:rsid w:val="00520600"/>
    <w:rsid w:val="005259A6"/>
    <w:rsid w:val="00541589"/>
    <w:rsid w:val="00561709"/>
    <w:rsid w:val="00570199"/>
    <w:rsid w:val="00570DC0"/>
    <w:rsid w:val="00576498"/>
    <w:rsid w:val="00576E59"/>
    <w:rsid w:val="005806C7"/>
    <w:rsid w:val="005917BA"/>
    <w:rsid w:val="00591ED8"/>
    <w:rsid w:val="005945C9"/>
    <w:rsid w:val="005961EC"/>
    <w:rsid w:val="00596A7B"/>
    <w:rsid w:val="005A2F46"/>
    <w:rsid w:val="005A3017"/>
    <w:rsid w:val="005A6ECD"/>
    <w:rsid w:val="005C0AFF"/>
    <w:rsid w:val="005D31A7"/>
    <w:rsid w:val="005E399B"/>
    <w:rsid w:val="005E61FA"/>
    <w:rsid w:val="005E6723"/>
    <w:rsid w:val="005F30D3"/>
    <w:rsid w:val="00600EC6"/>
    <w:rsid w:val="0060102A"/>
    <w:rsid w:val="0060182E"/>
    <w:rsid w:val="00623504"/>
    <w:rsid w:val="00623B75"/>
    <w:rsid w:val="006275E6"/>
    <w:rsid w:val="00627F0D"/>
    <w:rsid w:val="00634831"/>
    <w:rsid w:val="00635632"/>
    <w:rsid w:val="00641965"/>
    <w:rsid w:val="006524D7"/>
    <w:rsid w:val="006524E8"/>
    <w:rsid w:val="00652BAF"/>
    <w:rsid w:val="006650CA"/>
    <w:rsid w:val="00671356"/>
    <w:rsid w:val="00677279"/>
    <w:rsid w:val="00693780"/>
    <w:rsid w:val="00694753"/>
    <w:rsid w:val="006952DB"/>
    <w:rsid w:val="00695A1A"/>
    <w:rsid w:val="006A0BC2"/>
    <w:rsid w:val="006A163B"/>
    <w:rsid w:val="006A2D34"/>
    <w:rsid w:val="006A35C9"/>
    <w:rsid w:val="006A3D6F"/>
    <w:rsid w:val="006A52F9"/>
    <w:rsid w:val="006A7652"/>
    <w:rsid w:val="006B098C"/>
    <w:rsid w:val="006B0DA4"/>
    <w:rsid w:val="006B4A4B"/>
    <w:rsid w:val="006B688B"/>
    <w:rsid w:val="006E3C94"/>
    <w:rsid w:val="006E4144"/>
    <w:rsid w:val="006E61F8"/>
    <w:rsid w:val="006E78A6"/>
    <w:rsid w:val="006F23BC"/>
    <w:rsid w:val="006F3580"/>
    <w:rsid w:val="006F5B00"/>
    <w:rsid w:val="006F64D7"/>
    <w:rsid w:val="006F7D54"/>
    <w:rsid w:val="0070074D"/>
    <w:rsid w:val="00701F69"/>
    <w:rsid w:val="00702B99"/>
    <w:rsid w:val="00703FBD"/>
    <w:rsid w:val="00704024"/>
    <w:rsid w:val="00711B1E"/>
    <w:rsid w:val="00712CA6"/>
    <w:rsid w:val="0072109A"/>
    <w:rsid w:val="00724DD9"/>
    <w:rsid w:val="0073621F"/>
    <w:rsid w:val="00737BB9"/>
    <w:rsid w:val="00745908"/>
    <w:rsid w:val="00746246"/>
    <w:rsid w:val="0075050D"/>
    <w:rsid w:val="00754736"/>
    <w:rsid w:val="00754EFB"/>
    <w:rsid w:val="0075555F"/>
    <w:rsid w:val="00757713"/>
    <w:rsid w:val="0076056C"/>
    <w:rsid w:val="00761BF0"/>
    <w:rsid w:val="00764E16"/>
    <w:rsid w:val="007650F7"/>
    <w:rsid w:val="00767131"/>
    <w:rsid w:val="00773288"/>
    <w:rsid w:val="0077360E"/>
    <w:rsid w:val="00776580"/>
    <w:rsid w:val="00786F05"/>
    <w:rsid w:val="00793902"/>
    <w:rsid w:val="007972D5"/>
    <w:rsid w:val="00797EAE"/>
    <w:rsid w:val="007A0DC9"/>
    <w:rsid w:val="007A1D59"/>
    <w:rsid w:val="007A5877"/>
    <w:rsid w:val="007A68D9"/>
    <w:rsid w:val="007B2ACB"/>
    <w:rsid w:val="007C293B"/>
    <w:rsid w:val="007C44B6"/>
    <w:rsid w:val="007C68C4"/>
    <w:rsid w:val="007C77DC"/>
    <w:rsid w:val="007D3D0A"/>
    <w:rsid w:val="007D74BE"/>
    <w:rsid w:val="007E10B2"/>
    <w:rsid w:val="007E27D1"/>
    <w:rsid w:val="007F07EE"/>
    <w:rsid w:val="007F2D1B"/>
    <w:rsid w:val="007F314E"/>
    <w:rsid w:val="007F3FFE"/>
    <w:rsid w:val="007F7249"/>
    <w:rsid w:val="00801490"/>
    <w:rsid w:val="00807776"/>
    <w:rsid w:val="00815AAB"/>
    <w:rsid w:val="008164D8"/>
    <w:rsid w:val="00830F36"/>
    <w:rsid w:val="008314D3"/>
    <w:rsid w:val="00832CA8"/>
    <w:rsid w:val="00833030"/>
    <w:rsid w:val="00835E02"/>
    <w:rsid w:val="00845B0F"/>
    <w:rsid w:val="00853C7F"/>
    <w:rsid w:val="0085675E"/>
    <w:rsid w:val="00862527"/>
    <w:rsid w:val="00862938"/>
    <w:rsid w:val="008632B1"/>
    <w:rsid w:val="00865C31"/>
    <w:rsid w:val="008771F9"/>
    <w:rsid w:val="008822F8"/>
    <w:rsid w:val="00883729"/>
    <w:rsid w:val="00884915"/>
    <w:rsid w:val="008875A2"/>
    <w:rsid w:val="0089046E"/>
    <w:rsid w:val="0089074C"/>
    <w:rsid w:val="008A3FB8"/>
    <w:rsid w:val="008A43A5"/>
    <w:rsid w:val="008A5CEF"/>
    <w:rsid w:val="008B2949"/>
    <w:rsid w:val="008B2F46"/>
    <w:rsid w:val="008B3EAA"/>
    <w:rsid w:val="008C0155"/>
    <w:rsid w:val="008C5472"/>
    <w:rsid w:val="008D11B1"/>
    <w:rsid w:val="008E177A"/>
    <w:rsid w:val="008E1871"/>
    <w:rsid w:val="008E3B94"/>
    <w:rsid w:val="008E3CD5"/>
    <w:rsid w:val="008E6B08"/>
    <w:rsid w:val="008E7F7E"/>
    <w:rsid w:val="00905DD1"/>
    <w:rsid w:val="00907AAA"/>
    <w:rsid w:val="00907CB6"/>
    <w:rsid w:val="0091009B"/>
    <w:rsid w:val="009178AD"/>
    <w:rsid w:val="00923474"/>
    <w:rsid w:val="009301F0"/>
    <w:rsid w:val="00931766"/>
    <w:rsid w:val="00933F9D"/>
    <w:rsid w:val="0093447B"/>
    <w:rsid w:val="00936135"/>
    <w:rsid w:val="00936AB2"/>
    <w:rsid w:val="00947B7D"/>
    <w:rsid w:val="00950272"/>
    <w:rsid w:val="009516A0"/>
    <w:rsid w:val="00952EE0"/>
    <w:rsid w:val="00960936"/>
    <w:rsid w:val="0096421F"/>
    <w:rsid w:val="00964843"/>
    <w:rsid w:val="00965ADC"/>
    <w:rsid w:val="00966A22"/>
    <w:rsid w:val="00967233"/>
    <w:rsid w:val="009679AE"/>
    <w:rsid w:val="00967A71"/>
    <w:rsid w:val="00967FE7"/>
    <w:rsid w:val="0097047B"/>
    <w:rsid w:val="00971B28"/>
    <w:rsid w:val="00971FA3"/>
    <w:rsid w:val="009759E1"/>
    <w:rsid w:val="00977363"/>
    <w:rsid w:val="00981428"/>
    <w:rsid w:val="009836E8"/>
    <w:rsid w:val="00986B11"/>
    <w:rsid w:val="00987B3C"/>
    <w:rsid w:val="009A00D7"/>
    <w:rsid w:val="009B2A8A"/>
    <w:rsid w:val="009B464E"/>
    <w:rsid w:val="009B519E"/>
    <w:rsid w:val="009B58AE"/>
    <w:rsid w:val="009B63E2"/>
    <w:rsid w:val="009B64DD"/>
    <w:rsid w:val="009C008F"/>
    <w:rsid w:val="009C1379"/>
    <w:rsid w:val="009C6A55"/>
    <w:rsid w:val="009C766C"/>
    <w:rsid w:val="009C7E75"/>
    <w:rsid w:val="009D32A9"/>
    <w:rsid w:val="009F0CBC"/>
    <w:rsid w:val="009F4E5E"/>
    <w:rsid w:val="009F4ED7"/>
    <w:rsid w:val="009F66D5"/>
    <w:rsid w:val="009F6895"/>
    <w:rsid w:val="00A000DE"/>
    <w:rsid w:val="00A10BE6"/>
    <w:rsid w:val="00A113EA"/>
    <w:rsid w:val="00A130FF"/>
    <w:rsid w:val="00A31E04"/>
    <w:rsid w:val="00A34237"/>
    <w:rsid w:val="00A34A7E"/>
    <w:rsid w:val="00A35C8E"/>
    <w:rsid w:val="00A35D0A"/>
    <w:rsid w:val="00A363FE"/>
    <w:rsid w:val="00A378E2"/>
    <w:rsid w:val="00A4347B"/>
    <w:rsid w:val="00A4433E"/>
    <w:rsid w:val="00A465C4"/>
    <w:rsid w:val="00A50705"/>
    <w:rsid w:val="00A52E6A"/>
    <w:rsid w:val="00A628A8"/>
    <w:rsid w:val="00A62A7C"/>
    <w:rsid w:val="00A704CA"/>
    <w:rsid w:val="00A7729C"/>
    <w:rsid w:val="00A80AFD"/>
    <w:rsid w:val="00A80FC8"/>
    <w:rsid w:val="00A841CE"/>
    <w:rsid w:val="00A85BB5"/>
    <w:rsid w:val="00A91194"/>
    <w:rsid w:val="00A92F04"/>
    <w:rsid w:val="00A95E3C"/>
    <w:rsid w:val="00A95FC2"/>
    <w:rsid w:val="00AA23B3"/>
    <w:rsid w:val="00AB06DD"/>
    <w:rsid w:val="00AB5C23"/>
    <w:rsid w:val="00AB6FDC"/>
    <w:rsid w:val="00AB7CDC"/>
    <w:rsid w:val="00AC0234"/>
    <w:rsid w:val="00AC19DE"/>
    <w:rsid w:val="00AD0C5B"/>
    <w:rsid w:val="00AF23C1"/>
    <w:rsid w:val="00AF3BB0"/>
    <w:rsid w:val="00AF40A1"/>
    <w:rsid w:val="00AF4631"/>
    <w:rsid w:val="00AF5121"/>
    <w:rsid w:val="00AF5FA1"/>
    <w:rsid w:val="00AF6359"/>
    <w:rsid w:val="00AF639F"/>
    <w:rsid w:val="00B00C78"/>
    <w:rsid w:val="00B06AE6"/>
    <w:rsid w:val="00B06C0B"/>
    <w:rsid w:val="00B2269C"/>
    <w:rsid w:val="00B24C9B"/>
    <w:rsid w:val="00B24D14"/>
    <w:rsid w:val="00B26A98"/>
    <w:rsid w:val="00B27162"/>
    <w:rsid w:val="00B27FFC"/>
    <w:rsid w:val="00B3295F"/>
    <w:rsid w:val="00B3427D"/>
    <w:rsid w:val="00B34CCD"/>
    <w:rsid w:val="00B369EC"/>
    <w:rsid w:val="00B476DC"/>
    <w:rsid w:val="00B50193"/>
    <w:rsid w:val="00B563FC"/>
    <w:rsid w:val="00B5691B"/>
    <w:rsid w:val="00B6044D"/>
    <w:rsid w:val="00B60D84"/>
    <w:rsid w:val="00B711F3"/>
    <w:rsid w:val="00B71321"/>
    <w:rsid w:val="00B71549"/>
    <w:rsid w:val="00B74C6E"/>
    <w:rsid w:val="00B806C3"/>
    <w:rsid w:val="00B81AD9"/>
    <w:rsid w:val="00B840E6"/>
    <w:rsid w:val="00B8564B"/>
    <w:rsid w:val="00B94BF2"/>
    <w:rsid w:val="00B95ACC"/>
    <w:rsid w:val="00B95FDA"/>
    <w:rsid w:val="00BA3A55"/>
    <w:rsid w:val="00BA3FEF"/>
    <w:rsid w:val="00BA5EE8"/>
    <w:rsid w:val="00BB1075"/>
    <w:rsid w:val="00BB2955"/>
    <w:rsid w:val="00BB29BC"/>
    <w:rsid w:val="00BB3116"/>
    <w:rsid w:val="00BB52B7"/>
    <w:rsid w:val="00BC328B"/>
    <w:rsid w:val="00BC4C5E"/>
    <w:rsid w:val="00BD7734"/>
    <w:rsid w:val="00BF4747"/>
    <w:rsid w:val="00BF732C"/>
    <w:rsid w:val="00C00018"/>
    <w:rsid w:val="00C01333"/>
    <w:rsid w:val="00C07608"/>
    <w:rsid w:val="00C10A05"/>
    <w:rsid w:val="00C30CF4"/>
    <w:rsid w:val="00C31025"/>
    <w:rsid w:val="00C372B5"/>
    <w:rsid w:val="00C4077D"/>
    <w:rsid w:val="00C4588D"/>
    <w:rsid w:val="00C50D4A"/>
    <w:rsid w:val="00C5524C"/>
    <w:rsid w:val="00C5551C"/>
    <w:rsid w:val="00C556D8"/>
    <w:rsid w:val="00C70776"/>
    <w:rsid w:val="00C771EF"/>
    <w:rsid w:val="00C86249"/>
    <w:rsid w:val="00C952B5"/>
    <w:rsid w:val="00C955ED"/>
    <w:rsid w:val="00CB3788"/>
    <w:rsid w:val="00CB4BED"/>
    <w:rsid w:val="00CB4F92"/>
    <w:rsid w:val="00CB5444"/>
    <w:rsid w:val="00CB689D"/>
    <w:rsid w:val="00CC053E"/>
    <w:rsid w:val="00CC1BAF"/>
    <w:rsid w:val="00CC61DE"/>
    <w:rsid w:val="00CC73CC"/>
    <w:rsid w:val="00CD0473"/>
    <w:rsid w:val="00CD084E"/>
    <w:rsid w:val="00CD1FEC"/>
    <w:rsid w:val="00CE0646"/>
    <w:rsid w:val="00CE0A4A"/>
    <w:rsid w:val="00CE0BFC"/>
    <w:rsid w:val="00CE0F39"/>
    <w:rsid w:val="00CE29C9"/>
    <w:rsid w:val="00D003D2"/>
    <w:rsid w:val="00D009FA"/>
    <w:rsid w:val="00D044AF"/>
    <w:rsid w:val="00D04A91"/>
    <w:rsid w:val="00D075AE"/>
    <w:rsid w:val="00D12AA1"/>
    <w:rsid w:val="00D222EC"/>
    <w:rsid w:val="00D229F6"/>
    <w:rsid w:val="00D245C6"/>
    <w:rsid w:val="00D263BF"/>
    <w:rsid w:val="00D32749"/>
    <w:rsid w:val="00D34F4E"/>
    <w:rsid w:val="00D422C7"/>
    <w:rsid w:val="00D5199E"/>
    <w:rsid w:val="00D537DF"/>
    <w:rsid w:val="00D61C92"/>
    <w:rsid w:val="00D76116"/>
    <w:rsid w:val="00D7621B"/>
    <w:rsid w:val="00D816CD"/>
    <w:rsid w:val="00D81C7B"/>
    <w:rsid w:val="00D90CB9"/>
    <w:rsid w:val="00D91AEE"/>
    <w:rsid w:val="00D93281"/>
    <w:rsid w:val="00D9619B"/>
    <w:rsid w:val="00DA0FE4"/>
    <w:rsid w:val="00DA1FE3"/>
    <w:rsid w:val="00DA4F28"/>
    <w:rsid w:val="00DB12BF"/>
    <w:rsid w:val="00DB1868"/>
    <w:rsid w:val="00DB549D"/>
    <w:rsid w:val="00DB5EAF"/>
    <w:rsid w:val="00DC1F14"/>
    <w:rsid w:val="00DC2970"/>
    <w:rsid w:val="00DC35D5"/>
    <w:rsid w:val="00DD41F4"/>
    <w:rsid w:val="00DD50A7"/>
    <w:rsid w:val="00DE3C24"/>
    <w:rsid w:val="00DE4467"/>
    <w:rsid w:val="00DF009E"/>
    <w:rsid w:val="00DF2A0B"/>
    <w:rsid w:val="00DF2E98"/>
    <w:rsid w:val="00E00D6B"/>
    <w:rsid w:val="00E01CED"/>
    <w:rsid w:val="00E047F9"/>
    <w:rsid w:val="00E14B3F"/>
    <w:rsid w:val="00E15D8A"/>
    <w:rsid w:val="00E20808"/>
    <w:rsid w:val="00E2130C"/>
    <w:rsid w:val="00E24C7E"/>
    <w:rsid w:val="00E30600"/>
    <w:rsid w:val="00E35758"/>
    <w:rsid w:val="00E366C4"/>
    <w:rsid w:val="00E41477"/>
    <w:rsid w:val="00E44B3F"/>
    <w:rsid w:val="00E57282"/>
    <w:rsid w:val="00E5760C"/>
    <w:rsid w:val="00E614D4"/>
    <w:rsid w:val="00E6504E"/>
    <w:rsid w:val="00E65135"/>
    <w:rsid w:val="00E7570D"/>
    <w:rsid w:val="00E7665D"/>
    <w:rsid w:val="00E85652"/>
    <w:rsid w:val="00E93761"/>
    <w:rsid w:val="00E951BA"/>
    <w:rsid w:val="00EA1790"/>
    <w:rsid w:val="00EA2AB6"/>
    <w:rsid w:val="00EB0000"/>
    <w:rsid w:val="00EB21A7"/>
    <w:rsid w:val="00EB4EDD"/>
    <w:rsid w:val="00EB7C19"/>
    <w:rsid w:val="00EC039F"/>
    <w:rsid w:val="00EC2660"/>
    <w:rsid w:val="00EC26CD"/>
    <w:rsid w:val="00EC7E59"/>
    <w:rsid w:val="00ED0CE8"/>
    <w:rsid w:val="00ED14AF"/>
    <w:rsid w:val="00ED2791"/>
    <w:rsid w:val="00EE15E1"/>
    <w:rsid w:val="00EE3A36"/>
    <w:rsid w:val="00EE427C"/>
    <w:rsid w:val="00EF00FA"/>
    <w:rsid w:val="00EF2DDA"/>
    <w:rsid w:val="00EF2F12"/>
    <w:rsid w:val="00EF5493"/>
    <w:rsid w:val="00EF7F8D"/>
    <w:rsid w:val="00F00D5D"/>
    <w:rsid w:val="00F01642"/>
    <w:rsid w:val="00F01A2C"/>
    <w:rsid w:val="00F0575C"/>
    <w:rsid w:val="00F11E2F"/>
    <w:rsid w:val="00F1320C"/>
    <w:rsid w:val="00F13D83"/>
    <w:rsid w:val="00F13FD1"/>
    <w:rsid w:val="00F14B02"/>
    <w:rsid w:val="00F1596E"/>
    <w:rsid w:val="00F169FE"/>
    <w:rsid w:val="00F203A5"/>
    <w:rsid w:val="00F261E0"/>
    <w:rsid w:val="00F3381C"/>
    <w:rsid w:val="00F33B86"/>
    <w:rsid w:val="00F3418F"/>
    <w:rsid w:val="00F37422"/>
    <w:rsid w:val="00F45790"/>
    <w:rsid w:val="00F470F5"/>
    <w:rsid w:val="00F53BEB"/>
    <w:rsid w:val="00F572F9"/>
    <w:rsid w:val="00F62413"/>
    <w:rsid w:val="00F63ABE"/>
    <w:rsid w:val="00F63F82"/>
    <w:rsid w:val="00F7115F"/>
    <w:rsid w:val="00F76771"/>
    <w:rsid w:val="00F82BE0"/>
    <w:rsid w:val="00F84BD9"/>
    <w:rsid w:val="00F94BA7"/>
    <w:rsid w:val="00FB06D2"/>
    <w:rsid w:val="00FC6112"/>
    <w:rsid w:val="00FD2B1B"/>
    <w:rsid w:val="00FD6884"/>
    <w:rsid w:val="00FE1057"/>
    <w:rsid w:val="00FE7077"/>
    <w:rsid w:val="00FF1C73"/>
    <w:rsid w:val="00FF7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D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7D09"/>
    <w:rPr>
      <w:sz w:val="24"/>
      <w:szCs w:val="24"/>
    </w:rPr>
  </w:style>
  <w:style w:type="paragraph" w:styleId="Nagwek1">
    <w:name w:val="heading 1"/>
    <w:basedOn w:val="Normalny"/>
    <w:next w:val="Normalny"/>
    <w:qFormat/>
    <w:rsid w:val="0075555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95ACC"/>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B2A8A"/>
    <w:pPr>
      <w:keepNext/>
      <w:spacing w:before="240" w:after="60"/>
      <w:outlineLvl w:val="2"/>
    </w:pPr>
    <w:rPr>
      <w:rFonts w:ascii="Arial" w:hAnsi="Arial" w:cs="Arial"/>
      <w:b/>
      <w:bCs/>
      <w:sz w:val="26"/>
      <w:szCs w:val="26"/>
    </w:rPr>
  </w:style>
  <w:style w:type="paragraph" w:styleId="Nagwek4">
    <w:name w:val="heading 4"/>
    <w:basedOn w:val="Normalny"/>
    <w:next w:val="Normalny"/>
    <w:qFormat/>
    <w:rsid w:val="00EC7E59"/>
    <w:pPr>
      <w:keepNext/>
      <w:suppressAutoHyphens/>
      <w:outlineLvl w:val="3"/>
    </w:pPr>
    <w:rPr>
      <w:rFonts w:eastAsia="Arial Unicode MS"/>
      <w:spacing w:val="-3"/>
      <w:sz w:val="16"/>
    </w:rPr>
  </w:style>
  <w:style w:type="paragraph" w:styleId="Nagwek6">
    <w:name w:val="heading 6"/>
    <w:basedOn w:val="Normalny"/>
    <w:next w:val="Normalny"/>
    <w:qFormat/>
    <w:rsid w:val="00374D3A"/>
    <w:pPr>
      <w:keepNext/>
      <w:overflowPunct w:val="0"/>
      <w:autoSpaceDE w:val="0"/>
      <w:autoSpaceDN w:val="0"/>
      <w:adjustRightInd w:val="0"/>
      <w:outlineLvl w:val="5"/>
    </w:pPr>
    <w:rPr>
      <w:rFonts w:ascii="Arial" w:hAnsi="Arial"/>
      <w:b/>
      <w:sz w:val="32"/>
      <w:szCs w:val="20"/>
    </w:rPr>
  </w:style>
  <w:style w:type="paragraph" w:styleId="Nagwek8">
    <w:name w:val="heading 8"/>
    <w:basedOn w:val="Normalny"/>
    <w:next w:val="Normalny"/>
    <w:qFormat/>
    <w:rsid w:val="00F1320C"/>
    <w:pPr>
      <w:keepNext/>
      <w:jc w:val="center"/>
      <w:outlineLvl w:val="7"/>
    </w:pPr>
    <w:rPr>
      <w:rFonts w:ascii="Arial" w:hAnsi="Arial"/>
      <w:b/>
    </w:rPr>
  </w:style>
  <w:style w:type="paragraph" w:styleId="Nagwek9">
    <w:name w:val="heading 9"/>
    <w:basedOn w:val="Normalny"/>
    <w:next w:val="Normalny"/>
    <w:qFormat/>
    <w:rsid w:val="00EC7E59"/>
    <w:pPr>
      <w:keepNext/>
      <w:suppressAutoHyphens/>
      <w:spacing w:line="360" w:lineRule="auto"/>
      <w:outlineLvl w:val="8"/>
    </w:pPr>
    <w:rPr>
      <w:rFonts w:ascii="Arial" w:hAnsi="Arial"/>
      <w:b/>
      <w:spacing w:val="-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B2A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5945C9"/>
    <w:pPr>
      <w:tabs>
        <w:tab w:val="center" w:pos="4536"/>
        <w:tab w:val="right" w:pos="9072"/>
      </w:tabs>
    </w:pPr>
  </w:style>
  <w:style w:type="character" w:styleId="Numerstrony">
    <w:name w:val="page number"/>
    <w:basedOn w:val="Domylnaczcionkaakapitu"/>
    <w:rsid w:val="005945C9"/>
  </w:style>
  <w:style w:type="character" w:styleId="Hipercze">
    <w:name w:val="Hyperlink"/>
    <w:rsid w:val="00013B5A"/>
    <w:rPr>
      <w:color w:val="0000FF"/>
      <w:u w:val="single"/>
    </w:rPr>
  </w:style>
  <w:style w:type="character" w:styleId="Pogrubienie">
    <w:name w:val="Strong"/>
    <w:qFormat/>
    <w:rsid w:val="00013B5A"/>
    <w:rPr>
      <w:b/>
      <w:bCs/>
    </w:rPr>
  </w:style>
  <w:style w:type="paragraph" w:styleId="NormalnyWeb">
    <w:name w:val="Normal (Web)"/>
    <w:basedOn w:val="Normalny"/>
    <w:rsid w:val="00013B5A"/>
    <w:pPr>
      <w:spacing w:before="100" w:beforeAutospacing="1" w:after="100" w:afterAutospacing="1"/>
    </w:pPr>
  </w:style>
  <w:style w:type="character" w:customStyle="1" w:styleId="h4">
    <w:name w:val="h4"/>
    <w:basedOn w:val="Domylnaczcionkaakapitu"/>
    <w:rsid w:val="00013B5A"/>
  </w:style>
  <w:style w:type="paragraph" w:customStyle="1" w:styleId="Normalny1">
    <w:name w:val="Normalny1"/>
    <w:rsid w:val="00D91AEE"/>
    <w:pPr>
      <w:suppressAutoHyphens/>
    </w:pPr>
    <w:rPr>
      <w:rFonts w:ascii="Arial" w:eastAsia="Arial Unicode MS" w:hAnsi="Arial"/>
      <w:b/>
      <w:bCs/>
      <w:color w:val="000000"/>
      <w:kern w:val="1"/>
      <w:sz w:val="24"/>
      <w:szCs w:val="24"/>
      <w:u w:color="000000"/>
    </w:rPr>
  </w:style>
  <w:style w:type="paragraph" w:customStyle="1" w:styleId="FreeForm">
    <w:name w:val="Free Form"/>
    <w:rsid w:val="00ED0CE8"/>
    <w:rPr>
      <w:rFonts w:eastAsia="Arial Unicode MS"/>
      <w:color w:val="000000"/>
      <w:u w:color="000000"/>
    </w:rPr>
  </w:style>
  <w:style w:type="character" w:customStyle="1" w:styleId="None">
    <w:name w:val="None"/>
    <w:rsid w:val="00ED0CE8"/>
  </w:style>
  <w:style w:type="paragraph" w:customStyle="1" w:styleId="Standardowy1">
    <w:name w:val="Standardowy1"/>
    <w:rsid w:val="00ED0CE8"/>
    <w:rPr>
      <w:rFonts w:eastAsia="Arial Unicode MS"/>
      <w:color w:val="000000"/>
      <w:u w:color="000000"/>
    </w:rPr>
  </w:style>
  <w:style w:type="paragraph" w:customStyle="1" w:styleId="BodyA">
    <w:name w:val="Body A"/>
    <w:rsid w:val="00ED0CE8"/>
    <w:rPr>
      <w:rFonts w:ascii="Helvetica" w:eastAsia="Arial Unicode MS" w:hAnsi="Helvetica"/>
      <w:color w:val="000000"/>
      <w:sz w:val="24"/>
      <w:szCs w:val="24"/>
      <w:u w:color="000000"/>
      <w:lang w:val="en-US"/>
    </w:rPr>
  </w:style>
  <w:style w:type="character" w:styleId="Uwydatnienie">
    <w:name w:val="Emphasis"/>
    <w:qFormat/>
    <w:rsid w:val="0075555F"/>
    <w:rPr>
      <w:i/>
      <w:iCs/>
    </w:rPr>
  </w:style>
  <w:style w:type="paragraph" w:customStyle="1" w:styleId="Domylny">
    <w:name w:val="Domyślny"/>
    <w:rsid w:val="00FE1057"/>
    <w:pPr>
      <w:suppressAutoHyphens/>
      <w:spacing w:after="200" w:line="276" w:lineRule="auto"/>
    </w:pPr>
    <w:rPr>
      <w:rFonts w:eastAsia="SimSun"/>
      <w:color w:val="00000A"/>
      <w:sz w:val="24"/>
      <w:szCs w:val="24"/>
      <w:lang w:eastAsia="zh-CN"/>
    </w:rPr>
  </w:style>
  <w:style w:type="paragraph" w:styleId="Nagwek">
    <w:name w:val="header"/>
    <w:basedOn w:val="Normalny"/>
    <w:rsid w:val="00374D3A"/>
    <w:pPr>
      <w:tabs>
        <w:tab w:val="center" w:pos="4536"/>
        <w:tab w:val="right" w:pos="9072"/>
      </w:tabs>
      <w:overflowPunct w:val="0"/>
      <w:autoSpaceDE w:val="0"/>
      <w:autoSpaceDN w:val="0"/>
      <w:adjustRightInd w:val="0"/>
    </w:pPr>
    <w:rPr>
      <w:sz w:val="20"/>
      <w:szCs w:val="20"/>
    </w:rPr>
  </w:style>
  <w:style w:type="paragraph" w:styleId="Tekstpodstawowy">
    <w:name w:val="Body Text"/>
    <w:basedOn w:val="Normalny"/>
    <w:rsid w:val="00374D3A"/>
    <w:pPr>
      <w:overflowPunct w:val="0"/>
      <w:autoSpaceDE w:val="0"/>
      <w:autoSpaceDN w:val="0"/>
      <w:adjustRightInd w:val="0"/>
      <w:jc w:val="right"/>
    </w:pPr>
    <w:rPr>
      <w:rFonts w:ascii="Arial" w:hAnsi="Arial"/>
      <w:szCs w:val="20"/>
    </w:rPr>
  </w:style>
  <w:style w:type="paragraph" w:customStyle="1" w:styleId="Default">
    <w:name w:val="Default"/>
    <w:rsid w:val="00374D3A"/>
    <w:pPr>
      <w:autoSpaceDE w:val="0"/>
      <w:autoSpaceDN w:val="0"/>
      <w:adjustRightInd w:val="0"/>
    </w:pPr>
    <w:rPr>
      <w:rFonts w:ascii="Arial" w:hAnsi="Arial" w:cs="Arial"/>
      <w:color w:val="000000"/>
      <w:sz w:val="24"/>
      <w:szCs w:val="24"/>
    </w:rPr>
  </w:style>
  <w:style w:type="character" w:customStyle="1" w:styleId="st">
    <w:name w:val="st"/>
    <w:basedOn w:val="Domylnaczcionkaakapitu"/>
    <w:rsid w:val="00BC4C5E"/>
  </w:style>
  <w:style w:type="paragraph" w:styleId="Lista-kontynuacja2">
    <w:name w:val="List Continue 2"/>
    <w:basedOn w:val="Lista-kontynuacja"/>
    <w:rsid w:val="002F2EA1"/>
    <w:pPr>
      <w:spacing w:after="160"/>
      <w:ind w:left="1080" w:hanging="360"/>
    </w:pPr>
    <w:rPr>
      <w:sz w:val="20"/>
      <w:szCs w:val="20"/>
    </w:rPr>
  </w:style>
  <w:style w:type="paragraph" w:styleId="Lista-kontynuacja">
    <w:name w:val="List Continue"/>
    <w:basedOn w:val="Normalny"/>
    <w:rsid w:val="002F2EA1"/>
    <w:pPr>
      <w:spacing w:after="120"/>
      <w:ind w:left="283"/>
    </w:pPr>
  </w:style>
  <w:style w:type="paragraph" w:customStyle="1" w:styleId="Skrconyadreszwrotny">
    <w:name w:val="Skrócony adres zwrotny"/>
    <w:basedOn w:val="Normalny"/>
    <w:rsid w:val="00EC7E59"/>
    <w:rPr>
      <w:szCs w:val="20"/>
    </w:rPr>
  </w:style>
  <w:style w:type="paragraph" w:styleId="Tekstpodstawowy3">
    <w:name w:val="Body Text 3"/>
    <w:basedOn w:val="Normalny"/>
    <w:rsid w:val="00EC7E59"/>
    <w:pPr>
      <w:spacing w:after="120"/>
    </w:pPr>
    <w:rPr>
      <w:sz w:val="16"/>
      <w:szCs w:val="16"/>
    </w:rPr>
  </w:style>
  <w:style w:type="paragraph" w:styleId="Tekstdymka">
    <w:name w:val="Balloon Text"/>
    <w:basedOn w:val="Normalny"/>
    <w:semiHidden/>
    <w:rsid w:val="00EC7E59"/>
    <w:rPr>
      <w:rFonts w:ascii="Tahoma" w:hAnsi="Tahoma" w:cs="Tahoma"/>
      <w:sz w:val="16"/>
      <w:szCs w:val="16"/>
    </w:rPr>
  </w:style>
  <w:style w:type="paragraph" w:customStyle="1" w:styleId="Akapitzlist1">
    <w:name w:val="Akapit z listą1"/>
    <w:basedOn w:val="Normalny"/>
    <w:rsid w:val="00EC7E59"/>
    <w:pPr>
      <w:spacing w:after="200" w:line="276" w:lineRule="auto"/>
      <w:ind w:left="720"/>
    </w:pPr>
    <w:rPr>
      <w:rFonts w:ascii="Calibri" w:hAnsi="Calibri"/>
      <w:sz w:val="22"/>
      <w:szCs w:val="22"/>
      <w:lang w:eastAsia="en-US"/>
    </w:rPr>
  </w:style>
  <w:style w:type="paragraph" w:customStyle="1" w:styleId="StandardEinzug">
    <w:name w:val="Standard Einzug"/>
    <w:basedOn w:val="Normalny"/>
    <w:rsid w:val="00EC7E59"/>
    <w:pPr>
      <w:tabs>
        <w:tab w:val="left" w:pos="284"/>
      </w:tabs>
      <w:spacing w:before="100" w:after="100"/>
    </w:pPr>
    <w:rPr>
      <w:rFonts w:ascii="Arial" w:eastAsia="Calibri" w:hAnsi="Arial"/>
      <w:sz w:val="20"/>
      <w:szCs w:val="20"/>
      <w:lang w:val="de-DE" w:eastAsia="en-US"/>
    </w:rPr>
  </w:style>
  <w:style w:type="paragraph" w:styleId="Tekstprzypisukocowego">
    <w:name w:val="endnote text"/>
    <w:basedOn w:val="Normalny"/>
    <w:link w:val="TekstprzypisukocowegoZnak"/>
    <w:uiPriority w:val="99"/>
    <w:semiHidden/>
    <w:unhideWhenUsed/>
    <w:rsid w:val="00A62A7C"/>
    <w:rPr>
      <w:sz w:val="20"/>
      <w:szCs w:val="20"/>
    </w:rPr>
  </w:style>
  <w:style w:type="character" w:customStyle="1" w:styleId="TekstprzypisukocowegoZnak">
    <w:name w:val="Tekst przypisu końcowego Znak"/>
    <w:basedOn w:val="Domylnaczcionkaakapitu"/>
    <w:link w:val="Tekstprzypisukocowego"/>
    <w:uiPriority w:val="99"/>
    <w:semiHidden/>
    <w:rsid w:val="00A62A7C"/>
  </w:style>
  <w:style w:type="character" w:styleId="Odwoanieprzypisukocowego">
    <w:name w:val="endnote reference"/>
    <w:uiPriority w:val="99"/>
    <w:semiHidden/>
    <w:unhideWhenUsed/>
    <w:rsid w:val="00A62A7C"/>
    <w:rPr>
      <w:vertAlign w:val="superscript"/>
    </w:rPr>
  </w:style>
  <w:style w:type="paragraph" w:styleId="Akapitzlist">
    <w:name w:val="List Paragraph"/>
    <w:basedOn w:val="Normalny"/>
    <w:uiPriority w:val="34"/>
    <w:qFormat/>
    <w:rsid w:val="00701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7D09"/>
    <w:rPr>
      <w:sz w:val="24"/>
      <w:szCs w:val="24"/>
    </w:rPr>
  </w:style>
  <w:style w:type="paragraph" w:styleId="Nagwek1">
    <w:name w:val="heading 1"/>
    <w:basedOn w:val="Normalny"/>
    <w:next w:val="Normalny"/>
    <w:qFormat/>
    <w:rsid w:val="0075555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95ACC"/>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B2A8A"/>
    <w:pPr>
      <w:keepNext/>
      <w:spacing w:before="240" w:after="60"/>
      <w:outlineLvl w:val="2"/>
    </w:pPr>
    <w:rPr>
      <w:rFonts w:ascii="Arial" w:hAnsi="Arial" w:cs="Arial"/>
      <w:b/>
      <w:bCs/>
      <w:sz w:val="26"/>
      <w:szCs w:val="26"/>
    </w:rPr>
  </w:style>
  <w:style w:type="paragraph" w:styleId="Nagwek4">
    <w:name w:val="heading 4"/>
    <w:basedOn w:val="Normalny"/>
    <w:next w:val="Normalny"/>
    <w:qFormat/>
    <w:rsid w:val="00EC7E59"/>
    <w:pPr>
      <w:keepNext/>
      <w:suppressAutoHyphens/>
      <w:outlineLvl w:val="3"/>
    </w:pPr>
    <w:rPr>
      <w:rFonts w:eastAsia="Arial Unicode MS"/>
      <w:spacing w:val="-3"/>
      <w:sz w:val="16"/>
    </w:rPr>
  </w:style>
  <w:style w:type="paragraph" w:styleId="Nagwek6">
    <w:name w:val="heading 6"/>
    <w:basedOn w:val="Normalny"/>
    <w:next w:val="Normalny"/>
    <w:qFormat/>
    <w:rsid w:val="00374D3A"/>
    <w:pPr>
      <w:keepNext/>
      <w:overflowPunct w:val="0"/>
      <w:autoSpaceDE w:val="0"/>
      <w:autoSpaceDN w:val="0"/>
      <w:adjustRightInd w:val="0"/>
      <w:outlineLvl w:val="5"/>
    </w:pPr>
    <w:rPr>
      <w:rFonts w:ascii="Arial" w:hAnsi="Arial"/>
      <w:b/>
      <w:sz w:val="32"/>
      <w:szCs w:val="20"/>
    </w:rPr>
  </w:style>
  <w:style w:type="paragraph" w:styleId="Nagwek8">
    <w:name w:val="heading 8"/>
    <w:basedOn w:val="Normalny"/>
    <w:next w:val="Normalny"/>
    <w:qFormat/>
    <w:rsid w:val="00F1320C"/>
    <w:pPr>
      <w:keepNext/>
      <w:jc w:val="center"/>
      <w:outlineLvl w:val="7"/>
    </w:pPr>
    <w:rPr>
      <w:rFonts w:ascii="Arial" w:hAnsi="Arial"/>
      <w:b/>
    </w:rPr>
  </w:style>
  <w:style w:type="paragraph" w:styleId="Nagwek9">
    <w:name w:val="heading 9"/>
    <w:basedOn w:val="Normalny"/>
    <w:next w:val="Normalny"/>
    <w:qFormat/>
    <w:rsid w:val="00EC7E59"/>
    <w:pPr>
      <w:keepNext/>
      <w:suppressAutoHyphens/>
      <w:spacing w:line="360" w:lineRule="auto"/>
      <w:outlineLvl w:val="8"/>
    </w:pPr>
    <w:rPr>
      <w:rFonts w:ascii="Arial" w:hAnsi="Arial"/>
      <w:b/>
      <w:spacing w:val="-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B2A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5945C9"/>
    <w:pPr>
      <w:tabs>
        <w:tab w:val="center" w:pos="4536"/>
        <w:tab w:val="right" w:pos="9072"/>
      </w:tabs>
    </w:pPr>
  </w:style>
  <w:style w:type="character" w:styleId="Numerstrony">
    <w:name w:val="page number"/>
    <w:basedOn w:val="Domylnaczcionkaakapitu"/>
    <w:rsid w:val="005945C9"/>
  </w:style>
  <w:style w:type="character" w:styleId="Hipercze">
    <w:name w:val="Hyperlink"/>
    <w:rsid w:val="00013B5A"/>
    <w:rPr>
      <w:color w:val="0000FF"/>
      <w:u w:val="single"/>
    </w:rPr>
  </w:style>
  <w:style w:type="character" w:styleId="Pogrubienie">
    <w:name w:val="Strong"/>
    <w:qFormat/>
    <w:rsid w:val="00013B5A"/>
    <w:rPr>
      <w:b/>
      <w:bCs/>
    </w:rPr>
  </w:style>
  <w:style w:type="paragraph" w:styleId="NormalnyWeb">
    <w:name w:val="Normal (Web)"/>
    <w:basedOn w:val="Normalny"/>
    <w:rsid w:val="00013B5A"/>
    <w:pPr>
      <w:spacing w:before="100" w:beforeAutospacing="1" w:after="100" w:afterAutospacing="1"/>
    </w:pPr>
  </w:style>
  <w:style w:type="character" w:customStyle="1" w:styleId="h4">
    <w:name w:val="h4"/>
    <w:basedOn w:val="Domylnaczcionkaakapitu"/>
    <w:rsid w:val="00013B5A"/>
  </w:style>
  <w:style w:type="paragraph" w:customStyle="1" w:styleId="Normalny1">
    <w:name w:val="Normalny1"/>
    <w:rsid w:val="00D91AEE"/>
    <w:pPr>
      <w:suppressAutoHyphens/>
    </w:pPr>
    <w:rPr>
      <w:rFonts w:ascii="Arial" w:eastAsia="Arial Unicode MS" w:hAnsi="Arial"/>
      <w:b/>
      <w:bCs/>
      <w:color w:val="000000"/>
      <w:kern w:val="1"/>
      <w:sz w:val="24"/>
      <w:szCs w:val="24"/>
      <w:u w:color="000000"/>
    </w:rPr>
  </w:style>
  <w:style w:type="paragraph" w:customStyle="1" w:styleId="FreeForm">
    <w:name w:val="Free Form"/>
    <w:rsid w:val="00ED0CE8"/>
    <w:rPr>
      <w:rFonts w:eastAsia="Arial Unicode MS"/>
      <w:color w:val="000000"/>
      <w:u w:color="000000"/>
    </w:rPr>
  </w:style>
  <w:style w:type="character" w:customStyle="1" w:styleId="None">
    <w:name w:val="None"/>
    <w:rsid w:val="00ED0CE8"/>
  </w:style>
  <w:style w:type="paragraph" w:customStyle="1" w:styleId="Standardowy1">
    <w:name w:val="Standardowy1"/>
    <w:rsid w:val="00ED0CE8"/>
    <w:rPr>
      <w:rFonts w:eastAsia="Arial Unicode MS"/>
      <w:color w:val="000000"/>
      <w:u w:color="000000"/>
    </w:rPr>
  </w:style>
  <w:style w:type="paragraph" w:customStyle="1" w:styleId="BodyA">
    <w:name w:val="Body A"/>
    <w:rsid w:val="00ED0CE8"/>
    <w:rPr>
      <w:rFonts w:ascii="Helvetica" w:eastAsia="Arial Unicode MS" w:hAnsi="Helvetica"/>
      <w:color w:val="000000"/>
      <w:sz w:val="24"/>
      <w:szCs w:val="24"/>
      <w:u w:color="000000"/>
      <w:lang w:val="en-US"/>
    </w:rPr>
  </w:style>
  <w:style w:type="character" w:styleId="Uwydatnienie">
    <w:name w:val="Emphasis"/>
    <w:qFormat/>
    <w:rsid w:val="0075555F"/>
    <w:rPr>
      <w:i/>
      <w:iCs/>
    </w:rPr>
  </w:style>
  <w:style w:type="paragraph" w:customStyle="1" w:styleId="Domylny">
    <w:name w:val="Domyślny"/>
    <w:rsid w:val="00FE1057"/>
    <w:pPr>
      <w:suppressAutoHyphens/>
      <w:spacing w:after="200" w:line="276" w:lineRule="auto"/>
    </w:pPr>
    <w:rPr>
      <w:rFonts w:eastAsia="SimSun"/>
      <w:color w:val="00000A"/>
      <w:sz w:val="24"/>
      <w:szCs w:val="24"/>
      <w:lang w:eastAsia="zh-CN"/>
    </w:rPr>
  </w:style>
  <w:style w:type="paragraph" w:styleId="Nagwek">
    <w:name w:val="header"/>
    <w:basedOn w:val="Normalny"/>
    <w:rsid w:val="00374D3A"/>
    <w:pPr>
      <w:tabs>
        <w:tab w:val="center" w:pos="4536"/>
        <w:tab w:val="right" w:pos="9072"/>
      </w:tabs>
      <w:overflowPunct w:val="0"/>
      <w:autoSpaceDE w:val="0"/>
      <w:autoSpaceDN w:val="0"/>
      <w:adjustRightInd w:val="0"/>
    </w:pPr>
    <w:rPr>
      <w:sz w:val="20"/>
      <w:szCs w:val="20"/>
    </w:rPr>
  </w:style>
  <w:style w:type="paragraph" w:styleId="Tekstpodstawowy">
    <w:name w:val="Body Text"/>
    <w:basedOn w:val="Normalny"/>
    <w:rsid w:val="00374D3A"/>
    <w:pPr>
      <w:overflowPunct w:val="0"/>
      <w:autoSpaceDE w:val="0"/>
      <w:autoSpaceDN w:val="0"/>
      <w:adjustRightInd w:val="0"/>
      <w:jc w:val="right"/>
    </w:pPr>
    <w:rPr>
      <w:rFonts w:ascii="Arial" w:hAnsi="Arial"/>
      <w:szCs w:val="20"/>
    </w:rPr>
  </w:style>
  <w:style w:type="paragraph" w:customStyle="1" w:styleId="Default">
    <w:name w:val="Default"/>
    <w:rsid w:val="00374D3A"/>
    <w:pPr>
      <w:autoSpaceDE w:val="0"/>
      <w:autoSpaceDN w:val="0"/>
      <w:adjustRightInd w:val="0"/>
    </w:pPr>
    <w:rPr>
      <w:rFonts w:ascii="Arial" w:hAnsi="Arial" w:cs="Arial"/>
      <w:color w:val="000000"/>
      <w:sz w:val="24"/>
      <w:szCs w:val="24"/>
    </w:rPr>
  </w:style>
  <w:style w:type="character" w:customStyle="1" w:styleId="st">
    <w:name w:val="st"/>
    <w:basedOn w:val="Domylnaczcionkaakapitu"/>
    <w:rsid w:val="00BC4C5E"/>
  </w:style>
  <w:style w:type="paragraph" w:styleId="Lista-kontynuacja2">
    <w:name w:val="List Continue 2"/>
    <w:basedOn w:val="Lista-kontynuacja"/>
    <w:rsid w:val="002F2EA1"/>
    <w:pPr>
      <w:spacing w:after="160"/>
      <w:ind w:left="1080" w:hanging="360"/>
    </w:pPr>
    <w:rPr>
      <w:sz w:val="20"/>
      <w:szCs w:val="20"/>
    </w:rPr>
  </w:style>
  <w:style w:type="paragraph" w:styleId="Lista-kontynuacja">
    <w:name w:val="List Continue"/>
    <w:basedOn w:val="Normalny"/>
    <w:rsid w:val="002F2EA1"/>
    <w:pPr>
      <w:spacing w:after="120"/>
      <w:ind w:left="283"/>
    </w:pPr>
  </w:style>
  <w:style w:type="paragraph" w:customStyle="1" w:styleId="Skrconyadreszwrotny">
    <w:name w:val="Skrócony adres zwrotny"/>
    <w:basedOn w:val="Normalny"/>
    <w:rsid w:val="00EC7E59"/>
    <w:rPr>
      <w:szCs w:val="20"/>
    </w:rPr>
  </w:style>
  <w:style w:type="paragraph" w:styleId="Tekstpodstawowy3">
    <w:name w:val="Body Text 3"/>
    <w:basedOn w:val="Normalny"/>
    <w:rsid w:val="00EC7E59"/>
    <w:pPr>
      <w:spacing w:after="120"/>
    </w:pPr>
    <w:rPr>
      <w:sz w:val="16"/>
      <w:szCs w:val="16"/>
    </w:rPr>
  </w:style>
  <w:style w:type="paragraph" w:styleId="Tekstdymka">
    <w:name w:val="Balloon Text"/>
    <w:basedOn w:val="Normalny"/>
    <w:semiHidden/>
    <w:rsid w:val="00EC7E59"/>
    <w:rPr>
      <w:rFonts w:ascii="Tahoma" w:hAnsi="Tahoma" w:cs="Tahoma"/>
      <w:sz w:val="16"/>
      <w:szCs w:val="16"/>
    </w:rPr>
  </w:style>
  <w:style w:type="paragraph" w:customStyle="1" w:styleId="Akapitzlist1">
    <w:name w:val="Akapit z listą1"/>
    <w:basedOn w:val="Normalny"/>
    <w:rsid w:val="00EC7E59"/>
    <w:pPr>
      <w:spacing w:after="200" w:line="276" w:lineRule="auto"/>
      <w:ind w:left="720"/>
    </w:pPr>
    <w:rPr>
      <w:rFonts w:ascii="Calibri" w:hAnsi="Calibri"/>
      <w:sz w:val="22"/>
      <w:szCs w:val="22"/>
      <w:lang w:eastAsia="en-US"/>
    </w:rPr>
  </w:style>
  <w:style w:type="paragraph" w:customStyle="1" w:styleId="StandardEinzug">
    <w:name w:val="Standard Einzug"/>
    <w:basedOn w:val="Normalny"/>
    <w:rsid w:val="00EC7E59"/>
    <w:pPr>
      <w:tabs>
        <w:tab w:val="left" w:pos="284"/>
      </w:tabs>
      <w:spacing w:before="100" w:after="100"/>
    </w:pPr>
    <w:rPr>
      <w:rFonts w:ascii="Arial" w:eastAsia="Calibri" w:hAnsi="Arial"/>
      <w:sz w:val="20"/>
      <w:szCs w:val="20"/>
      <w:lang w:val="de-DE" w:eastAsia="en-US"/>
    </w:rPr>
  </w:style>
  <w:style w:type="paragraph" w:styleId="Tekstprzypisukocowego">
    <w:name w:val="endnote text"/>
    <w:basedOn w:val="Normalny"/>
    <w:link w:val="TekstprzypisukocowegoZnak"/>
    <w:uiPriority w:val="99"/>
    <w:semiHidden/>
    <w:unhideWhenUsed/>
    <w:rsid w:val="00A62A7C"/>
    <w:rPr>
      <w:sz w:val="20"/>
      <w:szCs w:val="20"/>
    </w:rPr>
  </w:style>
  <w:style w:type="character" w:customStyle="1" w:styleId="TekstprzypisukocowegoZnak">
    <w:name w:val="Tekst przypisu końcowego Znak"/>
    <w:basedOn w:val="Domylnaczcionkaakapitu"/>
    <w:link w:val="Tekstprzypisukocowego"/>
    <w:uiPriority w:val="99"/>
    <w:semiHidden/>
    <w:rsid w:val="00A62A7C"/>
  </w:style>
  <w:style w:type="character" w:styleId="Odwoanieprzypisukocowego">
    <w:name w:val="endnote reference"/>
    <w:uiPriority w:val="99"/>
    <w:semiHidden/>
    <w:unhideWhenUsed/>
    <w:rsid w:val="00A62A7C"/>
    <w:rPr>
      <w:vertAlign w:val="superscript"/>
    </w:rPr>
  </w:style>
  <w:style w:type="paragraph" w:styleId="Akapitzlist">
    <w:name w:val="List Paragraph"/>
    <w:basedOn w:val="Normalny"/>
    <w:uiPriority w:val="34"/>
    <w:qFormat/>
    <w:rsid w:val="00701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556">
      <w:bodyDiv w:val="1"/>
      <w:marLeft w:val="0"/>
      <w:marRight w:val="0"/>
      <w:marTop w:val="0"/>
      <w:marBottom w:val="0"/>
      <w:divBdr>
        <w:top w:val="none" w:sz="0" w:space="0" w:color="auto"/>
        <w:left w:val="none" w:sz="0" w:space="0" w:color="auto"/>
        <w:bottom w:val="none" w:sz="0" w:space="0" w:color="auto"/>
        <w:right w:val="none" w:sz="0" w:space="0" w:color="auto"/>
      </w:divBdr>
      <w:divsChild>
        <w:div w:id="24060368">
          <w:marLeft w:val="0"/>
          <w:marRight w:val="0"/>
          <w:marTop w:val="0"/>
          <w:marBottom w:val="0"/>
          <w:divBdr>
            <w:top w:val="none" w:sz="0" w:space="0" w:color="auto"/>
            <w:left w:val="none" w:sz="0" w:space="0" w:color="auto"/>
            <w:bottom w:val="none" w:sz="0" w:space="0" w:color="auto"/>
            <w:right w:val="none" w:sz="0" w:space="0" w:color="auto"/>
          </w:divBdr>
        </w:div>
        <w:div w:id="114907573">
          <w:marLeft w:val="0"/>
          <w:marRight w:val="0"/>
          <w:marTop w:val="0"/>
          <w:marBottom w:val="0"/>
          <w:divBdr>
            <w:top w:val="none" w:sz="0" w:space="0" w:color="auto"/>
            <w:left w:val="none" w:sz="0" w:space="0" w:color="auto"/>
            <w:bottom w:val="none" w:sz="0" w:space="0" w:color="auto"/>
            <w:right w:val="none" w:sz="0" w:space="0" w:color="auto"/>
          </w:divBdr>
        </w:div>
        <w:div w:id="668364189">
          <w:marLeft w:val="0"/>
          <w:marRight w:val="0"/>
          <w:marTop w:val="0"/>
          <w:marBottom w:val="0"/>
          <w:divBdr>
            <w:top w:val="none" w:sz="0" w:space="0" w:color="auto"/>
            <w:left w:val="none" w:sz="0" w:space="0" w:color="auto"/>
            <w:bottom w:val="none" w:sz="0" w:space="0" w:color="auto"/>
            <w:right w:val="none" w:sz="0" w:space="0" w:color="auto"/>
          </w:divBdr>
        </w:div>
        <w:div w:id="749696894">
          <w:marLeft w:val="0"/>
          <w:marRight w:val="0"/>
          <w:marTop w:val="0"/>
          <w:marBottom w:val="0"/>
          <w:divBdr>
            <w:top w:val="none" w:sz="0" w:space="0" w:color="auto"/>
            <w:left w:val="none" w:sz="0" w:space="0" w:color="auto"/>
            <w:bottom w:val="none" w:sz="0" w:space="0" w:color="auto"/>
            <w:right w:val="none" w:sz="0" w:space="0" w:color="auto"/>
          </w:divBdr>
        </w:div>
        <w:div w:id="927730738">
          <w:marLeft w:val="0"/>
          <w:marRight w:val="0"/>
          <w:marTop w:val="0"/>
          <w:marBottom w:val="0"/>
          <w:divBdr>
            <w:top w:val="none" w:sz="0" w:space="0" w:color="auto"/>
            <w:left w:val="none" w:sz="0" w:space="0" w:color="auto"/>
            <w:bottom w:val="none" w:sz="0" w:space="0" w:color="auto"/>
            <w:right w:val="none" w:sz="0" w:space="0" w:color="auto"/>
          </w:divBdr>
        </w:div>
        <w:div w:id="989334074">
          <w:marLeft w:val="0"/>
          <w:marRight w:val="0"/>
          <w:marTop w:val="0"/>
          <w:marBottom w:val="0"/>
          <w:divBdr>
            <w:top w:val="none" w:sz="0" w:space="0" w:color="auto"/>
            <w:left w:val="none" w:sz="0" w:space="0" w:color="auto"/>
            <w:bottom w:val="none" w:sz="0" w:space="0" w:color="auto"/>
            <w:right w:val="none" w:sz="0" w:space="0" w:color="auto"/>
          </w:divBdr>
        </w:div>
        <w:div w:id="1028533526">
          <w:marLeft w:val="0"/>
          <w:marRight w:val="0"/>
          <w:marTop w:val="0"/>
          <w:marBottom w:val="0"/>
          <w:divBdr>
            <w:top w:val="none" w:sz="0" w:space="0" w:color="auto"/>
            <w:left w:val="none" w:sz="0" w:space="0" w:color="auto"/>
            <w:bottom w:val="none" w:sz="0" w:space="0" w:color="auto"/>
            <w:right w:val="none" w:sz="0" w:space="0" w:color="auto"/>
          </w:divBdr>
        </w:div>
        <w:div w:id="1201094291">
          <w:marLeft w:val="0"/>
          <w:marRight w:val="0"/>
          <w:marTop w:val="0"/>
          <w:marBottom w:val="0"/>
          <w:divBdr>
            <w:top w:val="none" w:sz="0" w:space="0" w:color="auto"/>
            <w:left w:val="none" w:sz="0" w:space="0" w:color="auto"/>
            <w:bottom w:val="none" w:sz="0" w:space="0" w:color="auto"/>
            <w:right w:val="none" w:sz="0" w:space="0" w:color="auto"/>
          </w:divBdr>
        </w:div>
        <w:div w:id="1678381493">
          <w:marLeft w:val="0"/>
          <w:marRight w:val="0"/>
          <w:marTop w:val="0"/>
          <w:marBottom w:val="0"/>
          <w:divBdr>
            <w:top w:val="none" w:sz="0" w:space="0" w:color="auto"/>
            <w:left w:val="none" w:sz="0" w:space="0" w:color="auto"/>
            <w:bottom w:val="none" w:sz="0" w:space="0" w:color="auto"/>
            <w:right w:val="none" w:sz="0" w:space="0" w:color="auto"/>
          </w:divBdr>
        </w:div>
        <w:div w:id="1713193331">
          <w:marLeft w:val="0"/>
          <w:marRight w:val="0"/>
          <w:marTop w:val="0"/>
          <w:marBottom w:val="0"/>
          <w:divBdr>
            <w:top w:val="none" w:sz="0" w:space="0" w:color="auto"/>
            <w:left w:val="none" w:sz="0" w:space="0" w:color="auto"/>
            <w:bottom w:val="none" w:sz="0" w:space="0" w:color="auto"/>
            <w:right w:val="none" w:sz="0" w:space="0" w:color="auto"/>
          </w:divBdr>
        </w:div>
        <w:div w:id="1911109055">
          <w:marLeft w:val="0"/>
          <w:marRight w:val="0"/>
          <w:marTop w:val="0"/>
          <w:marBottom w:val="0"/>
          <w:divBdr>
            <w:top w:val="none" w:sz="0" w:space="0" w:color="auto"/>
            <w:left w:val="none" w:sz="0" w:space="0" w:color="auto"/>
            <w:bottom w:val="none" w:sz="0" w:space="0" w:color="auto"/>
            <w:right w:val="none" w:sz="0" w:space="0" w:color="auto"/>
          </w:divBdr>
        </w:div>
        <w:div w:id="1924294176">
          <w:marLeft w:val="0"/>
          <w:marRight w:val="0"/>
          <w:marTop w:val="0"/>
          <w:marBottom w:val="0"/>
          <w:divBdr>
            <w:top w:val="none" w:sz="0" w:space="0" w:color="auto"/>
            <w:left w:val="none" w:sz="0" w:space="0" w:color="auto"/>
            <w:bottom w:val="none" w:sz="0" w:space="0" w:color="auto"/>
            <w:right w:val="none" w:sz="0" w:space="0" w:color="auto"/>
          </w:divBdr>
        </w:div>
        <w:div w:id="1976252460">
          <w:marLeft w:val="0"/>
          <w:marRight w:val="0"/>
          <w:marTop w:val="0"/>
          <w:marBottom w:val="0"/>
          <w:divBdr>
            <w:top w:val="none" w:sz="0" w:space="0" w:color="auto"/>
            <w:left w:val="none" w:sz="0" w:space="0" w:color="auto"/>
            <w:bottom w:val="none" w:sz="0" w:space="0" w:color="auto"/>
            <w:right w:val="none" w:sz="0" w:space="0" w:color="auto"/>
          </w:divBdr>
        </w:div>
        <w:div w:id="1994218235">
          <w:marLeft w:val="0"/>
          <w:marRight w:val="0"/>
          <w:marTop w:val="0"/>
          <w:marBottom w:val="0"/>
          <w:divBdr>
            <w:top w:val="none" w:sz="0" w:space="0" w:color="auto"/>
            <w:left w:val="none" w:sz="0" w:space="0" w:color="auto"/>
            <w:bottom w:val="none" w:sz="0" w:space="0" w:color="auto"/>
            <w:right w:val="none" w:sz="0" w:space="0" w:color="auto"/>
          </w:divBdr>
        </w:div>
        <w:div w:id="2129155375">
          <w:marLeft w:val="0"/>
          <w:marRight w:val="0"/>
          <w:marTop w:val="0"/>
          <w:marBottom w:val="0"/>
          <w:divBdr>
            <w:top w:val="none" w:sz="0" w:space="0" w:color="auto"/>
            <w:left w:val="none" w:sz="0" w:space="0" w:color="auto"/>
            <w:bottom w:val="none" w:sz="0" w:space="0" w:color="auto"/>
            <w:right w:val="none" w:sz="0" w:space="0" w:color="auto"/>
          </w:divBdr>
        </w:div>
      </w:divsChild>
    </w:div>
    <w:div w:id="128018161">
      <w:bodyDiv w:val="1"/>
      <w:marLeft w:val="0"/>
      <w:marRight w:val="0"/>
      <w:marTop w:val="0"/>
      <w:marBottom w:val="0"/>
      <w:divBdr>
        <w:top w:val="none" w:sz="0" w:space="0" w:color="auto"/>
        <w:left w:val="none" w:sz="0" w:space="0" w:color="auto"/>
        <w:bottom w:val="none" w:sz="0" w:space="0" w:color="auto"/>
        <w:right w:val="none" w:sz="0" w:space="0" w:color="auto"/>
      </w:divBdr>
    </w:div>
    <w:div w:id="195705434">
      <w:bodyDiv w:val="1"/>
      <w:marLeft w:val="0"/>
      <w:marRight w:val="0"/>
      <w:marTop w:val="0"/>
      <w:marBottom w:val="0"/>
      <w:divBdr>
        <w:top w:val="none" w:sz="0" w:space="0" w:color="auto"/>
        <w:left w:val="none" w:sz="0" w:space="0" w:color="auto"/>
        <w:bottom w:val="none" w:sz="0" w:space="0" w:color="auto"/>
        <w:right w:val="none" w:sz="0" w:space="0" w:color="auto"/>
      </w:divBdr>
      <w:divsChild>
        <w:div w:id="34281137">
          <w:marLeft w:val="0"/>
          <w:marRight w:val="0"/>
          <w:marTop w:val="0"/>
          <w:marBottom w:val="0"/>
          <w:divBdr>
            <w:top w:val="none" w:sz="0" w:space="0" w:color="auto"/>
            <w:left w:val="none" w:sz="0" w:space="0" w:color="auto"/>
            <w:bottom w:val="none" w:sz="0" w:space="0" w:color="auto"/>
            <w:right w:val="none" w:sz="0" w:space="0" w:color="auto"/>
          </w:divBdr>
          <w:divsChild>
            <w:div w:id="382796753">
              <w:marLeft w:val="0"/>
              <w:marRight w:val="0"/>
              <w:marTop w:val="0"/>
              <w:marBottom w:val="0"/>
              <w:divBdr>
                <w:top w:val="none" w:sz="0" w:space="0" w:color="auto"/>
                <w:left w:val="none" w:sz="0" w:space="0" w:color="auto"/>
                <w:bottom w:val="none" w:sz="0" w:space="0" w:color="auto"/>
                <w:right w:val="none" w:sz="0" w:space="0" w:color="auto"/>
              </w:divBdr>
              <w:divsChild>
                <w:div w:id="768239840">
                  <w:marLeft w:val="0"/>
                  <w:marRight w:val="0"/>
                  <w:marTop w:val="0"/>
                  <w:marBottom w:val="0"/>
                  <w:divBdr>
                    <w:top w:val="none" w:sz="0" w:space="0" w:color="auto"/>
                    <w:left w:val="none" w:sz="0" w:space="0" w:color="auto"/>
                    <w:bottom w:val="none" w:sz="0" w:space="0" w:color="auto"/>
                    <w:right w:val="none" w:sz="0" w:space="0" w:color="auto"/>
                  </w:divBdr>
                  <w:divsChild>
                    <w:div w:id="821310382">
                      <w:marLeft w:val="0"/>
                      <w:marRight w:val="0"/>
                      <w:marTop w:val="0"/>
                      <w:marBottom w:val="0"/>
                      <w:divBdr>
                        <w:top w:val="none" w:sz="0" w:space="0" w:color="auto"/>
                        <w:left w:val="none" w:sz="0" w:space="0" w:color="auto"/>
                        <w:bottom w:val="none" w:sz="0" w:space="0" w:color="auto"/>
                        <w:right w:val="none" w:sz="0" w:space="0" w:color="auto"/>
                      </w:divBdr>
                    </w:div>
                  </w:divsChild>
                </w:div>
                <w:div w:id="815223692">
                  <w:marLeft w:val="0"/>
                  <w:marRight w:val="0"/>
                  <w:marTop w:val="0"/>
                  <w:marBottom w:val="0"/>
                  <w:divBdr>
                    <w:top w:val="none" w:sz="0" w:space="0" w:color="auto"/>
                    <w:left w:val="none" w:sz="0" w:space="0" w:color="auto"/>
                    <w:bottom w:val="none" w:sz="0" w:space="0" w:color="auto"/>
                    <w:right w:val="none" w:sz="0" w:space="0" w:color="auto"/>
                  </w:divBdr>
                  <w:divsChild>
                    <w:div w:id="1254969971">
                      <w:marLeft w:val="0"/>
                      <w:marRight w:val="0"/>
                      <w:marTop w:val="0"/>
                      <w:marBottom w:val="0"/>
                      <w:divBdr>
                        <w:top w:val="none" w:sz="0" w:space="0" w:color="auto"/>
                        <w:left w:val="none" w:sz="0" w:space="0" w:color="auto"/>
                        <w:bottom w:val="none" w:sz="0" w:space="0" w:color="auto"/>
                        <w:right w:val="none" w:sz="0" w:space="0" w:color="auto"/>
                      </w:divBdr>
                    </w:div>
                  </w:divsChild>
                </w:div>
                <w:div w:id="19902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9886">
      <w:bodyDiv w:val="1"/>
      <w:marLeft w:val="0"/>
      <w:marRight w:val="0"/>
      <w:marTop w:val="0"/>
      <w:marBottom w:val="0"/>
      <w:divBdr>
        <w:top w:val="none" w:sz="0" w:space="0" w:color="auto"/>
        <w:left w:val="none" w:sz="0" w:space="0" w:color="auto"/>
        <w:bottom w:val="none" w:sz="0" w:space="0" w:color="auto"/>
        <w:right w:val="none" w:sz="0" w:space="0" w:color="auto"/>
      </w:divBdr>
    </w:div>
    <w:div w:id="326249992">
      <w:bodyDiv w:val="1"/>
      <w:marLeft w:val="0"/>
      <w:marRight w:val="0"/>
      <w:marTop w:val="0"/>
      <w:marBottom w:val="0"/>
      <w:divBdr>
        <w:top w:val="none" w:sz="0" w:space="0" w:color="auto"/>
        <w:left w:val="none" w:sz="0" w:space="0" w:color="auto"/>
        <w:bottom w:val="none" w:sz="0" w:space="0" w:color="auto"/>
        <w:right w:val="none" w:sz="0" w:space="0" w:color="auto"/>
      </w:divBdr>
    </w:div>
    <w:div w:id="486630580">
      <w:bodyDiv w:val="1"/>
      <w:marLeft w:val="0"/>
      <w:marRight w:val="0"/>
      <w:marTop w:val="0"/>
      <w:marBottom w:val="0"/>
      <w:divBdr>
        <w:top w:val="none" w:sz="0" w:space="0" w:color="auto"/>
        <w:left w:val="none" w:sz="0" w:space="0" w:color="auto"/>
        <w:bottom w:val="none" w:sz="0" w:space="0" w:color="auto"/>
        <w:right w:val="none" w:sz="0" w:space="0" w:color="auto"/>
      </w:divBdr>
    </w:div>
    <w:div w:id="620380390">
      <w:bodyDiv w:val="1"/>
      <w:marLeft w:val="0"/>
      <w:marRight w:val="0"/>
      <w:marTop w:val="0"/>
      <w:marBottom w:val="0"/>
      <w:divBdr>
        <w:top w:val="none" w:sz="0" w:space="0" w:color="auto"/>
        <w:left w:val="none" w:sz="0" w:space="0" w:color="auto"/>
        <w:bottom w:val="none" w:sz="0" w:space="0" w:color="auto"/>
        <w:right w:val="none" w:sz="0" w:space="0" w:color="auto"/>
      </w:divBdr>
    </w:div>
    <w:div w:id="624509310">
      <w:bodyDiv w:val="1"/>
      <w:marLeft w:val="0"/>
      <w:marRight w:val="0"/>
      <w:marTop w:val="0"/>
      <w:marBottom w:val="0"/>
      <w:divBdr>
        <w:top w:val="none" w:sz="0" w:space="0" w:color="auto"/>
        <w:left w:val="none" w:sz="0" w:space="0" w:color="auto"/>
        <w:bottom w:val="none" w:sz="0" w:space="0" w:color="auto"/>
        <w:right w:val="none" w:sz="0" w:space="0" w:color="auto"/>
      </w:divBdr>
    </w:div>
    <w:div w:id="668482930">
      <w:bodyDiv w:val="1"/>
      <w:marLeft w:val="0"/>
      <w:marRight w:val="0"/>
      <w:marTop w:val="0"/>
      <w:marBottom w:val="0"/>
      <w:divBdr>
        <w:top w:val="none" w:sz="0" w:space="0" w:color="auto"/>
        <w:left w:val="none" w:sz="0" w:space="0" w:color="auto"/>
        <w:bottom w:val="none" w:sz="0" w:space="0" w:color="auto"/>
        <w:right w:val="none" w:sz="0" w:space="0" w:color="auto"/>
      </w:divBdr>
    </w:div>
    <w:div w:id="728844704">
      <w:bodyDiv w:val="1"/>
      <w:marLeft w:val="0"/>
      <w:marRight w:val="0"/>
      <w:marTop w:val="0"/>
      <w:marBottom w:val="0"/>
      <w:divBdr>
        <w:top w:val="none" w:sz="0" w:space="0" w:color="auto"/>
        <w:left w:val="none" w:sz="0" w:space="0" w:color="auto"/>
        <w:bottom w:val="none" w:sz="0" w:space="0" w:color="auto"/>
        <w:right w:val="none" w:sz="0" w:space="0" w:color="auto"/>
      </w:divBdr>
    </w:div>
    <w:div w:id="886261885">
      <w:bodyDiv w:val="1"/>
      <w:marLeft w:val="0"/>
      <w:marRight w:val="0"/>
      <w:marTop w:val="0"/>
      <w:marBottom w:val="0"/>
      <w:divBdr>
        <w:top w:val="none" w:sz="0" w:space="0" w:color="auto"/>
        <w:left w:val="none" w:sz="0" w:space="0" w:color="auto"/>
        <w:bottom w:val="none" w:sz="0" w:space="0" w:color="auto"/>
        <w:right w:val="none" w:sz="0" w:space="0" w:color="auto"/>
      </w:divBdr>
    </w:div>
    <w:div w:id="969356602">
      <w:bodyDiv w:val="1"/>
      <w:marLeft w:val="0"/>
      <w:marRight w:val="0"/>
      <w:marTop w:val="0"/>
      <w:marBottom w:val="0"/>
      <w:divBdr>
        <w:top w:val="none" w:sz="0" w:space="0" w:color="auto"/>
        <w:left w:val="none" w:sz="0" w:space="0" w:color="auto"/>
        <w:bottom w:val="none" w:sz="0" w:space="0" w:color="auto"/>
        <w:right w:val="none" w:sz="0" w:space="0" w:color="auto"/>
      </w:divBdr>
    </w:div>
    <w:div w:id="1048991266">
      <w:bodyDiv w:val="1"/>
      <w:marLeft w:val="0"/>
      <w:marRight w:val="0"/>
      <w:marTop w:val="0"/>
      <w:marBottom w:val="0"/>
      <w:divBdr>
        <w:top w:val="none" w:sz="0" w:space="0" w:color="auto"/>
        <w:left w:val="none" w:sz="0" w:space="0" w:color="auto"/>
        <w:bottom w:val="none" w:sz="0" w:space="0" w:color="auto"/>
        <w:right w:val="none" w:sz="0" w:space="0" w:color="auto"/>
      </w:divBdr>
    </w:div>
    <w:div w:id="1133249656">
      <w:bodyDiv w:val="1"/>
      <w:marLeft w:val="0"/>
      <w:marRight w:val="0"/>
      <w:marTop w:val="0"/>
      <w:marBottom w:val="0"/>
      <w:divBdr>
        <w:top w:val="none" w:sz="0" w:space="0" w:color="auto"/>
        <w:left w:val="none" w:sz="0" w:space="0" w:color="auto"/>
        <w:bottom w:val="none" w:sz="0" w:space="0" w:color="auto"/>
        <w:right w:val="none" w:sz="0" w:space="0" w:color="auto"/>
      </w:divBdr>
    </w:div>
    <w:div w:id="1153253420">
      <w:bodyDiv w:val="1"/>
      <w:marLeft w:val="0"/>
      <w:marRight w:val="0"/>
      <w:marTop w:val="0"/>
      <w:marBottom w:val="0"/>
      <w:divBdr>
        <w:top w:val="none" w:sz="0" w:space="0" w:color="auto"/>
        <w:left w:val="none" w:sz="0" w:space="0" w:color="auto"/>
        <w:bottom w:val="none" w:sz="0" w:space="0" w:color="auto"/>
        <w:right w:val="none" w:sz="0" w:space="0" w:color="auto"/>
      </w:divBdr>
    </w:div>
    <w:div w:id="1240941894">
      <w:bodyDiv w:val="1"/>
      <w:marLeft w:val="0"/>
      <w:marRight w:val="0"/>
      <w:marTop w:val="0"/>
      <w:marBottom w:val="0"/>
      <w:divBdr>
        <w:top w:val="none" w:sz="0" w:space="0" w:color="auto"/>
        <w:left w:val="none" w:sz="0" w:space="0" w:color="auto"/>
        <w:bottom w:val="none" w:sz="0" w:space="0" w:color="auto"/>
        <w:right w:val="none" w:sz="0" w:space="0" w:color="auto"/>
      </w:divBdr>
    </w:div>
    <w:div w:id="1249268792">
      <w:bodyDiv w:val="1"/>
      <w:marLeft w:val="0"/>
      <w:marRight w:val="0"/>
      <w:marTop w:val="0"/>
      <w:marBottom w:val="0"/>
      <w:divBdr>
        <w:top w:val="none" w:sz="0" w:space="0" w:color="auto"/>
        <w:left w:val="none" w:sz="0" w:space="0" w:color="auto"/>
        <w:bottom w:val="none" w:sz="0" w:space="0" w:color="auto"/>
        <w:right w:val="none" w:sz="0" w:space="0" w:color="auto"/>
      </w:divBdr>
    </w:div>
    <w:div w:id="1258051715">
      <w:bodyDiv w:val="1"/>
      <w:marLeft w:val="0"/>
      <w:marRight w:val="0"/>
      <w:marTop w:val="0"/>
      <w:marBottom w:val="0"/>
      <w:divBdr>
        <w:top w:val="none" w:sz="0" w:space="0" w:color="auto"/>
        <w:left w:val="none" w:sz="0" w:space="0" w:color="auto"/>
        <w:bottom w:val="none" w:sz="0" w:space="0" w:color="auto"/>
        <w:right w:val="none" w:sz="0" w:space="0" w:color="auto"/>
      </w:divBdr>
    </w:div>
    <w:div w:id="1279023370">
      <w:bodyDiv w:val="1"/>
      <w:marLeft w:val="0"/>
      <w:marRight w:val="0"/>
      <w:marTop w:val="0"/>
      <w:marBottom w:val="0"/>
      <w:divBdr>
        <w:top w:val="none" w:sz="0" w:space="0" w:color="auto"/>
        <w:left w:val="none" w:sz="0" w:space="0" w:color="auto"/>
        <w:bottom w:val="none" w:sz="0" w:space="0" w:color="auto"/>
        <w:right w:val="none" w:sz="0" w:space="0" w:color="auto"/>
      </w:divBdr>
      <w:divsChild>
        <w:div w:id="619726666">
          <w:marLeft w:val="0"/>
          <w:marRight w:val="0"/>
          <w:marTop w:val="0"/>
          <w:marBottom w:val="200"/>
          <w:divBdr>
            <w:top w:val="none" w:sz="0" w:space="0" w:color="auto"/>
            <w:left w:val="none" w:sz="0" w:space="0" w:color="auto"/>
            <w:bottom w:val="none" w:sz="0" w:space="0" w:color="auto"/>
            <w:right w:val="none" w:sz="0" w:space="0" w:color="auto"/>
          </w:divBdr>
        </w:div>
        <w:div w:id="1083992632">
          <w:marLeft w:val="0"/>
          <w:marRight w:val="0"/>
          <w:marTop w:val="0"/>
          <w:marBottom w:val="0"/>
          <w:divBdr>
            <w:top w:val="none" w:sz="0" w:space="0" w:color="auto"/>
            <w:left w:val="none" w:sz="0" w:space="0" w:color="auto"/>
            <w:bottom w:val="none" w:sz="0" w:space="0" w:color="auto"/>
            <w:right w:val="none" w:sz="0" w:space="0" w:color="auto"/>
          </w:divBdr>
        </w:div>
        <w:div w:id="1090273732">
          <w:marLeft w:val="0"/>
          <w:marRight w:val="0"/>
          <w:marTop w:val="0"/>
          <w:marBottom w:val="0"/>
          <w:divBdr>
            <w:top w:val="none" w:sz="0" w:space="0" w:color="auto"/>
            <w:left w:val="none" w:sz="0" w:space="0" w:color="auto"/>
            <w:bottom w:val="none" w:sz="0" w:space="0" w:color="auto"/>
            <w:right w:val="none" w:sz="0" w:space="0" w:color="auto"/>
          </w:divBdr>
        </w:div>
        <w:div w:id="1342049477">
          <w:marLeft w:val="0"/>
          <w:marRight w:val="0"/>
          <w:marTop w:val="0"/>
          <w:marBottom w:val="200"/>
          <w:divBdr>
            <w:top w:val="none" w:sz="0" w:space="0" w:color="auto"/>
            <w:left w:val="none" w:sz="0" w:space="0" w:color="auto"/>
            <w:bottom w:val="none" w:sz="0" w:space="0" w:color="auto"/>
            <w:right w:val="none" w:sz="0" w:space="0" w:color="auto"/>
          </w:divBdr>
        </w:div>
        <w:div w:id="1482890641">
          <w:marLeft w:val="0"/>
          <w:marRight w:val="0"/>
          <w:marTop w:val="0"/>
          <w:marBottom w:val="200"/>
          <w:divBdr>
            <w:top w:val="none" w:sz="0" w:space="0" w:color="auto"/>
            <w:left w:val="none" w:sz="0" w:space="0" w:color="auto"/>
            <w:bottom w:val="none" w:sz="0" w:space="0" w:color="auto"/>
            <w:right w:val="none" w:sz="0" w:space="0" w:color="auto"/>
          </w:divBdr>
        </w:div>
        <w:div w:id="1674065578">
          <w:marLeft w:val="0"/>
          <w:marRight w:val="0"/>
          <w:marTop w:val="0"/>
          <w:marBottom w:val="200"/>
          <w:divBdr>
            <w:top w:val="none" w:sz="0" w:space="0" w:color="auto"/>
            <w:left w:val="none" w:sz="0" w:space="0" w:color="auto"/>
            <w:bottom w:val="none" w:sz="0" w:space="0" w:color="auto"/>
            <w:right w:val="none" w:sz="0" w:space="0" w:color="auto"/>
          </w:divBdr>
        </w:div>
      </w:divsChild>
    </w:div>
    <w:div w:id="1311060973">
      <w:bodyDiv w:val="1"/>
      <w:marLeft w:val="0"/>
      <w:marRight w:val="0"/>
      <w:marTop w:val="0"/>
      <w:marBottom w:val="0"/>
      <w:divBdr>
        <w:top w:val="none" w:sz="0" w:space="0" w:color="auto"/>
        <w:left w:val="none" w:sz="0" w:space="0" w:color="auto"/>
        <w:bottom w:val="none" w:sz="0" w:space="0" w:color="auto"/>
        <w:right w:val="none" w:sz="0" w:space="0" w:color="auto"/>
      </w:divBdr>
      <w:divsChild>
        <w:div w:id="1875968496">
          <w:marLeft w:val="0"/>
          <w:marRight w:val="0"/>
          <w:marTop w:val="0"/>
          <w:marBottom w:val="0"/>
          <w:divBdr>
            <w:top w:val="none" w:sz="0" w:space="0" w:color="auto"/>
            <w:left w:val="none" w:sz="0" w:space="0" w:color="auto"/>
            <w:bottom w:val="none" w:sz="0" w:space="0" w:color="auto"/>
            <w:right w:val="none" w:sz="0" w:space="0" w:color="auto"/>
          </w:divBdr>
          <w:divsChild>
            <w:div w:id="1039747757">
              <w:marLeft w:val="0"/>
              <w:marRight w:val="0"/>
              <w:marTop w:val="0"/>
              <w:marBottom w:val="0"/>
              <w:divBdr>
                <w:top w:val="none" w:sz="0" w:space="0" w:color="auto"/>
                <w:left w:val="none" w:sz="0" w:space="0" w:color="auto"/>
                <w:bottom w:val="none" w:sz="0" w:space="0" w:color="auto"/>
                <w:right w:val="none" w:sz="0" w:space="0" w:color="auto"/>
              </w:divBdr>
              <w:divsChild>
                <w:div w:id="1003122365">
                  <w:marLeft w:val="0"/>
                  <w:marRight w:val="0"/>
                  <w:marTop w:val="0"/>
                  <w:marBottom w:val="0"/>
                  <w:divBdr>
                    <w:top w:val="none" w:sz="0" w:space="0" w:color="auto"/>
                    <w:left w:val="none" w:sz="0" w:space="0" w:color="auto"/>
                    <w:bottom w:val="none" w:sz="0" w:space="0" w:color="auto"/>
                    <w:right w:val="none" w:sz="0" w:space="0" w:color="auto"/>
                  </w:divBdr>
                  <w:divsChild>
                    <w:div w:id="1336804971">
                      <w:marLeft w:val="0"/>
                      <w:marRight w:val="0"/>
                      <w:marTop w:val="0"/>
                      <w:marBottom w:val="0"/>
                      <w:divBdr>
                        <w:top w:val="none" w:sz="0" w:space="0" w:color="auto"/>
                        <w:left w:val="none" w:sz="0" w:space="0" w:color="auto"/>
                        <w:bottom w:val="none" w:sz="0" w:space="0" w:color="auto"/>
                        <w:right w:val="none" w:sz="0" w:space="0" w:color="auto"/>
                      </w:divBdr>
                    </w:div>
                  </w:divsChild>
                </w:div>
                <w:div w:id="1326586710">
                  <w:marLeft w:val="0"/>
                  <w:marRight w:val="0"/>
                  <w:marTop w:val="0"/>
                  <w:marBottom w:val="0"/>
                  <w:divBdr>
                    <w:top w:val="none" w:sz="0" w:space="0" w:color="auto"/>
                    <w:left w:val="none" w:sz="0" w:space="0" w:color="auto"/>
                    <w:bottom w:val="none" w:sz="0" w:space="0" w:color="auto"/>
                    <w:right w:val="none" w:sz="0" w:space="0" w:color="auto"/>
                  </w:divBdr>
                </w:div>
                <w:div w:id="1604337827">
                  <w:marLeft w:val="0"/>
                  <w:marRight w:val="0"/>
                  <w:marTop w:val="0"/>
                  <w:marBottom w:val="0"/>
                  <w:divBdr>
                    <w:top w:val="none" w:sz="0" w:space="0" w:color="auto"/>
                    <w:left w:val="none" w:sz="0" w:space="0" w:color="auto"/>
                    <w:bottom w:val="none" w:sz="0" w:space="0" w:color="auto"/>
                    <w:right w:val="none" w:sz="0" w:space="0" w:color="auto"/>
                  </w:divBdr>
                  <w:divsChild>
                    <w:div w:id="21193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03622">
      <w:bodyDiv w:val="1"/>
      <w:marLeft w:val="0"/>
      <w:marRight w:val="0"/>
      <w:marTop w:val="0"/>
      <w:marBottom w:val="0"/>
      <w:divBdr>
        <w:top w:val="none" w:sz="0" w:space="0" w:color="auto"/>
        <w:left w:val="none" w:sz="0" w:space="0" w:color="auto"/>
        <w:bottom w:val="none" w:sz="0" w:space="0" w:color="auto"/>
        <w:right w:val="none" w:sz="0" w:space="0" w:color="auto"/>
      </w:divBdr>
    </w:div>
    <w:div w:id="1469398900">
      <w:bodyDiv w:val="1"/>
      <w:marLeft w:val="0"/>
      <w:marRight w:val="0"/>
      <w:marTop w:val="0"/>
      <w:marBottom w:val="0"/>
      <w:divBdr>
        <w:top w:val="none" w:sz="0" w:space="0" w:color="auto"/>
        <w:left w:val="none" w:sz="0" w:space="0" w:color="auto"/>
        <w:bottom w:val="none" w:sz="0" w:space="0" w:color="auto"/>
        <w:right w:val="none" w:sz="0" w:space="0" w:color="auto"/>
      </w:divBdr>
    </w:div>
    <w:div w:id="1572154685">
      <w:bodyDiv w:val="1"/>
      <w:marLeft w:val="0"/>
      <w:marRight w:val="0"/>
      <w:marTop w:val="0"/>
      <w:marBottom w:val="0"/>
      <w:divBdr>
        <w:top w:val="none" w:sz="0" w:space="0" w:color="auto"/>
        <w:left w:val="none" w:sz="0" w:space="0" w:color="auto"/>
        <w:bottom w:val="none" w:sz="0" w:space="0" w:color="auto"/>
        <w:right w:val="none" w:sz="0" w:space="0" w:color="auto"/>
      </w:divBdr>
    </w:div>
    <w:div w:id="1585066016">
      <w:bodyDiv w:val="1"/>
      <w:marLeft w:val="0"/>
      <w:marRight w:val="0"/>
      <w:marTop w:val="0"/>
      <w:marBottom w:val="0"/>
      <w:divBdr>
        <w:top w:val="none" w:sz="0" w:space="0" w:color="auto"/>
        <w:left w:val="none" w:sz="0" w:space="0" w:color="auto"/>
        <w:bottom w:val="none" w:sz="0" w:space="0" w:color="auto"/>
        <w:right w:val="none" w:sz="0" w:space="0" w:color="auto"/>
      </w:divBdr>
    </w:div>
    <w:div w:id="1767994845">
      <w:bodyDiv w:val="1"/>
      <w:marLeft w:val="0"/>
      <w:marRight w:val="0"/>
      <w:marTop w:val="0"/>
      <w:marBottom w:val="0"/>
      <w:divBdr>
        <w:top w:val="none" w:sz="0" w:space="0" w:color="auto"/>
        <w:left w:val="none" w:sz="0" w:space="0" w:color="auto"/>
        <w:bottom w:val="none" w:sz="0" w:space="0" w:color="auto"/>
        <w:right w:val="none" w:sz="0" w:space="0" w:color="auto"/>
      </w:divBdr>
    </w:div>
    <w:div w:id="1776905504">
      <w:bodyDiv w:val="1"/>
      <w:marLeft w:val="0"/>
      <w:marRight w:val="0"/>
      <w:marTop w:val="0"/>
      <w:marBottom w:val="0"/>
      <w:divBdr>
        <w:top w:val="none" w:sz="0" w:space="0" w:color="auto"/>
        <w:left w:val="none" w:sz="0" w:space="0" w:color="auto"/>
        <w:bottom w:val="none" w:sz="0" w:space="0" w:color="auto"/>
        <w:right w:val="none" w:sz="0" w:space="0" w:color="auto"/>
      </w:divBdr>
    </w:div>
    <w:div w:id="1780292530">
      <w:bodyDiv w:val="1"/>
      <w:marLeft w:val="0"/>
      <w:marRight w:val="0"/>
      <w:marTop w:val="0"/>
      <w:marBottom w:val="0"/>
      <w:divBdr>
        <w:top w:val="none" w:sz="0" w:space="0" w:color="auto"/>
        <w:left w:val="none" w:sz="0" w:space="0" w:color="auto"/>
        <w:bottom w:val="none" w:sz="0" w:space="0" w:color="auto"/>
        <w:right w:val="none" w:sz="0" w:space="0" w:color="auto"/>
      </w:divBdr>
    </w:div>
    <w:div w:id="1989817221">
      <w:bodyDiv w:val="1"/>
      <w:marLeft w:val="0"/>
      <w:marRight w:val="0"/>
      <w:marTop w:val="0"/>
      <w:marBottom w:val="0"/>
      <w:divBdr>
        <w:top w:val="none" w:sz="0" w:space="0" w:color="auto"/>
        <w:left w:val="none" w:sz="0" w:space="0" w:color="auto"/>
        <w:bottom w:val="none" w:sz="0" w:space="0" w:color="auto"/>
        <w:right w:val="none" w:sz="0" w:space="0" w:color="auto"/>
      </w:divBdr>
    </w:div>
    <w:div w:id="21010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2042</Words>
  <Characters>13847</Characters>
  <Application>Microsoft Office Word</Application>
  <DocSecurity>0</DocSecurity>
  <Lines>115</Lines>
  <Paragraphs>31</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Kasia</dc:creator>
  <cp:lastModifiedBy>Katarzyna</cp:lastModifiedBy>
  <cp:revision>5</cp:revision>
  <cp:lastPrinted>2022-08-22T14:17:00Z</cp:lastPrinted>
  <dcterms:created xsi:type="dcterms:W3CDTF">2022-07-22T12:28:00Z</dcterms:created>
  <dcterms:modified xsi:type="dcterms:W3CDTF">2022-08-22T14:17:00Z</dcterms:modified>
</cp:coreProperties>
</file>