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5C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color w:val="000000"/>
        </w:rPr>
        <w:t>Znak sprawy</w:t>
      </w:r>
      <w:r>
        <w:rPr>
          <w:color w:val="000000"/>
        </w:rPr>
        <w:t>:</w:t>
      </w:r>
      <w:r w:rsidRPr="007D02D0">
        <w:rPr>
          <w:color w:val="000000"/>
        </w:rPr>
        <w:tab/>
      </w:r>
      <w:r w:rsidR="00F3073E" w:rsidRPr="00F3073E">
        <w:rPr>
          <w:color w:val="FF0000"/>
        </w:rPr>
        <w:t>?</w:t>
      </w:r>
      <w:r w:rsidRPr="007D02D0">
        <w:rPr>
          <w:color w:val="000000"/>
        </w:rPr>
        <w:tab/>
      </w:r>
      <w:r w:rsidRPr="007D02D0">
        <w:rPr>
          <w:color w:val="000000"/>
        </w:rPr>
        <w:tab/>
      </w:r>
      <w:r w:rsidRPr="007D02D0">
        <w:rPr>
          <w:color w:val="000000"/>
        </w:rPr>
        <w:tab/>
      </w:r>
      <w:r>
        <w:rPr>
          <w:color w:val="000000"/>
        </w:rPr>
        <w:t xml:space="preserve">       </w:t>
      </w:r>
      <w:bookmarkStart w:id="0" w:name="_GoBack"/>
      <w:bookmarkEnd w:id="0"/>
      <w:r>
        <w:rPr>
          <w:color w:val="000000"/>
        </w:rPr>
        <w:t xml:space="preserve">               </w:t>
      </w:r>
      <w:r w:rsidR="00D979F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F74F7">
        <w:rPr>
          <w:color w:val="000000"/>
        </w:rPr>
        <w:t xml:space="preserve">Gdynia, dnia </w:t>
      </w:r>
      <w:r w:rsidR="00D979F8">
        <w:rPr>
          <w:color w:val="000000"/>
        </w:rPr>
        <w:t>0</w:t>
      </w:r>
      <w:r w:rsidR="004B7D79">
        <w:rPr>
          <w:color w:val="000000"/>
        </w:rPr>
        <w:t>1</w:t>
      </w:r>
      <w:r>
        <w:rPr>
          <w:color w:val="000000"/>
        </w:rPr>
        <w:t>.12.</w:t>
      </w:r>
      <w:r w:rsidRPr="00CF74F7">
        <w:rPr>
          <w:color w:val="000000"/>
        </w:rPr>
        <w:t>202</w:t>
      </w:r>
      <w:r w:rsidR="00C748A0">
        <w:rPr>
          <w:color w:val="000000"/>
        </w:rPr>
        <w:t>1</w:t>
      </w:r>
      <w:r w:rsidRPr="00CF74F7">
        <w:rPr>
          <w:color w:val="000000"/>
        </w:rPr>
        <w:t xml:space="preserve"> r. </w:t>
      </w:r>
    </w:p>
    <w:p w:rsidR="005C15C7" w:rsidRDefault="005C15C7" w:rsidP="005C15C7">
      <w:pPr>
        <w:autoSpaceDE w:val="0"/>
        <w:autoSpaceDN w:val="0"/>
        <w:adjustRightInd w:val="0"/>
        <w:rPr>
          <w:color w:val="000000"/>
        </w:rPr>
      </w:pP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</w:p>
    <w:p w:rsidR="005C15C7" w:rsidRDefault="005C15C7" w:rsidP="005C15C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F74F7">
        <w:rPr>
          <w:b/>
          <w:bCs/>
          <w:color w:val="000000"/>
        </w:rPr>
        <w:t>ZAPYTANIE OFERTOWE</w:t>
      </w:r>
    </w:p>
    <w:p w:rsidR="005C15C7" w:rsidRDefault="005C15C7" w:rsidP="005C15C7">
      <w:pPr>
        <w:autoSpaceDE w:val="0"/>
        <w:autoSpaceDN w:val="0"/>
        <w:adjustRightInd w:val="0"/>
        <w:jc w:val="center"/>
        <w:rPr>
          <w:color w:val="000000"/>
        </w:rPr>
      </w:pPr>
    </w:p>
    <w:p w:rsidR="005C15C7" w:rsidRPr="00CF74F7" w:rsidRDefault="005C15C7" w:rsidP="005C15C7">
      <w:pPr>
        <w:autoSpaceDE w:val="0"/>
        <w:autoSpaceDN w:val="0"/>
        <w:adjustRightInd w:val="0"/>
        <w:jc w:val="center"/>
        <w:rPr>
          <w:color w:val="000000"/>
        </w:rPr>
      </w:pPr>
    </w:p>
    <w:p w:rsidR="005C15C7" w:rsidRPr="002C0F30" w:rsidRDefault="005C15C7" w:rsidP="005C15C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2C0F30">
        <w:rPr>
          <w:color w:val="000000"/>
          <w:sz w:val="20"/>
          <w:szCs w:val="20"/>
        </w:rPr>
        <w:t>Niniejsze zapytanie ofertowe realizowane jest na podstawie Regulaminu ud</w:t>
      </w:r>
      <w:r>
        <w:rPr>
          <w:color w:val="000000"/>
          <w:sz w:val="20"/>
          <w:szCs w:val="20"/>
        </w:rPr>
        <w:t>zielania zamówień publicznych o </w:t>
      </w:r>
      <w:r w:rsidRPr="002C0F30">
        <w:rPr>
          <w:color w:val="000000"/>
          <w:sz w:val="20"/>
          <w:szCs w:val="20"/>
        </w:rPr>
        <w:t>wartości nie przekraczającej wyrażonej w złotówkach równowartości 30 000 euro w Miejskim Ośrodku Pomocy Społecznej w Gdyni, stanowiącego załącznik do Zarządzenia nr 17/2020 Dyrektora MOPS w Gdyni z dnia 01.06.2020 r. ze zm.</w:t>
      </w:r>
    </w:p>
    <w:p w:rsidR="005C15C7" w:rsidRDefault="005C15C7" w:rsidP="005C15C7">
      <w:pPr>
        <w:autoSpaceDE w:val="0"/>
        <w:autoSpaceDN w:val="0"/>
        <w:adjustRightInd w:val="0"/>
        <w:rPr>
          <w:b/>
          <w:bCs/>
          <w:color w:val="000000"/>
        </w:rPr>
      </w:pP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b/>
          <w:bCs/>
          <w:color w:val="000000"/>
        </w:rPr>
        <w:t xml:space="preserve">Zamawiający: </w:t>
      </w: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color w:val="000000"/>
        </w:rPr>
        <w:t xml:space="preserve">Miejski Ośrodek Pomocy Społecznej w Gdyni, </w:t>
      </w: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color w:val="000000"/>
        </w:rPr>
        <w:t xml:space="preserve">Jednostka Budżetowa Gminy Miasta Gdynia </w:t>
      </w: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color w:val="000000"/>
        </w:rPr>
        <w:t xml:space="preserve">ul. Grabowo 2, 81-265 Gdynia, </w:t>
      </w: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color w:val="000000"/>
        </w:rPr>
        <w:t xml:space="preserve">tel./fax: (58) 782 01 20 </w:t>
      </w: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color w:val="000000"/>
        </w:rPr>
        <w:t xml:space="preserve">NIP: 586-12-12-048, REGON: 002830332 </w:t>
      </w: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color w:val="000000"/>
        </w:rPr>
        <w:t xml:space="preserve">Niniejsze postępowanie prowadzone jest w formie elektronicznej za pośrednictwem Platformy zakupowej dostępnej pod adresem strony internetowej: </w:t>
      </w:r>
    </w:p>
    <w:p w:rsidR="005C15C7" w:rsidRDefault="00F3073E" w:rsidP="005C15C7">
      <w:pPr>
        <w:autoSpaceDE w:val="0"/>
        <w:autoSpaceDN w:val="0"/>
        <w:adjustRightInd w:val="0"/>
        <w:rPr>
          <w:color w:val="000000"/>
        </w:rPr>
      </w:pPr>
      <w:hyperlink r:id="rId7" w:history="1">
        <w:r w:rsidR="005C15C7" w:rsidRPr="00675186">
          <w:rPr>
            <w:rStyle w:val="Hipercze"/>
          </w:rPr>
          <w:t>https://platformazakupowa.pl/pn/mops_gdynia</w:t>
        </w:r>
      </w:hyperlink>
      <w:r w:rsidR="005C15C7" w:rsidRPr="00CF74F7">
        <w:rPr>
          <w:color w:val="000000"/>
        </w:rPr>
        <w:t xml:space="preserve"> </w:t>
      </w: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b/>
          <w:bCs/>
          <w:color w:val="000000"/>
        </w:rPr>
        <w:t xml:space="preserve">Rozdział 1. Opis przedmiotu zamówienia </w:t>
      </w:r>
    </w:p>
    <w:p w:rsidR="005C15C7" w:rsidRDefault="005C15C7" w:rsidP="005C15C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477820">
        <w:t>Doradztwo w organizacji pracy pod kątem zapewnienia odpowiednich warunków    zdrowotnych podopieczny</w:t>
      </w:r>
      <w:r w:rsidR="00C748A0">
        <w:t>m</w:t>
      </w:r>
      <w:r w:rsidRPr="00477820">
        <w:t xml:space="preserve"> </w:t>
      </w:r>
      <w:r w:rsidR="00C748A0">
        <w:t>G</w:t>
      </w:r>
      <w:r w:rsidR="004B7D79">
        <w:t xml:space="preserve">dyńskiego </w:t>
      </w:r>
      <w:r w:rsidRPr="00477820">
        <w:t xml:space="preserve"> </w:t>
      </w:r>
      <w:r w:rsidR="00C748A0">
        <w:t>O</w:t>
      </w:r>
      <w:r w:rsidRPr="00477820">
        <w:t>środk</w:t>
      </w:r>
      <w:r w:rsidR="004B7D79">
        <w:t>a</w:t>
      </w:r>
      <w:r w:rsidRPr="00477820">
        <w:t xml:space="preserve"> </w:t>
      </w:r>
      <w:r w:rsidR="00C748A0">
        <w:t>W</w:t>
      </w:r>
      <w:r w:rsidRPr="00477820">
        <w:t>sparcia</w:t>
      </w:r>
      <w:r w:rsidR="00C748A0">
        <w:t xml:space="preserve"> </w:t>
      </w:r>
      <w:proofErr w:type="spellStart"/>
      <w:r w:rsidR="00C748A0">
        <w:t>Chwarznieńska</w:t>
      </w:r>
      <w:proofErr w:type="spellEnd"/>
      <w:r w:rsidR="00C748A0">
        <w:t xml:space="preserve"> 93</w:t>
      </w:r>
      <w:r w:rsidRPr="00477820">
        <w:t>, dalej zwane doradztwem</w:t>
      </w:r>
      <w:r w:rsidRPr="00477820">
        <w:rPr>
          <w:color w:val="000000"/>
        </w:rPr>
        <w:t xml:space="preserve">. Doradztwo będzie wykonywane w  oraz Gdyńskim Ośrodku Wsparcia </w:t>
      </w:r>
      <w:proofErr w:type="spellStart"/>
      <w:r w:rsidRPr="00477820">
        <w:rPr>
          <w:color w:val="000000"/>
        </w:rPr>
        <w:t>Chwarznieńska</w:t>
      </w:r>
      <w:proofErr w:type="spellEnd"/>
      <w:r w:rsidRPr="00477820">
        <w:rPr>
          <w:color w:val="000000"/>
        </w:rPr>
        <w:t xml:space="preserve"> 93 (dalej zwanego GOW </w:t>
      </w:r>
      <w:proofErr w:type="spellStart"/>
      <w:r w:rsidRPr="00477820">
        <w:rPr>
          <w:color w:val="000000"/>
        </w:rPr>
        <w:t>Chwarznieńska</w:t>
      </w:r>
      <w:proofErr w:type="spellEnd"/>
      <w:r w:rsidRPr="00477820">
        <w:rPr>
          <w:color w:val="000000"/>
        </w:rPr>
        <w:t xml:space="preserve"> 93). </w:t>
      </w:r>
    </w:p>
    <w:p w:rsidR="005C15C7" w:rsidRPr="004E4190" w:rsidRDefault="005C15C7" w:rsidP="005C15C7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4E4190">
        <w:t>Doradztwo realizowane będzie poprzez:</w:t>
      </w:r>
    </w:p>
    <w:p w:rsidR="005C15C7" w:rsidRPr="004E4190" w:rsidRDefault="005C15C7" w:rsidP="005C15C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4E4190">
        <w:t>konsultacje medyczne Podopiecznych z niepełnosprawnością, osób unieruchomionych stale lub czasowo oraz nowoprzyjętych,</w:t>
      </w:r>
    </w:p>
    <w:p w:rsidR="005C15C7" w:rsidRPr="004E4190" w:rsidRDefault="005C15C7" w:rsidP="005C15C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4E4190">
        <w:t>prowadzenie dokumentacji, w tym raportu/ kart zdrowia,</w:t>
      </w:r>
    </w:p>
    <w:p w:rsidR="005C15C7" w:rsidRPr="004E4190" w:rsidRDefault="005C15C7" w:rsidP="005C15C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4E4190">
        <w:t>zlecania Podopiecznym indywidualnego żywienia,</w:t>
      </w:r>
    </w:p>
    <w:p w:rsidR="005C15C7" w:rsidRPr="004E4190" w:rsidRDefault="005C15C7" w:rsidP="005C15C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4E4190">
        <w:t>czuwanie nad przestrzeganiem przez Podopiecznych i personel przepisów w zakresie zapobiegania  i zwalczania chorób zakaźnych,</w:t>
      </w:r>
    </w:p>
    <w:p w:rsidR="005C15C7" w:rsidRPr="004E4190" w:rsidRDefault="005C15C7" w:rsidP="005C15C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4E4190">
        <w:t>stwierdzania zgonów,</w:t>
      </w:r>
    </w:p>
    <w:p w:rsidR="005C15C7" w:rsidRPr="004E4190" w:rsidRDefault="005C15C7" w:rsidP="005C15C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4E4190">
        <w:t>udzielanie pomocy lekarskiej w nagłych stanach,</w:t>
      </w:r>
    </w:p>
    <w:p w:rsidR="005C15C7" w:rsidRPr="004E4190" w:rsidRDefault="005C15C7" w:rsidP="005C15C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4E4190">
        <w:t>zabezpieczenie podopiecznych w niezbędne leki i środki medyczne,</w:t>
      </w:r>
    </w:p>
    <w:p w:rsidR="005C15C7" w:rsidRPr="004E4190" w:rsidRDefault="005C15C7" w:rsidP="005C15C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4E4190">
        <w:t>wystawianie zaświadczeń lekarskich o stanie zdrowia Podopiecznych, w tym dla potrzeb zespołu orzekającego o niepełnosprawności i w związku z procedurą umieszczenia w domu pomocy społecznej.</w:t>
      </w:r>
    </w:p>
    <w:p w:rsidR="005C15C7" w:rsidRPr="00477820" w:rsidRDefault="005C15C7" w:rsidP="005C15C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</w:rPr>
      </w:pPr>
      <w:r w:rsidRPr="00477820">
        <w:t xml:space="preserve">Doradztwo świadczone będzie w wymiarze </w:t>
      </w:r>
      <w:r w:rsidRPr="003506A4">
        <w:rPr>
          <w:b/>
        </w:rPr>
        <w:t>5</w:t>
      </w:r>
      <w:r w:rsidR="004B7D79">
        <w:rPr>
          <w:b/>
        </w:rPr>
        <w:t>1</w:t>
      </w:r>
      <w:r w:rsidRPr="003506A4">
        <w:rPr>
          <w:b/>
        </w:rPr>
        <w:t xml:space="preserve"> wejść</w:t>
      </w:r>
      <w:r>
        <w:t xml:space="preserve"> </w:t>
      </w:r>
      <w:r w:rsidRPr="00477820">
        <w:t xml:space="preserve">w czasie trwania umowy w dni robocze od poniedziałku do piątku </w:t>
      </w:r>
      <w:r w:rsidRPr="004E4190">
        <w:t>w godzinach ustalonych z kierownikami placówek.</w:t>
      </w:r>
      <w:r w:rsidRPr="00477820">
        <w:t xml:space="preserve"> Dopuszczalne jest świadczenie Usług w sobotę, o ile obie strony wyrażą na to zgodę.</w:t>
      </w:r>
    </w:p>
    <w:p w:rsidR="005C15C7" w:rsidRPr="004E4190" w:rsidRDefault="005C15C7" w:rsidP="005C15C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4E4190">
        <w:t>Przez pojęcie „Wejście” Zamawiający rozumie jeden dzień roboczy i godziny pracy ustalone z kierownikami placówek.</w:t>
      </w:r>
    </w:p>
    <w:p w:rsidR="005C15C7" w:rsidRPr="00477820" w:rsidRDefault="005C15C7" w:rsidP="005C15C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477820">
        <w:rPr>
          <w:color w:val="000000"/>
        </w:rPr>
        <w:t xml:space="preserve">Wykonawca będzie zobowiązany do wykonania </w:t>
      </w:r>
      <w:r w:rsidR="004B7D79">
        <w:rPr>
          <w:color w:val="000000"/>
        </w:rPr>
        <w:t>1</w:t>
      </w:r>
      <w:r w:rsidRPr="00477820">
        <w:rPr>
          <w:color w:val="000000"/>
        </w:rPr>
        <w:t xml:space="preserve"> wej</w:t>
      </w:r>
      <w:r w:rsidR="004B7D79">
        <w:rPr>
          <w:color w:val="000000"/>
        </w:rPr>
        <w:t xml:space="preserve">ścia </w:t>
      </w:r>
      <w:r w:rsidRPr="00477820">
        <w:rPr>
          <w:color w:val="000000"/>
        </w:rPr>
        <w:t xml:space="preserve"> w tygodniu do GOW  </w:t>
      </w:r>
      <w:proofErr w:type="spellStart"/>
      <w:r w:rsidRPr="00477820">
        <w:rPr>
          <w:color w:val="000000"/>
        </w:rPr>
        <w:t>Chwarznieńska</w:t>
      </w:r>
      <w:proofErr w:type="spellEnd"/>
      <w:r w:rsidRPr="00477820">
        <w:rPr>
          <w:color w:val="000000"/>
        </w:rPr>
        <w:t xml:space="preserve"> 93.</w:t>
      </w:r>
    </w:p>
    <w:p w:rsidR="005C15C7" w:rsidRPr="00477820" w:rsidRDefault="005C15C7" w:rsidP="005C15C7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477820">
        <w:lastRenderedPageBreak/>
        <w:t xml:space="preserve">Zamawiający zastrzega sobie możliwość zmniejszenia </w:t>
      </w:r>
      <w:r>
        <w:t>przewidywanego wymiaru wejść, w </w:t>
      </w:r>
      <w:r w:rsidRPr="00477820">
        <w:t xml:space="preserve">szczególności w zależności od stanu zdrowia podopiecznych przebywających w poszczególnym GOW-wie. Podana powyżej wskazana liczba wejść jest </w:t>
      </w:r>
      <w:r w:rsidRPr="00477820">
        <w:rPr>
          <w:b/>
          <w:bCs/>
          <w:u w:val="single"/>
        </w:rPr>
        <w:t>maksymalna</w:t>
      </w:r>
      <w:r w:rsidR="004B7D79">
        <w:rPr>
          <w:b/>
          <w:bCs/>
          <w:u w:val="single"/>
        </w:rPr>
        <w:t>.</w:t>
      </w:r>
      <w:r w:rsidRPr="00477820">
        <w:t xml:space="preserve">   W przypadku zlecenia niepełnej liczby wejść Wykonawcy będzie przysługiwać tylko wynagrodzenie wynikające ze zrealizowanych wejść i nie będzie on zgłaszać roszczeń co do realizacji pozostałej części.</w:t>
      </w:r>
    </w:p>
    <w:p w:rsidR="005C15C7" w:rsidRDefault="005C15C7" w:rsidP="005C15C7">
      <w:pPr>
        <w:autoSpaceDE w:val="0"/>
        <w:autoSpaceDN w:val="0"/>
        <w:adjustRightInd w:val="0"/>
        <w:rPr>
          <w:b/>
        </w:rPr>
      </w:pPr>
    </w:p>
    <w:p w:rsidR="005C15C7" w:rsidRDefault="005C15C7" w:rsidP="005C15C7">
      <w:pPr>
        <w:autoSpaceDE w:val="0"/>
        <w:autoSpaceDN w:val="0"/>
        <w:adjustRightInd w:val="0"/>
        <w:rPr>
          <w:b/>
        </w:rPr>
      </w:pPr>
      <w:r w:rsidRPr="006E7E9C">
        <w:rPr>
          <w:b/>
        </w:rPr>
        <w:t>Rozdział 2</w:t>
      </w:r>
      <w:r>
        <w:t xml:space="preserve">. </w:t>
      </w:r>
      <w:r w:rsidRPr="00CA5919">
        <w:rPr>
          <w:b/>
        </w:rPr>
        <w:t xml:space="preserve">Termin i </w:t>
      </w:r>
      <w:r>
        <w:rPr>
          <w:b/>
        </w:rPr>
        <w:t xml:space="preserve">miejsce </w:t>
      </w:r>
      <w:r w:rsidRPr="00CA5919">
        <w:rPr>
          <w:b/>
        </w:rPr>
        <w:t>realizacj</w:t>
      </w:r>
      <w:r>
        <w:rPr>
          <w:b/>
        </w:rPr>
        <w:t>i</w:t>
      </w:r>
      <w:r w:rsidRPr="00CA5919">
        <w:rPr>
          <w:b/>
        </w:rPr>
        <w:t xml:space="preserve"> zamówienia</w:t>
      </w:r>
    </w:p>
    <w:p w:rsidR="005C15C7" w:rsidRPr="00D979F8" w:rsidRDefault="005C15C7" w:rsidP="005C15C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CA5919">
        <w:t xml:space="preserve">Termin realizacji umowy: od dn. </w:t>
      </w:r>
      <w:r w:rsidRPr="00D979F8">
        <w:rPr>
          <w:b/>
        </w:rPr>
        <w:t>01.01.202</w:t>
      </w:r>
      <w:r w:rsidR="00C748A0" w:rsidRPr="00D979F8">
        <w:rPr>
          <w:b/>
        </w:rPr>
        <w:t>2</w:t>
      </w:r>
      <w:r w:rsidRPr="00D979F8">
        <w:rPr>
          <w:b/>
        </w:rPr>
        <w:t xml:space="preserve"> r do dn. 31.12.202</w:t>
      </w:r>
      <w:r w:rsidR="00C748A0" w:rsidRPr="00D979F8">
        <w:rPr>
          <w:b/>
        </w:rPr>
        <w:t>2</w:t>
      </w:r>
      <w:r w:rsidRPr="00D979F8">
        <w:rPr>
          <w:b/>
        </w:rPr>
        <w:t xml:space="preserve"> r</w:t>
      </w:r>
    </w:p>
    <w:p w:rsidR="005C15C7" w:rsidRPr="002E39E9" w:rsidRDefault="005C15C7" w:rsidP="005C15C7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color w:val="000000"/>
        </w:rPr>
      </w:pPr>
      <w:r w:rsidRPr="002E39E9">
        <w:t>Miejsce realizacji umowy:</w:t>
      </w:r>
    </w:p>
    <w:p w:rsidR="005C15C7" w:rsidRPr="00327E12" w:rsidRDefault="005C15C7" w:rsidP="005C15C7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425"/>
        <w:rPr>
          <w:color w:val="000000"/>
        </w:rPr>
      </w:pPr>
      <w:r w:rsidRPr="007D02D0">
        <w:t>Gdyński Ośrod</w:t>
      </w:r>
      <w:r w:rsidR="00D979F8">
        <w:t>ek</w:t>
      </w:r>
      <w:r w:rsidRPr="007D02D0">
        <w:t xml:space="preserve"> Wsparcia </w:t>
      </w:r>
      <w:proofErr w:type="spellStart"/>
      <w:r w:rsidRPr="007D02D0">
        <w:t>Chwarznieńska</w:t>
      </w:r>
      <w:proofErr w:type="spellEnd"/>
      <w:r w:rsidRPr="007D02D0">
        <w:t xml:space="preserve"> 93</w:t>
      </w:r>
      <w:r>
        <w:t xml:space="preserve"> – przewiduje się jeden raz w tygodniu, </w:t>
      </w:r>
      <w:r w:rsidRPr="00CA5919">
        <w:t>zgodnie</w:t>
      </w:r>
      <w:r>
        <w:t xml:space="preserve"> </w:t>
      </w:r>
      <w:r w:rsidRPr="00CA5919">
        <w:t>z harmonograme</w:t>
      </w:r>
      <w:r>
        <w:t xml:space="preserve">m </w:t>
      </w:r>
      <w:r w:rsidRPr="00CA5919">
        <w:t>ustalonym z kierownik</w:t>
      </w:r>
      <w:r>
        <w:t xml:space="preserve">iem </w:t>
      </w:r>
      <w:r w:rsidRPr="00CA5919">
        <w:t>placów</w:t>
      </w:r>
      <w:r>
        <w:t>ki</w:t>
      </w:r>
      <w:r w:rsidRPr="00CA5919">
        <w:t>.</w:t>
      </w: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>
        <w:br/>
      </w:r>
      <w:r w:rsidRPr="00CF74F7">
        <w:rPr>
          <w:b/>
          <w:bCs/>
          <w:color w:val="000000"/>
        </w:rPr>
        <w:t xml:space="preserve">Rozdział 3. Warunki udziału w postępowaniu </w:t>
      </w:r>
    </w:p>
    <w:p w:rsidR="005C15C7" w:rsidRPr="00D8715E" w:rsidRDefault="005C15C7" w:rsidP="005C15C7">
      <w:pPr>
        <w:numPr>
          <w:ilvl w:val="0"/>
          <w:numId w:val="15"/>
        </w:numPr>
        <w:suppressAutoHyphens/>
        <w:ind w:left="425" w:hanging="425"/>
        <w:jc w:val="both"/>
      </w:pPr>
      <w:r w:rsidRPr="00D8715E">
        <w:t>O ud</w:t>
      </w:r>
      <w:r w:rsidRPr="00D8715E">
        <w:rPr>
          <w:bCs/>
        </w:rPr>
        <w:t>z</w:t>
      </w:r>
      <w:r w:rsidRPr="00D8715E">
        <w:t xml:space="preserve">ielenie zamówienia mogą ubiegać się wykonawcy, którzy dysponują lub będą dysponować co najmniej jedną osobą, która posiada </w:t>
      </w:r>
      <w:r>
        <w:t xml:space="preserve">aktualne </w:t>
      </w:r>
      <w:r w:rsidRPr="00D8715E">
        <w:t xml:space="preserve">prawo do wykonywania </w:t>
      </w:r>
      <w:r w:rsidRPr="004E4190">
        <w:t xml:space="preserve">zawodu lekarza chorób wewnętrznych lub medycyny rodzinnej lub </w:t>
      </w:r>
      <w:r w:rsidR="004B7D79">
        <w:t xml:space="preserve">onkologa </w:t>
      </w:r>
      <w:r w:rsidRPr="004E4190">
        <w:t>lub geriatry</w:t>
      </w:r>
      <w:r w:rsidRPr="00D8715E">
        <w:t xml:space="preserve"> na terenie Rzeczpospolitej Polskiej. </w:t>
      </w:r>
    </w:p>
    <w:p w:rsidR="005C15C7" w:rsidRPr="00D8715E" w:rsidRDefault="005C15C7" w:rsidP="005C15C7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 w:val="0"/>
        <w:jc w:val="both"/>
      </w:pPr>
      <w:r w:rsidRPr="00D8715E">
        <w:t xml:space="preserve">W celu potwierdzenia spełniania ww. warunku Wykonawca przedłoży Zamawiającemu </w:t>
      </w:r>
      <w:r w:rsidRPr="00D8715E">
        <w:rPr>
          <w:b/>
        </w:rPr>
        <w:t>Wykaz osób</w:t>
      </w:r>
      <w:r w:rsidRPr="00D8715E">
        <w:t xml:space="preserve"> potwierdzający spełnianie warunku</w:t>
      </w:r>
      <w:r>
        <w:t>,</w:t>
      </w:r>
      <w:r w:rsidRPr="00D8715E">
        <w:t xml:space="preserve"> o którym mowa w ust. 1 powyżej, sporządzony na wzorze stanowiącym </w:t>
      </w:r>
      <w:r w:rsidRPr="00D8715E">
        <w:rPr>
          <w:b/>
        </w:rPr>
        <w:t>załącznik nr 1</w:t>
      </w:r>
      <w:r w:rsidRPr="00D8715E">
        <w:t xml:space="preserve"> do Zapytania ofertowego.</w:t>
      </w:r>
    </w:p>
    <w:p w:rsidR="005C15C7" w:rsidRDefault="005C15C7" w:rsidP="005C15C7">
      <w:pPr>
        <w:pStyle w:val="Default"/>
        <w:rPr>
          <w:rFonts w:ascii="Times New Roman" w:hAnsi="Times New Roman" w:cs="Times New Roman"/>
        </w:rPr>
      </w:pP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b/>
          <w:bCs/>
          <w:color w:val="000000"/>
        </w:rPr>
        <w:t xml:space="preserve">Rozdział 4. Opis kryteriów wyboru oferty najkorzystniejszej </w:t>
      </w:r>
    </w:p>
    <w:p w:rsidR="005C15C7" w:rsidRPr="00327E12" w:rsidRDefault="005C15C7" w:rsidP="005C15C7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 xml:space="preserve">Zamawiający wybierze ofertę najkorzystniejszą spośród ofert podlegających ocenie (spełniających wszystkie warunki określone w niniejszym zapytaniu ofertowym), na </w:t>
      </w:r>
      <w:r w:rsidRPr="00327E12">
        <w:rPr>
          <w:color w:val="000000"/>
        </w:rPr>
        <w:t xml:space="preserve">podstawie jedynego kryterium oceny ofert: </w:t>
      </w:r>
      <w:r w:rsidRPr="00327E12">
        <w:rPr>
          <w:b/>
          <w:bCs/>
          <w:color w:val="000000"/>
        </w:rPr>
        <w:t>cena brutto oferty – waga 100%.</w:t>
      </w:r>
    </w:p>
    <w:p w:rsidR="005C15C7" w:rsidRPr="00CF74F7" w:rsidRDefault="005C15C7" w:rsidP="005C15C7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>Za ofertę najkorzystniejszą uznana zostanie oferta z naj</w:t>
      </w:r>
      <w:r>
        <w:rPr>
          <w:color w:val="000000"/>
        </w:rPr>
        <w:t>niższą ceną brutto za wykonanie całości przedmiotu zamówienia.</w:t>
      </w:r>
    </w:p>
    <w:p w:rsidR="005C15C7" w:rsidRPr="00CF74F7" w:rsidRDefault="005C15C7" w:rsidP="005C15C7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>W sytuacji, gdy Zamawiający nie będzie mógł wybrać najkorzystniejszej oferty ze względu na to, że zostały złożone oferty o takiej samej cenie, Zamawiający wezwie Wykonawców, którzy złożyli te oferty, do złożenia w terminie określonym przez Zamawiającego ofert dodatkowych.</w:t>
      </w:r>
    </w:p>
    <w:p w:rsidR="005C15C7" w:rsidRDefault="005C15C7" w:rsidP="005C15C7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>Wykonawcy, składając oferty dodatkowe, nie mogą zaoferować cen wyższych niż zaoferowane w złożonych ofertach.</w:t>
      </w:r>
    </w:p>
    <w:p w:rsidR="005C15C7" w:rsidRPr="002C0F30" w:rsidRDefault="005C15C7" w:rsidP="005C15C7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2C0F30">
        <w:t>Jeżeli Wykonawca nie złoży wraz z ofertą oświadczeń / dokumentów wymaganych w treści niniejszego zapytania lub zawierających błędy, Zamawiający wezwie Wykonawcę w terminie przez siebie wskazanym do złożenia, uzupełnienia lub poprawienia tych oświadczeń / dokumentów.</w:t>
      </w:r>
    </w:p>
    <w:p w:rsidR="005C15C7" w:rsidRPr="00F1117F" w:rsidRDefault="005C15C7" w:rsidP="005C15C7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 xml:space="preserve">Informacja o wyniku postępowania zostanie zamieszczona na stronie Platformie zakupowej pod adresem </w:t>
      </w:r>
      <w:hyperlink r:id="rId8" w:history="1">
        <w:r w:rsidRPr="00521C23">
          <w:rPr>
            <w:rStyle w:val="Hipercze"/>
          </w:rPr>
          <w:t>https://platformazakupowa.pl/pn/mops_gdynia</w:t>
        </w:r>
      </w:hyperlink>
      <w:r>
        <w:rPr>
          <w:color w:val="000000"/>
        </w:rPr>
        <w:t xml:space="preserve"> </w:t>
      </w:r>
      <w:r w:rsidRPr="00CF74F7">
        <w:rPr>
          <w:color w:val="000000"/>
        </w:rPr>
        <w:t>na stronie dotyczącej niniejszego postępowania w sekcji „Komunikaty”.</w:t>
      </w:r>
    </w:p>
    <w:p w:rsidR="005C15C7" w:rsidRDefault="005C15C7" w:rsidP="005C15C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b/>
          <w:bCs/>
          <w:color w:val="000000"/>
        </w:rPr>
        <w:t xml:space="preserve">Rozdział 5. Miejsce i sposób składania ofert przez wykonawców </w:t>
      </w:r>
    </w:p>
    <w:p w:rsidR="005C15C7" w:rsidRDefault="005C15C7" w:rsidP="005C15C7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>Oferta musi być sporządzona w języku polskim.</w:t>
      </w:r>
    </w:p>
    <w:p w:rsidR="005C15C7" w:rsidRPr="002C0F30" w:rsidRDefault="005C15C7" w:rsidP="005C15C7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2C0F30">
        <w:rPr>
          <w:color w:val="000000"/>
        </w:rPr>
        <w:lastRenderedPageBreak/>
        <w:t xml:space="preserve">Forma oferty:  Wykonawca składa ofertę w formie elektronicznej za pośrednictwem platformy zakupowej </w:t>
      </w:r>
      <w:r>
        <w:t xml:space="preserve">załączając wymagany przez Zamawiającego </w:t>
      </w:r>
      <w:r w:rsidRPr="00D64DF3">
        <w:t>Wykaz osób (wypełniony, podpisany przez Wykonawcę a następnie zeskanowany)</w:t>
      </w:r>
      <w:r>
        <w:t>.</w:t>
      </w:r>
    </w:p>
    <w:p w:rsidR="005C15C7" w:rsidRDefault="005C15C7" w:rsidP="005C15C7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327E12">
        <w:rPr>
          <w:color w:val="000000"/>
        </w:rPr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9" w:history="1">
        <w:r w:rsidRPr="00521C23">
          <w:rPr>
            <w:rStyle w:val="Hipercze"/>
          </w:rPr>
          <w:t>https://platformazakupowa.pl/strona/45-instrukcje</w:t>
        </w:r>
      </w:hyperlink>
      <w:r>
        <w:rPr>
          <w:color w:val="000000"/>
        </w:rPr>
        <w:t xml:space="preserve"> .</w:t>
      </w:r>
    </w:p>
    <w:p w:rsidR="005C15C7" w:rsidRDefault="005C15C7" w:rsidP="005C15C7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327E12">
        <w:rPr>
          <w:color w:val="000000"/>
        </w:rPr>
        <w:t xml:space="preserve">Maksymalny rozmiar jednego pliku przesyłanego za pośrednictwem dedykowanych formularzy do: złożenia, zmiany, wycofania oferty wynosi 150 MB natomiast przy komunikacji wielkość pliku to maksymalnie 500 MB. </w:t>
      </w:r>
    </w:p>
    <w:p w:rsidR="005C15C7" w:rsidRPr="00327E12" w:rsidRDefault="005C15C7" w:rsidP="005C15C7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327E12">
        <w:rPr>
          <w:color w:val="000000"/>
        </w:rPr>
        <w:t xml:space="preserve">Po upływie terminu składania ofert, o którym mowa w ust 1, Zamawiający zweryfikuje treść złożonych ofert i dokona wyboru oferty najkorzystniejszej. </w:t>
      </w:r>
    </w:p>
    <w:p w:rsidR="005C15C7" w:rsidRDefault="005C15C7" w:rsidP="005C15C7">
      <w:pPr>
        <w:autoSpaceDE w:val="0"/>
        <w:autoSpaceDN w:val="0"/>
        <w:adjustRightInd w:val="0"/>
        <w:rPr>
          <w:color w:val="000000"/>
        </w:rPr>
      </w:pP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b/>
          <w:bCs/>
          <w:color w:val="000000"/>
        </w:rPr>
        <w:t xml:space="preserve">Rozdział 6. Inne istotne informacje dotyczące postępowania </w:t>
      </w:r>
    </w:p>
    <w:p w:rsidR="005C15C7" w:rsidRPr="00CF74F7" w:rsidRDefault="005C15C7" w:rsidP="005C15C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 xml:space="preserve">Zamawiający zastrzega sobie możliwość unieważnienia niniejszego postępowania, w szczególności, gdy cena najkorzystniejszej oferty będzie przewyższać kwotę, jaka została przeznaczona na sfinansowanie niniejszego zamówienia. </w:t>
      </w:r>
    </w:p>
    <w:p w:rsidR="005C15C7" w:rsidRDefault="005C15C7" w:rsidP="005C15C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 xml:space="preserve">Osoby reprezentujące Wykonawcę przy zawieraniu umowy muszą posiadać ze sobą dokumenty potwierdzające ich umocowanie do zawarcia umowy, o ile umocowanie to nie będzie wynikało z dokumentów załączonych do oferty lub dokumentów rejestracyjnych (nie będzie wynikało wprost z KRS lub Centralnej Ewidencji i Informacji o Działalności Gospodarczej). </w:t>
      </w:r>
    </w:p>
    <w:p w:rsidR="005C15C7" w:rsidRDefault="005C15C7" w:rsidP="005C15C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327E12">
        <w:rPr>
          <w:color w:val="000000"/>
        </w:rPr>
        <w:t xml:space="preserve">UWAGA: Zamawiający wymaga przedłożenia </w:t>
      </w:r>
      <w:r w:rsidRPr="00327E12">
        <w:rPr>
          <w:b/>
          <w:bCs/>
          <w:color w:val="000000"/>
        </w:rPr>
        <w:t>pełnomocnictwa w oryginale lub kserokopii poświadczonej notarialnie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jeżeli umowę będzie podpisywać pełnomocnik</w:t>
      </w:r>
      <w:r w:rsidRPr="00327E12">
        <w:rPr>
          <w:color w:val="000000"/>
        </w:rPr>
        <w:t xml:space="preserve">. </w:t>
      </w:r>
    </w:p>
    <w:p w:rsidR="005C15C7" w:rsidRDefault="005C15C7" w:rsidP="005C15C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327E12">
        <w:rPr>
          <w:color w:val="000000"/>
        </w:rPr>
        <w:t xml:space="preserve">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przepisów, Zamawiający zwróci się o udzielenie wyjaśnień, w tym złożenie dowodów, dotyczących wyliczenia ceny. </w:t>
      </w:r>
    </w:p>
    <w:p w:rsidR="005C15C7" w:rsidRPr="00861A8D" w:rsidRDefault="005C15C7" w:rsidP="005C15C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861A8D">
        <w:rPr>
          <w:color w:val="000000"/>
        </w:rPr>
        <w:t>Obowiązek wykazania, że oferta nie zawiera rażąco niskiej ceny, spoczywa na Wykonawcy.</w:t>
      </w:r>
    </w:p>
    <w:p w:rsidR="005C15C7" w:rsidRPr="00861A8D" w:rsidRDefault="005C15C7" w:rsidP="005C15C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861A8D">
        <w:rPr>
          <w:u w:val="single"/>
        </w:rPr>
        <w:t>Oferta Wykonawcy nie podlega ocenie, jeżeli:</w:t>
      </w:r>
    </w:p>
    <w:p w:rsidR="005C15C7" w:rsidRPr="00861A8D" w:rsidRDefault="005C15C7" w:rsidP="005C15C7">
      <w:pPr>
        <w:pStyle w:val="Akapitzlist"/>
        <w:numPr>
          <w:ilvl w:val="2"/>
          <w:numId w:val="11"/>
        </w:numPr>
        <w:tabs>
          <w:tab w:val="left" w:pos="851"/>
        </w:tabs>
        <w:suppressAutoHyphens/>
        <w:ind w:left="851" w:hanging="425"/>
        <w:jc w:val="both"/>
      </w:pPr>
      <w:r w:rsidRPr="00861A8D">
        <w:t xml:space="preserve">Wykonawca wystąpi z wnioskiem o zmianę cen jednostkowych po upływie terminu składania ofert, </w:t>
      </w:r>
    </w:p>
    <w:p w:rsidR="005C15C7" w:rsidRPr="00861A8D" w:rsidRDefault="005C15C7" w:rsidP="005C15C7">
      <w:pPr>
        <w:pStyle w:val="Akapitzlist"/>
        <w:numPr>
          <w:ilvl w:val="2"/>
          <w:numId w:val="11"/>
        </w:numPr>
        <w:tabs>
          <w:tab w:val="left" w:pos="851"/>
        </w:tabs>
        <w:suppressAutoHyphens/>
        <w:ind w:left="851" w:hanging="425"/>
        <w:jc w:val="both"/>
      </w:pPr>
      <w:r w:rsidRPr="00861A8D">
        <w:t>zawiera rażąco niską cenę w stosunku do przedmiotu zamówienia lub jeśli na wezwanie Zamawiającego Wykonawca nie złoży wyjaśnień dotyczących rażąco niskiej ceny,</w:t>
      </w:r>
    </w:p>
    <w:p w:rsidR="005C15C7" w:rsidRPr="00861A8D" w:rsidRDefault="005C15C7" w:rsidP="005C15C7">
      <w:pPr>
        <w:pStyle w:val="Akapitzlist"/>
        <w:numPr>
          <w:ilvl w:val="2"/>
          <w:numId w:val="11"/>
        </w:numPr>
        <w:tabs>
          <w:tab w:val="left" w:pos="851"/>
        </w:tabs>
        <w:suppressAutoHyphens/>
        <w:ind w:left="851" w:hanging="425"/>
        <w:jc w:val="both"/>
      </w:pPr>
      <w:r w:rsidRPr="00861A8D">
        <w:t>jej treść nie odpowiada treści zapytania ofertowego,</w:t>
      </w:r>
    </w:p>
    <w:p w:rsidR="005C15C7" w:rsidRPr="00861A8D" w:rsidRDefault="005C15C7" w:rsidP="005C15C7">
      <w:pPr>
        <w:pStyle w:val="Akapitzlist"/>
        <w:numPr>
          <w:ilvl w:val="2"/>
          <w:numId w:val="11"/>
        </w:numPr>
        <w:tabs>
          <w:tab w:val="left" w:pos="851"/>
        </w:tabs>
        <w:suppressAutoHyphens/>
        <w:ind w:left="851" w:hanging="425"/>
        <w:jc w:val="both"/>
      </w:pPr>
      <w:r w:rsidRPr="00861A8D">
        <w:t xml:space="preserve">złożył więcej niż jedną ofertę, </w:t>
      </w:r>
    </w:p>
    <w:p w:rsidR="005C15C7" w:rsidRPr="00861A8D" w:rsidRDefault="005C15C7" w:rsidP="005C15C7">
      <w:pPr>
        <w:pStyle w:val="Akapitzlist"/>
        <w:numPr>
          <w:ilvl w:val="2"/>
          <w:numId w:val="11"/>
        </w:numPr>
        <w:tabs>
          <w:tab w:val="left" w:pos="851"/>
        </w:tabs>
        <w:suppressAutoHyphens/>
        <w:ind w:left="851" w:hanging="425"/>
        <w:jc w:val="both"/>
      </w:pPr>
      <w:r w:rsidRPr="00861A8D">
        <w:t>jest nieważna na podstawie odrębnych przepisów.</w:t>
      </w:r>
    </w:p>
    <w:p w:rsidR="005C15C7" w:rsidRPr="00861A8D" w:rsidRDefault="005C15C7" w:rsidP="005C15C7">
      <w:pPr>
        <w:pStyle w:val="Akapitzlist"/>
        <w:numPr>
          <w:ilvl w:val="0"/>
          <w:numId w:val="10"/>
        </w:numPr>
        <w:ind w:left="426" w:hanging="426"/>
        <w:jc w:val="both"/>
        <w:rPr>
          <w:u w:val="single"/>
        </w:rPr>
      </w:pPr>
      <w:r w:rsidRPr="00861A8D">
        <w:rPr>
          <w:u w:val="single"/>
        </w:rPr>
        <w:t>Zamawiający unieważnia postępowanie o udzielenie zamówienia jeżeli:</w:t>
      </w:r>
    </w:p>
    <w:p w:rsidR="005C15C7" w:rsidRPr="00861A8D" w:rsidRDefault="005C15C7" w:rsidP="005C15C7">
      <w:pPr>
        <w:pStyle w:val="Akapitzlist"/>
        <w:numPr>
          <w:ilvl w:val="2"/>
          <w:numId w:val="12"/>
        </w:numPr>
        <w:tabs>
          <w:tab w:val="left" w:pos="851"/>
        </w:tabs>
        <w:ind w:left="851" w:hanging="425"/>
        <w:jc w:val="both"/>
      </w:pPr>
      <w:r w:rsidRPr="00861A8D">
        <w:t>nie złożono żadnej oferty niepodlegającej ocenie,</w:t>
      </w:r>
    </w:p>
    <w:p w:rsidR="005C15C7" w:rsidRPr="00861A8D" w:rsidRDefault="005C15C7" w:rsidP="005C15C7">
      <w:pPr>
        <w:pStyle w:val="Akapitzlist"/>
        <w:numPr>
          <w:ilvl w:val="2"/>
          <w:numId w:val="12"/>
        </w:numPr>
        <w:tabs>
          <w:tab w:val="left" w:pos="851"/>
        </w:tabs>
        <w:ind w:left="851" w:hanging="425"/>
        <w:jc w:val="both"/>
      </w:pPr>
      <w:r w:rsidRPr="00861A8D">
        <w:t>cena najkorzystniejszej oferty lub oferta z najniższą ceną przewyższa kwotę, którą Zamawiający zamierza przeznaczyć na sfinansowanie zamówienia, chyba że Zamawiający podejmie decyzję o zwiększeniu tej kwoty do ceny najkorzystniejszej oferty,</w:t>
      </w:r>
    </w:p>
    <w:p w:rsidR="005C15C7" w:rsidRPr="00861A8D" w:rsidRDefault="005C15C7" w:rsidP="005C15C7">
      <w:pPr>
        <w:pStyle w:val="Akapitzlist"/>
        <w:numPr>
          <w:ilvl w:val="2"/>
          <w:numId w:val="12"/>
        </w:numPr>
        <w:tabs>
          <w:tab w:val="left" w:pos="851"/>
        </w:tabs>
        <w:ind w:left="851" w:hanging="425"/>
        <w:jc w:val="both"/>
      </w:pPr>
      <w:r w:rsidRPr="00861A8D">
        <w:lastRenderedPageBreak/>
        <w:t xml:space="preserve">w przypadku, o którym mowa w Rozdziale 4 ust. 3 zostały złożone oferty dodatkowe o takiej samej cenie, </w:t>
      </w:r>
    </w:p>
    <w:p w:rsidR="005C15C7" w:rsidRPr="00861A8D" w:rsidRDefault="005C15C7" w:rsidP="005C15C7">
      <w:pPr>
        <w:pStyle w:val="Akapitzlist"/>
        <w:numPr>
          <w:ilvl w:val="2"/>
          <w:numId w:val="12"/>
        </w:numPr>
        <w:tabs>
          <w:tab w:val="left" w:pos="851"/>
        </w:tabs>
        <w:ind w:left="851" w:hanging="425"/>
        <w:jc w:val="both"/>
      </w:pPr>
      <w:r w:rsidRPr="00861A8D">
        <w:t>wystąpiła istotna zmiana okoliczności powodująca, że przeprowadzenie postępowania lub wykonanie zamówienia nie leży w interesie publicznym, czego nie można było wcześniej przewidzieć,</w:t>
      </w:r>
    </w:p>
    <w:p w:rsidR="005C15C7" w:rsidRPr="00861A8D" w:rsidRDefault="005C15C7" w:rsidP="005C15C7">
      <w:pPr>
        <w:pStyle w:val="Akapitzlist"/>
        <w:numPr>
          <w:ilvl w:val="2"/>
          <w:numId w:val="12"/>
        </w:numPr>
        <w:tabs>
          <w:tab w:val="left" w:pos="851"/>
        </w:tabs>
        <w:ind w:left="851" w:hanging="425"/>
        <w:jc w:val="both"/>
      </w:pPr>
      <w:r w:rsidRPr="00861A8D">
        <w:t xml:space="preserve">postępowanie obarczone jest niemożliwą do usunięcia wadą uniemożliwiającą zawarcie umowy w sprawie niniejszego zamówienia publicznego.   </w:t>
      </w:r>
    </w:p>
    <w:p w:rsidR="005C15C7" w:rsidRDefault="005C15C7" w:rsidP="005C15C7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>Umowa zostanie zawarta w formie pisemnej pod rygorem nieważności. Umowa jest jawna</w:t>
      </w:r>
      <w:r>
        <w:rPr>
          <w:color w:val="000000"/>
        </w:rPr>
        <w:br/>
      </w:r>
      <w:r w:rsidRPr="00CF74F7">
        <w:rPr>
          <w:color w:val="000000"/>
        </w:rPr>
        <w:t xml:space="preserve"> i podlega udostępnieniu na zasadach ogólnych określonych w przepisach o dostępie do informacji publicznej. </w:t>
      </w:r>
    </w:p>
    <w:p w:rsidR="005C15C7" w:rsidRPr="00CF74F7" w:rsidRDefault="005C15C7" w:rsidP="005C15C7">
      <w:pPr>
        <w:tabs>
          <w:tab w:val="left" w:pos="426"/>
        </w:tabs>
        <w:autoSpaceDE w:val="0"/>
        <w:autoSpaceDN w:val="0"/>
        <w:adjustRightInd w:val="0"/>
        <w:ind w:left="426"/>
        <w:rPr>
          <w:color w:val="000000"/>
        </w:rPr>
      </w:pP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b/>
          <w:bCs/>
          <w:color w:val="000000"/>
        </w:rPr>
        <w:t xml:space="preserve">Rozdział 7. Sposób porozumiewania się zamawiającego z wykonawcami ze wskazaniem osoby upoważnionej do kontaktowania się w sprawie zapytania </w:t>
      </w:r>
    </w:p>
    <w:p w:rsidR="005C15C7" w:rsidRPr="00CF74F7" w:rsidRDefault="005C15C7" w:rsidP="005C15C7">
      <w:pPr>
        <w:numPr>
          <w:ilvl w:val="3"/>
          <w:numId w:val="11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 xml:space="preserve">Postępowanie prowadzone jest w języku polskim w formie elektronicznej za pośrednictwem platformazakupowa.pl (dalej jako „Platforma”). </w:t>
      </w:r>
    </w:p>
    <w:p w:rsidR="005C15C7" w:rsidRPr="00CF74F7" w:rsidRDefault="005C15C7" w:rsidP="005C15C7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>Zamawiający będzie przekazywał Wykonawcom informacje w formie elektronicznej za pośrednictwem Platformy. Informacje dotyczące odpowiedzi na pytania, zmiany specyfikacji, zmiany terminu składania i otwarcia ofert Zamawiający będzie zamieszczał na platformie</w:t>
      </w:r>
      <w:r>
        <w:rPr>
          <w:color w:val="000000"/>
        </w:rPr>
        <w:br/>
      </w:r>
      <w:r w:rsidRPr="00CF74F7">
        <w:rPr>
          <w:color w:val="000000"/>
        </w:rPr>
        <w:t xml:space="preserve"> w sekcji “</w:t>
      </w:r>
      <w:r w:rsidRPr="00CF74F7">
        <w:rPr>
          <w:b/>
          <w:bCs/>
          <w:color w:val="000000"/>
        </w:rPr>
        <w:t>Komunikaty</w:t>
      </w:r>
      <w:r w:rsidRPr="00CF74F7">
        <w:rPr>
          <w:color w:val="000000"/>
        </w:rPr>
        <w:t xml:space="preserve">”. Korespondencja, której zgodnie z obowiązującymi przepisami adresatem jest konkretny wykonawca, będzie przekazywana w formie elektronicznej za pośrednictwem Platformy do konkretnego Wykonawcy. </w:t>
      </w:r>
    </w:p>
    <w:p w:rsidR="005C15C7" w:rsidRPr="00CF74F7" w:rsidRDefault="005C15C7" w:rsidP="005C15C7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 xml:space="preserve">Wykonawca, przystępując do niniejszego postępowania o udzielenie zamówienia publicznego: </w:t>
      </w:r>
    </w:p>
    <w:p w:rsidR="005C15C7" w:rsidRDefault="005C15C7" w:rsidP="005C15C7">
      <w:pPr>
        <w:numPr>
          <w:ilvl w:val="2"/>
          <w:numId w:val="13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akceptuje warunki korzystania z platformazakupowa.pl określone w Regulaminie zamieszczonym na stronie internetowej pod linkiem w zakładce „Regulamin" oraz uznaje go za wiążący, </w:t>
      </w:r>
    </w:p>
    <w:p w:rsidR="005C15C7" w:rsidRPr="00861A8D" w:rsidRDefault="005C15C7" w:rsidP="005C15C7">
      <w:pPr>
        <w:numPr>
          <w:ilvl w:val="2"/>
          <w:numId w:val="13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861A8D">
        <w:rPr>
          <w:color w:val="000000"/>
        </w:rPr>
        <w:t xml:space="preserve">zapoznał i stosuje się do Instrukcji składania ofert/wniosków. </w:t>
      </w:r>
    </w:p>
    <w:p w:rsidR="005C15C7" w:rsidRPr="00CF74F7" w:rsidRDefault="005C15C7" w:rsidP="005C15C7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>Zamawiający informuje, że instrukcje korzystania z Platformy dotyczące w szczególności logowania, składania wniosków o wyjaśnienie treści SIWZ, składania ofert oraz innych czynności podejmowanych w niniejszym postępowaniu przy użyciu Platformy znajdują się w zakładce „</w:t>
      </w:r>
      <w:r w:rsidRPr="00CF74F7">
        <w:rPr>
          <w:b/>
          <w:bCs/>
          <w:color w:val="000000"/>
        </w:rPr>
        <w:t>Instrukcje dla Wykonawców</w:t>
      </w:r>
      <w:r w:rsidRPr="00CF74F7">
        <w:rPr>
          <w:color w:val="000000"/>
        </w:rPr>
        <w:t xml:space="preserve">" na stronie internetowej pod adresem: </w:t>
      </w:r>
      <w:hyperlink r:id="rId10" w:history="1">
        <w:r w:rsidRPr="00521C23">
          <w:rPr>
            <w:rStyle w:val="Hipercze"/>
          </w:rPr>
          <w:t>https://platformazakupowa.pl/strona/45-instrukcje</w:t>
        </w:r>
      </w:hyperlink>
      <w:r>
        <w:rPr>
          <w:color w:val="000000"/>
        </w:rPr>
        <w:t xml:space="preserve"> .</w:t>
      </w:r>
      <w:r w:rsidRPr="00CF74F7">
        <w:rPr>
          <w:color w:val="000000"/>
        </w:rPr>
        <w:t xml:space="preserve"> </w:t>
      </w:r>
    </w:p>
    <w:p w:rsidR="005C15C7" w:rsidRDefault="005C15C7" w:rsidP="005C15C7">
      <w:pPr>
        <w:pStyle w:val="Default"/>
        <w:jc w:val="both"/>
        <w:rPr>
          <w:rFonts w:ascii="Times New Roman" w:hAnsi="Times New Roman" w:cs="Times New Roman"/>
        </w:rPr>
      </w:pPr>
    </w:p>
    <w:p w:rsidR="005C15C7" w:rsidRPr="00CF74F7" w:rsidRDefault="005C15C7" w:rsidP="005C15C7">
      <w:pPr>
        <w:autoSpaceDE w:val="0"/>
        <w:autoSpaceDN w:val="0"/>
        <w:adjustRightInd w:val="0"/>
        <w:rPr>
          <w:color w:val="000000"/>
        </w:rPr>
      </w:pPr>
      <w:r w:rsidRPr="00CF74F7">
        <w:rPr>
          <w:b/>
          <w:bCs/>
          <w:color w:val="000000"/>
        </w:rPr>
        <w:t xml:space="preserve">Rozdział 8. Informacja dotycząca ochrony i przetwarzania danych osobowych </w:t>
      </w:r>
    </w:p>
    <w:p w:rsidR="005C15C7" w:rsidRPr="00CF74F7" w:rsidRDefault="005C15C7" w:rsidP="005C15C7">
      <w:pPr>
        <w:autoSpaceDE w:val="0"/>
        <w:autoSpaceDN w:val="0"/>
        <w:adjustRightInd w:val="0"/>
        <w:jc w:val="both"/>
        <w:rPr>
          <w:color w:val="000000"/>
        </w:rPr>
      </w:pPr>
      <w:r w:rsidRPr="00CF74F7">
        <w:rPr>
          <w:color w:val="000000"/>
        </w:rPr>
        <w:t>Miejski Ośrodek Pomocy Społecznej w Gdyni, zgodnie z art. 13 ust. 1 i 2 Rozporządzenia Parlamentu Europejskiego i Rady (UE) 2016/679 z dnia 27 kwietnia 2016 r. w sprawie ochrony osób fizycznych w związku z przetwarzaniem danych osobowych i w sprawie swobodnego przepływu takich danych oraz uchylenia dyrektywy 95/4/WE (RODO) (Dz. Urz. UE L 119</w:t>
      </w:r>
      <w:r>
        <w:rPr>
          <w:color w:val="000000"/>
        </w:rPr>
        <w:br/>
      </w:r>
      <w:r w:rsidRPr="00CF74F7">
        <w:rPr>
          <w:color w:val="000000"/>
        </w:rPr>
        <w:t xml:space="preserve"> z 04.05.2016 r.) informuje, iż: </w:t>
      </w:r>
    </w:p>
    <w:p w:rsidR="005C15C7" w:rsidRDefault="005C15C7" w:rsidP="005C15C7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 xml:space="preserve">Administratorem Pani/Pana danych osobowych jest Miejski Ośrodek Pomocy Społecznej </w:t>
      </w:r>
      <w:r>
        <w:rPr>
          <w:color w:val="000000"/>
        </w:rPr>
        <w:br/>
      </w:r>
      <w:r w:rsidRPr="00CF74F7">
        <w:rPr>
          <w:color w:val="000000"/>
        </w:rPr>
        <w:t xml:space="preserve">w Gdyni, ul. Grabowo 2, 81-265 Gdynia. </w:t>
      </w:r>
    </w:p>
    <w:p w:rsidR="005C15C7" w:rsidRDefault="005C15C7" w:rsidP="005C15C7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2C0F30">
        <w:rPr>
          <w:color w:val="000000"/>
        </w:rPr>
        <w:t>Kontakt z Inspektorem Ochrony Danych jest możliwy jest pod numerem tel. 58 782-01-20, od poniedziałku do piątku, w godz. 7.30 - 15.30.</w:t>
      </w:r>
    </w:p>
    <w:p w:rsidR="005C15C7" w:rsidRPr="002C0F30" w:rsidRDefault="005C15C7" w:rsidP="005C15C7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2C0F30">
        <w:rPr>
          <w:color w:val="000000"/>
        </w:rPr>
        <w:lastRenderedPageBreak/>
        <w:t xml:space="preserve">Pani /Pana dane osobowe przetwarzane będą na podstawie art. 6 ust. 1 lit. b i c RODO w celu przeprowadzenia i rozstrzygnięcia postępowania o udzielenie zamówienia publicznego. Podstawą prawną ich przetwarzania jest Państwa zgoda wyrażona poprzez akt uczestnictwa w postępowaniu oraz następujące przepisy prawa: </w:t>
      </w:r>
    </w:p>
    <w:p w:rsidR="005C15C7" w:rsidRPr="00CF74F7" w:rsidRDefault="005C15C7" w:rsidP="005C15C7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Ustawa z dnia 29 stycznia 2004 r. Prawo zamówień publicznych (Dz. U. z 2019 r. poz. 1843); </w:t>
      </w:r>
    </w:p>
    <w:p w:rsidR="005C15C7" w:rsidRPr="00CF74F7" w:rsidRDefault="005C15C7" w:rsidP="005C15C7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Ustawa z dnia 27 sierpnia 2009 r. o finansach publicznych (Dz. U. z 2019 r. poz. 869); </w:t>
      </w:r>
    </w:p>
    <w:p w:rsidR="005C15C7" w:rsidRPr="00CF74F7" w:rsidRDefault="005C15C7" w:rsidP="005C15C7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Rozporządzenie Ministra Rozwoju z dnia 26 lipca 2016 r. w sprawie rodzajów dokumentów, jakie może żądać zamawiający od wykonawcy w postępowaniu o udzieleniu zamówienia (Dz. U. poz. 1126), </w:t>
      </w:r>
    </w:p>
    <w:p w:rsidR="005C15C7" w:rsidRPr="00CF74F7" w:rsidRDefault="005C15C7" w:rsidP="005C15C7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Ustawa z dnia 14 lipca 1983 r. o narodowym zasobie archiwalnym i archiwach (Dz. U. </w:t>
      </w:r>
      <w:r>
        <w:rPr>
          <w:color w:val="000000"/>
        </w:rPr>
        <w:br/>
      </w:r>
      <w:r w:rsidRPr="00CF74F7">
        <w:rPr>
          <w:color w:val="000000"/>
        </w:rPr>
        <w:t xml:space="preserve">z 2020 r. poz. 164). </w:t>
      </w:r>
    </w:p>
    <w:p w:rsidR="005C15C7" w:rsidRDefault="005C15C7" w:rsidP="005C15C7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 xml:space="preserve">Dane pozyskane w związku z postępowaniem o udzielenie zamówienia publicznego przekazywane będą wszystkim zainteresowanym podmiotom i osobom, gdyż co do zasady postępowanie o udzielenie zamówienia publicznego jest jawne. Dokumentacja składana </w:t>
      </w:r>
      <w:r>
        <w:rPr>
          <w:color w:val="000000"/>
        </w:rPr>
        <w:br/>
      </w:r>
      <w:r w:rsidRPr="00CF74F7">
        <w:rPr>
          <w:color w:val="000000"/>
        </w:rPr>
        <w:t>w trakcie postępowania stanowi w całości informację publiczną i może być udostępniania na zasadach określonych w Ustawie z dnia 6 września 2001 r. o dostępie do informacji publicznej.</w:t>
      </w:r>
    </w:p>
    <w:p w:rsidR="005C15C7" w:rsidRDefault="005C15C7" w:rsidP="005C15C7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2C0F30">
        <w:rPr>
          <w:color w:val="000000"/>
        </w:rPr>
        <w:t xml:space="preserve">Ograniczenie dostępu do Państwa danych o których mowa wyżej może wystąpić jedynie </w:t>
      </w:r>
      <w:r w:rsidRPr="002C0F30">
        <w:rPr>
          <w:color w:val="000000"/>
        </w:rPr>
        <w:br/>
        <w:t xml:space="preserve">w szczególnych przypadkach, jeśli jest to uzasadnione ochroną prywatności zgodnie z art. 8 ust 4 pkt 1 i 2 ustawy z dnia 29 stycznia 2004 r. Prawo zamówień publicznych (Dz. U. z 2019 r. poz. 1843). </w:t>
      </w:r>
    </w:p>
    <w:p w:rsidR="005C15C7" w:rsidRPr="00CF74F7" w:rsidRDefault="005C15C7" w:rsidP="005C15C7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CF74F7">
        <w:rPr>
          <w:color w:val="000000"/>
        </w:rPr>
        <w:t>Ponadto odbiorcami danych zawartych w dokumentach związanych z postępowaniem</w:t>
      </w:r>
      <w:r>
        <w:rPr>
          <w:color w:val="000000"/>
        </w:rPr>
        <w:br/>
      </w:r>
      <w:r w:rsidRPr="00CF74F7">
        <w:rPr>
          <w:color w:val="000000"/>
        </w:rPr>
        <w:t xml:space="preserve"> o zamówienie publiczne mogą być podmioty, z którymi MOPS zawarł umowy lub porozumienie na korzystanie z udostępnionych przez nie systemów informatycznych</w:t>
      </w:r>
      <w:r>
        <w:rPr>
          <w:color w:val="000000"/>
        </w:rPr>
        <w:br/>
      </w:r>
      <w:r w:rsidRPr="00CF74F7">
        <w:rPr>
          <w:color w:val="000000"/>
        </w:rPr>
        <w:t xml:space="preserve"> w zakresie przekazywania lub archiwizacji danych. Zakres przekazywania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 </w:t>
      </w:r>
    </w:p>
    <w:p w:rsidR="005C15C7" w:rsidRPr="00CF74F7" w:rsidRDefault="005C15C7" w:rsidP="005C15C7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 xml:space="preserve">Pani/Pana dane osobowe będą przechowywane: </w:t>
      </w:r>
    </w:p>
    <w:p w:rsidR="005C15C7" w:rsidRPr="00CF74F7" w:rsidRDefault="005C15C7" w:rsidP="005C15C7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przypadku zamówień, których wartość jest równa lub przekracza kwotę, o której mowa w art. 4 ust. 8 ustawy PZP - przez okres 4 lat od dnia zakończenia postępowania o udzielenie zamówienia, a jeżeli czas trwania umowy przekracza 4 lata, okres przechowywania obejmuje cały czas trwania umowy, zgodnie z art. 97 ust. 1 ustawy </w:t>
      </w:r>
      <w:proofErr w:type="spellStart"/>
      <w:r w:rsidRPr="00CF74F7">
        <w:rPr>
          <w:color w:val="000000"/>
        </w:rPr>
        <w:t>Pzp</w:t>
      </w:r>
      <w:proofErr w:type="spellEnd"/>
      <w:r w:rsidRPr="00CF74F7">
        <w:rPr>
          <w:color w:val="000000"/>
        </w:rPr>
        <w:t xml:space="preserve">, lub </w:t>
      </w:r>
    </w:p>
    <w:p w:rsidR="005C15C7" w:rsidRPr="00CF74F7" w:rsidRDefault="005C15C7" w:rsidP="005C15C7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w przypadku zamówień, których wartość jest mniejsza niż kwota wyrażona w art. 4 ust. 8 ustawy PZP -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 i sporządzonej na ich </w:t>
      </w:r>
      <w:r w:rsidRPr="00CF74F7">
        <w:rPr>
          <w:color w:val="000000"/>
        </w:rPr>
        <w:lastRenderedPageBreak/>
        <w:t xml:space="preserve">podstawie Instrukcji Kancelaryjnej obowiązującej w Miejskim Ośrodku Pomocy Społecznej w Gdyni, a po jego zakończeniu zostaną niezwłocznie usunięte. </w:t>
      </w:r>
    </w:p>
    <w:p w:rsidR="005C15C7" w:rsidRDefault="005C15C7" w:rsidP="005C15C7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>Podanie danych osobowych jest dobrowolne, ale może stanowić niezbędny warunek do wzięcia udziału w postępowaniu o udzielenie zamówienia (w zakresie danych identyfikacyjnych firmę przedsiębiorcy).</w:t>
      </w:r>
    </w:p>
    <w:p w:rsidR="005C15C7" w:rsidRDefault="005C15C7" w:rsidP="005C15C7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2C0F30">
        <w:rPr>
          <w:color w:val="000000"/>
        </w:rPr>
        <w:t xml:space="preserve">W odniesieniu do Pani/Pana danych osobowych decyzje nie będą podejmowane w sposób zautomatyzowany, stosowanie do art. 22 RODO. </w:t>
      </w:r>
    </w:p>
    <w:p w:rsidR="005C15C7" w:rsidRPr="002C0F30" w:rsidRDefault="005C15C7" w:rsidP="005C15C7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2C0F30">
        <w:rPr>
          <w:color w:val="000000"/>
        </w:rPr>
        <w:t xml:space="preserve">Posiada Pani/Pan: </w:t>
      </w:r>
    </w:p>
    <w:p w:rsidR="005C15C7" w:rsidRPr="00CF74F7" w:rsidRDefault="005C15C7" w:rsidP="005C15C7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na podstawie art. 15 RODO prawo dostępu do danych osobowych Pani/Pana dotyczących; </w:t>
      </w:r>
    </w:p>
    <w:p w:rsidR="005C15C7" w:rsidRPr="00CF74F7" w:rsidRDefault="005C15C7" w:rsidP="005C15C7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na podstawie art. 16 RODO prawo do sprostowania Pani/Pana danych osobowych; </w:t>
      </w:r>
    </w:p>
    <w:p w:rsidR="005C15C7" w:rsidRDefault="005C15C7" w:rsidP="005C15C7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>na podstawie art. 18 RODO prawo żądania od Administratora ograniczenia przetwarzania danych osobowych z zastrzeżeniem przypadków, o których mowa w art. 18 ust. 2 RODO;</w:t>
      </w:r>
    </w:p>
    <w:p w:rsidR="005C15C7" w:rsidRPr="002C0F30" w:rsidRDefault="005C15C7" w:rsidP="005C15C7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C0F30">
        <w:rPr>
          <w:color w:val="000000"/>
        </w:rPr>
        <w:t xml:space="preserve">prawo do wniesienia skargi do Prezesa Urzędu Ochrony Danych Osobowych, gdy uzna Pani/Pan, że przetwarzanie danych osobowych Pani/Pana dotyczących narusza przepisy RODO; </w:t>
      </w:r>
    </w:p>
    <w:p w:rsidR="005C15C7" w:rsidRPr="00CF74F7" w:rsidRDefault="005C15C7" w:rsidP="005C15C7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F74F7">
        <w:rPr>
          <w:color w:val="000000"/>
        </w:rPr>
        <w:t xml:space="preserve">Nie przysługuje Pani/Panu: </w:t>
      </w:r>
    </w:p>
    <w:p w:rsidR="005C15C7" w:rsidRPr="00CF74F7" w:rsidRDefault="005C15C7" w:rsidP="005C15C7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w związku z art. 17 ust. 3 lit. b, d lub e RODO prawo do usunięcia danych osobowych; </w:t>
      </w:r>
    </w:p>
    <w:p w:rsidR="005C15C7" w:rsidRPr="00CF74F7" w:rsidRDefault="005C15C7" w:rsidP="005C15C7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prawo do przenoszenia danych osobowych, o którym mowa w art. 20 RODO; </w:t>
      </w:r>
    </w:p>
    <w:p w:rsidR="005C15C7" w:rsidRPr="00CF74F7" w:rsidRDefault="005C15C7" w:rsidP="005C15C7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CF74F7">
        <w:rPr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C15C7" w:rsidRPr="007D02D0" w:rsidRDefault="005C15C7" w:rsidP="005C15C7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5C15C7" w:rsidRPr="007D02D0" w:rsidRDefault="005C15C7" w:rsidP="005C15C7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5C15C7" w:rsidRPr="007D02D0" w:rsidRDefault="005C15C7" w:rsidP="005C15C7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5C15C7" w:rsidRPr="007D02D0" w:rsidRDefault="005C15C7" w:rsidP="005C15C7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5C15C7" w:rsidRPr="007D02D0" w:rsidRDefault="005C15C7" w:rsidP="005C15C7">
      <w:pPr>
        <w:pStyle w:val="Default"/>
        <w:rPr>
          <w:rFonts w:ascii="Times New Roman" w:hAnsi="Times New Roman" w:cs="Times New Roman"/>
          <w:i/>
        </w:rPr>
      </w:pPr>
    </w:p>
    <w:p w:rsidR="00450E22" w:rsidRPr="00450E22" w:rsidRDefault="00450E22" w:rsidP="00450E22"/>
    <w:p w:rsidR="00450E22" w:rsidRPr="00450E22" w:rsidRDefault="00450E22" w:rsidP="00450E22"/>
    <w:p w:rsidR="00450E22" w:rsidRPr="00450E22" w:rsidRDefault="00450E22" w:rsidP="00450E22"/>
    <w:p w:rsidR="00450E22" w:rsidRDefault="00450E22" w:rsidP="00450E22"/>
    <w:p w:rsidR="00450E22" w:rsidRDefault="00450E22" w:rsidP="00450E22">
      <w:pPr>
        <w:ind w:firstLine="708"/>
      </w:pPr>
    </w:p>
    <w:sectPr w:rsidR="00450E22" w:rsidSect="00DE1FC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22" w:rsidRDefault="00450E22" w:rsidP="005F0BFA">
      <w:r>
        <w:separator/>
      </w:r>
    </w:p>
  </w:endnote>
  <w:endnote w:type="continuationSeparator" w:id="0">
    <w:p w:rsidR="00450E22" w:rsidRDefault="00450E22" w:rsidP="005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22" w:rsidRDefault="00450E22" w:rsidP="00DE1FC1">
    <w:pPr>
      <w:pStyle w:val="Stopka"/>
      <w:jc w:val="center"/>
      <w:rPr>
        <w:color w:val="3366FF"/>
        <w:lang w:val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4AD12FA" wp14:editId="7EBDAFB9">
          <wp:simplePos x="0" y="0"/>
          <wp:positionH relativeFrom="column">
            <wp:posOffset>800100</wp:posOffset>
          </wp:positionH>
          <wp:positionV relativeFrom="paragraph">
            <wp:posOffset>-3298825</wp:posOffset>
          </wp:positionV>
          <wp:extent cx="5512435" cy="2966720"/>
          <wp:effectExtent l="0" t="0" r="0" b="0"/>
          <wp:wrapNone/>
          <wp:docPr id="5" name="Obraz 5" descr="MOPS LH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PS LH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435" cy="296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073E">
      <w:rPr>
        <w:noProof/>
        <w:color w:val="3366FF"/>
      </w:rPr>
      <w:pict>
        <v:line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5.9pt" to="53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niFQIAACgEAAAOAAAAZHJzL2Uyb0RvYy54bWysU02P2yAQvVfqf0C+J7YTx5tYcVaVHfeS&#10;diPt9gcQwDEqBgQkTlT1v3cgH8q2l6rqBQZm5vFm3rB8PvUCHZmxXMkySsdJhJgkinK5L6Nvb81o&#10;HiHrsKRYKMnK6Mxs9Lz6+GE56IJNVKcEZQYBiLTFoMuoc04XcWxJx3psx0ozCc5WmR47OJp9TA0e&#10;AL0X8SRJ8nhQhmqjCLMWbuuLM1oF/LZlxL20rWUOiTICbi6sJqw7v8arJS72BuuOkysN/A8seswl&#10;PHqHqrHD6GD4H1A9J0ZZ1boxUX2s2pYTFmqAatLkt2peO6xZqAWaY/W9Tfb/wZKvx61BnIJ2EZK4&#10;B4k2XDKU+c4M2hYQUMmt8bWRk3zVG0W+WyRV1WG5Z4Hh21lDWuoz4ncp/mA14O+GL4pCDD44Fdp0&#10;ak3vIaEB6BTUON/VYCeHCFw+5bN5moBo5OaLcXFL1Ma6z0z1yBtlJIBzAMbHjXWeCC5uIf4dqRou&#10;RBBbSDSU0WI2mYUEqwSn3unDrNnvKmHQEcO4TKd53jShKvA8hhl1kDSAdQzT9dV2mIuLDY8L6fGg&#10;FKBztS7z8GORLNbz9TwbZZN8PcqSuh59aqpslDfp06ye1lVVpz89tTQrOk4pk57dbTbT7O+0v/6S&#10;y1Tdp/Pehvg9eugXkL3tgXTQ0st3GYSdouetuWkM4xiCr1/Hz/vjGezHD776BQAA//8DAFBLAwQU&#10;AAYACAAAACEAxkm5o+EAAAALAQAADwAAAGRycy9kb3ducmV2LnhtbEyPT0vDQBDF74LfYRnBi7Sb&#10;lBolZlP8gxdBxFbxOk3GJE12Ns1u2+ind4oHPc57jzfvly1G26k9Db5xbCCeRqCIC1c2XBl4Wz1O&#10;rkH5gFxi55gMfJGHRX56kmFaugO/0n4ZKiUl7FM0UIfQp1r7oiaLfup6YvE+3WAxyDlUuhzwIOW2&#10;07MoSrTFhuVDjT3d11S0y501kGB7t716evbvm+3qxV9cPnx8txtjzs/G2xtQgcbwF4bjfJkOuWxa&#10;ux2XXnUGJvF8LjBBnFgYjokomYmy/lV0nun/DPkPAAAA//8DAFBLAQItABQABgAIAAAAIQC2gziS&#10;/gAAAOEBAAATAAAAAAAAAAAAAAAAAAAAAABbQ29udGVudF9UeXBlc10ueG1sUEsBAi0AFAAGAAgA&#10;AAAhADj9If/WAAAAlAEAAAsAAAAAAAAAAAAAAAAALwEAAF9yZWxzLy5yZWxzUEsBAi0AFAAGAAgA&#10;AAAhAJpyGeIVAgAAKAQAAA4AAAAAAAAAAAAAAAAALgIAAGRycy9lMm9Eb2MueG1sUEsBAi0AFAAG&#10;AAgAAAAhAMZJuaPhAAAACwEAAA8AAAAAAAAAAAAAAAAAbwQAAGRycy9kb3ducmV2LnhtbFBLBQYA&#10;AAAABAAEAPMAAAB9BQAAAAA=&#10;" strokecolor="#36f"/>
      </w:pict>
    </w:r>
  </w:p>
  <w:p w:rsidR="00450E22" w:rsidRPr="007E02E3" w:rsidRDefault="00450E22" w:rsidP="00DE1FC1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proofErr w:type="spellStart"/>
    <w:r w:rsidRPr="007E02E3">
      <w:rPr>
        <w:rFonts w:ascii="Verdana" w:hAnsi="Verdana"/>
        <w:color w:val="3366FF"/>
        <w:sz w:val="16"/>
        <w:szCs w:val="16"/>
        <w:lang w:val="en-US"/>
      </w:rPr>
      <w:t>Regon</w:t>
    </w:r>
    <w:proofErr w:type="spellEnd"/>
    <w:r w:rsidRPr="007E02E3">
      <w:rPr>
        <w:rFonts w:ascii="Verdana" w:hAnsi="Verdana"/>
        <w:color w:val="3366FF"/>
        <w:sz w:val="16"/>
        <w:szCs w:val="16"/>
        <w:lang w:val="en-US"/>
      </w:rPr>
      <w:t xml:space="preserve">: 002830332 </w:t>
    </w:r>
    <w:r>
      <w:rPr>
        <w:rFonts w:ascii="Verdana" w:hAnsi="Verdana"/>
        <w:color w:val="3366FF"/>
        <w:sz w:val="16"/>
        <w:szCs w:val="16"/>
        <w:lang w:val="en-US"/>
      </w:rPr>
      <w:t xml:space="preserve">   </w:t>
    </w:r>
    <w:r w:rsidRPr="007E02E3">
      <w:rPr>
        <w:rFonts w:ascii="Verdana" w:hAnsi="Verdana"/>
        <w:color w:val="3366FF"/>
        <w:sz w:val="16"/>
        <w:szCs w:val="16"/>
        <w:lang w:val="en-US"/>
      </w:rPr>
      <w:t>NIP 586-12-12-048</w:t>
    </w:r>
  </w:p>
  <w:p w:rsidR="00450E22" w:rsidRPr="007E02E3" w:rsidRDefault="00450E22" w:rsidP="00DE1FC1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7E02E3">
      <w:rPr>
        <w:rFonts w:ascii="Verdana" w:hAnsi="Verdana"/>
        <w:color w:val="3366FF"/>
        <w:sz w:val="16"/>
        <w:szCs w:val="16"/>
        <w:lang w:val="en-US"/>
      </w:rPr>
      <w:t xml:space="preserve">Tel/Fax: (058) </w:t>
    </w:r>
    <w:r>
      <w:rPr>
        <w:rFonts w:ascii="Verdana" w:hAnsi="Verdana"/>
        <w:color w:val="3366FF"/>
        <w:sz w:val="16"/>
        <w:szCs w:val="16"/>
        <w:lang w:val="en-US"/>
      </w:rPr>
      <w:t>624-95-91</w:t>
    </w:r>
    <w:r w:rsidRPr="007E02E3">
      <w:rPr>
        <w:rFonts w:ascii="Verdana" w:hAnsi="Verdana"/>
        <w:color w:val="3366FF"/>
        <w:sz w:val="16"/>
        <w:szCs w:val="16"/>
        <w:lang w:val="en-US"/>
      </w:rPr>
      <w:t xml:space="preserve"> </w:t>
    </w:r>
    <w:r>
      <w:rPr>
        <w:rFonts w:ascii="Verdana" w:hAnsi="Verdana"/>
        <w:color w:val="3366FF"/>
        <w:sz w:val="16"/>
        <w:szCs w:val="16"/>
        <w:lang w:val="en-US"/>
      </w:rPr>
      <w:t xml:space="preserve">   </w:t>
    </w:r>
    <w:r w:rsidRPr="007E02E3">
      <w:rPr>
        <w:rFonts w:ascii="Verdana" w:hAnsi="Verdana"/>
        <w:color w:val="3366FF"/>
        <w:sz w:val="16"/>
        <w:szCs w:val="16"/>
        <w:lang w:val="en-US"/>
      </w:rPr>
      <w:t xml:space="preserve">e-mail: </w:t>
    </w:r>
    <w:hyperlink r:id="rId2" w:history="1">
      <w:r w:rsidRPr="006F0D13">
        <w:rPr>
          <w:rStyle w:val="Hipercze"/>
          <w:rFonts w:ascii="Verdana" w:hAnsi="Verdana"/>
          <w:sz w:val="16"/>
          <w:szCs w:val="16"/>
          <w:lang w:val="en-US"/>
        </w:rPr>
        <w:t>s.pawlowski@mopsgdynia.pl</w:t>
      </w:r>
    </w:hyperlink>
  </w:p>
  <w:p w:rsidR="00450E22" w:rsidRPr="007E02E3" w:rsidRDefault="00450E22" w:rsidP="00DE1FC1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7E02E3">
      <w:rPr>
        <w:rFonts w:ascii="Verdana" w:hAnsi="Verdana"/>
        <w:color w:val="3366FF"/>
        <w:sz w:val="16"/>
        <w:szCs w:val="16"/>
        <w:lang w:val="en-US"/>
      </w:rPr>
      <w:t>www.mopsgdynia.pl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22" w:rsidRDefault="00450E22" w:rsidP="005F0BFA">
      <w:r>
        <w:separator/>
      </w:r>
    </w:p>
  </w:footnote>
  <w:footnote w:type="continuationSeparator" w:id="0">
    <w:p w:rsidR="00450E22" w:rsidRDefault="00450E22" w:rsidP="005F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22" w:rsidRDefault="00F3073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style="position:absolute;margin-left:0;margin-top:0;width:432.95pt;height:233.3pt;z-index:-251654144;mso-position-horizontal:center;mso-position-horizontal-relative:margin;mso-position-vertical:center;mso-position-vertical-relative:margin" o:allowincell="f">
          <v:imagedata r:id="rId1" o:title="MOPS LH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22" w:rsidRDefault="00450E22" w:rsidP="00DE1FC1">
    <w:pPr>
      <w:pStyle w:val="Nagwek"/>
      <w:jc w:val="right"/>
      <w:rPr>
        <w:rFonts w:ascii="Verdana" w:hAnsi="Verdana"/>
        <w:b/>
        <w:color w:val="3366FF"/>
        <w:sz w:val="18"/>
        <w:szCs w:val="18"/>
      </w:rPr>
    </w:pPr>
    <w:r>
      <w:rPr>
        <w:rFonts w:ascii="Verdana" w:hAnsi="Verdana"/>
        <w:b/>
        <w:noProof/>
        <w:color w:val="3366FF"/>
        <w:sz w:val="18"/>
        <w:szCs w:val="18"/>
      </w:rPr>
      <w:drawing>
        <wp:anchor distT="0" distB="0" distL="114300" distR="114300" simplePos="0" relativeHeight="251660288" behindDoc="0" locked="0" layoutInCell="1" allowOverlap="1" wp14:anchorId="02ABBA71" wp14:editId="111C45C3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2057400" cy="1166495"/>
          <wp:effectExtent l="0" t="0" r="0" b="0"/>
          <wp:wrapNone/>
          <wp:docPr id="2" name="Obraz 1" descr="MOPS LH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PS LH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E02E3">
      <w:rPr>
        <w:rFonts w:ascii="Verdana" w:hAnsi="Verdana"/>
        <w:b/>
        <w:color w:val="3366FF"/>
        <w:sz w:val="18"/>
        <w:szCs w:val="18"/>
      </w:rPr>
      <w:t>MIEJSKI OŚRODEK POMOCY SPOŁECZNEJ</w:t>
    </w:r>
  </w:p>
  <w:p w:rsidR="00450E22" w:rsidRPr="007E02E3" w:rsidRDefault="00450E22" w:rsidP="00DE1FC1">
    <w:pPr>
      <w:pStyle w:val="Nagwek"/>
      <w:jc w:val="right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8"/>
        <w:szCs w:val="18"/>
      </w:rPr>
      <w:t xml:space="preserve">GDYŃSKI OŚRODEK WSPARCIA </w:t>
    </w:r>
    <w:r>
      <w:rPr>
        <w:rFonts w:ascii="Verdana" w:hAnsi="Verdana"/>
        <w:color w:val="3366FF"/>
        <w:sz w:val="16"/>
        <w:szCs w:val="16"/>
      </w:rPr>
      <w:t>CHWARZNIEŃSKA 93</w:t>
    </w:r>
  </w:p>
  <w:p w:rsidR="00450E22" w:rsidRPr="007E02E3" w:rsidRDefault="00450E22" w:rsidP="00DE1FC1">
    <w:pPr>
      <w:pStyle w:val="Nagwek"/>
      <w:jc w:val="right"/>
      <w:rPr>
        <w:color w:val="3366FF"/>
        <w:sz w:val="16"/>
        <w:szCs w:val="16"/>
      </w:rPr>
    </w:pPr>
    <w:r w:rsidRPr="007E02E3">
      <w:rPr>
        <w:rFonts w:ascii="Verdana" w:hAnsi="Verdana"/>
        <w:color w:val="3366FF"/>
        <w:sz w:val="16"/>
        <w:szCs w:val="16"/>
      </w:rPr>
      <w:t>81-</w:t>
    </w:r>
    <w:r>
      <w:rPr>
        <w:rFonts w:ascii="Verdana" w:hAnsi="Verdana"/>
        <w:color w:val="3366FF"/>
        <w:sz w:val="16"/>
        <w:szCs w:val="16"/>
      </w:rPr>
      <w:t>602</w:t>
    </w:r>
    <w:r w:rsidRPr="007E02E3">
      <w:rPr>
        <w:rFonts w:ascii="Verdana" w:hAnsi="Verdana"/>
        <w:color w:val="3366FF"/>
        <w:sz w:val="16"/>
        <w:szCs w:val="16"/>
      </w:rPr>
      <w:t xml:space="preserve"> Gdynia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22" w:rsidRDefault="00F3073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432.95pt;height:233.3pt;z-index:-251655168;mso-position-horizontal:center;mso-position-horizontal-relative:margin;mso-position-vertical:center;mso-position-vertical-relative:margin" o:allowincell="f">
          <v:imagedata r:id="rId1" o:title="MOPS LH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4A5"/>
    <w:multiLevelType w:val="hybridMultilevel"/>
    <w:tmpl w:val="931E6160"/>
    <w:lvl w:ilvl="0" w:tplc="CABE6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D2A"/>
    <w:multiLevelType w:val="multilevel"/>
    <w:tmpl w:val="CD12B76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E3618D"/>
    <w:multiLevelType w:val="hybridMultilevel"/>
    <w:tmpl w:val="9D0C7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617E"/>
    <w:multiLevelType w:val="hybridMultilevel"/>
    <w:tmpl w:val="C9066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2583"/>
    <w:multiLevelType w:val="hybridMultilevel"/>
    <w:tmpl w:val="D1C6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0401"/>
    <w:multiLevelType w:val="hybridMultilevel"/>
    <w:tmpl w:val="BE06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12CA88">
      <w:start w:val="1"/>
      <w:numFmt w:val="decimal"/>
      <w:lvlText w:val="%2)"/>
      <w:lvlJc w:val="left"/>
      <w:pPr>
        <w:ind w:left="1440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2F28"/>
    <w:multiLevelType w:val="hybridMultilevel"/>
    <w:tmpl w:val="7BC84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0FCB"/>
    <w:multiLevelType w:val="hybridMultilevel"/>
    <w:tmpl w:val="CBECA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026"/>
    <w:multiLevelType w:val="hybridMultilevel"/>
    <w:tmpl w:val="01AEC45E"/>
    <w:lvl w:ilvl="0" w:tplc="227E9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1F34"/>
    <w:multiLevelType w:val="hybridMultilevel"/>
    <w:tmpl w:val="BEF8D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C162B"/>
    <w:multiLevelType w:val="hybridMultilevel"/>
    <w:tmpl w:val="14020352"/>
    <w:lvl w:ilvl="0" w:tplc="B8F2CB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A5999"/>
    <w:multiLevelType w:val="hybridMultilevel"/>
    <w:tmpl w:val="D6AAC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283A"/>
    <w:multiLevelType w:val="hybridMultilevel"/>
    <w:tmpl w:val="4078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A79B3"/>
    <w:multiLevelType w:val="hybridMultilevel"/>
    <w:tmpl w:val="58C4B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675A5"/>
    <w:multiLevelType w:val="hybridMultilevel"/>
    <w:tmpl w:val="E9924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F2CB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F6AE026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67CD9"/>
    <w:multiLevelType w:val="hybridMultilevel"/>
    <w:tmpl w:val="6ED6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A7D1A"/>
    <w:multiLevelType w:val="hybridMultilevel"/>
    <w:tmpl w:val="485E9A82"/>
    <w:lvl w:ilvl="0" w:tplc="227E9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9282F"/>
    <w:multiLevelType w:val="hybridMultilevel"/>
    <w:tmpl w:val="74A69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652B3"/>
    <w:multiLevelType w:val="hybridMultilevel"/>
    <w:tmpl w:val="364A1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783C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545E5"/>
    <w:multiLevelType w:val="hybridMultilevel"/>
    <w:tmpl w:val="7A081D36"/>
    <w:lvl w:ilvl="0" w:tplc="227E9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17D8"/>
    <w:multiLevelType w:val="hybridMultilevel"/>
    <w:tmpl w:val="EBB65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15"/>
  </w:num>
  <w:num w:numId="6">
    <w:abstractNumId w:val="6"/>
  </w:num>
  <w:num w:numId="7">
    <w:abstractNumId w:val="17"/>
  </w:num>
  <w:num w:numId="8">
    <w:abstractNumId w:val="8"/>
  </w:num>
  <w:num w:numId="9">
    <w:abstractNumId w:val="19"/>
  </w:num>
  <w:num w:numId="10">
    <w:abstractNumId w:val="16"/>
  </w:num>
  <w:num w:numId="11">
    <w:abstractNumId w:val="18"/>
  </w:num>
  <w:num w:numId="12">
    <w:abstractNumId w:val="1"/>
  </w:num>
  <w:num w:numId="13">
    <w:abstractNumId w:val="14"/>
  </w:num>
  <w:num w:numId="14">
    <w:abstractNumId w:val="5"/>
  </w:num>
  <w:num w:numId="15">
    <w:abstractNumId w:val="0"/>
  </w:num>
  <w:num w:numId="16">
    <w:abstractNumId w:val="10"/>
  </w:num>
  <w:num w:numId="17">
    <w:abstractNumId w:val="9"/>
  </w:num>
  <w:num w:numId="18">
    <w:abstractNumId w:val="3"/>
  </w:num>
  <w:num w:numId="19">
    <w:abstractNumId w:val="1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458"/>
    <w:rsid w:val="0000010B"/>
    <w:rsid w:val="00004AE8"/>
    <w:rsid w:val="00047DF1"/>
    <w:rsid w:val="000665EE"/>
    <w:rsid w:val="000C515A"/>
    <w:rsid w:val="000C70FC"/>
    <w:rsid w:val="000D1F39"/>
    <w:rsid w:val="0012220D"/>
    <w:rsid w:val="0013017F"/>
    <w:rsid w:val="00146370"/>
    <w:rsid w:val="001464D4"/>
    <w:rsid w:val="0015776A"/>
    <w:rsid w:val="00212E0D"/>
    <w:rsid w:val="00236B2A"/>
    <w:rsid w:val="002D4018"/>
    <w:rsid w:val="00367548"/>
    <w:rsid w:val="003861C4"/>
    <w:rsid w:val="003A478F"/>
    <w:rsid w:val="003C2AE9"/>
    <w:rsid w:val="00402E12"/>
    <w:rsid w:val="004146B1"/>
    <w:rsid w:val="00414D08"/>
    <w:rsid w:val="00450E22"/>
    <w:rsid w:val="004B7D79"/>
    <w:rsid w:val="004E3072"/>
    <w:rsid w:val="00540BB4"/>
    <w:rsid w:val="005C15C7"/>
    <w:rsid w:val="005C6878"/>
    <w:rsid w:val="005F0BFA"/>
    <w:rsid w:val="00692E1D"/>
    <w:rsid w:val="006C7F7D"/>
    <w:rsid w:val="006D5EE9"/>
    <w:rsid w:val="006E22E9"/>
    <w:rsid w:val="006E568F"/>
    <w:rsid w:val="00710CD7"/>
    <w:rsid w:val="00777B26"/>
    <w:rsid w:val="007B771D"/>
    <w:rsid w:val="00814AB3"/>
    <w:rsid w:val="00830E53"/>
    <w:rsid w:val="0087300D"/>
    <w:rsid w:val="008D533B"/>
    <w:rsid w:val="009A1459"/>
    <w:rsid w:val="009A7717"/>
    <w:rsid w:val="009D7A49"/>
    <w:rsid w:val="00A07A4F"/>
    <w:rsid w:val="00A1582F"/>
    <w:rsid w:val="00A35883"/>
    <w:rsid w:val="00A64552"/>
    <w:rsid w:val="00A8768B"/>
    <w:rsid w:val="00A96475"/>
    <w:rsid w:val="00B02281"/>
    <w:rsid w:val="00B21B65"/>
    <w:rsid w:val="00B508BE"/>
    <w:rsid w:val="00B563D5"/>
    <w:rsid w:val="00B57224"/>
    <w:rsid w:val="00B70E03"/>
    <w:rsid w:val="00B7615E"/>
    <w:rsid w:val="00BB5C1A"/>
    <w:rsid w:val="00C43D60"/>
    <w:rsid w:val="00C748A0"/>
    <w:rsid w:val="00CA4097"/>
    <w:rsid w:val="00D35182"/>
    <w:rsid w:val="00D37C13"/>
    <w:rsid w:val="00D979F8"/>
    <w:rsid w:val="00DE1FC1"/>
    <w:rsid w:val="00E27581"/>
    <w:rsid w:val="00E27A3A"/>
    <w:rsid w:val="00E334D2"/>
    <w:rsid w:val="00E660AE"/>
    <w:rsid w:val="00E776AD"/>
    <w:rsid w:val="00E8035B"/>
    <w:rsid w:val="00E94DCD"/>
    <w:rsid w:val="00EB48D6"/>
    <w:rsid w:val="00EC02AE"/>
    <w:rsid w:val="00EF3446"/>
    <w:rsid w:val="00F00C0D"/>
    <w:rsid w:val="00F2142B"/>
    <w:rsid w:val="00F3073E"/>
    <w:rsid w:val="00F40458"/>
    <w:rsid w:val="00F73297"/>
    <w:rsid w:val="00F954D4"/>
    <w:rsid w:val="00FC1D76"/>
    <w:rsid w:val="00FD2245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33970"/>
  <w15:docId w15:val="{215E8E8F-C67E-4F7F-BDBD-0E490C3A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0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40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04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40458"/>
    <w:rPr>
      <w:color w:val="0000FF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B48D6"/>
    <w:pPr>
      <w:ind w:left="720"/>
      <w:contextualSpacing/>
    </w:pPr>
  </w:style>
  <w:style w:type="table" w:styleId="Tabela-Siatka">
    <w:name w:val="Table Grid"/>
    <w:basedOn w:val="Standardowy"/>
    <w:uiPriority w:val="59"/>
    <w:rsid w:val="00F0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15C7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5C1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79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ops_gdyni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ops_gdyni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.pawlowski@mopsgdynia.p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2179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slawomir.pawlowski</dc:creator>
  <cp:lastModifiedBy>Slawomir Pawlowski</cp:lastModifiedBy>
  <cp:revision>13</cp:revision>
  <cp:lastPrinted>2020-06-30T06:40:00Z</cp:lastPrinted>
  <dcterms:created xsi:type="dcterms:W3CDTF">2018-06-08T10:34:00Z</dcterms:created>
  <dcterms:modified xsi:type="dcterms:W3CDTF">2021-10-28T09:31:00Z</dcterms:modified>
</cp:coreProperties>
</file>