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F5A2D8">
      <w:pPr>
        <w:pStyle w:val="29"/>
        <w:jc w:val="both"/>
        <w:rPr>
          <w:b/>
          <w:u w:val="single"/>
        </w:rPr>
      </w:pPr>
      <w:bookmarkStart w:id="0" w:name="_Hlk69985681"/>
      <w:r>
        <w:rPr>
          <w:rFonts w:ascii="Trebuchet MS" w:hAnsi="Trebuchet MS"/>
          <w:b/>
        </w:rPr>
        <w:t>WTI.271.2.</w:t>
      </w:r>
      <w:r>
        <w:rPr>
          <w:rFonts w:hint="default" w:ascii="Trebuchet MS" w:hAnsi="Trebuchet MS"/>
          <w:b/>
          <w:lang w:val="pl-PL"/>
        </w:rPr>
        <w:t>23</w:t>
      </w:r>
      <w:r>
        <w:rPr>
          <w:rFonts w:ascii="Trebuchet MS" w:hAnsi="Trebuchet MS"/>
          <w:b/>
        </w:rPr>
        <w:t>.202</w:t>
      </w:r>
      <w:r>
        <w:rPr>
          <w:rFonts w:hint="default" w:ascii="Trebuchet MS" w:hAnsi="Trebuchet MS"/>
          <w:b/>
          <w:lang w:val="pl-PL"/>
        </w:rPr>
        <w:t>4</w:t>
      </w:r>
      <w:r>
        <w:rPr>
          <w:rFonts w:ascii="Trebuchet MS" w:hAnsi="Trebuchet MS"/>
          <w:b/>
        </w:rPr>
        <w:t>.ZP</w:t>
      </w:r>
      <w:bookmarkEnd w:id="0"/>
    </w:p>
    <w:p w14:paraId="0777D4EC">
      <w:pPr>
        <w:rPr>
          <w:rFonts w:ascii="Trebuchet MS" w:hAnsi="Trebuchet MS" w:cs="Arial"/>
        </w:rPr>
      </w:pPr>
    </w:p>
    <w:p w14:paraId="1B301F2E">
      <w:pPr>
        <w:rPr>
          <w:rFonts w:ascii="Trebuchet MS" w:hAnsi="Trebuchet MS" w:cs="Arial"/>
          <w:b/>
          <w:lang w:val="de-DE"/>
        </w:rPr>
      </w:pPr>
    </w:p>
    <w:p w14:paraId="2028D917">
      <w:pPr>
        <w:spacing w:line="360" w:lineRule="auto"/>
        <w:jc w:val="center"/>
        <w:rPr>
          <w:rFonts w:ascii="Trebuchet MS" w:hAnsi="Trebuchet MS" w:cs="Arial"/>
          <w:b/>
        </w:rPr>
      </w:pPr>
      <w:r>
        <w:rPr>
          <w:rFonts w:ascii="Trebuchet MS" w:hAnsi="Trebuchet MS" w:cs="Arial"/>
          <w:b/>
        </w:rPr>
        <w:t>SPECYFIKACJA WARUNKÓW ZAMÓWIENIA</w:t>
      </w:r>
    </w:p>
    <w:p w14:paraId="5A1D15BB">
      <w:pPr>
        <w:spacing w:line="360" w:lineRule="auto"/>
        <w:jc w:val="center"/>
        <w:rPr>
          <w:rFonts w:ascii="Trebuchet MS" w:hAnsi="Trebuchet MS" w:cs="Arial"/>
          <w:b/>
        </w:rPr>
      </w:pPr>
      <w:r>
        <w:rPr>
          <w:rFonts w:ascii="Trebuchet MS" w:hAnsi="Trebuchet MS" w:cs="Arial"/>
          <w:b/>
        </w:rPr>
        <w:t>DLA ZAMÓWIENIA O NAZWIE:</w:t>
      </w:r>
    </w:p>
    <w:p w14:paraId="5AAE0703">
      <w:pPr>
        <w:jc w:val="center"/>
        <w:rPr>
          <w:rFonts w:hint="default" w:ascii="Trebuchet MS" w:hAnsi="Trebuchet MS" w:cs="Trebuchet MS"/>
          <w:b/>
          <w:bCs/>
          <w:sz w:val="20"/>
          <w:szCs w:val="20"/>
        </w:rPr>
      </w:pPr>
      <w:r>
        <w:rPr>
          <w:rFonts w:hint="default" w:ascii="Trebuchet MS" w:hAnsi="Trebuchet MS" w:cs="Trebuchet MS"/>
          <w:b/>
          <w:bCs/>
          <w:color w:val="00000A"/>
          <w:sz w:val="20"/>
          <w:szCs w:val="20"/>
          <w:lang w:val="pl-PL"/>
        </w:rPr>
        <w:t>„</w:t>
      </w:r>
      <w:r>
        <w:rPr>
          <w:rFonts w:hint="default" w:ascii="Trebuchet MS" w:hAnsi="Trebuchet MS" w:cs="Trebuchet MS"/>
          <w:b/>
          <w:bCs/>
          <w:color w:val="00000A"/>
          <w:sz w:val="20"/>
          <w:szCs w:val="20"/>
        </w:rPr>
        <w:t xml:space="preserve">Budowa zadaszenia o stałej konstrukcji istniejącego boiska </w:t>
      </w:r>
      <w:r>
        <w:rPr>
          <w:rFonts w:hint="default" w:ascii="Trebuchet MS" w:hAnsi="Trebuchet MS" w:cs="Trebuchet MS"/>
          <w:b/>
          <w:bCs/>
          <w:color w:val="00000A"/>
          <w:sz w:val="20"/>
          <w:szCs w:val="20"/>
          <w:lang w:val="pl-PL"/>
        </w:rPr>
        <w:t>wielofunkcyjnego</w:t>
      </w:r>
      <w:r>
        <w:rPr>
          <w:rFonts w:hint="default" w:ascii="Trebuchet MS" w:hAnsi="Trebuchet MS" w:cs="Trebuchet MS"/>
          <w:b/>
          <w:bCs/>
          <w:color w:val="00000A"/>
          <w:sz w:val="20"/>
          <w:szCs w:val="20"/>
        </w:rPr>
        <w:t xml:space="preserve"> dla Zespołu Szkolno - Przedszkolnego w Wolbromiu</w:t>
      </w:r>
      <w:r>
        <w:rPr>
          <w:rFonts w:hint="default" w:ascii="Trebuchet MS" w:hAnsi="Trebuchet MS" w:cs="Trebuchet MS"/>
          <w:b/>
          <w:bCs/>
          <w:color w:val="00000A"/>
          <w:sz w:val="20"/>
          <w:szCs w:val="20"/>
          <w:lang w:val="pl-PL"/>
        </w:rPr>
        <w:t>”</w:t>
      </w:r>
      <w:r>
        <w:rPr>
          <w:rFonts w:hint="default" w:ascii="Trebuchet MS" w:hAnsi="Trebuchet MS" w:cs="Trebuchet MS"/>
          <w:b/>
          <w:bCs/>
          <w:color w:val="00000A"/>
          <w:sz w:val="20"/>
          <w:szCs w:val="20"/>
          <w:lang w:val="pl-PL"/>
        </w:rPr>
        <w:t xml:space="preserve"> - </w:t>
      </w:r>
      <w:r>
        <w:rPr>
          <w:rFonts w:hint="default" w:ascii="Trebuchet MS" w:hAnsi="Trebuchet MS" w:eastAsia="Tahoma" w:cs="Trebuchet MS"/>
          <w:b/>
          <w:bCs/>
          <w:iCs/>
          <w:color w:val="000000"/>
          <w:sz w:val="20"/>
          <w:szCs w:val="20"/>
          <w:shd w:val="clear" w:color="auto" w:fill="FFFFFF"/>
          <w:lang w:eastAsia="pl-PL"/>
        </w:rPr>
        <w:t>projektuj i buduj.</w:t>
      </w:r>
    </w:p>
    <w:p w14:paraId="0D2572E8">
      <w:pPr>
        <w:jc w:val="center"/>
        <w:rPr>
          <w:rFonts w:ascii="Trebuchet MS" w:hAnsi="Trebuchet MS" w:cs="Arial"/>
          <w:b/>
          <w:bCs/>
        </w:rPr>
      </w:pPr>
    </w:p>
    <w:p w14:paraId="3561C8BE">
      <w:pPr>
        <w:tabs>
          <w:tab w:val="center" w:pos="4607"/>
        </w:tabs>
        <w:ind w:right="28"/>
        <w:jc w:val="both"/>
        <w:rPr>
          <w:rFonts w:ascii="Trebuchet MS" w:hAnsi="Trebuchet MS" w:cs="Arial"/>
          <w:b/>
          <w:bCs/>
        </w:rPr>
      </w:pPr>
    </w:p>
    <w:p w14:paraId="2B954B7B">
      <w:pPr>
        <w:tabs>
          <w:tab w:val="center" w:pos="4607"/>
        </w:tabs>
        <w:ind w:right="28"/>
        <w:jc w:val="both"/>
        <w:rPr>
          <w:rFonts w:ascii="Trebuchet MS" w:hAnsi="Trebuchet MS" w:cs="Arial"/>
          <w:b/>
        </w:rPr>
      </w:pPr>
      <w:r>
        <w:rPr>
          <w:rFonts w:ascii="Trebuchet MS" w:hAnsi="Trebuchet MS" w:cs="Arial"/>
          <w:b/>
        </w:rPr>
        <w:t>Zawartość specyfikacji:</w:t>
      </w:r>
    </w:p>
    <w:p w14:paraId="197D7864">
      <w:pPr>
        <w:ind w:right="28"/>
        <w:jc w:val="both"/>
        <w:rPr>
          <w:rFonts w:ascii="Trebuchet MS" w:hAnsi="Trebuchet MS" w:cs="Arial"/>
          <w:b/>
        </w:rPr>
      </w:pPr>
    </w:p>
    <w:tbl>
      <w:tblPr>
        <w:tblStyle w:val="36"/>
        <w:tblW w:w="9304" w:type="dxa"/>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528"/>
        <w:gridCol w:w="1990"/>
        <w:gridCol w:w="6786"/>
      </w:tblGrid>
      <w:tr w14:paraId="16C272DA">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14:paraId="7D804B79">
            <w:pPr>
              <w:ind w:right="28"/>
              <w:rPr>
                <w:rFonts w:ascii="Trebuchet MS" w:hAnsi="Trebuchet MS" w:cs="Arial"/>
              </w:rPr>
            </w:pPr>
          </w:p>
        </w:tc>
        <w:tc>
          <w:tcPr>
            <w:tcW w:w="1990" w:type="dxa"/>
            <w:tcBorders>
              <w:top w:val="single" w:color="auto" w:sz="4" w:space="0"/>
              <w:left w:val="single" w:color="auto" w:sz="4" w:space="0"/>
              <w:right w:val="single" w:color="auto" w:sz="4" w:space="0"/>
            </w:tcBorders>
            <w:vAlign w:val="center"/>
          </w:tcPr>
          <w:p w14:paraId="3DDC552C">
            <w:pPr>
              <w:ind w:right="28"/>
              <w:jc w:val="center"/>
              <w:rPr>
                <w:rFonts w:ascii="Trebuchet MS" w:hAnsi="Trebuchet MS" w:cs="Arial"/>
                <w:b/>
                <w:bCs/>
              </w:rPr>
            </w:pPr>
            <w:r>
              <w:rPr>
                <w:rFonts w:ascii="Trebuchet MS" w:hAnsi="Trebuchet MS" w:cs="Arial"/>
                <w:b/>
                <w:bCs/>
              </w:rPr>
              <w:t>Postanowienia SWZ część ogólna</w:t>
            </w:r>
          </w:p>
        </w:tc>
        <w:tc>
          <w:tcPr>
            <w:tcW w:w="6786" w:type="dxa"/>
            <w:tcBorders>
              <w:top w:val="single" w:color="auto" w:sz="4" w:space="0"/>
              <w:left w:val="single" w:color="auto" w:sz="4" w:space="0"/>
              <w:right w:val="single" w:color="auto" w:sz="4" w:space="0"/>
            </w:tcBorders>
            <w:shd w:val="clear" w:color="auto" w:fill="FFFFFF" w:themeFill="background1"/>
            <w:vAlign w:val="center"/>
          </w:tcPr>
          <w:p w14:paraId="7A2FCC6D">
            <w:pPr>
              <w:ind w:right="28"/>
              <w:jc w:val="center"/>
              <w:rPr>
                <w:rFonts w:ascii="Trebuchet MS" w:hAnsi="Trebuchet MS" w:cs="Arial"/>
                <w:b/>
                <w:bCs/>
              </w:rPr>
            </w:pPr>
            <w:r>
              <w:rPr>
                <w:rFonts w:ascii="Trebuchet MS" w:hAnsi="Trebuchet MS" w:cs="Arial"/>
                <w:b/>
                <w:bCs/>
              </w:rPr>
              <w:t>Rozdziały od I do XXXIV</w:t>
            </w:r>
          </w:p>
        </w:tc>
      </w:tr>
      <w:tr w14:paraId="1D805BDA">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14:paraId="3CBCD569">
            <w:pPr>
              <w:ind w:right="28"/>
              <w:jc w:val="center"/>
              <w:rPr>
                <w:rFonts w:ascii="Trebuchet MS" w:hAnsi="Trebuchet MS" w:cs="Arial"/>
              </w:rPr>
            </w:pPr>
            <w:r>
              <w:rPr>
                <w:rFonts w:ascii="Trebuchet MS" w:hAnsi="Trebuchet MS" w:cs="Arial"/>
              </w:rPr>
              <w:t>1.</w:t>
            </w:r>
          </w:p>
        </w:tc>
        <w:tc>
          <w:tcPr>
            <w:tcW w:w="1990" w:type="dxa"/>
            <w:tcBorders>
              <w:top w:val="single" w:color="auto" w:sz="4" w:space="0"/>
              <w:left w:val="single" w:color="auto" w:sz="4" w:space="0"/>
              <w:right w:val="single" w:color="auto" w:sz="4" w:space="0"/>
            </w:tcBorders>
            <w:vAlign w:val="center"/>
          </w:tcPr>
          <w:p w14:paraId="3353EA2C">
            <w:pPr>
              <w:ind w:right="28"/>
              <w:rPr>
                <w:rFonts w:ascii="Trebuchet MS" w:hAnsi="Trebuchet MS" w:cs="Arial"/>
              </w:rPr>
            </w:pPr>
            <w:r>
              <w:rPr>
                <w:rFonts w:ascii="Trebuchet MS" w:hAnsi="Trebuchet MS" w:cs="Arial"/>
              </w:rPr>
              <w:t>Załącznik nr 1</w:t>
            </w:r>
          </w:p>
        </w:tc>
        <w:tc>
          <w:tcPr>
            <w:tcW w:w="6786" w:type="dxa"/>
            <w:tcBorders>
              <w:top w:val="single" w:color="auto" w:sz="4" w:space="0"/>
              <w:left w:val="single" w:color="auto" w:sz="4" w:space="0"/>
              <w:right w:val="single" w:color="auto" w:sz="4" w:space="0"/>
            </w:tcBorders>
            <w:shd w:val="clear" w:color="auto" w:fill="FFFFFF" w:themeFill="background1"/>
            <w:vAlign w:val="center"/>
          </w:tcPr>
          <w:p w14:paraId="1C16E7D6">
            <w:pPr>
              <w:ind w:right="28"/>
              <w:jc w:val="both"/>
              <w:rPr>
                <w:rFonts w:ascii="Trebuchet MS" w:hAnsi="Trebuchet MS" w:cs="Arial"/>
              </w:rPr>
            </w:pPr>
            <w:r>
              <w:rPr>
                <w:rFonts w:ascii="Trebuchet MS" w:hAnsi="Trebuchet MS" w:cs="Arial"/>
              </w:rPr>
              <w:br w:type="textWrapping"/>
            </w:r>
            <w:r>
              <w:rPr>
                <w:rFonts w:ascii="Trebuchet MS" w:hAnsi="Trebuchet MS" w:cs="Arial"/>
              </w:rPr>
              <w:t>Formularz oferty</w:t>
            </w:r>
          </w:p>
          <w:p w14:paraId="2914C96E">
            <w:pPr>
              <w:ind w:right="28"/>
              <w:jc w:val="both"/>
              <w:rPr>
                <w:rFonts w:ascii="Trebuchet MS" w:hAnsi="Trebuchet MS" w:cs="Arial"/>
              </w:rPr>
            </w:pPr>
          </w:p>
        </w:tc>
      </w:tr>
      <w:tr w14:paraId="29CC397B">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14:paraId="60507A55">
            <w:pPr>
              <w:ind w:right="28"/>
              <w:jc w:val="center"/>
              <w:rPr>
                <w:rFonts w:ascii="Trebuchet MS" w:hAnsi="Trebuchet MS" w:cs="Arial"/>
              </w:rPr>
            </w:pPr>
            <w:r>
              <w:rPr>
                <w:rFonts w:ascii="Trebuchet MS" w:hAnsi="Trebuchet MS" w:cs="Arial"/>
              </w:rPr>
              <w:t>2.</w:t>
            </w:r>
          </w:p>
        </w:tc>
        <w:tc>
          <w:tcPr>
            <w:tcW w:w="1990" w:type="dxa"/>
            <w:tcBorders>
              <w:top w:val="single" w:color="auto" w:sz="4" w:space="0"/>
              <w:left w:val="single" w:color="auto" w:sz="4" w:space="0"/>
              <w:right w:val="single" w:color="auto" w:sz="4" w:space="0"/>
            </w:tcBorders>
            <w:vAlign w:val="center"/>
          </w:tcPr>
          <w:p w14:paraId="0A71FB4E">
            <w:pPr>
              <w:ind w:right="28"/>
              <w:rPr>
                <w:rFonts w:ascii="Trebuchet MS" w:hAnsi="Trebuchet MS" w:cs="Arial"/>
              </w:rPr>
            </w:pPr>
            <w:r>
              <w:rPr>
                <w:rFonts w:ascii="Trebuchet MS" w:hAnsi="Trebuchet MS" w:cs="Arial"/>
              </w:rPr>
              <w:t>Załącznik nr 2</w:t>
            </w:r>
          </w:p>
        </w:tc>
        <w:tc>
          <w:tcPr>
            <w:tcW w:w="6786" w:type="dxa"/>
            <w:tcBorders>
              <w:top w:val="single" w:color="auto" w:sz="4" w:space="0"/>
              <w:left w:val="single" w:color="auto" w:sz="4" w:space="0"/>
              <w:right w:val="single" w:color="auto" w:sz="4" w:space="0"/>
            </w:tcBorders>
            <w:shd w:val="clear" w:color="auto" w:fill="FFFFFF" w:themeFill="background1"/>
            <w:vAlign w:val="center"/>
          </w:tcPr>
          <w:p w14:paraId="73DA7D7D">
            <w:pPr>
              <w:ind w:right="28"/>
              <w:jc w:val="both"/>
              <w:rPr>
                <w:rFonts w:ascii="Trebuchet MS" w:hAnsi="Trebuchet MS" w:cs="Arial"/>
              </w:rPr>
            </w:pPr>
            <w:r>
              <w:rPr>
                <w:rFonts w:ascii="Trebuchet MS" w:hAnsi="Trebuchet MS" w:cs="Arial"/>
              </w:rPr>
              <w:t xml:space="preserve">Wzór oświadczenia Wykonawcy o niepodleganiu wykluczeniu </w:t>
            </w:r>
            <w:r>
              <w:rPr>
                <w:rFonts w:ascii="Trebuchet MS" w:hAnsi="Trebuchet MS" w:cs="Arial"/>
              </w:rPr>
              <w:br w:type="textWrapping"/>
            </w:r>
            <w:r>
              <w:rPr>
                <w:rFonts w:ascii="Trebuchet MS" w:hAnsi="Trebuchet MS" w:cs="Arial"/>
              </w:rPr>
              <w:t>z postępowania oraz o spełnianiu warunków udziału w postępowaniu</w:t>
            </w:r>
          </w:p>
          <w:p w14:paraId="2F92B23A">
            <w:pPr>
              <w:ind w:right="28"/>
              <w:jc w:val="both"/>
              <w:rPr>
                <w:rFonts w:ascii="Trebuchet MS" w:hAnsi="Trebuchet MS" w:cs="Arial"/>
              </w:rPr>
            </w:pPr>
          </w:p>
        </w:tc>
      </w:tr>
      <w:tr w14:paraId="65FFFE01">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33" w:hRule="atLeast"/>
        </w:trPr>
        <w:tc>
          <w:tcPr>
            <w:tcW w:w="528" w:type="dxa"/>
            <w:tcBorders>
              <w:top w:val="single" w:color="auto" w:sz="4" w:space="0"/>
              <w:left w:val="single" w:color="auto" w:sz="4" w:space="0"/>
              <w:right w:val="single" w:color="auto" w:sz="4" w:space="0"/>
            </w:tcBorders>
            <w:vAlign w:val="center"/>
          </w:tcPr>
          <w:p w14:paraId="1AC5F86E">
            <w:pPr>
              <w:ind w:right="28"/>
              <w:jc w:val="center"/>
              <w:rPr>
                <w:rFonts w:ascii="Trebuchet MS" w:hAnsi="Trebuchet MS" w:cs="Arial"/>
              </w:rPr>
            </w:pPr>
            <w:r>
              <w:rPr>
                <w:rFonts w:ascii="Trebuchet MS" w:hAnsi="Trebuchet MS" w:cs="Arial"/>
              </w:rPr>
              <w:t>3.</w:t>
            </w:r>
          </w:p>
        </w:tc>
        <w:tc>
          <w:tcPr>
            <w:tcW w:w="1990" w:type="dxa"/>
            <w:tcBorders>
              <w:top w:val="single" w:color="auto" w:sz="4" w:space="0"/>
              <w:left w:val="single" w:color="auto" w:sz="4" w:space="0"/>
              <w:right w:val="single" w:color="auto" w:sz="4" w:space="0"/>
            </w:tcBorders>
            <w:vAlign w:val="center"/>
          </w:tcPr>
          <w:p w14:paraId="37D85826">
            <w:pPr>
              <w:ind w:right="28"/>
              <w:rPr>
                <w:rFonts w:ascii="Trebuchet MS" w:hAnsi="Trebuchet MS" w:cs="Arial"/>
              </w:rPr>
            </w:pPr>
            <w:r>
              <w:rPr>
                <w:rFonts w:ascii="Trebuchet MS" w:hAnsi="Trebuchet MS" w:cs="Arial"/>
              </w:rPr>
              <w:t>Załącznik nr 3</w:t>
            </w:r>
          </w:p>
        </w:tc>
        <w:tc>
          <w:tcPr>
            <w:tcW w:w="6786" w:type="dxa"/>
            <w:tcBorders>
              <w:top w:val="single" w:color="auto" w:sz="4" w:space="0"/>
              <w:left w:val="single" w:color="auto" w:sz="4" w:space="0"/>
              <w:right w:val="single" w:color="auto" w:sz="4" w:space="0"/>
            </w:tcBorders>
            <w:shd w:val="clear" w:color="auto" w:fill="FFFFFF" w:themeFill="background1"/>
            <w:vAlign w:val="center"/>
          </w:tcPr>
          <w:p w14:paraId="7BCD610E">
            <w:pPr>
              <w:ind w:right="28"/>
              <w:jc w:val="both"/>
              <w:rPr>
                <w:rFonts w:ascii="Trebuchet MS" w:hAnsi="Trebuchet MS" w:cs="Arial"/>
              </w:rPr>
            </w:pPr>
            <w:r>
              <w:rPr>
                <w:rFonts w:ascii="Trebuchet MS" w:hAnsi="Trebuchet MS" w:cs="Arial"/>
              </w:rPr>
              <w:t>Wzór oświadczenia podmiotu udostępniającego zasoby o braku podstaw wykluczenia oraz spełnianiu warunków udziału w postępowaniu, w zakresie w jakim Wykonawca powołuje się na jego zasoby</w:t>
            </w:r>
          </w:p>
          <w:p w14:paraId="6748916D">
            <w:pPr>
              <w:ind w:right="28"/>
              <w:jc w:val="both"/>
              <w:rPr>
                <w:rFonts w:ascii="Trebuchet MS" w:hAnsi="Trebuchet MS" w:cs="Arial"/>
              </w:rPr>
            </w:pPr>
          </w:p>
        </w:tc>
      </w:tr>
      <w:tr w14:paraId="1B178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28" w:type="dxa"/>
            <w:tcBorders>
              <w:top w:val="single" w:color="auto" w:sz="4" w:space="0"/>
            </w:tcBorders>
          </w:tcPr>
          <w:p w14:paraId="2EBAA746">
            <w:pPr>
              <w:ind w:right="28"/>
              <w:jc w:val="center"/>
              <w:rPr>
                <w:rFonts w:ascii="Trebuchet MS" w:hAnsi="Trebuchet MS" w:cs="Arial"/>
              </w:rPr>
            </w:pPr>
            <w:r>
              <w:rPr>
                <w:rFonts w:ascii="Trebuchet MS" w:hAnsi="Trebuchet MS" w:cs="Arial"/>
              </w:rPr>
              <w:br w:type="textWrapping"/>
            </w:r>
            <w:r>
              <w:rPr>
                <w:rFonts w:ascii="Trebuchet MS" w:hAnsi="Trebuchet MS" w:cs="Arial"/>
              </w:rPr>
              <w:t>4.</w:t>
            </w:r>
          </w:p>
          <w:p w14:paraId="28C0636D">
            <w:pPr>
              <w:ind w:right="28"/>
              <w:jc w:val="center"/>
              <w:rPr>
                <w:rFonts w:ascii="Trebuchet MS" w:hAnsi="Trebuchet MS" w:cs="Arial"/>
              </w:rPr>
            </w:pPr>
          </w:p>
        </w:tc>
        <w:tc>
          <w:tcPr>
            <w:tcW w:w="1990" w:type="dxa"/>
            <w:tcBorders>
              <w:top w:val="single" w:color="auto" w:sz="4" w:space="0"/>
            </w:tcBorders>
          </w:tcPr>
          <w:p w14:paraId="66E9E594">
            <w:pPr>
              <w:ind w:right="28"/>
              <w:rPr>
                <w:rFonts w:ascii="Trebuchet MS" w:hAnsi="Trebuchet MS" w:cs="Arial"/>
              </w:rPr>
            </w:pPr>
            <w:r>
              <w:rPr>
                <w:rFonts w:ascii="Trebuchet MS" w:hAnsi="Trebuchet MS" w:cs="Arial"/>
              </w:rPr>
              <w:br w:type="textWrapping"/>
            </w:r>
            <w:r>
              <w:rPr>
                <w:rFonts w:ascii="Trebuchet MS" w:hAnsi="Trebuchet MS" w:cs="Arial"/>
              </w:rPr>
              <w:t>Załącznik nr 4</w:t>
            </w:r>
          </w:p>
          <w:p w14:paraId="77B3181F">
            <w:pPr>
              <w:ind w:right="28"/>
              <w:rPr>
                <w:rFonts w:ascii="Trebuchet MS" w:hAnsi="Trebuchet MS" w:cs="Arial"/>
              </w:rPr>
            </w:pPr>
          </w:p>
        </w:tc>
        <w:tc>
          <w:tcPr>
            <w:tcW w:w="6786" w:type="dxa"/>
            <w:tcBorders>
              <w:top w:val="single" w:color="auto" w:sz="4" w:space="0"/>
            </w:tcBorders>
          </w:tcPr>
          <w:p w14:paraId="777418A5">
            <w:pPr>
              <w:ind w:right="28"/>
              <w:jc w:val="both"/>
              <w:rPr>
                <w:rFonts w:ascii="Trebuchet MS" w:hAnsi="Trebuchet MS" w:cs="Arial"/>
              </w:rPr>
            </w:pPr>
            <w:r>
              <w:rPr>
                <w:rFonts w:ascii="Trebuchet MS" w:hAnsi="Trebuchet MS" w:cs="Arial"/>
              </w:rPr>
              <w:br w:type="textWrapping"/>
            </w:r>
            <w:r>
              <w:rPr>
                <w:rFonts w:ascii="Trebuchet MS" w:hAnsi="Trebuchet MS" w:cs="Arial"/>
              </w:rPr>
              <w:t>Program funkcjonalno- użytkowy</w:t>
            </w:r>
          </w:p>
          <w:p w14:paraId="2BE569C5">
            <w:pPr>
              <w:ind w:right="28"/>
              <w:jc w:val="both"/>
              <w:rPr>
                <w:rFonts w:ascii="Trebuchet MS" w:hAnsi="Trebuchet MS" w:cs="Arial"/>
              </w:rPr>
            </w:pPr>
          </w:p>
        </w:tc>
      </w:tr>
      <w:tr w14:paraId="1E8A4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8" w:type="dxa"/>
            <w:tcBorders>
              <w:top w:val="single" w:color="auto" w:sz="4" w:space="0"/>
            </w:tcBorders>
          </w:tcPr>
          <w:p w14:paraId="7815EDD9">
            <w:pPr>
              <w:ind w:right="28"/>
              <w:jc w:val="center"/>
              <w:rPr>
                <w:rFonts w:ascii="Trebuchet MS" w:hAnsi="Trebuchet MS" w:cs="Arial"/>
              </w:rPr>
            </w:pPr>
            <w:r>
              <w:rPr>
                <w:rFonts w:ascii="Trebuchet MS" w:hAnsi="Trebuchet MS" w:cs="Arial"/>
              </w:rPr>
              <w:br w:type="textWrapping"/>
            </w:r>
            <w:r>
              <w:rPr>
                <w:rFonts w:ascii="Trebuchet MS" w:hAnsi="Trebuchet MS" w:cs="Arial"/>
              </w:rPr>
              <w:t>5.</w:t>
            </w:r>
          </w:p>
        </w:tc>
        <w:tc>
          <w:tcPr>
            <w:tcW w:w="1990" w:type="dxa"/>
            <w:tcBorders>
              <w:top w:val="single" w:color="auto" w:sz="4" w:space="0"/>
            </w:tcBorders>
          </w:tcPr>
          <w:p w14:paraId="7C52A60C">
            <w:pPr>
              <w:ind w:right="28"/>
              <w:rPr>
                <w:rFonts w:ascii="Trebuchet MS" w:hAnsi="Trebuchet MS" w:cs="Arial"/>
              </w:rPr>
            </w:pPr>
            <w:r>
              <w:rPr>
                <w:rFonts w:ascii="Trebuchet MS" w:hAnsi="Trebuchet MS" w:cs="Arial"/>
              </w:rPr>
              <w:br w:type="textWrapping"/>
            </w:r>
            <w:r>
              <w:rPr>
                <w:rFonts w:ascii="Trebuchet MS" w:hAnsi="Trebuchet MS" w:cs="Arial"/>
              </w:rPr>
              <w:t>Załącznik nr 5</w:t>
            </w:r>
          </w:p>
        </w:tc>
        <w:tc>
          <w:tcPr>
            <w:tcW w:w="6786" w:type="dxa"/>
            <w:tcBorders>
              <w:top w:val="single" w:color="auto" w:sz="4" w:space="0"/>
            </w:tcBorders>
          </w:tcPr>
          <w:p w14:paraId="0F902E65">
            <w:pPr>
              <w:ind w:right="28"/>
              <w:jc w:val="both"/>
              <w:rPr>
                <w:rFonts w:ascii="Trebuchet MS" w:hAnsi="Trebuchet MS" w:cs="Arial"/>
              </w:rPr>
            </w:pPr>
          </w:p>
          <w:p w14:paraId="7F591077">
            <w:pPr>
              <w:ind w:right="28"/>
              <w:jc w:val="both"/>
              <w:rPr>
                <w:rFonts w:ascii="Trebuchet MS" w:hAnsi="Trebuchet MS" w:cs="Arial"/>
              </w:rPr>
            </w:pPr>
            <w:r>
              <w:rPr>
                <w:rFonts w:ascii="Trebuchet MS" w:hAnsi="Trebuchet MS" w:cs="Arial"/>
              </w:rPr>
              <w:t>Projektowane postanowienia umowy, które zostaną wprowadzone do treści umowy w sprawie zamówienia</w:t>
            </w:r>
          </w:p>
          <w:p w14:paraId="09B92342">
            <w:pPr>
              <w:ind w:right="28"/>
              <w:jc w:val="both"/>
              <w:rPr>
                <w:rFonts w:ascii="Trebuchet MS" w:hAnsi="Trebuchet MS" w:cs="Arial"/>
              </w:rPr>
            </w:pPr>
          </w:p>
        </w:tc>
      </w:tr>
      <w:tr w14:paraId="3287E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28" w:type="dxa"/>
          </w:tcPr>
          <w:p w14:paraId="2374562E">
            <w:pPr>
              <w:ind w:right="28"/>
              <w:jc w:val="center"/>
              <w:rPr>
                <w:rFonts w:ascii="Trebuchet MS" w:hAnsi="Trebuchet MS" w:cs="Arial"/>
              </w:rPr>
            </w:pPr>
          </w:p>
          <w:p w14:paraId="7F5ED993">
            <w:pPr>
              <w:ind w:right="28"/>
              <w:jc w:val="center"/>
              <w:rPr>
                <w:rFonts w:ascii="Trebuchet MS" w:hAnsi="Trebuchet MS" w:cs="Arial"/>
              </w:rPr>
            </w:pPr>
            <w:r>
              <w:rPr>
                <w:rFonts w:ascii="Trebuchet MS" w:hAnsi="Trebuchet MS" w:cs="Arial"/>
              </w:rPr>
              <w:t>6.</w:t>
            </w:r>
          </w:p>
        </w:tc>
        <w:tc>
          <w:tcPr>
            <w:tcW w:w="1990" w:type="dxa"/>
          </w:tcPr>
          <w:p w14:paraId="2CA73EF8">
            <w:pPr>
              <w:ind w:right="28"/>
              <w:rPr>
                <w:rFonts w:ascii="Trebuchet MS" w:hAnsi="Trebuchet MS" w:cs="Arial"/>
              </w:rPr>
            </w:pPr>
          </w:p>
          <w:p w14:paraId="74CDE6A4">
            <w:pPr>
              <w:ind w:right="28"/>
              <w:rPr>
                <w:rFonts w:hint="default" w:ascii="Trebuchet MS" w:hAnsi="Trebuchet MS" w:cs="Arial"/>
                <w:highlight w:val="yellow"/>
                <w:lang w:val="pl-PL"/>
              </w:rPr>
            </w:pPr>
            <w:r>
              <w:rPr>
                <w:rFonts w:ascii="Trebuchet MS" w:hAnsi="Trebuchet MS" w:cs="Arial"/>
              </w:rPr>
              <w:t xml:space="preserve">Załącznik nr </w:t>
            </w:r>
            <w:r>
              <w:rPr>
                <w:rFonts w:hint="default" w:ascii="Trebuchet MS" w:hAnsi="Trebuchet MS" w:cs="Arial"/>
                <w:lang w:val="pl-PL"/>
              </w:rPr>
              <w:t xml:space="preserve">6 </w:t>
            </w:r>
          </w:p>
        </w:tc>
        <w:tc>
          <w:tcPr>
            <w:tcW w:w="6786" w:type="dxa"/>
          </w:tcPr>
          <w:p w14:paraId="799D7F18">
            <w:pPr>
              <w:ind w:right="28"/>
              <w:jc w:val="both"/>
              <w:rPr>
                <w:rFonts w:hint="default" w:ascii="Trebuchet MS" w:hAnsi="Trebuchet MS" w:cs="Arial"/>
                <w:highlight w:val="yellow"/>
                <w:lang w:val="pl-PL"/>
              </w:rPr>
            </w:pPr>
          </w:p>
          <w:p w14:paraId="5ED87EDE">
            <w:pPr>
              <w:ind w:right="28"/>
              <w:jc w:val="both"/>
              <w:rPr>
                <w:rFonts w:hint="default" w:ascii="Trebuchet MS" w:hAnsi="Trebuchet MS" w:cs="Arial"/>
                <w:highlight w:val="yellow"/>
                <w:lang w:val="pl-PL"/>
              </w:rPr>
            </w:pPr>
            <w:r>
              <w:rPr>
                <w:rFonts w:hint="default" w:ascii="Trebuchet MS" w:hAnsi="Trebuchet MS" w:cs="Arial"/>
                <w:highlight w:val="none"/>
                <w:lang w:val="pl-PL"/>
              </w:rPr>
              <w:t>Przedmiar robót</w:t>
            </w:r>
          </w:p>
        </w:tc>
      </w:tr>
    </w:tbl>
    <w:p w14:paraId="622D6D42">
      <w:pPr>
        <w:ind w:right="28"/>
        <w:rPr>
          <w:rFonts w:ascii="Trebuchet MS" w:hAnsi="Trebuchet MS" w:cs="Arial"/>
          <w:b/>
        </w:rPr>
      </w:pPr>
    </w:p>
    <w:p w14:paraId="03C57863">
      <w:pPr>
        <w:ind w:left="4956" w:right="28" w:firstLine="708"/>
        <w:rPr>
          <w:rFonts w:ascii="Trebuchet MS" w:hAnsi="Trebuchet MS" w:cs="Arial"/>
          <w:b/>
        </w:rPr>
      </w:pPr>
    </w:p>
    <w:p w14:paraId="49A827A9">
      <w:pPr>
        <w:ind w:left="4956" w:right="28" w:firstLine="708"/>
        <w:rPr>
          <w:rFonts w:ascii="Trebuchet MS" w:hAnsi="Trebuchet MS" w:cs="Arial"/>
          <w:b/>
        </w:rPr>
      </w:pPr>
    </w:p>
    <w:p w14:paraId="0E772BA4">
      <w:pPr>
        <w:spacing w:line="360" w:lineRule="auto"/>
        <w:ind w:left="4956" w:right="28" w:firstLine="708"/>
        <w:rPr>
          <w:rFonts w:ascii="Trebuchet MS" w:hAnsi="Trebuchet MS" w:cs="Arial"/>
        </w:rPr>
      </w:pPr>
      <w:r>
        <w:rPr>
          <w:rFonts w:ascii="Trebuchet MS" w:hAnsi="Trebuchet MS" w:cs="Arial"/>
        </w:rPr>
        <w:t xml:space="preserve">Wolbrom, dnia </w:t>
      </w:r>
      <w:r>
        <w:rPr>
          <w:rFonts w:hint="default" w:ascii="Trebuchet MS" w:hAnsi="Trebuchet MS" w:cs="Arial"/>
          <w:lang w:val="pl-PL"/>
        </w:rPr>
        <w:t>26</w:t>
      </w:r>
      <w:r>
        <w:rPr>
          <w:rFonts w:ascii="Trebuchet MS" w:hAnsi="Trebuchet MS" w:cs="Arial"/>
        </w:rPr>
        <w:t>.0</w:t>
      </w:r>
      <w:r>
        <w:rPr>
          <w:rFonts w:hint="default" w:ascii="Trebuchet MS" w:hAnsi="Trebuchet MS" w:cs="Arial"/>
          <w:lang w:val="pl-PL"/>
        </w:rPr>
        <w:t>7</w:t>
      </w:r>
      <w:r>
        <w:rPr>
          <w:rFonts w:ascii="Trebuchet MS" w:hAnsi="Trebuchet MS" w:cs="Arial"/>
        </w:rPr>
        <w:t>.202</w:t>
      </w:r>
      <w:r>
        <w:rPr>
          <w:rFonts w:hint="default" w:ascii="Trebuchet MS" w:hAnsi="Trebuchet MS" w:cs="Arial"/>
          <w:lang w:val="pl-PL"/>
        </w:rPr>
        <w:t>4</w:t>
      </w:r>
      <w:r>
        <w:rPr>
          <w:rFonts w:ascii="Trebuchet MS" w:hAnsi="Trebuchet MS" w:cs="Arial"/>
        </w:rPr>
        <w:t>r.</w:t>
      </w:r>
    </w:p>
    <w:p w14:paraId="55C81814">
      <w:pPr>
        <w:spacing w:line="360" w:lineRule="auto"/>
        <w:ind w:left="5664" w:right="28"/>
        <w:rPr>
          <w:rFonts w:ascii="Trebuchet MS" w:hAnsi="Trebuchet MS" w:cs="Arial"/>
          <w:b/>
        </w:rPr>
      </w:pPr>
      <w:r>
        <w:rPr>
          <w:rFonts w:ascii="Trebuchet MS" w:hAnsi="Trebuchet MS" w:cs="Arial"/>
          <w:b/>
        </w:rPr>
        <w:br w:type="textWrapping"/>
      </w:r>
      <w:r>
        <w:rPr>
          <w:rFonts w:ascii="Trebuchet MS" w:hAnsi="Trebuchet MS" w:cs="Arial"/>
          <w:b/>
        </w:rPr>
        <w:t>Zatwierdzona przez:</w:t>
      </w:r>
    </w:p>
    <w:p w14:paraId="53FDFA5E">
      <w:pPr>
        <w:spacing w:line="360" w:lineRule="auto"/>
        <w:ind w:left="5664" w:right="28"/>
        <w:rPr>
          <w:rFonts w:hint="default" w:ascii="Trebuchet MS" w:hAnsi="Trebuchet MS" w:cs="Arial"/>
          <w:lang w:val="pl-PL"/>
        </w:rPr>
      </w:pPr>
      <w:r>
        <w:rPr>
          <w:rFonts w:ascii="Trebuchet MS" w:hAnsi="Trebuchet MS" w:cs="Arial"/>
          <w:b/>
          <w:bCs/>
          <w:i/>
          <w:iCs/>
        </w:rPr>
        <w:t xml:space="preserve">BURMISTRZ </w:t>
      </w:r>
      <w:r>
        <w:rPr>
          <w:rFonts w:ascii="Trebuchet MS" w:hAnsi="Trebuchet MS" w:cs="Arial"/>
          <w:b/>
          <w:bCs/>
          <w:i/>
          <w:iCs/>
        </w:rPr>
        <w:br w:type="textWrapping"/>
      </w:r>
      <w:r>
        <w:rPr>
          <w:rFonts w:ascii="Trebuchet MS" w:hAnsi="Trebuchet MS" w:cs="Arial"/>
          <w:b/>
          <w:bCs/>
          <w:i/>
          <w:iCs/>
        </w:rPr>
        <w:t>MIASTA I GMINY WOLBROM</w:t>
      </w:r>
      <w:r>
        <w:rPr>
          <w:rFonts w:ascii="Trebuchet MS" w:hAnsi="Trebuchet MS" w:cs="Arial"/>
          <w:b/>
          <w:bCs/>
          <w:i/>
          <w:iCs/>
        </w:rPr>
        <w:br w:type="textWrapping"/>
      </w:r>
      <w:r>
        <w:rPr>
          <w:rFonts w:hint="default" w:ascii="Trebuchet MS" w:hAnsi="Trebuchet MS" w:cs="Arial"/>
          <w:b/>
          <w:bCs/>
          <w:i/>
          <w:iCs/>
          <w:lang w:val="pl-PL"/>
        </w:rPr>
        <w:t>Radosław Kuś</w:t>
      </w:r>
    </w:p>
    <w:p w14:paraId="517AC31C">
      <w:pPr>
        <w:spacing w:line="360" w:lineRule="auto"/>
        <w:ind w:left="5664" w:right="28"/>
        <w:jc w:val="both"/>
        <w:rPr>
          <w:rFonts w:ascii="Trebuchet MS" w:hAnsi="Trebuchet MS" w:cs="Arial"/>
          <w:i/>
          <w:sz w:val="16"/>
          <w:szCs w:val="16"/>
        </w:rPr>
      </w:pPr>
      <w:r>
        <w:rPr>
          <w:rFonts w:ascii="Trebuchet MS" w:hAnsi="Trebuchet MS" w:cs="Arial"/>
          <w:i/>
          <w:sz w:val="16"/>
          <w:szCs w:val="16"/>
        </w:rPr>
        <w:br w:type="textWrapping"/>
      </w:r>
      <w:r>
        <w:rPr>
          <w:rFonts w:ascii="Trebuchet MS" w:hAnsi="Trebuchet MS" w:cs="Arial"/>
          <w:i/>
          <w:sz w:val="16"/>
          <w:szCs w:val="16"/>
        </w:rPr>
        <w:t>(podpis Kierownika Zamawiającego</w:t>
      </w:r>
    </w:p>
    <w:p w14:paraId="6D9BF6A4">
      <w:pPr>
        <w:spacing w:line="360" w:lineRule="auto"/>
        <w:ind w:left="4956" w:right="28" w:firstLine="708"/>
        <w:jc w:val="both"/>
        <w:rPr>
          <w:rFonts w:ascii="Trebuchet MS" w:hAnsi="Trebuchet MS" w:cs="Arial"/>
          <w:i/>
          <w:sz w:val="16"/>
          <w:szCs w:val="16"/>
        </w:rPr>
      </w:pPr>
      <w:r>
        <w:rPr>
          <w:rFonts w:ascii="Trebuchet MS" w:hAnsi="Trebuchet MS" w:cs="Arial"/>
          <w:i/>
          <w:sz w:val="16"/>
          <w:szCs w:val="16"/>
        </w:rPr>
        <w:t>lub osoby upoważnionej)</w:t>
      </w:r>
    </w:p>
    <w:p w14:paraId="0BD05FF5">
      <w:pPr>
        <w:spacing w:line="360" w:lineRule="auto"/>
        <w:ind w:left="5664" w:right="28"/>
        <w:rPr>
          <w:rFonts w:ascii="Trebuchet MS" w:hAnsi="Trebuchet MS" w:cs="Arial"/>
          <w:b/>
        </w:rPr>
      </w:pPr>
    </w:p>
    <w:p w14:paraId="46F00C76">
      <w:pPr>
        <w:spacing w:line="360" w:lineRule="auto"/>
        <w:rPr>
          <w:rFonts w:ascii="Trebuchet MS" w:hAnsi="Trebuchet MS" w:cs="Arial"/>
          <w:sz w:val="16"/>
          <w:szCs w:val="16"/>
        </w:rPr>
      </w:pPr>
      <w:r>
        <w:rPr>
          <w:rFonts w:ascii="Trebuchet MS" w:hAnsi="Trebuchet MS" w:cs="Arial"/>
          <w:sz w:val="16"/>
          <w:szCs w:val="16"/>
        </w:rPr>
        <w:br w:type="page"/>
      </w:r>
    </w:p>
    <w:p w14:paraId="021AE070">
      <w:pPr>
        <w:spacing w:line="360" w:lineRule="auto"/>
        <w:ind w:right="28"/>
        <w:jc w:val="center"/>
        <w:rPr>
          <w:rFonts w:ascii="Trebuchet MS" w:hAnsi="Trebuchet MS" w:cs="Arial"/>
          <w:b/>
        </w:rPr>
      </w:pPr>
      <w:r>
        <w:rPr>
          <w:rFonts w:ascii="Trebuchet MS" w:hAnsi="Trebuchet MS" w:cs="Arial"/>
          <w:b/>
        </w:rPr>
        <w:t>POSTANOWIENIA</w:t>
      </w:r>
    </w:p>
    <w:p w14:paraId="5C20ECCC">
      <w:pPr>
        <w:spacing w:line="360" w:lineRule="auto"/>
        <w:ind w:right="28"/>
        <w:jc w:val="center"/>
        <w:rPr>
          <w:rFonts w:ascii="Trebuchet MS" w:hAnsi="Trebuchet MS" w:cs="Arial"/>
          <w:b/>
        </w:rPr>
      </w:pPr>
      <w:r>
        <w:rPr>
          <w:rFonts w:ascii="Trebuchet MS" w:hAnsi="Trebuchet MS" w:cs="Arial"/>
          <w:b/>
        </w:rPr>
        <w:t>SPECYFIKACJI WARUNKÓW ZAMÓWIENIA</w:t>
      </w:r>
    </w:p>
    <w:p w14:paraId="76292C38">
      <w:pPr>
        <w:spacing w:line="360" w:lineRule="auto"/>
        <w:ind w:right="28"/>
        <w:jc w:val="center"/>
        <w:rPr>
          <w:rFonts w:ascii="Trebuchet MS" w:hAnsi="Trebuchet MS" w:cs="Arial"/>
          <w:b/>
        </w:rPr>
      </w:pPr>
      <w:r>
        <w:rPr>
          <w:rFonts w:ascii="Trebuchet MS" w:hAnsi="Trebuchet MS" w:cs="Arial"/>
          <w:b/>
        </w:rPr>
        <w:t>(SWZ)</w:t>
      </w:r>
    </w:p>
    <w:p w14:paraId="7EB214C6">
      <w:pPr>
        <w:spacing w:line="360" w:lineRule="auto"/>
        <w:ind w:right="28"/>
        <w:jc w:val="both"/>
        <w:rPr>
          <w:rFonts w:ascii="Trebuchet MS" w:hAnsi="Trebuchet MS" w:cs="Arial"/>
        </w:rPr>
      </w:pPr>
    </w:p>
    <w:p w14:paraId="40C3799B">
      <w:pPr>
        <w:pStyle w:val="39"/>
        <w:numPr>
          <w:ilvl w:val="0"/>
          <w:numId w:val="10"/>
        </w:numPr>
        <w:tabs>
          <w:tab w:val="left" w:pos="800"/>
        </w:tabs>
        <w:spacing w:line="360" w:lineRule="auto"/>
        <w:ind w:left="800" w:leftChars="0" w:right="28" w:hanging="440" w:firstLineChars="0"/>
        <w:jc w:val="both"/>
        <w:rPr>
          <w:rFonts w:ascii="Trebuchet MS" w:hAnsi="Trebuchet MS" w:cs="Arial"/>
          <w:b/>
          <w:u w:val="single"/>
        </w:rPr>
      </w:pPr>
      <w:r>
        <w:rPr>
          <w:rFonts w:ascii="Trebuchet MS" w:hAnsi="Trebuchet MS" w:cs="Arial"/>
          <w:b/>
          <w:sz w:val="22"/>
          <w:szCs w:val="22"/>
          <w:u w:val="single"/>
        </w:rPr>
        <w:t>ZAMAWIAJĄCY (NAZWA I ADRES ORAZ INNE DANE TELE-INFORMATYCZNE)</w:t>
      </w:r>
    </w:p>
    <w:p w14:paraId="261CFAC3">
      <w:pPr>
        <w:tabs>
          <w:tab w:val="left" w:pos="567"/>
        </w:tabs>
        <w:spacing w:line="360" w:lineRule="auto"/>
        <w:ind w:right="28"/>
        <w:jc w:val="both"/>
        <w:rPr>
          <w:rFonts w:ascii="Trebuchet MS" w:hAnsi="Trebuchet MS" w:cs="Arial"/>
          <w:b/>
          <w:sz w:val="18"/>
        </w:rPr>
      </w:pPr>
    </w:p>
    <w:p w14:paraId="04BC0DC8">
      <w:pPr>
        <w:spacing w:line="200" w:lineRule="atLeast"/>
        <w:rPr>
          <w:rFonts w:ascii="Trebuchet MS" w:hAnsi="Trebuchet MS"/>
        </w:rPr>
      </w:pPr>
      <w:r>
        <w:rPr>
          <w:rFonts w:ascii="Trebuchet MS" w:hAnsi="Trebuchet MS"/>
        </w:rPr>
        <w:t xml:space="preserve">Nazwa:   </w:t>
      </w:r>
      <w:r>
        <w:rPr>
          <w:rFonts w:ascii="Trebuchet MS" w:hAnsi="Trebuchet MS"/>
          <w:b/>
          <w:bCs/>
        </w:rPr>
        <w:t>Gmina Wolbrom</w:t>
      </w:r>
    </w:p>
    <w:p w14:paraId="3D696E93">
      <w:pPr>
        <w:spacing w:line="200" w:lineRule="atLeast"/>
        <w:rPr>
          <w:rFonts w:ascii="Trebuchet MS" w:hAnsi="Trebuchet MS"/>
        </w:rPr>
      </w:pPr>
      <w:r>
        <w:rPr>
          <w:rFonts w:ascii="Trebuchet MS" w:hAnsi="Trebuchet MS"/>
        </w:rPr>
        <w:t xml:space="preserve">Adres:    </w:t>
      </w:r>
      <w:r>
        <w:rPr>
          <w:rFonts w:ascii="Trebuchet MS" w:hAnsi="Trebuchet MS"/>
          <w:b/>
          <w:bCs/>
        </w:rPr>
        <w:t xml:space="preserve"> ul. Krakowska 1, 32 – 340 Wolbrom</w:t>
      </w:r>
    </w:p>
    <w:p w14:paraId="10C3CABB">
      <w:pPr>
        <w:spacing w:line="200" w:lineRule="atLeast"/>
        <w:rPr>
          <w:rFonts w:ascii="Trebuchet MS" w:hAnsi="Trebuchet MS"/>
        </w:rPr>
      </w:pPr>
      <w:r>
        <w:rPr>
          <w:rFonts w:ascii="Trebuchet MS" w:hAnsi="Trebuchet MS"/>
        </w:rPr>
        <w:t xml:space="preserve">Telefon:  </w:t>
      </w:r>
      <w:r>
        <w:rPr>
          <w:rFonts w:ascii="Trebuchet MS" w:hAnsi="Trebuchet MS"/>
          <w:b/>
          <w:bCs/>
        </w:rPr>
        <w:t>+48/32 6442304, 6442320</w:t>
      </w:r>
    </w:p>
    <w:p w14:paraId="42452CCB">
      <w:pPr>
        <w:spacing w:line="200" w:lineRule="atLeast"/>
        <w:rPr>
          <w:rFonts w:ascii="Trebuchet MS" w:hAnsi="Trebuchet MS"/>
        </w:rPr>
      </w:pPr>
      <w:r>
        <w:rPr>
          <w:rFonts w:ascii="Trebuchet MS" w:hAnsi="Trebuchet MS"/>
        </w:rPr>
        <w:t xml:space="preserve">Faks:       </w:t>
      </w:r>
      <w:r>
        <w:rPr>
          <w:rFonts w:ascii="Trebuchet MS" w:hAnsi="Trebuchet MS"/>
          <w:b/>
          <w:bCs/>
        </w:rPr>
        <w:t>+48/32 6442288, +48/32 7065359</w:t>
      </w:r>
    </w:p>
    <w:p w14:paraId="72D43ECF">
      <w:pPr>
        <w:spacing w:line="200" w:lineRule="atLeast"/>
        <w:rPr>
          <w:rFonts w:ascii="Trebuchet MS" w:hAnsi="Trebuchet MS"/>
        </w:rPr>
      </w:pPr>
      <w:r>
        <w:rPr>
          <w:rFonts w:ascii="Trebuchet MS" w:hAnsi="Trebuchet MS"/>
        </w:rPr>
        <w:t xml:space="preserve">E-mail: </w:t>
      </w:r>
    </w:p>
    <w:p w14:paraId="537A8DF3">
      <w:pPr>
        <w:spacing w:line="200" w:lineRule="atLeast"/>
        <w:ind w:left="1416" w:firstLine="708"/>
        <w:rPr>
          <w:rStyle w:val="30"/>
        </w:rPr>
      </w:pP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p>
    <w:p w14:paraId="1FA47BC5">
      <w:pPr>
        <w:tabs>
          <w:tab w:val="left" w:pos="1418"/>
        </w:tabs>
        <w:spacing w:line="200" w:lineRule="atLeast"/>
        <w:ind w:left="1416" w:firstLine="708"/>
        <w:rPr>
          <w:b/>
          <w:bCs/>
        </w:rPr>
      </w:pP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rPr>
          <w:rStyle w:val="30"/>
          <w:rFonts w:ascii="Trebuchet MS" w:hAnsi="Trebuchet MS"/>
        </w:rPr>
        <w:t xml:space="preserve"> </w:t>
      </w:r>
      <w:r>
        <w:rPr>
          <w:rStyle w:val="30"/>
          <w:rFonts w:ascii="Trebuchet MS" w:hAnsi="Trebuchet MS"/>
          <w:b/>
          <w:bCs/>
          <w:color w:val="auto"/>
          <w:u w:val="none"/>
        </w:rPr>
        <w:t>(zamówienia publiczne)</w:t>
      </w:r>
    </w:p>
    <w:p w14:paraId="042CFBE7">
      <w:pPr>
        <w:spacing w:line="200" w:lineRule="atLeast"/>
        <w:rPr>
          <w:rFonts w:ascii="Trebuchet MS" w:hAnsi="Trebuchet MS"/>
        </w:rPr>
      </w:pPr>
      <w:r>
        <w:rPr>
          <w:rFonts w:ascii="Trebuchet MS" w:hAnsi="Trebuchet MS"/>
        </w:rPr>
        <w:t xml:space="preserve">Strona internetowa: </w:t>
      </w:r>
    </w:p>
    <w:p w14:paraId="4CC87D65">
      <w:pPr>
        <w:spacing w:line="200" w:lineRule="atLeast"/>
        <w:ind w:left="1416" w:firstLine="708"/>
        <w:rPr>
          <w:rStyle w:val="30"/>
          <w:rFonts w:ascii="Trebuchet MS" w:hAnsi="Trebuchet MS"/>
        </w:rPr>
      </w:pPr>
      <w:r>
        <w:fldChar w:fldCharType="begin"/>
      </w:r>
      <w:r>
        <w:instrText xml:space="preserve"> HYPERLINK "http://www.wolbrom.pl" </w:instrText>
      </w:r>
      <w:r>
        <w:fldChar w:fldCharType="separate"/>
      </w:r>
      <w:r>
        <w:rPr>
          <w:rStyle w:val="30"/>
          <w:rFonts w:ascii="Trebuchet MS" w:hAnsi="Trebuchet MS"/>
        </w:rPr>
        <w:t>www.wolbrom.pl</w:t>
      </w:r>
      <w:r>
        <w:rPr>
          <w:rStyle w:val="30"/>
          <w:rFonts w:ascii="Trebuchet MS" w:hAnsi="Trebuchet MS"/>
        </w:rPr>
        <w:fldChar w:fldCharType="end"/>
      </w:r>
      <w:r>
        <w:rPr>
          <w:rStyle w:val="30"/>
          <w:rFonts w:ascii="Trebuchet MS" w:hAnsi="Trebuchet MS"/>
          <w:b/>
          <w:bCs/>
          <w:color w:val="auto"/>
          <w:u w:val="none"/>
        </w:rPr>
        <w:t xml:space="preserve">   (strona główna)</w:t>
      </w:r>
    </w:p>
    <w:p w14:paraId="4577F7A5">
      <w:pPr>
        <w:spacing w:line="288" w:lineRule="auto"/>
        <w:ind w:left="2123" w:right="28"/>
        <w:jc w:val="both"/>
        <w:rPr>
          <w:rFonts w:ascii="Trebuchet MS" w:hAnsi="Trebuchet MS" w:cs="Arial"/>
        </w:rPr>
      </w:pPr>
      <w:r>
        <w:rPr>
          <w:rFonts w:ascii="Trebuchet MS" w:hAnsi="Trebuchet MS" w:cs="Arial"/>
        </w:rPr>
        <w:t>strona internetowa prowadzonego postępowania oraz na której będą zamieszczane zmiany i wyjaśnienia treści SWZ oraz inne dokumenty zamówienia bezpośrednio związane z postępowaniem</w:t>
      </w:r>
      <w:r>
        <w:rPr>
          <w:rFonts w:ascii="Trebuchet MS" w:hAnsi="Trebuchet MS" w:cs="Arial"/>
          <w:b/>
          <w:bCs/>
        </w:rPr>
        <w:t xml:space="preserve"> (bezpośredni link do postępowania): </w:t>
      </w:r>
    </w:p>
    <w:p w14:paraId="427F7989">
      <w:pPr>
        <w:spacing w:line="200" w:lineRule="atLeast"/>
        <w:ind w:left="1416" w:firstLine="708"/>
        <w:rPr>
          <w:rStyle w:val="30"/>
          <w:rFonts w:ascii="Trebuchet MS" w:hAnsi="Trebuchet MS"/>
        </w:rPr>
      </w:pPr>
      <w:r>
        <w:rPr>
          <w:rFonts w:hint="default" w:ascii="Trebuchet MS" w:hAnsi="Trebuchet MS" w:eastAsia="SimSun" w:cs="Trebuchet MS"/>
          <w:sz w:val="20"/>
          <w:szCs w:val="20"/>
          <w:highlight w:val="none"/>
        </w:rPr>
        <w:fldChar w:fldCharType="begin"/>
      </w:r>
      <w:r>
        <w:rPr>
          <w:rFonts w:hint="default" w:ascii="Trebuchet MS" w:hAnsi="Trebuchet MS" w:eastAsia="SimSun" w:cs="Trebuchet MS"/>
          <w:sz w:val="20"/>
          <w:szCs w:val="20"/>
          <w:highlight w:val="none"/>
        </w:rPr>
        <w:instrText xml:space="preserve"> HYPERLINK "https://platformazakupowa.pl/transakcja/958834" </w:instrText>
      </w:r>
      <w:r>
        <w:rPr>
          <w:rFonts w:hint="default" w:ascii="Trebuchet MS" w:hAnsi="Trebuchet MS" w:eastAsia="SimSun" w:cs="Trebuchet MS"/>
          <w:sz w:val="20"/>
          <w:szCs w:val="20"/>
          <w:highlight w:val="none"/>
        </w:rPr>
        <w:fldChar w:fldCharType="separate"/>
      </w:r>
      <w:r>
        <w:rPr>
          <w:rStyle w:val="30"/>
          <w:rFonts w:hint="default" w:ascii="Trebuchet MS" w:hAnsi="Trebuchet MS" w:eastAsia="SimSun" w:cs="Trebuchet MS"/>
          <w:sz w:val="20"/>
          <w:szCs w:val="20"/>
          <w:highlight w:val="none"/>
        </w:rPr>
        <w:t xml:space="preserve"> </w:t>
      </w:r>
      <w:r>
        <w:rPr>
          <w:rFonts w:hint="default" w:ascii="Trebuchet MS" w:hAnsi="Trebuchet MS" w:eastAsia="SimSun" w:cs="Trebuchet MS"/>
          <w:sz w:val="20"/>
          <w:szCs w:val="20"/>
          <w:highlight w:val="none"/>
        </w:rPr>
        <w:fldChar w:fldCharType="end"/>
      </w:r>
      <w:r>
        <w:rPr>
          <w:rFonts w:hint="default" w:ascii="Trebuchet MS" w:hAnsi="Trebuchet MS" w:eastAsia="SimSun" w:cs="Trebuchet MS"/>
          <w:sz w:val="20"/>
          <w:szCs w:val="20"/>
          <w:highlight w:val="none"/>
        </w:rPr>
        <w:fldChar w:fldCharType="begin"/>
      </w:r>
      <w:r>
        <w:rPr>
          <w:rFonts w:hint="default" w:ascii="Trebuchet MS" w:hAnsi="Trebuchet MS" w:eastAsia="SimSun" w:cs="Trebuchet MS"/>
          <w:sz w:val="20"/>
          <w:szCs w:val="20"/>
          <w:highlight w:val="none"/>
        </w:rPr>
        <w:instrText xml:space="preserve"> HYPERLINK "https://platformazakupowa.pl/transakcja/959989" </w:instrText>
      </w:r>
      <w:r>
        <w:rPr>
          <w:rFonts w:hint="default" w:ascii="Trebuchet MS" w:hAnsi="Trebuchet MS" w:eastAsia="SimSun" w:cs="Trebuchet MS"/>
          <w:sz w:val="20"/>
          <w:szCs w:val="20"/>
          <w:highlight w:val="none"/>
        </w:rPr>
        <w:fldChar w:fldCharType="separate"/>
      </w:r>
      <w:r>
        <w:rPr>
          <w:rStyle w:val="30"/>
          <w:rFonts w:hint="default" w:ascii="Trebuchet MS" w:hAnsi="Trebuchet MS" w:eastAsia="SimSun" w:cs="Trebuchet MS"/>
          <w:sz w:val="20"/>
          <w:szCs w:val="20"/>
          <w:highlight w:val="none"/>
        </w:rPr>
        <w:t xml:space="preserve">https://platformazakupowa.pl/transakcja/959989 </w:t>
      </w:r>
      <w:r>
        <w:rPr>
          <w:rFonts w:hint="default" w:ascii="Trebuchet MS" w:hAnsi="Trebuchet MS" w:eastAsia="SimSun" w:cs="Trebuchet MS"/>
          <w:sz w:val="20"/>
          <w:szCs w:val="20"/>
          <w:highlight w:val="none"/>
        </w:rPr>
        <w:fldChar w:fldCharType="end"/>
      </w:r>
    </w:p>
    <w:p w14:paraId="28A8E2D1">
      <w:pPr>
        <w:ind w:right="28"/>
        <w:jc w:val="both"/>
      </w:pPr>
    </w:p>
    <w:p w14:paraId="65EF9BD3">
      <w:pPr>
        <w:spacing w:line="288" w:lineRule="auto"/>
        <w:ind w:right="28"/>
        <w:jc w:val="both"/>
        <w:rPr>
          <w:rFonts w:ascii="Trebuchet MS" w:hAnsi="Trebuchet MS" w:cs="Arial"/>
        </w:rPr>
      </w:pPr>
      <w:r>
        <w:rPr>
          <w:rFonts w:ascii="Trebuchet MS" w:hAnsi="Trebuchet MS" w:cs="Arial"/>
        </w:rPr>
        <w:t xml:space="preserve">Ponadto Zamawiający informuje, iż na stronie internetowej Biuletynu Informacji Publicznej Urzędu Miasta i Gminy Wolbrom tj. </w:t>
      </w:r>
      <w:r>
        <w:fldChar w:fldCharType="begin"/>
      </w:r>
      <w:r>
        <w:instrText xml:space="preserve"> HYPERLINK "https://bip.malopolska.pl/umigwolbrom" </w:instrText>
      </w:r>
      <w:r>
        <w:fldChar w:fldCharType="separate"/>
      </w:r>
      <w:r>
        <w:rPr>
          <w:rStyle w:val="30"/>
          <w:rFonts w:ascii="Trebuchet MS" w:hAnsi="Trebuchet MS" w:cs="Arial"/>
        </w:rPr>
        <w:t>https://bip.malopolska.pl/umigwolbrom</w:t>
      </w:r>
      <w:r>
        <w:rPr>
          <w:rStyle w:val="30"/>
          <w:rFonts w:ascii="Trebuchet MS" w:hAnsi="Trebuchet MS" w:cs="Arial"/>
        </w:rPr>
        <w:fldChar w:fldCharType="end"/>
      </w:r>
      <w:r>
        <w:rPr>
          <w:rStyle w:val="30"/>
          <w:rFonts w:ascii="Trebuchet MS" w:hAnsi="Trebuchet MS" w:cs="Arial"/>
          <w:u w:val="none"/>
        </w:rPr>
        <w:t xml:space="preserve"> </w:t>
      </w:r>
      <w:r>
        <w:rPr>
          <w:rFonts w:ascii="Trebuchet MS" w:hAnsi="Trebuchet MS" w:cs="Arial"/>
        </w:rPr>
        <w:t xml:space="preserve"> w zakładce Zamówienia publiczne i ogłoszenia -  znajduje się przekierowanie do Platformy przetargowej Zamawiającego.</w:t>
      </w:r>
    </w:p>
    <w:p w14:paraId="046A4E94">
      <w:pPr>
        <w:spacing w:line="360" w:lineRule="auto"/>
        <w:ind w:right="28"/>
        <w:jc w:val="both"/>
        <w:rPr>
          <w:rFonts w:ascii="Trebuchet MS" w:hAnsi="Trebuchet MS" w:cs="Arial"/>
        </w:rPr>
      </w:pPr>
    </w:p>
    <w:p w14:paraId="3461024C">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TRYB UDZIELENIA ZAMÓWIENIA</w:t>
      </w:r>
    </w:p>
    <w:p w14:paraId="2602C636">
      <w:pPr>
        <w:tabs>
          <w:tab w:val="left" w:pos="1701"/>
        </w:tabs>
        <w:spacing w:line="360" w:lineRule="auto"/>
        <w:ind w:right="28"/>
        <w:jc w:val="center"/>
        <w:rPr>
          <w:rFonts w:ascii="Trebuchet MS" w:hAnsi="Trebuchet MS" w:cs="Arial"/>
          <w:b/>
          <w:sz w:val="18"/>
        </w:rPr>
      </w:pPr>
    </w:p>
    <w:p w14:paraId="08A1F953">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 xml:space="preserve">Postępowanie prowadzone jest w </w:t>
      </w:r>
      <w:r>
        <w:rPr>
          <w:rFonts w:ascii="Trebuchet MS" w:hAnsi="Trebuchet MS" w:cs="Arial"/>
          <w:b/>
        </w:rPr>
        <w:t>trybie</w:t>
      </w:r>
      <w:r>
        <w:rPr>
          <w:rFonts w:ascii="Trebuchet MS" w:hAnsi="Trebuchet MS" w:cs="Arial"/>
        </w:rPr>
        <w:t xml:space="preserve"> </w:t>
      </w:r>
      <w:r>
        <w:rPr>
          <w:rFonts w:ascii="Trebuchet MS" w:hAnsi="Trebuchet MS" w:cs="Arial"/>
          <w:b/>
        </w:rPr>
        <w:t>podstawowym,</w:t>
      </w:r>
      <w:r>
        <w:rPr>
          <w:rFonts w:ascii="Trebuchet MS" w:hAnsi="Trebuchet MS" w:cs="Arial"/>
        </w:rPr>
        <w:t xml:space="preserve"> zgodnie z ustawą z dnia 11 września 2019 r. Prawo zamówień publicznych (t.j. Dz. U. z 202</w:t>
      </w:r>
      <w:r>
        <w:rPr>
          <w:rFonts w:hint="default" w:ascii="Trebuchet MS" w:hAnsi="Trebuchet MS" w:cs="Arial"/>
          <w:lang w:val="pl-PL"/>
        </w:rPr>
        <w:t>3</w:t>
      </w:r>
      <w:r>
        <w:rPr>
          <w:rFonts w:ascii="Trebuchet MS" w:hAnsi="Trebuchet MS" w:cs="Arial"/>
        </w:rPr>
        <w:t xml:space="preserve">r. poz. </w:t>
      </w:r>
      <w:r>
        <w:rPr>
          <w:rFonts w:hint="default" w:ascii="Trebuchet MS" w:hAnsi="Trebuchet MS" w:cs="Arial"/>
          <w:lang w:val="pl-PL"/>
        </w:rPr>
        <w:t>1605</w:t>
      </w:r>
      <w:r>
        <w:rPr>
          <w:rFonts w:ascii="Trebuchet MS" w:hAnsi="Trebuchet MS" w:cs="Arial"/>
        </w:rPr>
        <w:t xml:space="preserve"> z późn. zm.) zwaną w dalszej części ustawą. W sprawach nieuregulowanych zapisami niniejszej SWZ, stosuje się przepisy wspomnianej ustawy wraz z aktami wykonawczymi do tej ustawy.  </w:t>
      </w:r>
    </w:p>
    <w:p w14:paraId="0925DC2D">
      <w:pPr>
        <w:pStyle w:val="39"/>
        <w:numPr>
          <w:ilvl w:val="0"/>
          <w:numId w:val="0"/>
        </w:numPr>
        <w:spacing w:line="276" w:lineRule="auto"/>
        <w:ind w:leftChars="0" w:right="28" w:rightChars="0"/>
        <w:jc w:val="both"/>
        <w:rPr>
          <w:rFonts w:ascii="Trebuchet MS" w:hAnsi="Trebuchet MS" w:cs="Arial"/>
        </w:rPr>
      </w:pPr>
    </w:p>
    <w:p w14:paraId="66EFBF5B">
      <w:pPr>
        <w:pStyle w:val="39"/>
        <w:numPr>
          <w:ilvl w:val="0"/>
          <w:numId w:val="11"/>
        </w:numPr>
        <w:spacing w:line="276" w:lineRule="auto"/>
        <w:ind w:left="426" w:leftChars="0" w:right="28" w:rightChars="0" w:hanging="426" w:firstLineChars="0"/>
        <w:jc w:val="both"/>
        <w:rPr>
          <w:rFonts w:ascii="Trebuchet MS" w:hAnsi="Trebuchet MS" w:cs="Arial"/>
        </w:rPr>
      </w:pPr>
      <w:r>
        <w:rPr>
          <w:rFonts w:ascii="Trebuchet MS" w:hAnsi="Trebuchet MS" w:cs="Arial"/>
        </w:rPr>
        <w:t xml:space="preserve">Zamawiający dokona wyboru oferty najkorzystniejszej </w:t>
      </w:r>
      <w:r>
        <w:rPr>
          <w:rFonts w:ascii="Trebuchet MS" w:hAnsi="Trebuchet MS" w:cs="Arial"/>
          <w:b/>
          <w:bCs/>
        </w:rPr>
        <w:t xml:space="preserve">bez przeprowadzenia negocjacji, </w:t>
      </w:r>
      <w:r>
        <w:rPr>
          <w:rFonts w:hint="default" w:ascii="Trebuchet MS" w:hAnsi="Trebuchet MS" w:cs="Arial"/>
          <w:b/>
          <w:bCs/>
          <w:lang w:val="pl-PL"/>
        </w:rPr>
        <w:t xml:space="preserve">          </w:t>
      </w:r>
      <w:r>
        <w:rPr>
          <w:rFonts w:ascii="Trebuchet MS" w:hAnsi="Trebuchet MS" w:cs="Arial"/>
        </w:rPr>
        <w:t>co oznacza</w:t>
      </w:r>
      <w:r>
        <w:rPr>
          <w:rFonts w:ascii="Trebuchet MS" w:hAnsi="Trebuchet MS" w:cs="Arial"/>
          <w:b/>
          <w:bCs/>
        </w:rPr>
        <w:t xml:space="preserve"> tryb podstawowy, o którym mowa w art. 275 pkt 1 ustawy</w:t>
      </w:r>
      <w:r>
        <w:rPr>
          <w:rFonts w:ascii="Trebuchet MS" w:hAnsi="Trebuchet MS" w:cs="Arial"/>
        </w:rPr>
        <w:t>.</w:t>
      </w:r>
    </w:p>
    <w:p w14:paraId="43690DA9">
      <w:pPr>
        <w:pStyle w:val="39"/>
        <w:spacing w:line="276" w:lineRule="auto"/>
        <w:ind w:left="0" w:leftChars="0" w:right="28" w:firstLine="0" w:firstLineChars="0"/>
        <w:jc w:val="both"/>
        <w:rPr>
          <w:rFonts w:ascii="Trebuchet MS" w:hAnsi="Trebuchet MS" w:cs="Arial"/>
        </w:rPr>
      </w:pPr>
    </w:p>
    <w:p w14:paraId="6CB3A0CF">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Postępowanie prowadzone jest dla wartości zamówienia mniejszej niż próg unijny.</w:t>
      </w:r>
    </w:p>
    <w:p w14:paraId="0B3E60C4">
      <w:pPr>
        <w:pStyle w:val="39"/>
        <w:rPr>
          <w:rFonts w:ascii="Trebuchet MS" w:hAnsi="Trebuchet MS" w:cs="Arial"/>
        </w:rPr>
      </w:pPr>
    </w:p>
    <w:p w14:paraId="0410EA46">
      <w:pPr>
        <w:pStyle w:val="39"/>
        <w:numPr>
          <w:ilvl w:val="0"/>
          <w:numId w:val="11"/>
        </w:numPr>
        <w:spacing w:line="276" w:lineRule="auto"/>
        <w:ind w:left="426" w:right="28" w:hanging="426"/>
        <w:jc w:val="both"/>
        <w:rPr>
          <w:rFonts w:ascii="Trebuchet MS" w:hAnsi="Trebuchet MS" w:cs="Arial"/>
          <w:b/>
        </w:rPr>
      </w:pPr>
      <w:r>
        <w:rPr>
          <w:rFonts w:ascii="Trebuchet MS" w:hAnsi="Trebuchet MS" w:cs="Arial"/>
        </w:rPr>
        <w:t xml:space="preserve">Zamówienie jest </w:t>
      </w:r>
      <w:r>
        <w:rPr>
          <w:rFonts w:hint="default" w:ascii="Trebuchet MS" w:hAnsi="Trebuchet MS" w:cs="Arial"/>
          <w:lang w:val="pl-PL"/>
        </w:rPr>
        <w:t>dofinansowane z</w:t>
      </w:r>
      <w:r>
        <w:rPr>
          <w:rFonts w:ascii="Trebuchet MS" w:hAnsi="Trebuchet MS" w:cs="Arial"/>
        </w:rPr>
        <w:t xml:space="preserve"> </w:t>
      </w:r>
      <w:r>
        <w:rPr>
          <w:rFonts w:hint="default" w:ascii="Trebuchet MS" w:hAnsi="Trebuchet MS" w:cs="Trebuchet MS"/>
          <w:strike w:val="0"/>
          <w:dstrike w:val="0"/>
          <w:color w:val="000000"/>
          <w:sz w:val="20"/>
          <w:szCs w:val="20"/>
          <w:lang w:val="pl-PL"/>
        </w:rPr>
        <w:t>Budżet Państwa w ramach programu „OLIMPIA”-Program budowy przyszkolnych hal sportowych na 100-lecie pierwszych występów reprezentacji Polski na Igrzyskach Olimpijskich.</w:t>
      </w:r>
    </w:p>
    <w:p w14:paraId="2960CD76">
      <w:pPr>
        <w:tabs>
          <w:tab w:val="left" w:pos="567"/>
        </w:tabs>
        <w:spacing w:line="360" w:lineRule="auto"/>
        <w:jc w:val="center"/>
        <w:rPr>
          <w:rFonts w:ascii="Trebuchet MS" w:hAnsi="Trebuchet MS" w:cs="Arial"/>
          <w:b/>
        </w:rPr>
      </w:pPr>
    </w:p>
    <w:p w14:paraId="19DA69DF">
      <w:pPr>
        <w:tabs>
          <w:tab w:val="left" w:pos="567"/>
        </w:tabs>
        <w:spacing w:line="360" w:lineRule="auto"/>
        <w:jc w:val="both"/>
        <w:rPr>
          <w:rFonts w:ascii="Trebuchet MS" w:hAnsi="Trebuchet MS" w:cs="Arial"/>
          <w:b/>
        </w:rPr>
      </w:pPr>
    </w:p>
    <w:p w14:paraId="6714B7EA">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OPIS PRZEDMIOTU ZAMÓWIENIA</w:t>
      </w:r>
    </w:p>
    <w:p w14:paraId="0D90A0CC">
      <w:pPr>
        <w:tabs>
          <w:tab w:val="left" w:pos="567"/>
        </w:tabs>
        <w:spacing w:line="360" w:lineRule="auto"/>
        <w:jc w:val="center"/>
        <w:rPr>
          <w:rFonts w:ascii="Trebuchet MS" w:hAnsi="Trebuchet MS" w:cs="Arial"/>
          <w:b/>
          <w:sz w:val="18"/>
        </w:rPr>
      </w:pPr>
    </w:p>
    <w:p w14:paraId="20E07A87">
      <w:pPr>
        <w:pStyle w:val="39"/>
        <w:numPr>
          <w:ilvl w:val="0"/>
          <w:numId w:val="12"/>
        </w:numPr>
        <w:spacing w:line="360" w:lineRule="auto"/>
        <w:ind w:left="426" w:hanging="426"/>
        <w:jc w:val="both"/>
        <w:rPr>
          <w:rFonts w:ascii="Trebuchet MS" w:hAnsi="Trebuchet MS" w:cs="Arial"/>
          <w:b/>
        </w:rPr>
      </w:pPr>
      <w:r>
        <w:rPr>
          <w:rFonts w:ascii="Trebuchet MS" w:hAnsi="Trebuchet MS" w:cs="Arial"/>
          <w:b/>
        </w:rPr>
        <w:t>Opis przedmiotu zamówienia:</w:t>
      </w:r>
    </w:p>
    <w:p w14:paraId="6E21A75F">
      <w:pPr>
        <w:jc w:val="both"/>
        <w:rPr>
          <w:rFonts w:ascii="Trebuchet MS" w:hAnsi="Trebuchet MS" w:cs="Arial"/>
          <w:b w:val="0"/>
          <w:bCs w:val="0"/>
          <w:highlight w:val="none"/>
        </w:rPr>
      </w:pPr>
      <w:r>
        <w:rPr>
          <w:rFonts w:hint="default" w:ascii="Trebuchet MS" w:hAnsi="Trebuchet MS" w:cs="Arial"/>
          <w:b w:val="0"/>
          <w:bCs w:val="0"/>
          <w:highlight w:val="none"/>
        </w:rPr>
        <w:t>Przedmiotem zamówienia jest realizacja zadania p.n.</w:t>
      </w:r>
      <w:r>
        <w:rPr>
          <w:rFonts w:hint="default" w:ascii="Trebuchet MS" w:hAnsi="Trebuchet MS" w:cs="Arial"/>
          <w:b w:val="0"/>
          <w:bCs w:val="0"/>
          <w:highlight w:val="none"/>
          <w:lang w:val="pl-PL"/>
        </w:rPr>
        <w:t xml:space="preserve"> „</w:t>
      </w:r>
      <w:r>
        <w:rPr>
          <w:rFonts w:hint="default" w:ascii="Trebuchet MS" w:hAnsi="Trebuchet MS" w:cs="Trebuchet MS"/>
          <w:color w:val="00000A"/>
          <w:sz w:val="20"/>
          <w:szCs w:val="20"/>
        </w:rPr>
        <w:t xml:space="preserve">Budowa zadaszenia o stałej konstrukcji istniejącego boiska </w:t>
      </w:r>
      <w:r>
        <w:rPr>
          <w:rFonts w:hint="default" w:ascii="Trebuchet MS" w:hAnsi="Trebuchet MS" w:cs="Trebuchet MS"/>
          <w:color w:val="00000A"/>
          <w:sz w:val="20"/>
          <w:szCs w:val="20"/>
          <w:lang w:val="pl-PL"/>
        </w:rPr>
        <w:t>wielofunkcyjnego</w:t>
      </w:r>
      <w:r>
        <w:rPr>
          <w:rFonts w:hint="default" w:ascii="Trebuchet MS" w:hAnsi="Trebuchet MS" w:cs="Trebuchet MS"/>
          <w:color w:val="00000A"/>
          <w:sz w:val="20"/>
          <w:szCs w:val="20"/>
        </w:rPr>
        <w:t xml:space="preserve"> dla Zespołu Szkolno - Przedszkolnego w Wolbromiu</w:t>
      </w:r>
      <w:r>
        <w:rPr>
          <w:rFonts w:hint="default" w:ascii="Trebuchet MS" w:hAnsi="Trebuchet MS" w:cs="Arial"/>
          <w:b w:val="0"/>
          <w:bCs w:val="0"/>
          <w:highlight w:val="none"/>
          <w:lang w:val="pl-PL"/>
        </w:rPr>
        <w:t xml:space="preserve">” </w:t>
      </w:r>
      <w:r>
        <w:rPr>
          <w:rFonts w:hint="default" w:ascii="Trebuchet MS" w:hAnsi="Trebuchet MS"/>
          <w:b w:val="0"/>
          <w:bCs w:val="0"/>
          <w:highlight w:val="none"/>
          <w:lang w:val="pl-PL"/>
        </w:rPr>
        <w:t xml:space="preserve">w formule zaprojektuj i wybuduj. </w:t>
      </w:r>
    </w:p>
    <w:p w14:paraId="12E84DA4">
      <w:pPr>
        <w:spacing w:line="276" w:lineRule="auto"/>
        <w:jc w:val="both"/>
        <w:rPr>
          <w:rFonts w:hint="default" w:ascii="Trebuchet MS" w:hAnsi="Trebuchet MS" w:cs="Arial"/>
          <w:lang w:val="pl-PL"/>
        </w:rPr>
      </w:pPr>
      <w:r>
        <w:rPr>
          <w:rFonts w:ascii="Trebuchet MS" w:hAnsi="Trebuchet MS" w:cs="Arial"/>
        </w:rPr>
        <w:t>Szczegółowy opis przedmiotu zamówienia zawiera załącznik nr 4 do SWZ</w:t>
      </w:r>
      <w:bookmarkStart w:id="1" w:name="_Hlk95892592"/>
      <w:r>
        <w:rPr>
          <w:rFonts w:hint="default" w:ascii="Trebuchet MS" w:hAnsi="Trebuchet MS" w:cs="Arial"/>
          <w:lang w:val="pl-PL"/>
        </w:rPr>
        <w:t xml:space="preserve"> </w:t>
      </w:r>
      <w:r>
        <w:rPr>
          <w:rFonts w:ascii="Trebuchet MS" w:hAnsi="Trebuchet MS" w:cs="Arial"/>
        </w:rPr>
        <w:t>program funkcjonalno-użytkowy (w skrócie PFU)</w:t>
      </w:r>
      <w:bookmarkEnd w:id="1"/>
      <w:r>
        <w:rPr>
          <w:rFonts w:hint="default" w:ascii="Trebuchet MS" w:hAnsi="Trebuchet MS" w:cs="Arial"/>
          <w:lang w:val="pl-PL"/>
        </w:rPr>
        <w:t>.</w:t>
      </w:r>
    </w:p>
    <w:p w14:paraId="54735806">
      <w:pPr>
        <w:tabs>
          <w:tab w:val="left" w:pos="567"/>
        </w:tabs>
        <w:spacing w:line="276" w:lineRule="auto"/>
        <w:jc w:val="both"/>
        <w:rPr>
          <w:rFonts w:ascii="Trebuchet MS" w:hAnsi="Trebuchet MS" w:cs="Arial"/>
          <w:b/>
        </w:rPr>
      </w:pPr>
    </w:p>
    <w:p w14:paraId="6804BA0A">
      <w:pPr>
        <w:pStyle w:val="18"/>
        <w:numPr>
          <w:ilvl w:val="0"/>
          <w:numId w:val="12"/>
        </w:numPr>
        <w:spacing w:after="0" w:line="276" w:lineRule="auto"/>
        <w:ind w:left="426" w:hanging="426"/>
        <w:jc w:val="both"/>
        <w:rPr>
          <w:rFonts w:ascii="Trebuchet MS" w:hAnsi="Trebuchet MS" w:cs="Arial"/>
          <w:b/>
        </w:rPr>
      </w:pPr>
      <w:r>
        <w:rPr>
          <w:rFonts w:ascii="Trebuchet MS" w:hAnsi="Trebuchet MS" w:cs="Arial"/>
          <w:b/>
        </w:rPr>
        <w:t>Nazwa/y i kod/y Wspólnego Słownika Zamówień: (CPV):</w:t>
      </w:r>
    </w:p>
    <w:p w14:paraId="27126126">
      <w:pPr>
        <w:pStyle w:val="18"/>
        <w:numPr>
          <w:ilvl w:val="0"/>
          <w:numId w:val="0"/>
        </w:numPr>
        <w:spacing w:after="0" w:line="276" w:lineRule="auto"/>
        <w:ind w:leftChars="0"/>
        <w:jc w:val="both"/>
        <w:rPr>
          <w:rFonts w:ascii="Trebuchet MS" w:hAnsi="Trebuchet MS" w:cs="Arial"/>
          <w:b/>
        </w:rPr>
      </w:pPr>
    </w:p>
    <w:p w14:paraId="4423D424">
      <w:pPr>
        <w:spacing w:after="53" w:line="240" w:lineRule="auto"/>
        <w:ind w:left="15" w:right="-15"/>
        <w:jc w:val="left"/>
        <w:rPr>
          <w:rFonts w:hint="default" w:ascii="Trebuchet MS" w:hAnsi="Trebuchet MS" w:cs="Trebuchet MS"/>
          <w:i w:val="0"/>
          <w:iCs/>
          <w:sz w:val="20"/>
          <w:szCs w:val="20"/>
        </w:rPr>
      </w:pPr>
      <w:r>
        <w:rPr>
          <w:rFonts w:hint="default" w:ascii="Trebuchet MS" w:hAnsi="Trebuchet MS" w:cs="Trebuchet MS"/>
          <w:i w:val="0"/>
          <w:iCs/>
          <w:sz w:val="20"/>
          <w:szCs w:val="20"/>
        </w:rPr>
        <w:t xml:space="preserve">45000000-7  </w:t>
      </w:r>
      <w:r>
        <w:rPr>
          <w:rFonts w:hint="default" w:ascii="Trebuchet MS" w:hAnsi="Trebuchet MS" w:cs="Trebuchet MS"/>
          <w:i w:val="0"/>
          <w:iCs/>
          <w:sz w:val="20"/>
          <w:szCs w:val="20"/>
        </w:rPr>
        <w:tab/>
      </w:r>
      <w:r>
        <w:rPr>
          <w:rFonts w:hint="default" w:ascii="Trebuchet MS" w:hAnsi="Trebuchet MS" w:cs="Trebuchet MS"/>
          <w:i w:val="0"/>
          <w:iCs/>
          <w:sz w:val="20"/>
          <w:szCs w:val="20"/>
        </w:rPr>
        <w:t xml:space="preserve">Roboty budowlane  </w:t>
      </w:r>
    </w:p>
    <w:p w14:paraId="32526DAF">
      <w:pPr>
        <w:spacing w:after="53" w:line="240" w:lineRule="auto"/>
        <w:ind w:left="15" w:right="-15"/>
        <w:jc w:val="left"/>
        <w:rPr>
          <w:rFonts w:hint="default" w:ascii="Trebuchet MS" w:hAnsi="Trebuchet MS" w:cs="Trebuchet MS"/>
          <w:i w:val="0"/>
          <w:iCs/>
          <w:sz w:val="20"/>
          <w:szCs w:val="20"/>
        </w:rPr>
      </w:pPr>
      <w:r>
        <w:rPr>
          <w:rFonts w:hint="default" w:ascii="Trebuchet MS" w:hAnsi="Trebuchet MS" w:cs="Trebuchet MS"/>
          <w:i w:val="0"/>
          <w:iCs/>
          <w:sz w:val="20"/>
          <w:szCs w:val="20"/>
        </w:rPr>
        <w:t xml:space="preserve">45111200-0  </w:t>
      </w:r>
      <w:r>
        <w:rPr>
          <w:rFonts w:hint="default" w:ascii="Trebuchet MS" w:hAnsi="Trebuchet MS" w:cs="Trebuchet MS"/>
          <w:i w:val="0"/>
          <w:iCs/>
          <w:sz w:val="20"/>
          <w:szCs w:val="20"/>
          <w:lang w:val="pl-PL"/>
        </w:rPr>
        <w:t xml:space="preserve">    </w:t>
      </w:r>
      <w:r>
        <w:rPr>
          <w:rFonts w:hint="default" w:ascii="Trebuchet MS" w:hAnsi="Trebuchet MS" w:cs="Trebuchet MS"/>
          <w:i w:val="0"/>
          <w:iCs/>
          <w:sz w:val="20"/>
          <w:szCs w:val="20"/>
        </w:rPr>
        <w:t xml:space="preserve">Roboty w zakresie przygotowania terenu pod budowę i roboty ziemne  </w:t>
      </w:r>
    </w:p>
    <w:p w14:paraId="4591BA4B">
      <w:pPr>
        <w:spacing w:after="53" w:line="240" w:lineRule="auto"/>
        <w:ind w:left="15" w:right="-15"/>
        <w:jc w:val="left"/>
        <w:rPr>
          <w:rFonts w:hint="default" w:ascii="Trebuchet MS" w:hAnsi="Trebuchet MS" w:cs="Trebuchet MS"/>
          <w:i w:val="0"/>
          <w:iCs/>
          <w:sz w:val="20"/>
          <w:szCs w:val="20"/>
        </w:rPr>
      </w:pPr>
      <w:r>
        <w:rPr>
          <w:rFonts w:hint="default" w:ascii="Trebuchet MS" w:hAnsi="Trebuchet MS" w:cs="Trebuchet MS"/>
          <w:i w:val="0"/>
          <w:iCs/>
          <w:sz w:val="20"/>
          <w:szCs w:val="20"/>
        </w:rPr>
        <w:t xml:space="preserve">45111291-4  </w:t>
      </w:r>
      <w:r>
        <w:rPr>
          <w:rFonts w:hint="default" w:ascii="Trebuchet MS" w:hAnsi="Trebuchet MS" w:cs="Trebuchet MS"/>
          <w:i w:val="0"/>
          <w:iCs/>
          <w:sz w:val="20"/>
          <w:szCs w:val="20"/>
          <w:lang w:val="pl-PL"/>
        </w:rPr>
        <w:t xml:space="preserve">    </w:t>
      </w:r>
      <w:r>
        <w:rPr>
          <w:rFonts w:hint="default" w:ascii="Trebuchet MS" w:hAnsi="Trebuchet MS" w:cs="Trebuchet MS"/>
          <w:i w:val="0"/>
          <w:iCs/>
          <w:sz w:val="20"/>
          <w:szCs w:val="20"/>
        </w:rPr>
        <w:t xml:space="preserve">Roboty w zakresie zagospodarowania terenu  </w:t>
      </w:r>
    </w:p>
    <w:p w14:paraId="50C7C055">
      <w:pPr>
        <w:spacing w:after="53" w:line="240" w:lineRule="auto"/>
        <w:ind w:left="1565" w:right="-15" w:hanging="1560"/>
        <w:jc w:val="left"/>
        <w:rPr>
          <w:rFonts w:hint="default" w:ascii="Trebuchet MS" w:hAnsi="Trebuchet MS" w:cs="Trebuchet MS"/>
          <w:i w:val="0"/>
          <w:iCs/>
          <w:sz w:val="20"/>
          <w:szCs w:val="20"/>
        </w:rPr>
      </w:pPr>
      <w:r>
        <w:rPr>
          <w:rFonts w:hint="default" w:ascii="Trebuchet MS" w:hAnsi="Trebuchet MS" w:cs="Trebuchet MS"/>
          <w:i w:val="0"/>
          <w:iCs/>
          <w:sz w:val="20"/>
          <w:szCs w:val="20"/>
        </w:rPr>
        <w:t xml:space="preserve">45200000-9  </w:t>
      </w:r>
      <w:r>
        <w:rPr>
          <w:rFonts w:hint="default" w:ascii="Trebuchet MS" w:hAnsi="Trebuchet MS" w:cs="Trebuchet MS"/>
          <w:i w:val="0"/>
          <w:iCs/>
          <w:sz w:val="20"/>
          <w:szCs w:val="20"/>
          <w:lang w:val="pl-PL"/>
        </w:rPr>
        <w:t xml:space="preserve">    </w:t>
      </w:r>
      <w:r>
        <w:rPr>
          <w:rFonts w:hint="default" w:ascii="Trebuchet MS" w:hAnsi="Trebuchet MS" w:cs="Trebuchet MS"/>
          <w:i w:val="0"/>
          <w:iCs/>
          <w:sz w:val="20"/>
          <w:szCs w:val="20"/>
        </w:rPr>
        <w:t xml:space="preserve">Roboty budowlane w zakresie wznoszenia kompletnych obiektów budowlanych lub </w:t>
      </w:r>
    </w:p>
    <w:p w14:paraId="3BF2B448">
      <w:pPr>
        <w:spacing w:after="53" w:line="240" w:lineRule="auto"/>
        <w:ind w:left="2260" w:leftChars="700" w:right="-15" w:hanging="860" w:hangingChars="430"/>
        <w:jc w:val="left"/>
        <w:rPr>
          <w:rFonts w:hint="default" w:ascii="Trebuchet MS" w:hAnsi="Trebuchet MS" w:cs="Trebuchet MS"/>
          <w:i w:val="0"/>
          <w:iCs/>
          <w:sz w:val="20"/>
          <w:szCs w:val="20"/>
        </w:rPr>
      </w:pPr>
      <w:r>
        <w:rPr>
          <w:rFonts w:hint="default" w:ascii="Trebuchet MS" w:hAnsi="Trebuchet MS" w:cs="Trebuchet MS"/>
          <w:i w:val="0"/>
          <w:iCs/>
          <w:sz w:val="20"/>
          <w:szCs w:val="20"/>
        </w:rPr>
        <w:t>ich</w:t>
      </w:r>
      <w:r>
        <w:rPr>
          <w:rFonts w:hint="default" w:ascii="Trebuchet MS" w:hAnsi="Trebuchet MS" w:cs="Trebuchet MS"/>
          <w:i w:val="0"/>
          <w:iCs/>
          <w:sz w:val="20"/>
          <w:szCs w:val="20"/>
          <w:lang w:val="pl-PL"/>
        </w:rPr>
        <w:t xml:space="preserve"> </w:t>
      </w:r>
      <w:r>
        <w:rPr>
          <w:rFonts w:hint="default" w:ascii="Trebuchet MS" w:hAnsi="Trebuchet MS" w:cs="Trebuchet MS"/>
          <w:i w:val="0"/>
          <w:iCs/>
          <w:sz w:val="20"/>
          <w:szCs w:val="20"/>
        </w:rPr>
        <w:t xml:space="preserve">części oraz roboty w zakresie inżynierii lądowej i wodnej  </w:t>
      </w:r>
    </w:p>
    <w:p w14:paraId="345DE6AC">
      <w:pPr>
        <w:spacing w:after="53" w:line="240" w:lineRule="auto"/>
        <w:ind w:left="15" w:right="-15"/>
        <w:jc w:val="left"/>
        <w:rPr>
          <w:rFonts w:hint="default" w:ascii="Trebuchet MS" w:hAnsi="Trebuchet MS" w:cs="Trebuchet MS"/>
          <w:i w:val="0"/>
          <w:iCs/>
          <w:sz w:val="20"/>
          <w:szCs w:val="20"/>
        </w:rPr>
      </w:pPr>
      <w:r>
        <w:rPr>
          <w:rFonts w:hint="default" w:ascii="Trebuchet MS" w:hAnsi="Trebuchet MS" w:cs="Trebuchet MS"/>
          <w:i w:val="0"/>
          <w:iCs/>
          <w:sz w:val="20"/>
          <w:szCs w:val="20"/>
        </w:rPr>
        <w:t xml:space="preserve">45212221-1  </w:t>
      </w:r>
      <w:r>
        <w:rPr>
          <w:rFonts w:hint="default" w:ascii="Trebuchet MS" w:hAnsi="Trebuchet MS" w:cs="Trebuchet MS"/>
          <w:i w:val="0"/>
          <w:iCs/>
          <w:sz w:val="20"/>
          <w:szCs w:val="20"/>
        </w:rPr>
        <w:tab/>
      </w:r>
      <w:r>
        <w:rPr>
          <w:rFonts w:hint="default" w:ascii="Trebuchet MS" w:hAnsi="Trebuchet MS" w:cs="Trebuchet MS"/>
          <w:i w:val="0"/>
          <w:iCs/>
          <w:sz w:val="20"/>
          <w:szCs w:val="20"/>
        </w:rPr>
        <w:t xml:space="preserve">Roboty budowlane związane z obiektami na terenach sportowych  </w:t>
      </w:r>
    </w:p>
    <w:p w14:paraId="76C0B125">
      <w:pPr>
        <w:spacing w:after="53" w:line="240" w:lineRule="auto"/>
        <w:ind w:left="15" w:right="-15"/>
        <w:jc w:val="left"/>
        <w:rPr>
          <w:rFonts w:hint="default" w:ascii="Trebuchet MS" w:hAnsi="Trebuchet MS" w:cs="Trebuchet MS"/>
          <w:i w:val="0"/>
          <w:iCs/>
          <w:sz w:val="20"/>
          <w:szCs w:val="20"/>
        </w:rPr>
      </w:pPr>
      <w:r>
        <w:rPr>
          <w:rFonts w:hint="default" w:ascii="Trebuchet MS" w:hAnsi="Trebuchet MS" w:cs="Trebuchet MS"/>
          <w:i w:val="0"/>
          <w:iCs/>
          <w:sz w:val="20"/>
          <w:szCs w:val="20"/>
        </w:rPr>
        <w:t xml:space="preserve">45212220-4  </w:t>
      </w:r>
      <w:r>
        <w:rPr>
          <w:rFonts w:hint="default" w:ascii="Trebuchet MS" w:hAnsi="Trebuchet MS" w:cs="Trebuchet MS"/>
          <w:i w:val="0"/>
          <w:iCs/>
          <w:sz w:val="20"/>
          <w:szCs w:val="20"/>
        </w:rPr>
        <w:tab/>
      </w:r>
      <w:r>
        <w:rPr>
          <w:rFonts w:hint="default" w:ascii="Trebuchet MS" w:hAnsi="Trebuchet MS" w:cs="Trebuchet MS"/>
          <w:i w:val="0"/>
          <w:iCs/>
          <w:sz w:val="20"/>
          <w:szCs w:val="20"/>
        </w:rPr>
        <w:t xml:space="preserve">Roboty budowlane związane z wielofunkcyjnymi obiektami sportowymi  </w:t>
      </w:r>
    </w:p>
    <w:p w14:paraId="0394A4DE">
      <w:pPr>
        <w:spacing w:after="53" w:line="240" w:lineRule="auto"/>
        <w:ind w:left="15" w:right="-15"/>
        <w:jc w:val="left"/>
        <w:rPr>
          <w:rFonts w:hint="default" w:ascii="Trebuchet MS" w:hAnsi="Trebuchet MS" w:cs="Trebuchet MS"/>
          <w:i w:val="0"/>
          <w:iCs/>
          <w:sz w:val="20"/>
          <w:szCs w:val="20"/>
        </w:rPr>
      </w:pPr>
      <w:r>
        <w:rPr>
          <w:rFonts w:hint="default" w:ascii="Trebuchet MS" w:hAnsi="Trebuchet MS" w:cs="Trebuchet MS"/>
          <w:i w:val="0"/>
          <w:iCs/>
          <w:sz w:val="20"/>
          <w:szCs w:val="20"/>
        </w:rPr>
        <w:t xml:space="preserve">45212200-8  </w:t>
      </w:r>
      <w:r>
        <w:rPr>
          <w:rFonts w:hint="default" w:ascii="Trebuchet MS" w:hAnsi="Trebuchet MS" w:cs="Trebuchet MS"/>
          <w:i w:val="0"/>
          <w:iCs/>
          <w:sz w:val="20"/>
          <w:szCs w:val="20"/>
        </w:rPr>
        <w:tab/>
      </w:r>
      <w:r>
        <w:rPr>
          <w:rFonts w:hint="default" w:ascii="Trebuchet MS" w:hAnsi="Trebuchet MS" w:cs="Trebuchet MS"/>
          <w:i w:val="0"/>
          <w:iCs/>
          <w:sz w:val="20"/>
          <w:szCs w:val="20"/>
        </w:rPr>
        <w:t xml:space="preserve">Roboty budowlane w zakresie budowy obiektów sportowych  </w:t>
      </w:r>
    </w:p>
    <w:p w14:paraId="749582EA">
      <w:pPr>
        <w:spacing w:after="53" w:line="240" w:lineRule="auto"/>
        <w:ind w:left="15" w:right="-15"/>
        <w:jc w:val="left"/>
        <w:rPr>
          <w:rFonts w:hint="default" w:ascii="Trebuchet MS" w:hAnsi="Trebuchet MS" w:cs="Trebuchet MS"/>
          <w:i w:val="0"/>
          <w:iCs/>
          <w:sz w:val="20"/>
          <w:szCs w:val="20"/>
        </w:rPr>
      </w:pPr>
      <w:r>
        <w:rPr>
          <w:rFonts w:hint="default" w:ascii="Trebuchet MS" w:hAnsi="Trebuchet MS" w:cs="Trebuchet MS"/>
          <w:i w:val="0"/>
          <w:iCs/>
          <w:sz w:val="20"/>
          <w:szCs w:val="20"/>
        </w:rPr>
        <w:t xml:space="preserve">45223210-1  </w:t>
      </w:r>
      <w:r>
        <w:rPr>
          <w:rFonts w:hint="default" w:ascii="Trebuchet MS" w:hAnsi="Trebuchet MS" w:cs="Trebuchet MS"/>
          <w:i w:val="0"/>
          <w:iCs/>
          <w:sz w:val="20"/>
          <w:szCs w:val="20"/>
        </w:rPr>
        <w:tab/>
      </w:r>
      <w:r>
        <w:rPr>
          <w:rFonts w:hint="default" w:ascii="Trebuchet MS" w:hAnsi="Trebuchet MS" w:cs="Trebuchet MS"/>
          <w:i w:val="0"/>
          <w:iCs/>
          <w:sz w:val="20"/>
          <w:szCs w:val="20"/>
        </w:rPr>
        <w:t xml:space="preserve">Roboty konstrukcyjne z wykorzystaniem stali  </w:t>
      </w:r>
    </w:p>
    <w:p w14:paraId="7102D2D1">
      <w:pPr>
        <w:spacing w:after="53" w:line="240" w:lineRule="auto"/>
        <w:ind w:left="15" w:right="-15"/>
        <w:jc w:val="left"/>
        <w:rPr>
          <w:rFonts w:hint="default" w:ascii="Trebuchet MS" w:hAnsi="Trebuchet MS" w:cs="Trebuchet MS"/>
          <w:i w:val="0"/>
          <w:iCs/>
          <w:sz w:val="20"/>
          <w:szCs w:val="20"/>
        </w:rPr>
      </w:pPr>
      <w:r>
        <w:rPr>
          <w:rFonts w:hint="default" w:ascii="Trebuchet MS" w:hAnsi="Trebuchet MS" w:cs="Trebuchet MS"/>
          <w:i w:val="0"/>
          <w:iCs/>
          <w:sz w:val="20"/>
          <w:szCs w:val="20"/>
        </w:rPr>
        <w:t xml:space="preserve">45300000-0  </w:t>
      </w:r>
      <w:r>
        <w:rPr>
          <w:rFonts w:hint="default" w:ascii="Trebuchet MS" w:hAnsi="Trebuchet MS" w:cs="Trebuchet MS"/>
          <w:i w:val="0"/>
          <w:iCs/>
          <w:sz w:val="20"/>
          <w:szCs w:val="20"/>
        </w:rPr>
        <w:tab/>
      </w:r>
      <w:r>
        <w:rPr>
          <w:rFonts w:hint="default" w:ascii="Trebuchet MS" w:hAnsi="Trebuchet MS" w:cs="Trebuchet MS"/>
          <w:i w:val="0"/>
          <w:iCs/>
          <w:sz w:val="20"/>
          <w:szCs w:val="20"/>
        </w:rPr>
        <w:t xml:space="preserve">Roboty instalacyjne w budynku  </w:t>
      </w:r>
    </w:p>
    <w:p w14:paraId="79116D60">
      <w:pPr>
        <w:spacing w:after="53" w:line="240" w:lineRule="auto"/>
        <w:ind w:left="15" w:right="-15"/>
        <w:jc w:val="left"/>
        <w:rPr>
          <w:rFonts w:hint="default" w:ascii="Trebuchet MS" w:hAnsi="Trebuchet MS" w:cs="Trebuchet MS"/>
          <w:i w:val="0"/>
          <w:iCs/>
          <w:sz w:val="20"/>
          <w:szCs w:val="20"/>
        </w:rPr>
      </w:pPr>
      <w:r>
        <w:rPr>
          <w:rFonts w:hint="default" w:ascii="Trebuchet MS" w:hAnsi="Trebuchet MS" w:cs="Trebuchet MS"/>
          <w:i w:val="0"/>
          <w:iCs/>
          <w:sz w:val="20"/>
          <w:szCs w:val="20"/>
        </w:rPr>
        <w:t xml:space="preserve">45310000-3  </w:t>
      </w:r>
      <w:r>
        <w:rPr>
          <w:rFonts w:hint="default" w:ascii="Trebuchet MS" w:hAnsi="Trebuchet MS" w:cs="Trebuchet MS"/>
          <w:i w:val="0"/>
          <w:iCs/>
          <w:sz w:val="20"/>
          <w:szCs w:val="20"/>
        </w:rPr>
        <w:tab/>
      </w:r>
      <w:r>
        <w:rPr>
          <w:rFonts w:hint="default" w:ascii="Trebuchet MS" w:hAnsi="Trebuchet MS" w:cs="Trebuchet MS"/>
          <w:i w:val="0"/>
          <w:iCs/>
          <w:sz w:val="20"/>
          <w:szCs w:val="20"/>
        </w:rPr>
        <w:t xml:space="preserve">Roboty instalacyjne elektryczne  </w:t>
      </w:r>
    </w:p>
    <w:p w14:paraId="2F1EDBD8">
      <w:pPr>
        <w:spacing w:after="53" w:line="240" w:lineRule="auto"/>
        <w:ind w:left="15" w:right="-15"/>
        <w:jc w:val="left"/>
        <w:rPr>
          <w:rFonts w:hint="default" w:ascii="Trebuchet MS" w:hAnsi="Trebuchet MS" w:cs="Trebuchet MS"/>
          <w:i w:val="0"/>
          <w:iCs/>
          <w:sz w:val="20"/>
          <w:szCs w:val="20"/>
        </w:rPr>
      </w:pPr>
      <w:r>
        <w:rPr>
          <w:rFonts w:hint="default" w:ascii="Trebuchet MS" w:hAnsi="Trebuchet MS" w:cs="Trebuchet MS"/>
          <w:i w:val="0"/>
          <w:iCs/>
          <w:sz w:val="20"/>
          <w:szCs w:val="20"/>
        </w:rPr>
        <w:t xml:space="preserve">45332000-3  </w:t>
      </w:r>
      <w:r>
        <w:rPr>
          <w:rFonts w:hint="default" w:ascii="Trebuchet MS" w:hAnsi="Trebuchet MS" w:cs="Trebuchet MS"/>
          <w:i w:val="0"/>
          <w:iCs/>
          <w:sz w:val="20"/>
          <w:szCs w:val="20"/>
        </w:rPr>
        <w:tab/>
      </w:r>
      <w:r>
        <w:rPr>
          <w:rFonts w:hint="default" w:ascii="Trebuchet MS" w:hAnsi="Trebuchet MS" w:cs="Trebuchet MS"/>
          <w:i w:val="0"/>
          <w:iCs/>
          <w:sz w:val="20"/>
          <w:szCs w:val="20"/>
        </w:rPr>
        <w:t xml:space="preserve">Roboty instalacyjne wodne i kanalizacyjne  </w:t>
      </w:r>
    </w:p>
    <w:p w14:paraId="383293FD">
      <w:pPr>
        <w:spacing w:after="53" w:line="240" w:lineRule="auto"/>
        <w:ind w:left="15" w:right="-15"/>
        <w:jc w:val="left"/>
        <w:rPr>
          <w:rFonts w:hint="default" w:ascii="Trebuchet MS" w:hAnsi="Trebuchet MS" w:cs="Trebuchet MS"/>
          <w:i w:val="0"/>
          <w:iCs/>
          <w:sz w:val="20"/>
          <w:szCs w:val="20"/>
        </w:rPr>
      </w:pPr>
      <w:r>
        <w:rPr>
          <w:rFonts w:hint="default" w:ascii="Trebuchet MS" w:hAnsi="Trebuchet MS" w:cs="Trebuchet MS"/>
          <w:i w:val="0"/>
          <w:iCs/>
          <w:sz w:val="20"/>
          <w:szCs w:val="20"/>
        </w:rPr>
        <w:t xml:space="preserve">45331100-7 </w:t>
      </w:r>
      <w:r>
        <w:rPr>
          <w:rFonts w:hint="default" w:ascii="Trebuchet MS" w:hAnsi="Trebuchet MS" w:cs="Trebuchet MS"/>
          <w:i w:val="0"/>
          <w:iCs/>
          <w:sz w:val="20"/>
          <w:szCs w:val="20"/>
          <w:lang w:val="pl-PL"/>
        </w:rPr>
        <w:t xml:space="preserve">  </w:t>
      </w:r>
      <w:r>
        <w:rPr>
          <w:rFonts w:hint="default" w:ascii="Trebuchet MS" w:hAnsi="Trebuchet MS" w:cs="Trebuchet MS"/>
          <w:i w:val="0"/>
          <w:iCs/>
          <w:sz w:val="20"/>
          <w:szCs w:val="20"/>
        </w:rPr>
        <w:t xml:space="preserve"> </w:t>
      </w:r>
      <w:r>
        <w:rPr>
          <w:rFonts w:hint="default" w:ascii="Trebuchet MS" w:hAnsi="Trebuchet MS" w:cs="Trebuchet MS"/>
          <w:i w:val="0"/>
          <w:iCs/>
          <w:sz w:val="20"/>
          <w:szCs w:val="20"/>
          <w:lang w:val="pl-PL"/>
        </w:rPr>
        <w:t xml:space="preserve">  </w:t>
      </w:r>
      <w:r>
        <w:rPr>
          <w:rFonts w:hint="default" w:ascii="Trebuchet MS" w:hAnsi="Trebuchet MS" w:cs="Trebuchet MS"/>
          <w:i w:val="0"/>
          <w:iCs/>
          <w:sz w:val="20"/>
          <w:szCs w:val="20"/>
        </w:rPr>
        <w:t xml:space="preserve">Instalowanie centralnego ogrzewania  </w:t>
      </w:r>
    </w:p>
    <w:p w14:paraId="12EBAD2B">
      <w:pPr>
        <w:spacing w:after="53" w:line="240" w:lineRule="auto"/>
        <w:ind w:left="15" w:right="-15"/>
        <w:jc w:val="left"/>
        <w:rPr>
          <w:rFonts w:hint="default" w:ascii="Trebuchet MS" w:hAnsi="Trebuchet MS" w:cs="Trebuchet MS"/>
          <w:i w:val="0"/>
          <w:iCs/>
          <w:sz w:val="20"/>
          <w:szCs w:val="20"/>
        </w:rPr>
      </w:pPr>
      <w:r>
        <w:rPr>
          <w:rFonts w:hint="default" w:ascii="Trebuchet MS" w:hAnsi="Trebuchet MS" w:cs="Trebuchet MS"/>
          <w:i w:val="0"/>
          <w:iCs/>
          <w:sz w:val="20"/>
          <w:szCs w:val="20"/>
        </w:rPr>
        <w:t xml:space="preserve">45400000-1  </w:t>
      </w:r>
      <w:r>
        <w:rPr>
          <w:rFonts w:hint="default" w:ascii="Trebuchet MS" w:hAnsi="Trebuchet MS" w:cs="Trebuchet MS"/>
          <w:i w:val="0"/>
          <w:iCs/>
          <w:sz w:val="20"/>
          <w:szCs w:val="20"/>
        </w:rPr>
        <w:tab/>
      </w:r>
      <w:r>
        <w:rPr>
          <w:rFonts w:hint="default" w:ascii="Trebuchet MS" w:hAnsi="Trebuchet MS" w:cs="Trebuchet MS"/>
          <w:i w:val="0"/>
          <w:iCs/>
          <w:sz w:val="20"/>
          <w:szCs w:val="20"/>
        </w:rPr>
        <w:t xml:space="preserve">Roboty wykończeniowe w zakresie obiektów budowlanych  </w:t>
      </w:r>
    </w:p>
    <w:p w14:paraId="25D2596D">
      <w:pPr>
        <w:spacing w:after="53" w:line="240" w:lineRule="auto"/>
        <w:ind w:left="15" w:right="-15"/>
        <w:jc w:val="left"/>
        <w:rPr>
          <w:rFonts w:hint="default" w:ascii="Trebuchet MS" w:hAnsi="Trebuchet MS" w:cs="Trebuchet MS"/>
          <w:i w:val="0"/>
          <w:iCs/>
          <w:sz w:val="20"/>
          <w:szCs w:val="20"/>
        </w:rPr>
      </w:pPr>
      <w:r>
        <w:rPr>
          <w:rFonts w:hint="default" w:ascii="Trebuchet MS" w:hAnsi="Trebuchet MS" w:cs="Trebuchet MS"/>
          <w:i w:val="0"/>
          <w:iCs/>
          <w:sz w:val="20"/>
          <w:szCs w:val="20"/>
        </w:rPr>
        <w:t xml:space="preserve">71000000-8  </w:t>
      </w:r>
      <w:r>
        <w:rPr>
          <w:rFonts w:hint="default" w:ascii="Trebuchet MS" w:hAnsi="Trebuchet MS" w:cs="Trebuchet MS"/>
          <w:i w:val="0"/>
          <w:iCs/>
          <w:sz w:val="20"/>
          <w:szCs w:val="20"/>
        </w:rPr>
        <w:tab/>
      </w:r>
      <w:r>
        <w:rPr>
          <w:rFonts w:hint="default" w:ascii="Trebuchet MS" w:hAnsi="Trebuchet MS" w:cs="Trebuchet MS"/>
          <w:i w:val="0"/>
          <w:iCs/>
          <w:sz w:val="20"/>
          <w:szCs w:val="20"/>
        </w:rPr>
        <w:t xml:space="preserve">Usługi architektoniczne, budowlane, inżynieryjne i kontrolne  </w:t>
      </w:r>
    </w:p>
    <w:p w14:paraId="43E472A8">
      <w:pPr>
        <w:spacing w:after="53" w:line="240" w:lineRule="auto"/>
        <w:ind w:left="15" w:right="-15"/>
        <w:jc w:val="left"/>
        <w:rPr>
          <w:rFonts w:hint="default" w:ascii="Trebuchet MS" w:hAnsi="Trebuchet MS" w:cs="Trebuchet MS"/>
          <w:i w:val="0"/>
          <w:iCs/>
          <w:sz w:val="20"/>
          <w:szCs w:val="20"/>
        </w:rPr>
      </w:pPr>
      <w:r>
        <w:rPr>
          <w:rFonts w:hint="default" w:ascii="Trebuchet MS" w:hAnsi="Trebuchet MS" w:cs="Trebuchet MS"/>
          <w:i w:val="0"/>
          <w:iCs/>
          <w:sz w:val="20"/>
          <w:szCs w:val="20"/>
        </w:rPr>
        <w:t xml:space="preserve">71320000-7  </w:t>
      </w:r>
      <w:r>
        <w:rPr>
          <w:rFonts w:hint="default" w:ascii="Trebuchet MS" w:hAnsi="Trebuchet MS" w:cs="Trebuchet MS"/>
          <w:i w:val="0"/>
          <w:iCs/>
          <w:sz w:val="20"/>
          <w:szCs w:val="20"/>
        </w:rPr>
        <w:tab/>
      </w:r>
      <w:r>
        <w:rPr>
          <w:rFonts w:hint="default" w:ascii="Trebuchet MS" w:hAnsi="Trebuchet MS" w:cs="Trebuchet MS"/>
          <w:i w:val="0"/>
          <w:iCs/>
          <w:sz w:val="20"/>
          <w:szCs w:val="20"/>
        </w:rPr>
        <w:t xml:space="preserve">Usługi inżynieryjne w zakresie projektowania </w:t>
      </w:r>
    </w:p>
    <w:p w14:paraId="4941821C">
      <w:pPr>
        <w:tabs>
          <w:tab w:val="left" w:pos="567"/>
        </w:tabs>
        <w:spacing w:line="360" w:lineRule="auto"/>
        <w:jc w:val="both"/>
        <w:rPr>
          <w:rFonts w:ascii="Trebuchet MS" w:hAnsi="Trebuchet MS" w:cs="Arial"/>
          <w:b/>
        </w:rPr>
      </w:pPr>
    </w:p>
    <w:p w14:paraId="340B6DA2">
      <w:pPr>
        <w:pStyle w:val="39"/>
        <w:numPr>
          <w:ilvl w:val="0"/>
          <w:numId w:val="12"/>
        </w:numPr>
        <w:tabs>
          <w:tab w:val="left" w:pos="567"/>
        </w:tabs>
        <w:spacing w:line="360" w:lineRule="auto"/>
        <w:ind w:left="426" w:hanging="426"/>
        <w:jc w:val="both"/>
        <w:rPr>
          <w:rFonts w:ascii="Trebuchet MS" w:hAnsi="Trebuchet MS" w:cs="Arial"/>
          <w:b/>
        </w:rPr>
      </w:pPr>
      <w:r>
        <w:rPr>
          <w:rFonts w:ascii="Trebuchet MS" w:hAnsi="Trebuchet MS" w:cs="Arial"/>
          <w:b/>
        </w:rPr>
        <w:t>Przedmiotowe środki dowodowe:</w:t>
      </w:r>
    </w:p>
    <w:p w14:paraId="1AAA4368">
      <w:pPr>
        <w:spacing w:line="276" w:lineRule="auto"/>
        <w:jc w:val="both"/>
        <w:rPr>
          <w:rFonts w:ascii="Trebuchet MS" w:hAnsi="Trebuchet MS" w:cs="Arial"/>
          <w:lang w:eastAsia="zh-CN"/>
        </w:rPr>
      </w:pPr>
      <w:r>
        <w:rPr>
          <w:rFonts w:ascii="Trebuchet MS" w:hAnsi="Trebuchet MS" w:cs="Arial"/>
          <w:lang w:val="zh-CN" w:eastAsia="zh-CN"/>
        </w:rPr>
        <w:t xml:space="preserve">W przypadku </w:t>
      </w:r>
      <w:r>
        <w:rPr>
          <w:rFonts w:ascii="Trebuchet MS" w:hAnsi="Trebuchet MS" w:cs="Arial"/>
          <w:lang w:eastAsia="zh-CN"/>
        </w:rPr>
        <w:t>zastosowania</w:t>
      </w:r>
      <w:r>
        <w:rPr>
          <w:rFonts w:ascii="Trebuchet MS" w:hAnsi="Trebuchet MS" w:cs="Arial"/>
          <w:lang w:val="zh-CN" w:eastAsia="zh-CN"/>
        </w:rPr>
        <w:t xml:space="preserve"> materiałów, urządzeń, wyrobów</w:t>
      </w:r>
      <w:r>
        <w:rPr>
          <w:rFonts w:ascii="Trebuchet MS" w:hAnsi="Trebuchet MS" w:cs="Arial"/>
          <w:lang w:eastAsia="zh-CN"/>
        </w:rPr>
        <w:t xml:space="preserve"> lub rozwiązań </w:t>
      </w:r>
      <w:r>
        <w:rPr>
          <w:rFonts w:ascii="Trebuchet MS" w:hAnsi="Trebuchet MS" w:cs="Arial"/>
          <w:lang w:val="zh-CN" w:eastAsia="zh-CN"/>
        </w:rPr>
        <w:t>równoważnych</w:t>
      </w:r>
      <w:r>
        <w:rPr>
          <w:rFonts w:ascii="Trebuchet MS" w:hAnsi="Trebuchet MS" w:cs="Arial"/>
          <w:lang w:eastAsia="zh-CN"/>
        </w:rPr>
        <w:t xml:space="preserve"> </w:t>
      </w:r>
      <w:r>
        <w:rPr>
          <w:rFonts w:ascii="Trebuchet MS" w:hAnsi="Trebuchet MS" w:cs="Arial"/>
          <w:lang w:val="zh-CN" w:eastAsia="zh-CN"/>
        </w:rPr>
        <w:t>w rozumieniu art. 99 ust. 5 lub art. 101 ust. 4 ustawy, Wykonawca zobowiązany jest do ich wskazania w ofercie</w:t>
      </w:r>
      <w:r>
        <w:rPr>
          <w:rFonts w:ascii="Trebuchet MS" w:hAnsi="Trebuchet MS" w:cs="Arial"/>
          <w:lang w:eastAsia="zh-CN"/>
        </w:rPr>
        <w:t xml:space="preserve"> oraz do złożenia wraz z ofertą kart technicznych lub innych równoważnych dokumentów potwierdzających, że zaproponowana oferowana oferta/rozwiązania równoważne spełniają wymagania Zamawiającego opisane w przedmiocie zamówienia.</w:t>
      </w:r>
    </w:p>
    <w:p w14:paraId="50BD712A">
      <w:pPr>
        <w:tabs>
          <w:tab w:val="left" w:pos="567"/>
        </w:tabs>
        <w:spacing w:line="276" w:lineRule="auto"/>
        <w:jc w:val="both"/>
        <w:rPr>
          <w:rFonts w:ascii="Trebuchet MS" w:hAnsi="Trebuchet MS" w:cs="Arial"/>
        </w:rPr>
      </w:pPr>
      <w:r>
        <w:rPr>
          <w:rFonts w:ascii="Trebuchet MS" w:hAnsi="Trebuchet MS" w:cs="Arial"/>
        </w:rPr>
        <w:t xml:space="preserve">Jeżeli Wykonawca </w:t>
      </w:r>
      <w:r>
        <w:rPr>
          <w:rFonts w:ascii="Trebuchet MS" w:hAnsi="Trebuchet MS" w:cs="Arial"/>
          <w:b/>
        </w:rPr>
        <w:t>nie złoży</w:t>
      </w:r>
      <w:r>
        <w:rPr>
          <w:rFonts w:ascii="Trebuchet MS" w:hAnsi="Trebuchet MS" w:cs="Arial"/>
        </w:rPr>
        <w:t xml:space="preserve"> ww. dokumentów lub złożone dokumenty </w:t>
      </w:r>
      <w:r>
        <w:rPr>
          <w:rFonts w:ascii="Trebuchet MS" w:hAnsi="Trebuchet MS" w:cs="Arial"/>
          <w:b/>
        </w:rPr>
        <w:t>będą niekompletne</w:t>
      </w:r>
      <w:r>
        <w:rPr>
          <w:rFonts w:ascii="Trebuchet MS" w:hAnsi="Trebuchet MS" w:cs="Arial"/>
        </w:rPr>
        <w:t xml:space="preserve"> (nie potwierdzając w ten sposób równoważności oferty w zakresie opisanym w opisie przedmiotu zamówienia), </w:t>
      </w:r>
      <w:r>
        <w:rPr>
          <w:rFonts w:ascii="Trebuchet MS" w:hAnsi="Trebuchet MS" w:cs="Arial"/>
          <w:b/>
        </w:rPr>
        <w:t>Zamawiający nie będzie wzywał do ich złożenia/uzupełnienia.</w:t>
      </w:r>
    </w:p>
    <w:p w14:paraId="46B573CA">
      <w:pPr>
        <w:tabs>
          <w:tab w:val="left" w:pos="567"/>
        </w:tabs>
        <w:spacing w:line="360" w:lineRule="auto"/>
        <w:jc w:val="both"/>
        <w:rPr>
          <w:rFonts w:ascii="Trebuchet MS" w:hAnsi="Trebuchet MS" w:cs="Arial"/>
        </w:rPr>
      </w:pPr>
    </w:p>
    <w:p w14:paraId="4452B870">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INFORMACJA NA TEMAT CZĘŚCI ZAMÓWIENIA I MOŻLIWOŚCI SKŁADANIA OFERT CZĘŚCIOWYCH</w:t>
      </w:r>
    </w:p>
    <w:p w14:paraId="3B79034A">
      <w:pPr>
        <w:tabs>
          <w:tab w:val="left" w:pos="1701"/>
        </w:tabs>
        <w:spacing w:line="360" w:lineRule="auto"/>
        <w:ind w:left="1701" w:right="28" w:hanging="1701"/>
        <w:jc w:val="center"/>
        <w:rPr>
          <w:rFonts w:ascii="Trebuchet MS" w:hAnsi="Trebuchet MS" w:cs="Arial"/>
          <w:b/>
          <w:sz w:val="18"/>
        </w:rPr>
      </w:pPr>
    </w:p>
    <w:p w14:paraId="587C4D12">
      <w:pPr>
        <w:numPr>
          <w:ilvl w:val="0"/>
          <w:numId w:val="13"/>
        </w:numPr>
        <w:tabs>
          <w:tab w:val="left" w:pos="426"/>
          <w:tab w:val="clear" w:pos="720"/>
        </w:tabs>
        <w:spacing w:line="276" w:lineRule="auto"/>
        <w:ind w:left="426" w:right="28" w:hanging="426"/>
        <w:jc w:val="both"/>
        <w:rPr>
          <w:rFonts w:ascii="Trebuchet MS" w:hAnsi="Trebuchet MS" w:cs="Arial"/>
        </w:rPr>
      </w:pPr>
      <w:r>
        <w:rPr>
          <w:rFonts w:ascii="Trebuchet MS" w:hAnsi="Trebuchet MS" w:cs="Arial"/>
        </w:rPr>
        <w:t>Oferta musi obejmować całość zamówienia, Zamawiający nie dopuszcza możliwości składania ofert częściowych.</w:t>
      </w:r>
    </w:p>
    <w:p w14:paraId="6F7951BA">
      <w:pPr>
        <w:numPr>
          <w:ilvl w:val="0"/>
          <w:numId w:val="13"/>
        </w:numPr>
        <w:tabs>
          <w:tab w:val="left" w:pos="426"/>
          <w:tab w:val="clear" w:pos="720"/>
        </w:tabs>
        <w:spacing w:line="276" w:lineRule="auto"/>
        <w:ind w:left="426" w:right="28" w:hanging="426"/>
        <w:jc w:val="both"/>
        <w:rPr>
          <w:rFonts w:ascii="Arial" w:hAnsi="Arial" w:cs="Arial"/>
        </w:rPr>
      </w:pPr>
      <w:r>
        <w:rPr>
          <w:rFonts w:ascii="Trebuchet MS" w:hAnsi="Trebuchet MS" w:cs="Arial"/>
        </w:rPr>
        <w:t>Oferta częściowa stanowić będzie ofertę o treści niezgodnej z warunkami zamówienia i zostanie odrzucona, zgodnie z art. 226 ust. 1 pkt 5 ustawy.</w:t>
      </w:r>
    </w:p>
    <w:p w14:paraId="235E50AE">
      <w:pPr>
        <w:spacing w:line="276" w:lineRule="auto"/>
        <w:ind w:left="426" w:right="28"/>
        <w:jc w:val="both"/>
        <w:rPr>
          <w:rFonts w:ascii="Arial" w:hAnsi="Arial" w:cs="Arial"/>
        </w:rPr>
      </w:pPr>
    </w:p>
    <w:p w14:paraId="60F6E0D4">
      <w:pPr>
        <w:numPr>
          <w:ilvl w:val="0"/>
          <w:numId w:val="13"/>
        </w:numPr>
        <w:tabs>
          <w:tab w:val="left" w:pos="426"/>
          <w:tab w:val="clear" w:pos="720"/>
        </w:tabs>
        <w:spacing w:line="276" w:lineRule="auto"/>
        <w:ind w:left="426" w:right="28" w:hanging="426"/>
        <w:jc w:val="both"/>
        <w:rPr>
          <w:rFonts w:ascii="Arial" w:hAnsi="Arial" w:cs="Arial"/>
        </w:rPr>
      </w:pPr>
      <w:r>
        <w:rPr>
          <w:rFonts w:ascii="Arial" w:hAnsi="Arial" w:cs="Arial"/>
        </w:rPr>
        <w:t>Powody niedokonania podziału zamówienia na części:</w:t>
      </w:r>
    </w:p>
    <w:p w14:paraId="7A1C133B">
      <w:pPr>
        <w:spacing w:line="276" w:lineRule="auto"/>
        <w:rPr>
          <w:rFonts w:ascii="Arial" w:hAnsi="Arial" w:cs="Arial"/>
        </w:rPr>
      </w:pPr>
    </w:p>
    <w:p w14:paraId="6022CABF">
      <w:pPr>
        <w:spacing w:line="276" w:lineRule="auto"/>
        <w:ind w:left="360" w:right="28"/>
        <w:jc w:val="both"/>
        <w:rPr>
          <w:rFonts w:ascii="Trebuchet MS" w:hAnsi="Trebuchet MS" w:eastAsia="Tahoma" w:cs="Trebuchet MS"/>
        </w:rPr>
      </w:pPr>
      <w:r>
        <w:rPr>
          <w:rFonts w:ascii="Trebuchet MS" w:hAnsi="Trebuchet MS" w:eastAsia="Tahoma" w:cs="Trebuchet MS"/>
        </w:rPr>
        <w:t>Podział na zadania (jako odrębne części zamówienia) nie jest zasadny z uwagi na  formułę realizacji inwestycji – „zaprojektuj i wybuduj”. W tej konstrukcji Wykonawca realizuje fazę projektową wraz z uzyskaniem niezbędnych uzgodnień i decyzji pozwolenie na budowę oraz fazę realizacji robót budowlanych wraz z oddaniem obiektu do użytkowania. Ewentualny podział mógłby spowodować trudności realizacyjne  w tym obarczanie odpowiedzialnością za błędy projektowe przez podmiot realizujący roboty budowlane. Natomiast podział fazy realizacyjnej na poszczególne roboty jest niezasadny z uwagi na technologię wykonywanych robót w tym trudności  w koordynacji działań wykonywanych  przez poszczególnych wykonawców, a także konieczność jednoczesnego i równoległego prowadzenia robót. W rezultacie  nieuzasadnione wydłużenie terminu przewidzianego na realizację jak również zwiększone kosztów.</w:t>
      </w:r>
    </w:p>
    <w:p w14:paraId="048B8DFD">
      <w:pPr>
        <w:spacing w:line="276" w:lineRule="auto"/>
        <w:ind w:right="28"/>
        <w:jc w:val="both"/>
        <w:rPr>
          <w:rFonts w:ascii="Trebuchet MS" w:hAnsi="Trebuchet MS" w:cs="Arial"/>
          <w:b/>
        </w:rPr>
      </w:pPr>
    </w:p>
    <w:p w14:paraId="0588A3F7">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INFORMACJA NA TEMAT MOŻLIWOŚCI SKŁADANIA OFERT WARIANTOWYCH</w:t>
      </w:r>
    </w:p>
    <w:p w14:paraId="525C02FE">
      <w:pPr>
        <w:spacing w:line="360" w:lineRule="auto"/>
        <w:ind w:left="1701" w:right="28" w:hanging="1701"/>
        <w:jc w:val="center"/>
        <w:rPr>
          <w:rFonts w:ascii="Trebuchet MS" w:hAnsi="Trebuchet MS" w:cs="Arial"/>
          <w:b/>
          <w:sz w:val="18"/>
        </w:rPr>
      </w:pPr>
    </w:p>
    <w:p w14:paraId="32B3BB83">
      <w:pPr>
        <w:spacing w:line="360" w:lineRule="auto"/>
        <w:ind w:right="28"/>
        <w:jc w:val="both"/>
        <w:rPr>
          <w:rFonts w:ascii="Trebuchet MS" w:hAnsi="Trebuchet MS" w:cs="Arial"/>
        </w:rPr>
      </w:pPr>
      <w:r>
        <w:rPr>
          <w:rFonts w:ascii="Trebuchet MS" w:hAnsi="Trebuchet MS" w:cs="Arial"/>
        </w:rPr>
        <w:t>Zamawiający nie dopuszcza możliwości złożenia oferty wariantowej.</w:t>
      </w:r>
    </w:p>
    <w:p w14:paraId="5916B8E9">
      <w:pPr>
        <w:spacing w:line="360" w:lineRule="auto"/>
        <w:ind w:right="28"/>
        <w:jc w:val="both"/>
        <w:rPr>
          <w:rFonts w:ascii="Trebuchet MS" w:hAnsi="Trebuchet MS" w:cs="Arial"/>
        </w:rPr>
      </w:pPr>
    </w:p>
    <w:p w14:paraId="1DBE2DF2">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INFORMACJA NA TEMAT PRZEWIDYWANEGO ZAMÓWIENIA POLEGAJĄCEGO NA POWTÓRZENIU PODOBNYCH ROBÓT BUDOWLANYCH</w:t>
      </w:r>
    </w:p>
    <w:p w14:paraId="596DAC38">
      <w:pPr>
        <w:spacing w:line="360" w:lineRule="auto"/>
        <w:ind w:right="28"/>
        <w:jc w:val="center"/>
        <w:rPr>
          <w:rFonts w:ascii="Trebuchet MS" w:hAnsi="Trebuchet MS" w:cs="Arial"/>
          <w:b/>
          <w:sz w:val="18"/>
        </w:rPr>
      </w:pPr>
    </w:p>
    <w:p w14:paraId="164A904B">
      <w:pPr>
        <w:spacing w:line="276" w:lineRule="auto"/>
        <w:ind w:right="28"/>
        <w:jc w:val="both"/>
        <w:rPr>
          <w:rFonts w:ascii="Trebuchet MS" w:hAnsi="Trebuchet MS" w:cs="Arial"/>
        </w:rPr>
      </w:pPr>
      <w:r>
        <w:rPr>
          <w:rFonts w:ascii="Trebuchet MS" w:hAnsi="Trebuchet MS" w:cs="Arial"/>
        </w:rPr>
        <w:t>Zamawiający nie przewiduje udzielenia zamówienia polegającego na powtórzeniu podobnych robót budowlanych, o którym mowa w art. 214 ust.1 pkt 7 ustawy.</w:t>
      </w:r>
    </w:p>
    <w:p w14:paraId="68126B8E">
      <w:pPr>
        <w:pStyle w:val="39"/>
        <w:numPr>
          <w:ilvl w:val="0"/>
          <w:numId w:val="0"/>
        </w:numPr>
        <w:tabs>
          <w:tab w:val="left" w:pos="800"/>
        </w:tabs>
        <w:spacing w:line="360" w:lineRule="auto"/>
        <w:ind w:left="360" w:leftChars="0" w:right="28" w:rightChars="0"/>
        <w:jc w:val="both"/>
        <w:rPr>
          <w:rFonts w:ascii="Trebuchet MS" w:hAnsi="Trebuchet MS" w:cs="Arial"/>
        </w:rPr>
      </w:pPr>
    </w:p>
    <w:p w14:paraId="6FF5D144">
      <w:pPr>
        <w:pStyle w:val="39"/>
        <w:numPr>
          <w:ilvl w:val="0"/>
          <w:numId w:val="10"/>
        </w:numPr>
        <w:tabs>
          <w:tab w:val="left" w:pos="800"/>
        </w:tabs>
        <w:spacing w:line="360" w:lineRule="auto"/>
        <w:ind w:left="800" w:leftChars="0" w:right="28" w:hanging="440" w:firstLineChars="0"/>
        <w:jc w:val="both"/>
        <w:rPr>
          <w:rFonts w:ascii="Trebuchet MS" w:hAnsi="Trebuchet MS" w:cs="Arial"/>
          <w:b/>
        </w:rPr>
      </w:pPr>
      <w:r>
        <w:rPr>
          <w:rFonts w:ascii="Trebuchet MS" w:hAnsi="Trebuchet MS" w:cs="Arial"/>
          <w:b/>
          <w:sz w:val="22"/>
          <w:szCs w:val="22"/>
          <w:u w:val="single"/>
        </w:rPr>
        <w:t>MAKSYMALNA LICZBA WYKONAWCÓW, Z KTÓRYMI ZAMAWIAJĄCY ZAWRZE UMOWĘ RAMOWĄ</w:t>
      </w:r>
    </w:p>
    <w:p w14:paraId="4ACF0D1F">
      <w:pPr>
        <w:tabs>
          <w:tab w:val="left" w:pos="426"/>
        </w:tabs>
        <w:spacing w:line="360" w:lineRule="auto"/>
        <w:ind w:left="1701" w:right="28" w:hanging="1701"/>
        <w:jc w:val="center"/>
        <w:rPr>
          <w:rFonts w:ascii="Trebuchet MS" w:hAnsi="Trebuchet MS" w:cs="Arial"/>
          <w:b/>
          <w:sz w:val="18"/>
        </w:rPr>
      </w:pPr>
    </w:p>
    <w:p w14:paraId="3321A073">
      <w:pPr>
        <w:tabs>
          <w:tab w:val="left" w:pos="426"/>
        </w:tabs>
        <w:spacing w:line="360" w:lineRule="auto"/>
        <w:ind w:left="1701" w:right="28" w:hanging="1701"/>
        <w:jc w:val="both"/>
        <w:rPr>
          <w:rFonts w:ascii="Trebuchet MS" w:hAnsi="Trebuchet MS" w:cs="Arial"/>
        </w:rPr>
      </w:pPr>
      <w:r>
        <w:rPr>
          <w:rFonts w:ascii="Trebuchet MS" w:hAnsi="Trebuchet MS" w:cs="Arial"/>
        </w:rPr>
        <w:t>Przedmiotowe postępowanie nie jest prowadzone w celu zawarcia umowy ramowej.</w:t>
      </w:r>
    </w:p>
    <w:p w14:paraId="2C152E5A">
      <w:pPr>
        <w:tabs>
          <w:tab w:val="left" w:pos="567"/>
        </w:tabs>
        <w:spacing w:line="360" w:lineRule="auto"/>
        <w:jc w:val="both"/>
        <w:rPr>
          <w:rFonts w:ascii="Trebuchet MS" w:hAnsi="Trebuchet MS" w:cs="Arial"/>
        </w:rPr>
      </w:pPr>
    </w:p>
    <w:p w14:paraId="1DCA5405">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TERMIN WYKONANIA ZAMÓWIENIA</w:t>
      </w:r>
    </w:p>
    <w:p w14:paraId="679B63AF">
      <w:pPr>
        <w:tabs>
          <w:tab w:val="left" w:pos="567"/>
        </w:tabs>
        <w:spacing w:line="360" w:lineRule="auto"/>
        <w:rPr>
          <w:rFonts w:ascii="Trebuchet MS" w:hAnsi="Trebuchet MS" w:cs="Arial"/>
          <w:b/>
          <w:sz w:val="18"/>
        </w:rPr>
      </w:pPr>
    </w:p>
    <w:p w14:paraId="5A9847B2">
      <w:pPr>
        <w:spacing w:line="360" w:lineRule="auto"/>
        <w:jc w:val="both"/>
        <w:rPr>
          <w:rFonts w:hint="default" w:ascii="Trebuchet MS" w:hAnsi="Trebuchet MS" w:cs="Trebuchet MS"/>
          <w:b w:val="0"/>
          <w:bCs w:val="0"/>
          <w:sz w:val="20"/>
          <w:szCs w:val="20"/>
          <w:lang w:val="pl-PL"/>
        </w:rPr>
      </w:pPr>
      <w:r>
        <w:rPr>
          <w:rFonts w:ascii="Trebuchet MS" w:hAnsi="Trebuchet MS" w:cs="Arial"/>
        </w:rPr>
        <w:t xml:space="preserve">Zamówienie należy zrealizować w terminie: </w:t>
      </w:r>
      <w:r>
        <w:rPr>
          <w:rFonts w:hint="default" w:ascii="Trebuchet MS" w:hAnsi="Trebuchet MS" w:cs="Trebuchet MS"/>
          <w:b/>
          <w:bCs/>
          <w:sz w:val="20"/>
          <w:szCs w:val="20"/>
          <w:lang w:val="pl-PL"/>
        </w:rPr>
        <w:t>do 16.12.2024</w:t>
      </w:r>
      <w:r>
        <w:rPr>
          <w:rFonts w:hint="default" w:ascii="Trebuchet MS" w:hAnsi="Trebuchet MS" w:cs="Trebuchet MS"/>
          <w:b w:val="0"/>
          <w:bCs w:val="0"/>
          <w:sz w:val="20"/>
          <w:szCs w:val="20"/>
          <w:lang w:val="pl-PL"/>
        </w:rPr>
        <w:t xml:space="preserve"> r.</w:t>
      </w:r>
    </w:p>
    <w:p w14:paraId="753980AC">
      <w:pPr>
        <w:rPr>
          <w:rFonts w:hint="default"/>
          <w:lang w:val="pl-PL"/>
        </w:rPr>
      </w:pPr>
      <w:r>
        <w:rPr>
          <w:rFonts w:hint="default" w:ascii="Trebuchet MS" w:hAnsi="Trebuchet MS"/>
          <w:b w:val="0"/>
          <w:bCs w:val="0"/>
          <w:sz w:val="20"/>
          <w:szCs w:val="20"/>
          <w:lang w:val="pl-PL"/>
        </w:rPr>
        <w:t xml:space="preserve">Mając na uwadze art. 436 pkt 1 ustawy Zamawiający informuje, iż wskazanie końcowej daty wykonania umowy wynika z faktu, iż przedmiotowe zadanie musi być wykonane i rozliczone. </w:t>
      </w:r>
    </w:p>
    <w:p w14:paraId="55DBC113">
      <w:pPr>
        <w:spacing w:line="360" w:lineRule="auto"/>
        <w:jc w:val="both"/>
        <w:rPr>
          <w:rFonts w:hint="default" w:ascii="Trebuchet MS" w:hAnsi="Trebuchet MS" w:cs="Trebuchet MS"/>
          <w:b w:val="0"/>
          <w:bCs w:val="0"/>
          <w:sz w:val="20"/>
          <w:szCs w:val="20"/>
          <w:lang w:val="pl-PL"/>
        </w:rPr>
      </w:pPr>
    </w:p>
    <w:p w14:paraId="784D371E">
      <w:pPr>
        <w:spacing w:line="360" w:lineRule="auto"/>
        <w:jc w:val="both"/>
        <w:rPr>
          <w:rFonts w:hint="default" w:ascii="Trebuchet MS" w:hAnsi="Trebuchet MS" w:cs="Trebuchet MS"/>
          <w:b w:val="0"/>
          <w:bCs w:val="0"/>
          <w:sz w:val="20"/>
          <w:szCs w:val="20"/>
          <w:lang w:val="pl-PL"/>
        </w:rPr>
      </w:pPr>
    </w:p>
    <w:p w14:paraId="6B9D28E9">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PROJEKTOWANE POSTANOWIENIA UMOWY W SPRAWIE ZAMÓWIENIA PUBLICZNEGO, KTÓRE ZOSTANĄ WPROWADZONE DO TREŚCI TEJ UMOWY</w:t>
      </w:r>
    </w:p>
    <w:p w14:paraId="06FD6D03">
      <w:pPr>
        <w:pStyle w:val="14"/>
        <w:spacing w:line="360" w:lineRule="auto"/>
        <w:jc w:val="center"/>
        <w:rPr>
          <w:rFonts w:ascii="Trebuchet MS" w:hAnsi="Trebuchet MS" w:cs="Arial"/>
          <w:b/>
          <w:sz w:val="18"/>
        </w:rPr>
      </w:pPr>
    </w:p>
    <w:p w14:paraId="727AA064">
      <w:pPr>
        <w:numPr>
          <w:ilvl w:val="0"/>
          <w:numId w:val="14"/>
        </w:numPr>
        <w:spacing w:line="276" w:lineRule="auto"/>
        <w:ind w:left="426" w:hanging="426"/>
        <w:jc w:val="both"/>
        <w:rPr>
          <w:rFonts w:ascii="Trebuchet MS" w:hAnsi="Trebuchet MS" w:cs="Arial"/>
        </w:rPr>
      </w:pPr>
      <w:r>
        <w:rPr>
          <w:rFonts w:ascii="Trebuchet MS" w:hAnsi="Trebuchet MS" w:cs="Arial"/>
        </w:rPr>
        <w:t>Projektowane postanowienia umowy w sprawie zamówienia publicznego, które zostaną wprowadzone do treści tej umowy, zawiera załącznik nr 5 do SWZ.</w:t>
      </w:r>
    </w:p>
    <w:p w14:paraId="65680D05">
      <w:pPr>
        <w:spacing w:line="276" w:lineRule="auto"/>
        <w:ind w:left="426"/>
        <w:jc w:val="both"/>
        <w:rPr>
          <w:rFonts w:ascii="Trebuchet MS" w:hAnsi="Trebuchet MS" w:cs="Arial"/>
          <w:sz w:val="16"/>
          <w:szCs w:val="16"/>
        </w:rPr>
      </w:pPr>
    </w:p>
    <w:p w14:paraId="63C859D9">
      <w:pPr>
        <w:pStyle w:val="39"/>
        <w:numPr>
          <w:ilvl w:val="1"/>
          <w:numId w:val="15"/>
        </w:numPr>
        <w:tabs>
          <w:tab w:val="left" w:pos="851"/>
        </w:tabs>
        <w:spacing w:line="276" w:lineRule="auto"/>
        <w:jc w:val="both"/>
        <w:rPr>
          <w:rFonts w:ascii="Trebuchet MS" w:hAnsi="Trebuchet MS" w:cs="Arial"/>
        </w:rPr>
      </w:pPr>
      <w:r>
        <w:rPr>
          <w:rFonts w:ascii="Trebuchet MS" w:hAnsi="Trebuchet MS" w:cs="Arial"/>
        </w:rPr>
        <w:t>Zamawiający przewiduje możliwość zmian postanowień zawartej umowy (tzw. zmiany kontraktowe w oparciu o art. 455 ust. 1 pkt 1 ustawy) w stosunku do treści oferty, na podstawie której dokonano wyboru Wykonawcy, zgodnie z warunkami zawartymi w załączniku nr 5 do SWZ.</w:t>
      </w:r>
    </w:p>
    <w:p w14:paraId="182BBC4A">
      <w:pPr>
        <w:pStyle w:val="39"/>
        <w:tabs>
          <w:tab w:val="left" w:pos="851"/>
        </w:tabs>
        <w:spacing w:line="276" w:lineRule="auto"/>
        <w:ind w:left="720"/>
        <w:jc w:val="both"/>
        <w:rPr>
          <w:rFonts w:ascii="Trebuchet MS" w:hAnsi="Trebuchet MS" w:cs="Arial"/>
          <w:sz w:val="10"/>
          <w:szCs w:val="10"/>
        </w:rPr>
      </w:pPr>
    </w:p>
    <w:p w14:paraId="60E33048">
      <w:pPr>
        <w:pStyle w:val="39"/>
        <w:numPr>
          <w:ilvl w:val="1"/>
          <w:numId w:val="15"/>
        </w:numPr>
        <w:tabs>
          <w:tab w:val="left" w:pos="851"/>
        </w:tabs>
        <w:spacing w:line="276" w:lineRule="auto"/>
        <w:jc w:val="both"/>
        <w:rPr>
          <w:rFonts w:ascii="Trebuchet MS" w:hAnsi="Trebuchet MS" w:cs="Arial"/>
        </w:rPr>
      </w:pPr>
      <w:r>
        <w:rPr>
          <w:rFonts w:ascii="Trebuchet MS" w:hAnsi="Trebuchet MS" w:cs="Arial"/>
        </w:rPr>
        <w:t>Zmiana umowy może także nastąpić w przypadkach, o których mowa w art. 455 ust. 1 pkt 2-4 oraz ust. 2 ustawy.</w:t>
      </w:r>
    </w:p>
    <w:p w14:paraId="06C02C5A">
      <w:pPr>
        <w:spacing w:line="276" w:lineRule="auto"/>
        <w:jc w:val="both"/>
        <w:rPr>
          <w:rFonts w:ascii="Trebuchet MS" w:hAnsi="Trebuchet MS" w:cs="Arial"/>
          <w:sz w:val="16"/>
          <w:szCs w:val="16"/>
        </w:rPr>
      </w:pPr>
    </w:p>
    <w:p w14:paraId="15722548">
      <w:pPr>
        <w:pStyle w:val="39"/>
        <w:numPr>
          <w:ilvl w:val="0"/>
          <w:numId w:val="14"/>
        </w:numPr>
        <w:spacing w:line="276" w:lineRule="auto"/>
        <w:ind w:left="426" w:hanging="426"/>
        <w:jc w:val="both"/>
        <w:rPr>
          <w:rFonts w:ascii="Trebuchet MS" w:hAnsi="Trebuchet MS" w:cs="Arial"/>
        </w:rPr>
      </w:pPr>
      <w:r>
        <w:rPr>
          <w:rFonts w:ascii="Trebuchet MS" w:hAnsi="Trebuchet MS" w:cs="Arial"/>
        </w:rPr>
        <w:t>Przed zawarciem umowy należy dopełnić formalności, które zostały wskazane w Rozdziale XXX SWZ.</w:t>
      </w:r>
    </w:p>
    <w:p w14:paraId="06F781CE">
      <w:pPr>
        <w:pStyle w:val="14"/>
        <w:tabs>
          <w:tab w:val="left" w:pos="567"/>
        </w:tabs>
        <w:spacing w:line="360" w:lineRule="auto"/>
        <w:ind w:left="567" w:hanging="567"/>
        <w:rPr>
          <w:rFonts w:ascii="Trebuchet MS" w:hAnsi="Trebuchet MS" w:cs="Arial"/>
          <w:b/>
          <w:sz w:val="20"/>
        </w:rPr>
      </w:pPr>
    </w:p>
    <w:p w14:paraId="6C02ACAB">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OPIS SPOSOBU OBLICZENIA CENY</w:t>
      </w:r>
    </w:p>
    <w:p w14:paraId="3600A423">
      <w:pPr>
        <w:pStyle w:val="14"/>
        <w:tabs>
          <w:tab w:val="left" w:pos="567"/>
        </w:tabs>
        <w:spacing w:line="360" w:lineRule="auto"/>
        <w:ind w:left="567" w:hanging="567"/>
        <w:jc w:val="center"/>
        <w:rPr>
          <w:rFonts w:ascii="Trebuchet MS" w:hAnsi="Trebuchet MS" w:cs="Arial"/>
          <w:b/>
          <w:sz w:val="18"/>
          <w:highlight w:val="none"/>
        </w:rPr>
      </w:pPr>
    </w:p>
    <w:p w14:paraId="337E7BEE">
      <w:pPr>
        <w:numPr>
          <w:ilvl w:val="0"/>
          <w:numId w:val="16"/>
        </w:numPr>
        <w:spacing w:line="276" w:lineRule="auto"/>
        <w:jc w:val="both"/>
        <w:rPr>
          <w:rFonts w:ascii="Trebuchet MS" w:hAnsi="Trebuchet MS" w:cs="Arial"/>
          <w:highlight w:val="none"/>
          <w:u w:val="single"/>
        </w:rPr>
      </w:pPr>
      <w:r>
        <w:rPr>
          <w:rFonts w:ascii="Trebuchet MS" w:hAnsi="Trebuchet MS" w:cs="Arial"/>
          <w:highlight w:val="none"/>
        </w:rPr>
        <w:t xml:space="preserve">Wykonawca poda cenę ofertową na formularzu oferty, zgodnie z </w:t>
      </w:r>
      <w:r>
        <w:rPr>
          <w:rFonts w:ascii="Trebuchet MS" w:hAnsi="Trebuchet MS" w:cs="Arial"/>
          <w:b/>
          <w:highlight w:val="none"/>
        </w:rPr>
        <w:t>załącznikiem nr 1</w:t>
      </w:r>
      <w:r>
        <w:rPr>
          <w:rFonts w:ascii="Trebuchet MS" w:hAnsi="Trebuchet MS" w:cs="Arial"/>
          <w:highlight w:val="none"/>
        </w:rPr>
        <w:t xml:space="preserve"> do SWZ.</w:t>
      </w:r>
      <w:r>
        <w:rPr>
          <w:rFonts w:ascii="Trebuchet MS" w:hAnsi="Trebuchet MS" w:cs="Arial"/>
          <w:highlight w:val="none"/>
        </w:rPr>
        <w:br w:type="textWrapping"/>
      </w:r>
      <w:r>
        <w:rPr>
          <w:rFonts w:ascii="Trebuchet MS" w:hAnsi="Trebuchet MS" w:cs="Arial"/>
          <w:highlight w:val="none"/>
        </w:rPr>
        <w:t>W formularzu należy podać łączną ryczałtową cenę brutto</w:t>
      </w:r>
      <w:r>
        <w:rPr>
          <w:rFonts w:hint="default" w:ascii="Trebuchet MS" w:hAnsi="Trebuchet MS" w:cs="Arial"/>
          <w:highlight w:val="none"/>
          <w:lang w:val="pl-PL"/>
        </w:rPr>
        <w:t xml:space="preserve"> </w:t>
      </w:r>
      <w:r>
        <w:rPr>
          <w:rFonts w:ascii="Trebuchet MS" w:hAnsi="Trebuchet MS" w:cs="Arial"/>
          <w:sz w:val="20"/>
        </w:rPr>
        <w:t>za wykonanie zamówienia w pełnym zakresie</w:t>
      </w:r>
      <w:r>
        <w:rPr>
          <w:rFonts w:ascii="Trebuchet MS" w:hAnsi="Trebuchet MS" w:cs="Arial"/>
          <w:highlight w:val="none"/>
        </w:rPr>
        <w:t xml:space="preserve"> w tym wartość dokumentacji projektowej oraz wartość robót budowlanych </w:t>
      </w:r>
      <w:r>
        <w:rPr>
          <w:rFonts w:ascii="Trebuchet MS" w:hAnsi="Trebuchet MS" w:cs="Arial"/>
          <w:b/>
          <w:bCs/>
          <w:highlight w:val="none"/>
          <w:u w:val="single"/>
        </w:rPr>
        <w:t xml:space="preserve">z czego wartość dokumentacji projektowej nie może być wyższa niż </w:t>
      </w:r>
      <w:r>
        <w:rPr>
          <w:rFonts w:hint="default" w:ascii="Trebuchet MS" w:hAnsi="Trebuchet MS" w:cs="Arial"/>
          <w:b/>
          <w:bCs/>
          <w:highlight w:val="none"/>
          <w:u w:val="single"/>
          <w:lang w:val="pl-PL"/>
        </w:rPr>
        <w:t>10</w:t>
      </w:r>
      <w:r>
        <w:rPr>
          <w:rFonts w:ascii="Trebuchet MS" w:hAnsi="Trebuchet MS" w:cs="Arial"/>
          <w:b/>
          <w:bCs/>
          <w:highlight w:val="none"/>
          <w:u w:val="single"/>
        </w:rPr>
        <w:t>% całej ceny.</w:t>
      </w:r>
    </w:p>
    <w:p w14:paraId="7A81591C">
      <w:pPr>
        <w:spacing w:line="276" w:lineRule="auto"/>
        <w:ind w:left="567"/>
        <w:jc w:val="both"/>
        <w:rPr>
          <w:rFonts w:ascii="Trebuchet MS" w:hAnsi="Trebuchet MS" w:cs="Arial"/>
        </w:rPr>
      </w:pPr>
    </w:p>
    <w:p w14:paraId="6AA5F7FA">
      <w:pPr>
        <w:numPr>
          <w:ilvl w:val="0"/>
          <w:numId w:val="16"/>
        </w:numPr>
        <w:spacing w:line="276" w:lineRule="auto"/>
        <w:jc w:val="both"/>
        <w:rPr>
          <w:rFonts w:ascii="Trebuchet MS" w:hAnsi="Trebuchet MS" w:cs="Arial"/>
        </w:rPr>
      </w:pPr>
      <w:r>
        <w:rPr>
          <w:rFonts w:ascii="Trebuchet MS" w:hAnsi="Trebuchet MS" w:cs="Arial"/>
        </w:rPr>
        <w:t xml:space="preserve">Podana cena ofertowa musi zawierać wszystkie koszty związane z realizacją zamówienia, </w:t>
      </w:r>
      <w:r>
        <w:rPr>
          <w:rFonts w:ascii="Trebuchet MS" w:hAnsi="Trebuchet MS" w:cs="Arial"/>
          <w:highlight w:val="none"/>
        </w:rPr>
        <w:t>wynikające z programu funkcjonalno-użytkowego (załącznik nr 4</w:t>
      </w:r>
      <w:r>
        <w:rPr>
          <w:rFonts w:hint="default" w:ascii="Trebuchet MS" w:hAnsi="Trebuchet MS" w:cs="Arial"/>
          <w:highlight w:val="none"/>
          <w:lang w:val="pl-PL"/>
        </w:rPr>
        <w:t>)</w:t>
      </w:r>
      <w:r>
        <w:rPr>
          <w:rFonts w:ascii="Trebuchet MS" w:hAnsi="Trebuchet MS" w:cs="Arial"/>
          <w:highlight w:val="none"/>
        </w:rPr>
        <w:t>, oraz projektowanych postanowień umowy,</w:t>
      </w:r>
      <w:r>
        <w:rPr>
          <w:rFonts w:ascii="Trebuchet MS" w:hAnsi="Trebuchet MS" w:cs="Arial"/>
        </w:rPr>
        <w:t xml:space="preserve"> które zostaną wprowadzone do treści umowy w sprawie zamówienia (załącznik 5 do SWZ) – </w:t>
      </w:r>
      <w:r>
        <w:rPr>
          <w:rFonts w:ascii="Trebuchet MS" w:hAnsi="Trebuchet MS" w:cs="Arial"/>
          <w:b/>
          <w:bCs/>
          <w:u w:val="single"/>
        </w:rPr>
        <w:t>cena ryczałtowa</w:t>
      </w:r>
      <w:r>
        <w:rPr>
          <w:rFonts w:ascii="Trebuchet MS" w:hAnsi="Trebuchet MS" w:cs="Arial"/>
        </w:rPr>
        <w:t xml:space="preserve">. </w:t>
      </w:r>
      <w:r>
        <w:rPr>
          <w:rFonts w:ascii="Trebuchet MS" w:hAnsi="Trebuchet MS" w:cs="Arial"/>
        </w:rPr>
        <w:br w:type="textWrapping"/>
      </w:r>
      <w:r>
        <w:rPr>
          <w:rFonts w:ascii="Trebuchet MS" w:hAnsi="Trebuchet MS" w:cs="Arial"/>
        </w:rPr>
        <w:t>Cena ta będzie stała i nie może się zmienić, za wyjątkiem przypadków opisanych w projektowanych postanowieniach umowy w sprawie zamówienia, które zostaną wprowadzone do treści tej umowy, stanowiących załącznik nr 5 do SWZ.</w:t>
      </w:r>
    </w:p>
    <w:p w14:paraId="7525C492">
      <w:pPr>
        <w:spacing w:line="276" w:lineRule="auto"/>
        <w:ind w:left="567"/>
        <w:jc w:val="both"/>
        <w:rPr>
          <w:rFonts w:ascii="Trebuchet MS" w:hAnsi="Trebuchet MS" w:cs="Arial"/>
        </w:rPr>
      </w:pPr>
    </w:p>
    <w:p w14:paraId="4E7967ED">
      <w:pPr>
        <w:numPr>
          <w:ilvl w:val="0"/>
          <w:numId w:val="16"/>
        </w:numPr>
        <w:spacing w:line="276" w:lineRule="auto"/>
        <w:jc w:val="both"/>
        <w:rPr>
          <w:rFonts w:ascii="Trebuchet MS" w:hAnsi="Trebuchet MS" w:cs="Arial"/>
        </w:rPr>
      </w:pPr>
      <w:r>
        <w:rPr>
          <w:rFonts w:ascii="Trebuchet MS" w:hAnsi="Trebuchet MS" w:cs="Arial"/>
        </w:rPr>
        <w:t>Wykonawca ponosi ryzyko z tytułu oszacowania wszelkich kosztów związanych z realizacją przedmiotu umowy. Nieoszacowanie, pominięcie oraz brak rozpoznania zakresu przedmiotu umowy</w:t>
      </w:r>
      <w:r>
        <w:t xml:space="preserve"> </w:t>
      </w:r>
      <w:r>
        <w:rPr>
          <w:rFonts w:ascii="Trebuchet MS" w:hAnsi="Trebuchet MS" w:cs="Arial"/>
        </w:rPr>
        <w:t xml:space="preserve">nie może być podstawą do żądania zmiany wynagrodzenia określonego w umowie. </w:t>
      </w:r>
      <w:r>
        <w:rPr>
          <w:rFonts w:ascii="Trebuchet MS" w:hAnsi="Trebuchet MS" w:cs="Arial"/>
        </w:rPr>
        <w:br w:type="textWrapping"/>
      </w:r>
      <w:r>
        <w:rPr>
          <w:rFonts w:ascii="Trebuchet MS" w:hAnsi="Trebuchet MS" w:cs="Arial"/>
          <w:b/>
          <w:bCs/>
        </w:rPr>
        <w:t xml:space="preserve">(Z uwagi na ryczałtowy charakter wynagrodzenia w cenie oferty należy uwzględnić </w:t>
      </w:r>
      <w:r>
        <w:rPr>
          <w:rFonts w:ascii="Trebuchet MS" w:hAnsi="Trebuchet MS" w:cs="Arial"/>
          <w:b/>
          <w:bCs/>
        </w:rPr>
        <w:br w:type="textWrapping"/>
      </w:r>
      <w:r>
        <w:rPr>
          <w:rFonts w:ascii="Trebuchet MS" w:hAnsi="Trebuchet MS" w:cs="Arial"/>
          <w:b/>
          <w:bCs/>
        </w:rPr>
        <w:t>i wycenić wszelakie elementy materialne i niematerialne (w tym niewymienione przez Zamawiającego w SWZ i załącznikach) mogące wpłynąć na prawidłowe i terminowe wykonanie zamówienia oraz cenę oferty).</w:t>
      </w:r>
    </w:p>
    <w:p w14:paraId="10999A37">
      <w:pPr>
        <w:spacing w:line="276" w:lineRule="auto"/>
        <w:jc w:val="both"/>
        <w:rPr>
          <w:rFonts w:ascii="Trebuchet MS" w:hAnsi="Trebuchet MS" w:cs="Arial"/>
        </w:rPr>
      </w:pPr>
    </w:p>
    <w:p w14:paraId="005FF1C8">
      <w:pPr>
        <w:numPr>
          <w:ilvl w:val="0"/>
          <w:numId w:val="16"/>
        </w:numPr>
        <w:spacing w:line="276" w:lineRule="auto"/>
        <w:jc w:val="both"/>
        <w:rPr>
          <w:rFonts w:ascii="Trebuchet MS" w:hAnsi="Trebuchet MS" w:cs="Arial"/>
        </w:rPr>
      </w:pPr>
      <w:r>
        <w:rPr>
          <w:rFonts w:ascii="Trebuchet MS" w:hAnsi="Trebuchet MS" w:cs="Arial"/>
        </w:rPr>
        <w:t>Cenę oferty należy podać w następujący sposób:</w:t>
      </w:r>
    </w:p>
    <w:p w14:paraId="7BCB469E">
      <w:pPr>
        <w:numPr>
          <w:ilvl w:val="0"/>
          <w:numId w:val="17"/>
        </w:numPr>
        <w:tabs>
          <w:tab w:val="left" w:pos="567"/>
          <w:tab w:val="clear" w:pos="502"/>
        </w:tabs>
        <w:spacing w:line="276" w:lineRule="auto"/>
        <w:ind w:left="567" w:firstLine="0"/>
        <w:jc w:val="both"/>
        <w:rPr>
          <w:rFonts w:ascii="Trebuchet MS" w:hAnsi="Trebuchet MS" w:cs="Arial"/>
        </w:rPr>
      </w:pPr>
      <w:r>
        <w:rPr>
          <w:rFonts w:ascii="Trebuchet MS" w:hAnsi="Trebuchet MS" w:cs="Arial"/>
          <w:b/>
        </w:rPr>
        <w:t>łącznie z należnym podatkiem VAT – cena brutto</w:t>
      </w:r>
      <w:r>
        <w:rPr>
          <w:rFonts w:ascii="Trebuchet MS" w:hAnsi="Trebuchet MS" w:cs="Arial"/>
        </w:rPr>
        <w:t>.</w:t>
      </w:r>
    </w:p>
    <w:p w14:paraId="12FEC250">
      <w:pPr>
        <w:spacing w:line="276" w:lineRule="auto"/>
        <w:jc w:val="both"/>
        <w:rPr>
          <w:rFonts w:ascii="Trebuchet MS" w:hAnsi="Trebuchet MS" w:cs="Arial"/>
        </w:rPr>
      </w:pPr>
    </w:p>
    <w:p w14:paraId="65730546">
      <w:pPr>
        <w:numPr>
          <w:ilvl w:val="0"/>
          <w:numId w:val="16"/>
        </w:numPr>
        <w:spacing w:line="276" w:lineRule="auto"/>
        <w:jc w:val="both"/>
        <w:rPr>
          <w:rFonts w:ascii="Trebuchet MS" w:hAnsi="Trebuchet MS" w:cs="Arial"/>
        </w:rPr>
      </w:pPr>
      <w:r>
        <w:rPr>
          <w:rFonts w:ascii="Trebuchet MS" w:hAnsi="Trebuchet MS" w:cs="Arial"/>
        </w:rPr>
        <w:t>Cena ofertowa musi być podana w złotych polskich (PLN), cyfrowo (do drugiego miejsca po przecinku).</w:t>
      </w:r>
    </w:p>
    <w:p w14:paraId="089E34EF">
      <w:pPr>
        <w:spacing w:line="276" w:lineRule="auto"/>
        <w:jc w:val="both"/>
        <w:rPr>
          <w:rFonts w:ascii="Trebuchet MS" w:hAnsi="Trebuchet MS" w:cs="Arial"/>
        </w:rPr>
      </w:pPr>
    </w:p>
    <w:p w14:paraId="4D914B40">
      <w:pPr>
        <w:numPr>
          <w:ilvl w:val="0"/>
          <w:numId w:val="16"/>
        </w:numPr>
        <w:spacing w:line="276" w:lineRule="auto"/>
        <w:jc w:val="both"/>
        <w:rPr>
          <w:rFonts w:ascii="Trebuchet MS" w:hAnsi="Trebuchet MS" w:cs="Arial"/>
        </w:rPr>
      </w:pPr>
      <w:r>
        <w:rPr>
          <w:rFonts w:ascii="Trebuchet MS" w:hAnsi="Trebuchet MS" w:cs="Arial"/>
          <w:color w:val="000000"/>
        </w:rPr>
        <w:t>Wykonawca, składając ofertę (na formularzu oferty stanowiącym załącznik nr 1 do SWZ) informuje Zamawiającego, że wybór jego oferty będzie prowadził do powstania u Zamawiającego obowiązku podatkowego, wskazując:</w:t>
      </w:r>
    </w:p>
    <w:p w14:paraId="5A00A500">
      <w:pPr>
        <w:pStyle w:val="39"/>
        <w:spacing w:line="276" w:lineRule="auto"/>
        <w:rPr>
          <w:rFonts w:ascii="Trebuchet MS" w:hAnsi="Trebuchet MS" w:cs="Arial"/>
          <w:color w:val="000000"/>
          <w:sz w:val="10"/>
          <w:szCs w:val="10"/>
        </w:rPr>
      </w:pPr>
    </w:p>
    <w:p w14:paraId="38617AE2">
      <w:pPr>
        <w:pStyle w:val="39"/>
        <w:numPr>
          <w:ilvl w:val="0"/>
          <w:numId w:val="18"/>
        </w:numPr>
        <w:spacing w:line="276" w:lineRule="auto"/>
        <w:jc w:val="both"/>
        <w:rPr>
          <w:rFonts w:ascii="Trebuchet MS" w:hAnsi="Trebuchet MS" w:cs="Arial"/>
        </w:rPr>
      </w:pPr>
      <w:r>
        <w:rPr>
          <w:rFonts w:ascii="Trebuchet MS" w:hAnsi="Trebuchet MS" w:cs="Arial"/>
          <w:color w:val="000000"/>
        </w:rPr>
        <w:t>nazwę (rodzaj) towaru lub usługi, których dostawa lub świadczenie będą prowadziły do powstania obowiązku podatkowego;</w:t>
      </w:r>
    </w:p>
    <w:p w14:paraId="595C50FF">
      <w:pPr>
        <w:pStyle w:val="39"/>
        <w:numPr>
          <w:ilvl w:val="0"/>
          <w:numId w:val="18"/>
        </w:numPr>
        <w:spacing w:line="276" w:lineRule="auto"/>
        <w:jc w:val="both"/>
        <w:rPr>
          <w:rFonts w:ascii="Trebuchet MS" w:hAnsi="Trebuchet MS" w:cs="Arial"/>
        </w:rPr>
      </w:pPr>
      <w:r>
        <w:rPr>
          <w:rFonts w:ascii="Trebuchet MS" w:hAnsi="Trebuchet MS" w:cs="Arial"/>
          <w:color w:val="000000"/>
        </w:rPr>
        <w:t>wartość towaru lub usługi objętego obowiązkiem podatkowym Zamawiającego, bez kwoty podatku;</w:t>
      </w:r>
    </w:p>
    <w:p w14:paraId="171655A6">
      <w:pPr>
        <w:pStyle w:val="39"/>
        <w:numPr>
          <w:ilvl w:val="0"/>
          <w:numId w:val="18"/>
        </w:numPr>
        <w:spacing w:line="276" w:lineRule="auto"/>
        <w:jc w:val="both"/>
        <w:rPr>
          <w:rFonts w:ascii="Trebuchet MS" w:hAnsi="Trebuchet MS" w:cs="Arial"/>
        </w:rPr>
      </w:pPr>
      <w:r>
        <w:rPr>
          <w:rFonts w:ascii="Trebuchet MS" w:hAnsi="Trebuchet MS" w:cs="Arial"/>
          <w:color w:val="000000"/>
        </w:rPr>
        <w:t>stawkę podatku od towarów i usług, która zgodnie z wiedzą Wykonawcy, będzie miała zastosowanie.</w:t>
      </w:r>
    </w:p>
    <w:p w14:paraId="42052DAD">
      <w:pPr>
        <w:tabs>
          <w:tab w:val="left" w:pos="1701"/>
        </w:tabs>
        <w:spacing w:line="276" w:lineRule="auto"/>
        <w:ind w:right="28"/>
        <w:jc w:val="both"/>
        <w:rPr>
          <w:rFonts w:ascii="Trebuchet MS" w:hAnsi="Trebuchet MS" w:cs="Arial"/>
          <w:b/>
        </w:rPr>
      </w:pPr>
    </w:p>
    <w:p w14:paraId="2CC21413">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INFORMACJA NA TEMAT MOŻLIWOŚCI ROZLICZANIA SIĘ W WALUTACH OBCYCH</w:t>
      </w:r>
    </w:p>
    <w:p w14:paraId="56D8250B">
      <w:pPr>
        <w:shd w:val="clear" w:color="auto" w:fill="FFFFFF"/>
        <w:spacing w:line="360" w:lineRule="auto"/>
        <w:ind w:right="100"/>
        <w:jc w:val="center"/>
        <w:rPr>
          <w:rFonts w:ascii="Trebuchet MS" w:hAnsi="Trebuchet MS" w:cs="Arial"/>
          <w:b/>
          <w:sz w:val="18"/>
        </w:rPr>
      </w:pPr>
    </w:p>
    <w:p w14:paraId="1A2FEE13">
      <w:pPr>
        <w:pStyle w:val="14"/>
        <w:spacing w:line="360" w:lineRule="auto"/>
        <w:rPr>
          <w:rFonts w:ascii="Trebuchet MS" w:hAnsi="Trebuchet MS" w:cs="Arial"/>
          <w:sz w:val="20"/>
        </w:rPr>
      </w:pPr>
      <w:r>
        <w:rPr>
          <w:rFonts w:ascii="Trebuchet MS" w:hAnsi="Trebuchet MS" w:cs="Arial"/>
          <w:sz w:val="20"/>
        </w:rPr>
        <w:t>Zamawiający będzie rozliczał się z Wykonawcą wyłącznie w walucie polskiej (PLN).</w:t>
      </w:r>
    </w:p>
    <w:p w14:paraId="500B8B90">
      <w:pPr>
        <w:tabs>
          <w:tab w:val="left" w:pos="1701"/>
        </w:tabs>
        <w:spacing w:line="360" w:lineRule="auto"/>
        <w:ind w:right="28"/>
        <w:jc w:val="both"/>
        <w:rPr>
          <w:rFonts w:ascii="Trebuchet MS" w:hAnsi="Trebuchet MS" w:cs="Arial"/>
          <w:b/>
        </w:rPr>
      </w:pPr>
    </w:p>
    <w:p w14:paraId="498CD66B">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INFORMACJA O ŚRODKACH KOMUNIKACJI ELEKTRONICZNEJ, PRZY UZYCIU KTÓRYCH ZAMAWIAJĄCY BĘDZIE KOMUNIKOWAŁ SIĘ Z WYKONAWCAMI</w:t>
      </w:r>
    </w:p>
    <w:p w14:paraId="7EFA8BB2">
      <w:pPr>
        <w:tabs>
          <w:tab w:val="left" w:pos="0"/>
        </w:tabs>
        <w:spacing w:line="276" w:lineRule="auto"/>
        <w:ind w:right="-114"/>
        <w:jc w:val="center"/>
        <w:rPr>
          <w:rFonts w:ascii="Trebuchet MS" w:hAnsi="Trebuchet MS" w:cs="Arial"/>
          <w:b/>
          <w:sz w:val="18"/>
        </w:rPr>
      </w:pPr>
    </w:p>
    <w:p w14:paraId="5679ADE4">
      <w:pPr>
        <w:numPr>
          <w:ilvl w:val="1"/>
          <w:numId w:val="19"/>
        </w:numPr>
        <w:tabs>
          <w:tab w:val="clear" w:pos="567"/>
        </w:tabs>
        <w:spacing w:line="288" w:lineRule="auto"/>
        <w:ind w:left="426" w:hanging="426"/>
        <w:jc w:val="both"/>
        <w:rPr>
          <w:rFonts w:ascii="Trebuchet MS" w:hAnsi="Trebuchet MS" w:cs="Arial"/>
          <w:highlight w:val="none"/>
        </w:rPr>
      </w:pPr>
      <w:r>
        <w:rPr>
          <w:rFonts w:ascii="Trebuchet MS" w:hAnsi="Trebuchet MS" w:cs="Arial"/>
          <w:highlight w:val="none"/>
        </w:rPr>
        <w:t>Z zastrzeżeniem postanowień zawartych w rozdziale XVI SWZ oraz w ust. 2 i w ust. 4 niniejszego rozdziału SWZ, komunikacja między Zamawiającym a Wykonawcami może się odbywać wyłącznie przy użyciu środków komunikacji elektronicznej w rozumieniu ustawy z dnia 18 lipca 2002r. o świadczeniu usług drogą elektroniczną (Dz.U. z 2020r. poz. 344), tj:</w:t>
      </w:r>
    </w:p>
    <w:p w14:paraId="5006C22D">
      <w:pPr>
        <w:pStyle w:val="39"/>
        <w:numPr>
          <w:ilvl w:val="2"/>
          <w:numId w:val="19"/>
        </w:numPr>
        <w:tabs>
          <w:tab w:val="left" w:pos="709"/>
        </w:tabs>
        <w:spacing w:line="288" w:lineRule="auto"/>
        <w:ind w:left="284" w:firstLine="142"/>
        <w:jc w:val="both"/>
        <w:rPr>
          <w:rFonts w:ascii="Trebuchet MS" w:hAnsi="Trebuchet MS" w:cs="Arial"/>
        </w:rPr>
      </w:pPr>
      <w:r>
        <w:rPr>
          <w:rFonts w:ascii="Trebuchet MS" w:hAnsi="Trebuchet MS" w:cs="Arial"/>
        </w:rPr>
        <w:t>poprzez</w:t>
      </w:r>
      <w:r>
        <w:rPr>
          <w:rFonts w:ascii="Trebuchet MS" w:hAnsi="Trebuchet MS" w:cs="Arial"/>
          <w:b/>
        </w:rPr>
        <w:t xml:space="preserve"> </w:t>
      </w:r>
      <w:r>
        <w:rPr>
          <w:rFonts w:ascii="Trebuchet MS" w:hAnsi="Trebuchet MS" w:cs="Arial"/>
        </w:rPr>
        <w:t>Platformę przetargową pod adresem:</w:t>
      </w:r>
    </w:p>
    <w:p w14:paraId="4F835440">
      <w:pPr>
        <w:pStyle w:val="39"/>
        <w:tabs>
          <w:tab w:val="left" w:pos="709"/>
        </w:tabs>
        <w:spacing w:line="276" w:lineRule="auto"/>
        <w:ind w:left="709"/>
        <w:jc w:val="both"/>
        <w:rPr>
          <w:rFonts w:ascii="Trebuchet MS" w:hAnsi="Trebuchet MS" w:cs="Arial"/>
        </w:rPr>
      </w:pPr>
      <w:r>
        <w:rPr>
          <w:rFonts w:hint="default" w:ascii="Trebuchet MS" w:hAnsi="Trebuchet MS" w:eastAsia="SimSun" w:cs="Trebuchet MS"/>
          <w:sz w:val="20"/>
          <w:szCs w:val="20"/>
          <w:highlight w:val="none"/>
        </w:rPr>
        <w:fldChar w:fldCharType="begin"/>
      </w:r>
      <w:r>
        <w:rPr>
          <w:rFonts w:hint="default" w:ascii="Trebuchet MS" w:hAnsi="Trebuchet MS" w:eastAsia="SimSun" w:cs="Trebuchet MS"/>
          <w:sz w:val="20"/>
          <w:szCs w:val="20"/>
          <w:highlight w:val="none"/>
        </w:rPr>
        <w:instrText xml:space="preserve"> HYPERLINK "https://platformazakupowa.pl/transakcja/958834" </w:instrText>
      </w:r>
      <w:r>
        <w:rPr>
          <w:rFonts w:hint="default" w:ascii="Trebuchet MS" w:hAnsi="Trebuchet MS" w:eastAsia="SimSun" w:cs="Trebuchet MS"/>
          <w:sz w:val="20"/>
          <w:szCs w:val="20"/>
          <w:highlight w:val="none"/>
        </w:rPr>
        <w:fldChar w:fldCharType="separate"/>
      </w:r>
      <w:r>
        <w:rPr>
          <w:rStyle w:val="30"/>
          <w:rFonts w:hint="default" w:ascii="Trebuchet MS" w:hAnsi="Trebuchet MS" w:eastAsia="SimSun" w:cs="Trebuchet MS"/>
          <w:sz w:val="20"/>
          <w:szCs w:val="20"/>
          <w:highlight w:val="none"/>
        </w:rPr>
        <w:t xml:space="preserve"> </w:t>
      </w:r>
      <w:r>
        <w:rPr>
          <w:rFonts w:hint="default" w:ascii="Trebuchet MS" w:hAnsi="Trebuchet MS" w:eastAsia="SimSun" w:cs="Trebuchet MS"/>
          <w:sz w:val="20"/>
          <w:szCs w:val="20"/>
          <w:highlight w:val="none"/>
        </w:rPr>
        <w:fldChar w:fldCharType="end"/>
      </w:r>
      <w:r>
        <w:rPr>
          <w:rFonts w:hint="default" w:ascii="Trebuchet MS" w:hAnsi="Trebuchet MS" w:eastAsia="SimSun" w:cs="Trebuchet MS"/>
          <w:sz w:val="20"/>
          <w:szCs w:val="20"/>
          <w:highlight w:val="none"/>
        </w:rPr>
        <w:fldChar w:fldCharType="begin"/>
      </w:r>
      <w:r>
        <w:rPr>
          <w:rFonts w:hint="default" w:ascii="Trebuchet MS" w:hAnsi="Trebuchet MS" w:eastAsia="SimSun" w:cs="Trebuchet MS"/>
          <w:sz w:val="20"/>
          <w:szCs w:val="20"/>
          <w:highlight w:val="none"/>
        </w:rPr>
        <w:instrText xml:space="preserve"> HYPERLINK "https://platformazakupowa.pl/transakcja/959989" </w:instrText>
      </w:r>
      <w:r>
        <w:rPr>
          <w:rFonts w:hint="default" w:ascii="Trebuchet MS" w:hAnsi="Trebuchet MS" w:eastAsia="SimSun" w:cs="Trebuchet MS"/>
          <w:sz w:val="20"/>
          <w:szCs w:val="20"/>
          <w:highlight w:val="none"/>
        </w:rPr>
        <w:fldChar w:fldCharType="separate"/>
      </w:r>
      <w:r>
        <w:rPr>
          <w:rStyle w:val="30"/>
          <w:rFonts w:hint="default" w:ascii="Trebuchet MS" w:hAnsi="Trebuchet MS" w:eastAsia="SimSun" w:cs="Trebuchet MS"/>
          <w:sz w:val="20"/>
          <w:szCs w:val="20"/>
          <w:highlight w:val="none"/>
        </w:rPr>
        <w:t xml:space="preserve">https://platformazakupowa.pl/transakcja/959989 </w:t>
      </w:r>
      <w:r>
        <w:rPr>
          <w:rFonts w:hint="default" w:ascii="Trebuchet MS" w:hAnsi="Trebuchet MS" w:eastAsia="SimSun" w:cs="Trebuchet MS"/>
          <w:sz w:val="20"/>
          <w:szCs w:val="20"/>
          <w:highlight w:val="none"/>
        </w:rPr>
        <w:fldChar w:fldCharType="end"/>
      </w:r>
      <w:r>
        <w:rPr>
          <w:rFonts w:hint="default" w:ascii="Trebuchet MS" w:hAnsi="Trebuchet MS" w:eastAsia="SimSun" w:cs="Trebuchet MS"/>
          <w:sz w:val="20"/>
          <w:szCs w:val="20"/>
        </w:rPr>
        <w:fldChar w:fldCharType="begin"/>
      </w:r>
      <w:r>
        <w:rPr>
          <w:rFonts w:hint="default" w:ascii="Trebuchet MS" w:hAnsi="Trebuchet MS" w:eastAsia="SimSun" w:cs="Trebuchet MS"/>
          <w:sz w:val="20"/>
          <w:szCs w:val="20"/>
        </w:rPr>
        <w:instrText xml:space="preserve"> HYPERLINK "https://platformazakupowa.pl/transakcja/958834" </w:instrText>
      </w:r>
      <w:r>
        <w:rPr>
          <w:rFonts w:hint="default" w:ascii="Trebuchet MS" w:hAnsi="Trebuchet MS" w:eastAsia="SimSun" w:cs="Trebuchet MS"/>
          <w:sz w:val="20"/>
          <w:szCs w:val="20"/>
        </w:rPr>
        <w:fldChar w:fldCharType="separate"/>
      </w:r>
      <w:r>
        <w:rPr>
          <w:rStyle w:val="30"/>
          <w:rFonts w:hint="default" w:ascii="Trebuchet MS" w:hAnsi="Trebuchet MS" w:eastAsia="SimSun" w:cs="Trebuchet MS"/>
          <w:sz w:val="20"/>
          <w:szCs w:val="20"/>
          <w:u w:val="none"/>
          <w:lang w:val="pl-PL"/>
        </w:rPr>
        <w:t xml:space="preserve"> </w:t>
      </w:r>
      <w:r>
        <w:rPr>
          <w:rFonts w:hint="default" w:ascii="Trebuchet MS" w:hAnsi="Trebuchet MS" w:eastAsia="SimSun" w:cs="Trebuchet MS"/>
          <w:sz w:val="20"/>
          <w:szCs w:val="20"/>
        </w:rPr>
        <w:fldChar w:fldCharType="end"/>
      </w:r>
      <w:r>
        <w:rPr>
          <w:rFonts w:ascii="Trebuchet MS" w:hAnsi="Trebuchet MS" w:cs="Arial"/>
        </w:rPr>
        <w:t xml:space="preserve">(zwanej dalej zamiennie Platformą przetargową) </w:t>
      </w:r>
    </w:p>
    <w:p w14:paraId="671EF936">
      <w:pPr>
        <w:tabs>
          <w:tab w:val="left" w:pos="709"/>
        </w:tabs>
        <w:spacing w:line="288" w:lineRule="auto"/>
        <w:jc w:val="both"/>
        <w:rPr>
          <w:rFonts w:ascii="Trebuchet MS" w:hAnsi="Trebuchet MS" w:cs="Arial"/>
          <w:b/>
          <w:bCs/>
          <w:u w:val="single"/>
        </w:rPr>
      </w:pPr>
      <w:r>
        <w:rPr>
          <w:rFonts w:ascii="Trebuchet MS" w:hAnsi="Trebuchet MS" w:cs="Arial"/>
        </w:rPr>
        <w:tab/>
      </w:r>
      <w:r>
        <w:rPr>
          <w:rFonts w:ascii="Trebuchet MS" w:hAnsi="Trebuchet MS" w:cs="Arial"/>
          <w:b/>
          <w:bCs/>
          <w:u w:val="single"/>
        </w:rPr>
        <w:t>lub</w:t>
      </w:r>
    </w:p>
    <w:p w14:paraId="3574D3E3">
      <w:pPr>
        <w:pStyle w:val="39"/>
        <w:numPr>
          <w:ilvl w:val="2"/>
          <w:numId w:val="19"/>
        </w:numPr>
        <w:tabs>
          <w:tab w:val="left" w:pos="709"/>
        </w:tabs>
        <w:spacing w:line="288" w:lineRule="auto"/>
        <w:ind w:left="709" w:hanging="283"/>
        <w:jc w:val="both"/>
        <w:rPr>
          <w:rFonts w:ascii="Trebuchet MS" w:hAnsi="Trebuchet MS" w:cs="Arial"/>
        </w:rPr>
      </w:pPr>
      <w:r>
        <w:rPr>
          <w:rFonts w:ascii="Trebuchet MS" w:hAnsi="Trebuchet MS" w:cs="Arial"/>
        </w:rPr>
        <w:t xml:space="preserve">pocztą elektroniczną na adres e-mail Zamawiającego: </w:t>
      </w: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t xml:space="preserve"> </w:t>
      </w:r>
      <w:r>
        <w:rPr>
          <w:rFonts w:ascii="Trebuchet MS" w:hAnsi="Trebuchet MS" w:cs="Arial"/>
        </w:rPr>
        <w:t xml:space="preserve"> oraz adresy e</w:t>
      </w:r>
      <w:r>
        <w:rPr>
          <w:rFonts w:ascii="Trebuchet MS" w:hAnsi="Trebuchet MS" w:cs="Arial"/>
        </w:rPr>
        <w:noBreakHyphen/>
      </w:r>
      <w:r>
        <w:rPr>
          <w:rFonts w:ascii="Trebuchet MS" w:hAnsi="Trebuchet MS" w:cs="Arial"/>
        </w:rPr>
        <w:t>mail Wykonawców podane w formularzach ofertowych</w:t>
      </w:r>
      <w:r>
        <w:t xml:space="preserve"> </w:t>
      </w:r>
      <w:r>
        <w:rPr>
          <w:rFonts w:ascii="Trebuchet MS" w:hAnsi="Trebuchet MS" w:cs="Arial"/>
        </w:rPr>
        <w:t>lub w innych dokumentach przekazanych Zamawiającemu.</w:t>
      </w:r>
    </w:p>
    <w:p w14:paraId="24CDE75E">
      <w:pPr>
        <w:spacing w:line="288" w:lineRule="auto"/>
        <w:jc w:val="both"/>
        <w:rPr>
          <w:rFonts w:ascii="Trebuchet MS" w:hAnsi="Trebuchet MS" w:cs="Arial"/>
        </w:rPr>
      </w:pPr>
    </w:p>
    <w:p w14:paraId="2F7E9773">
      <w:pPr>
        <w:numPr>
          <w:ilvl w:val="1"/>
          <w:numId w:val="19"/>
        </w:numPr>
        <w:tabs>
          <w:tab w:val="clear" w:pos="567"/>
        </w:tabs>
        <w:spacing w:line="288" w:lineRule="auto"/>
        <w:ind w:left="426" w:hanging="426"/>
        <w:jc w:val="both"/>
        <w:rPr>
          <w:rFonts w:ascii="Trebuchet MS" w:hAnsi="Trebuchet MS" w:cs="Arial"/>
          <w:b/>
          <w:bCs/>
        </w:rPr>
      </w:pPr>
      <w:r>
        <w:rPr>
          <w:rFonts w:ascii="Trebuchet MS" w:hAnsi="Trebuchet MS" w:cs="Arial"/>
          <w:b/>
          <w:bCs/>
        </w:rPr>
        <w:t>Ofertę składa się pod rygorem nieważności, zgodnie z wyborem Wykonawcy:</w:t>
      </w:r>
    </w:p>
    <w:p w14:paraId="681C02DD">
      <w:pPr>
        <w:pStyle w:val="39"/>
        <w:numPr>
          <w:ilvl w:val="2"/>
          <w:numId w:val="19"/>
        </w:numPr>
        <w:spacing w:line="288" w:lineRule="auto"/>
        <w:ind w:left="851" w:hanging="425"/>
        <w:jc w:val="both"/>
        <w:rPr>
          <w:rFonts w:ascii="Trebuchet MS" w:hAnsi="Trebuchet MS" w:cs="Arial"/>
          <w:b/>
          <w:bCs/>
        </w:rPr>
      </w:pPr>
      <w:r>
        <w:rPr>
          <w:rFonts w:ascii="Trebuchet MS" w:hAnsi="Trebuchet MS" w:cs="Arial"/>
          <w:b/>
          <w:bCs/>
        </w:rPr>
        <w:t>w formie elektronicznej (oznacza to postać elektroniczną opatrzoną kwalifikowanym podpisem elektronicznym), lub</w:t>
      </w:r>
    </w:p>
    <w:p w14:paraId="1B06528B">
      <w:pPr>
        <w:pStyle w:val="39"/>
        <w:numPr>
          <w:ilvl w:val="2"/>
          <w:numId w:val="19"/>
        </w:numPr>
        <w:spacing w:line="288" w:lineRule="auto"/>
        <w:ind w:left="851" w:hanging="425"/>
        <w:jc w:val="both"/>
        <w:rPr>
          <w:rFonts w:ascii="Trebuchet MS" w:hAnsi="Trebuchet MS" w:cs="Arial"/>
          <w:b/>
          <w:bCs/>
        </w:rPr>
      </w:pPr>
      <w:r>
        <w:rPr>
          <w:rFonts w:ascii="Trebuchet MS" w:hAnsi="Trebuchet MS" w:cs="Arial"/>
          <w:b/>
          <w:bCs/>
        </w:rPr>
        <w:t>w postaci elektronicznej opatrzonej podpisem zaufanym lub podpisem osobistym</w:t>
      </w:r>
    </w:p>
    <w:p w14:paraId="0CC15CD5">
      <w:pPr>
        <w:spacing w:line="288" w:lineRule="auto"/>
        <w:ind w:left="426"/>
        <w:jc w:val="both"/>
        <w:rPr>
          <w:rFonts w:ascii="Trebuchet MS" w:hAnsi="Trebuchet MS" w:cs="Arial"/>
          <w:b/>
          <w:u w:val="single"/>
        </w:rPr>
      </w:pPr>
      <w:r>
        <w:rPr>
          <w:rFonts w:ascii="Trebuchet MS" w:hAnsi="Trebuchet MS" w:cs="Arial"/>
          <w:b/>
          <w:u w:val="single"/>
        </w:rPr>
        <w:t xml:space="preserve">- wyłącznie poprzez Platformę przetargową </w:t>
      </w:r>
    </w:p>
    <w:p w14:paraId="66A2ECE4">
      <w:pPr>
        <w:spacing w:line="288" w:lineRule="auto"/>
        <w:ind w:left="426"/>
        <w:jc w:val="both"/>
        <w:rPr>
          <w:rFonts w:ascii="Trebuchet MS" w:hAnsi="Trebuchet MS" w:cs="Arial"/>
          <w:b/>
          <w:u w:val="single"/>
        </w:rPr>
      </w:pPr>
    </w:p>
    <w:p w14:paraId="376E7C43">
      <w:pPr>
        <w:spacing w:line="288" w:lineRule="auto"/>
        <w:ind w:left="426"/>
        <w:jc w:val="both"/>
        <w:rPr>
          <w:rFonts w:hint="default" w:ascii="Trebuchet MS" w:hAnsi="Trebuchet MS" w:cs="Arial"/>
          <w:b/>
          <w:bCs/>
          <w:lang w:val="pl-PL"/>
        </w:rPr>
      </w:pPr>
      <w:r>
        <w:rPr>
          <w:rFonts w:ascii="Trebuchet MS" w:hAnsi="Trebuchet MS" w:cs="Arial"/>
          <w:b/>
          <w:bCs/>
        </w:rPr>
        <w:t>Ilekroć w niniejszej SWZ jest mowa o ofercie, należy przez to rozumieć również ofertę dodatkową</w:t>
      </w:r>
      <w:r>
        <w:rPr>
          <w:rFonts w:hint="default" w:ascii="Trebuchet MS" w:hAnsi="Trebuchet MS" w:cs="Arial"/>
          <w:b/>
          <w:bCs/>
          <w:lang w:val="pl-PL"/>
        </w:rPr>
        <w:t>.</w:t>
      </w:r>
    </w:p>
    <w:p w14:paraId="509A893F">
      <w:pPr>
        <w:spacing w:line="288" w:lineRule="auto"/>
        <w:jc w:val="both"/>
        <w:rPr>
          <w:rFonts w:ascii="Trebuchet MS" w:hAnsi="Trebuchet MS" w:cs="Arial"/>
        </w:rPr>
      </w:pPr>
    </w:p>
    <w:p w14:paraId="7A682235">
      <w:pPr>
        <w:numPr>
          <w:ilvl w:val="1"/>
          <w:numId w:val="19"/>
        </w:numPr>
        <w:tabs>
          <w:tab w:val="clear" w:pos="567"/>
        </w:tabs>
        <w:spacing w:line="288" w:lineRule="auto"/>
        <w:ind w:left="426" w:hanging="426"/>
        <w:jc w:val="both"/>
        <w:rPr>
          <w:rFonts w:ascii="Trebuchet MS" w:hAnsi="Trebuchet MS" w:cs="Arial"/>
        </w:rPr>
      </w:pPr>
      <w:r>
        <w:rPr>
          <w:rFonts w:ascii="Trebuchet MS" w:hAnsi="Trebuchet MS" w:cs="Arial"/>
        </w:rPr>
        <w:t>Zamawiający lub Wykonawca przekazując oświadczenia, wnioski, zawiadomienia oraz informacje przy użyciu środków komunikacji elektronicznej w rozumieniu ustawy z dnia 18 lipca 2002r. o świadczeniu usług drogą elektroniczną, mogą zażądać od drugiej strony niezwłocznego potwierdzenia ich otrzymania.</w:t>
      </w:r>
    </w:p>
    <w:p w14:paraId="0C5EF690">
      <w:pPr>
        <w:numPr>
          <w:ilvl w:val="1"/>
          <w:numId w:val="19"/>
        </w:numPr>
        <w:tabs>
          <w:tab w:val="clear" w:pos="567"/>
        </w:tabs>
        <w:spacing w:line="288" w:lineRule="auto"/>
        <w:ind w:left="426" w:hanging="426"/>
        <w:jc w:val="both"/>
        <w:rPr>
          <w:rFonts w:ascii="Trebuchet MS" w:hAnsi="Trebuchet MS" w:cs="Arial"/>
        </w:rPr>
      </w:pPr>
      <w:r>
        <w:rPr>
          <w:rFonts w:ascii="Trebuchet MS" w:hAnsi="Trebuchet MS" w:cs="Arial"/>
        </w:rPr>
        <w:t>Komunikacja ustna dopuszczalna jest wyłącznie w toku negocjacji oraz w odniesieniu do informacji, które nie są istotne, w szczególności nie dotyczą ogłoszenia o zamówieniu lub dokumentów zamówienia, ofert, o ile jej treść jest udokumentowana (wymagana jest pisemna notatka z rozmowy).</w:t>
      </w:r>
    </w:p>
    <w:p w14:paraId="56A73267">
      <w:pPr>
        <w:spacing w:line="288" w:lineRule="auto"/>
        <w:jc w:val="both"/>
        <w:rPr>
          <w:rFonts w:ascii="Trebuchet MS" w:hAnsi="Trebuchet MS" w:cs="Arial"/>
        </w:rPr>
      </w:pPr>
    </w:p>
    <w:p w14:paraId="38F56D85">
      <w:pPr>
        <w:numPr>
          <w:ilvl w:val="1"/>
          <w:numId w:val="19"/>
        </w:numPr>
        <w:tabs>
          <w:tab w:val="clear" w:pos="567"/>
        </w:tabs>
        <w:spacing w:line="288" w:lineRule="auto"/>
        <w:ind w:left="426" w:hanging="426"/>
        <w:jc w:val="both"/>
        <w:rPr>
          <w:rFonts w:ascii="Trebuchet MS" w:hAnsi="Trebuchet MS" w:cs="Arial"/>
        </w:rPr>
      </w:pPr>
      <w:r>
        <w:rPr>
          <w:rFonts w:ascii="Trebuchet MS" w:hAnsi="Trebuchet MS" w:cs="Arial"/>
        </w:rPr>
        <w:t>Niezwłocznie po otwarciu złożonych ofert, Zamawiający zamieści na Platformie przetargowej informacje o:</w:t>
      </w:r>
    </w:p>
    <w:p w14:paraId="73D030CC">
      <w:pPr>
        <w:pStyle w:val="39"/>
        <w:numPr>
          <w:ilvl w:val="2"/>
          <w:numId w:val="19"/>
        </w:numPr>
        <w:spacing w:line="288" w:lineRule="auto"/>
        <w:ind w:left="851"/>
        <w:jc w:val="both"/>
        <w:rPr>
          <w:rFonts w:ascii="Trebuchet MS" w:hAnsi="Trebuchet MS" w:cs="Arial"/>
        </w:rPr>
      </w:pPr>
      <w:r>
        <w:rPr>
          <w:rFonts w:ascii="Trebuchet MS" w:hAnsi="Trebuchet MS" w:cs="Arial"/>
        </w:rPr>
        <w:t>nazwach albo imionach i nazwiskach oraz siedzibach lub miejscach prowadzonej działalności gospodarczej albo miejscach zamieszkania Wykonawców, których oferty zostały otwarte;</w:t>
      </w:r>
    </w:p>
    <w:p w14:paraId="297A6559">
      <w:pPr>
        <w:pStyle w:val="39"/>
        <w:numPr>
          <w:ilvl w:val="2"/>
          <w:numId w:val="19"/>
        </w:numPr>
        <w:spacing w:line="288" w:lineRule="auto"/>
        <w:ind w:left="851"/>
        <w:jc w:val="both"/>
        <w:rPr>
          <w:rFonts w:ascii="Trebuchet MS" w:hAnsi="Trebuchet MS" w:cs="Arial"/>
          <w:b/>
        </w:rPr>
      </w:pPr>
      <w:r>
        <w:rPr>
          <w:rFonts w:ascii="Trebuchet MS" w:hAnsi="Trebuchet MS" w:cs="Arial"/>
        </w:rPr>
        <w:t>cenach zawartych w ofertach.</w:t>
      </w:r>
    </w:p>
    <w:p w14:paraId="1D283871">
      <w:pPr>
        <w:spacing w:line="288" w:lineRule="auto"/>
        <w:jc w:val="both"/>
        <w:rPr>
          <w:rFonts w:ascii="Trebuchet MS" w:hAnsi="Trebuchet MS" w:cs="Arial"/>
          <w:b/>
          <w:sz w:val="16"/>
          <w:szCs w:val="16"/>
        </w:rPr>
      </w:pPr>
    </w:p>
    <w:p w14:paraId="3912E10B">
      <w:pPr>
        <w:numPr>
          <w:ilvl w:val="1"/>
          <w:numId w:val="19"/>
        </w:numPr>
        <w:tabs>
          <w:tab w:val="clear" w:pos="567"/>
        </w:tabs>
        <w:spacing w:line="288" w:lineRule="auto"/>
        <w:ind w:left="426" w:hanging="426"/>
        <w:jc w:val="both"/>
        <w:rPr>
          <w:rFonts w:ascii="Trebuchet MS" w:hAnsi="Trebuchet MS" w:cs="Arial"/>
        </w:rPr>
      </w:pPr>
      <w:r>
        <w:rPr>
          <w:rFonts w:ascii="Trebuchet MS" w:hAnsi="Trebuchet MS" w:cs="Arial"/>
        </w:rPr>
        <w:t>Informację o wyborze oferty najkorzystniejszej bądź o unieważnieniu postępowania Zamawiający zamieści na Platformie przetargowej.</w:t>
      </w:r>
    </w:p>
    <w:p w14:paraId="061E984B">
      <w:pPr>
        <w:spacing w:line="288" w:lineRule="auto"/>
        <w:jc w:val="both"/>
        <w:rPr>
          <w:rFonts w:ascii="Trebuchet MS" w:hAnsi="Trebuchet MS" w:cs="Arial"/>
          <w:sz w:val="16"/>
          <w:szCs w:val="16"/>
        </w:rPr>
      </w:pPr>
    </w:p>
    <w:p w14:paraId="54ADC6E1">
      <w:pPr>
        <w:numPr>
          <w:ilvl w:val="1"/>
          <w:numId w:val="19"/>
        </w:numPr>
        <w:tabs>
          <w:tab w:val="clear" w:pos="567"/>
        </w:tabs>
        <w:spacing w:line="288" w:lineRule="auto"/>
        <w:ind w:left="426" w:hanging="426"/>
        <w:jc w:val="both"/>
        <w:rPr>
          <w:rFonts w:ascii="Trebuchet MS" w:hAnsi="Trebuchet MS" w:cs="Arial"/>
          <w:b/>
        </w:rPr>
      </w:pPr>
      <w:r>
        <w:rPr>
          <w:rFonts w:ascii="Trebuchet MS" w:hAnsi="Trebuchet MS" w:cs="Arial"/>
          <w:b/>
        </w:rPr>
        <w:t>Przyjmuje się, że dokument wysłany przy użyciu Platformy przetargowej został doręczony Wykonawcy w sposób umożliwiający zapoznanie się z jego treścią, w dniu jego przekazania na Platformę przetargową.</w:t>
      </w:r>
    </w:p>
    <w:p w14:paraId="321123BC">
      <w:pPr>
        <w:spacing w:line="360" w:lineRule="auto"/>
        <w:jc w:val="both"/>
        <w:rPr>
          <w:rFonts w:ascii="Trebuchet MS" w:hAnsi="Trebuchet MS" w:cs="Arial"/>
        </w:rPr>
      </w:pPr>
    </w:p>
    <w:p w14:paraId="7BA54F71">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INFORMACJE O WYMAGANIACH TECHNICZNYCH I ORGANIZACYJNYCH SPORZĄDZANIA, WYSYŁANIA I ODBIERANIA KORESPONDENCJI ELEKTRONICZNEJ</w:t>
      </w:r>
    </w:p>
    <w:p w14:paraId="4E9AAA7E">
      <w:pPr>
        <w:pStyle w:val="39"/>
        <w:numPr>
          <w:ilvl w:val="0"/>
          <w:numId w:val="20"/>
        </w:numPr>
        <w:spacing w:line="276" w:lineRule="auto"/>
        <w:ind w:left="426" w:hanging="426"/>
        <w:jc w:val="both"/>
        <w:rPr>
          <w:rFonts w:ascii="Trebuchet MS" w:hAnsi="Trebuchet MS" w:cs="Arial"/>
        </w:rPr>
      </w:pPr>
      <w:r>
        <w:rPr>
          <w:rFonts w:ascii="Trebuchet MS" w:hAnsi="Trebuchet MS" w:cs="Arial"/>
        </w:rPr>
        <w:t>Wykonawca zamierzający złożyć ofertę (wyłącznie poprzez Platformę przetargową</w:t>
      </w:r>
      <w:r>
        <w:t xml:space="preserve"> </w:t>
      </w:r>
      <w:r>
        <w:rPr>
          <w:rFonts w:ascii="Trebuchet MS" w:hAnsi="Trebuchet MS" w:cs="Arial"/>
        </w:rPr>
        <w:t xml:space="preserve">zobowiązany jest zapoznać się z instrukcjami/regulaminami użytkowników Platformy przetargowej - dostępnymi pod adresem </w:t>
      </w:r>
      <w:bookmarkStart w:id="2" w:name="_Hlk70498752"/>
      <w:r>
        <w:rPr>
          <w:rFonts w:ascii="Trebuchet MS" w:hAnsi="Trebuchet MS"/>
        </w:rPr>
        <w:fldChar w:fldCharType="begin"/>
      </w:r>
      <w:r>
        <w:rPr>
          <w:rFonts w:ascii="Trebuchet MS" w:hAnsi="Trebuchet MS"/>
        </w:rPr>
        <w:instrText xml:space="preserve"> HYPERLINK "https://platformazakupowa.pl/pn/wolbrom" </w:instrText>
      </w:r>
      <w:r>
        <w:rPr>
          <w:rFonts w:ascii="Trebuchet MS" w:hAnsi="Trebuchet MS"/>
        </w:rPr>
        <w:fldChar w:fldCharType="separate"/>
      </w:r>
      <w:r>
        <w:rPr>
          <w:rStyle w:val="30"/>
          <w:rFonts w:ascii="Trebuchet MS" w:hAnsi="Trebuchet MS"/>
        </w:rPr>
        <w:t>https://platformazakupowa.pl/pn/wolbrom</w:t>
      </w:r>
      <w:r>
        <w:rPr>
          <w:rFonts w:ascii="Trebuchet MS" w:hAnsi="Trebuchet MS"/>
        </w:rPr>
        <w:fldChar w:fldCharType="end"/>
      </w:r>
      <w:r>
        <w:rPr>
          <w:rFonts w:ascii="Trebuchet MS" w:hAnsi="Trebuchet MS"/>
        </w:rPr>
        <w:t xml:space="preserve"> </w:t>
      </w:r>
      <w:bookmarkEnd w:id="2"/>
      <w:r>
        <w:rPr>
          <w:rFonts w:ascii="Trebuchet MS" w:hAnsi="Trebuchet MS" w:cs="Arial"/>
        </w:rPr>
        <w:t xml:space="preserve">oraz je zaakceptować. </w:t>
      </w:r>
    </w:p>
    <w:p w14:paraId="33B7749E">
      <w:pPr>
        <w:spacing w:line="276" w:lineRule="auto"/>
        <w:jc w:val="both"/>
        <w:rPr>
          <w:rStyle w:val="30"/>
          <w:rFonts w:ascii="Trebuchet MS" w:hAnsi="Trebuchet MS" w:cs="Arial"/>
          <w:color w:val="auto"/>
          <w:u w:val="none"/>
        </w:rPr>
      </w:pPr>
    </w:p>
    <w:p w14:paraId="36E9F78E">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Złożenie oferty poprzez Platformę przetargową oznacza akceptację instrukcji/regulaminów, </w:t>
      </w:r>
      <w:r>
        <w:rPr>
          <w:rFonts w:ascii="Trebuchet MS" w:hAnsi="Trebuchet MS" w:cs="Arial"/>
        </w:rPr>
        <w:br w:type="textWrapping"/>
      </w:r>
      <w:r>
        <w:rPr>
          <w:rFonts w:ascii="Trebuchet MS" w:hAnsi="Trebuchet MS" w:cs="Arial"/>
        </w:rPr>
        <w:t>o których mowa w ust. 1 niniejszego rozdziału SWZ.</w:t>
      </w:r>
    </w:p>
    <w:p w14:paraId="4E0D48FB">
      <w:pPr>
        <w:spacing w:line="276" w:lineRule="auto"/>
        <w:rPr>
          <w:rFonts w:ascii="Trebuchet MS" w:hAnsi="Trebuchet MS" w:cs="Arial"/>
        </w:rPr>
      </w:pPr>
    </w:p>
    <w:p w14:paraId="105B1D56">
      <w:pPr>
        <w:pStyle w:val="39"/>
        <w:numPr>
          <w:ilvl w:val="0"/>
          <w:numId w:val="20"/>
        </w:numPr>
        <w:spacing w:line="276" w:lineRule="auto"/>
        <w:ind w:left="426" w:hanging="426"/>
        <w:jc w:val="both"/>
        <w:rPr>
          <w:rFonts w:ascii="Trebuchet MS" w:hAnsi="Trebuchet MS" w:cs="Arial"/>
        </w:rPr>
      </w:pPr>
      <w:r>
        <w:rPr>
          <w:rFonts w:ascii="Trebuchet MS" w:hAnsi="Trebuchet MS" w:cs="Arial"/>
        </w:rPr>
        <w:t>Wymagania techniczne związane z korzystaniem z Platformy przetargowej – wskazane są na stronie internetowej Platformy przetargowej - pod adresem:</w:t>
      </w:r>
    </w:p>
    <w:p w14:paraId="06673138">
      <w:pPr>
        <w:spacing w:line="276" w:lineRule="auto"/>
        <w:ind w:firstLine="426"/>
        <w:rPr>
          <w:rFonts w:ascii="Trebuchet MS" w:hAnsi="Trebuchet MS"/>
          <w:color w:val="0000FF"/>
          <w:u w:val="single"/>
        </w:rPr>
      </w:pPr>
      <w:bookmarkStart w:id="3" w:name="_Hlk70498999"/>
      <w:r>
        <w:rPr>
          <w:rFonts w:ascii="Trebuchet MS" w:hAnsi="Trebuchet MS"/>
          <w:color w:val="0000FF"/>
          <w:u w:val="single"/>
        </w:rPr>
        <w:fldChar w:fldCharType="begin"/>
      </w:r>
      <w:r>
        <w:rPr>
          <w:rFonts w:ascii="Trebuchet MS" w:hAnsi="Trebuchet MS"/>
          <w:color w:val="0000FF"/>
          <w:u w:val="single"/>
        </w:rPr>
        <w:instrText xml:space="preserve"> HYPERLINK "https://platformazakupowa.pl/pn/wolbrom" </w:instrText>
      </w:r>
      <w:r>
        <w:rPr>
          <w:rFonts w:ascii="Trebuchet MS" w:hAnsi="Trebuchet MS"/>
          <w:color w:val="0000FF"/>
          <w:u w:val="single"/>
        </w:rPr>
        <w:fldChar w:fldCharType="separate"/>
      </w:r>
      <w:r>
        <w:rPr>
          <w:rStyle w:val="30"/>
          <w:rFonts w:ascii="Trebuchet MS" w:hAnsi="Trebuchet MS"/>
        </w:rPr>
        <w:t>https://platformazakupowa.pl/pn/wolbrom</w:t>
      </w:r>
      <w:bookmarkEnd w:id="3"/>
      <w:r>
        <w:rPr>
          <w:rFonts w:ascii="Trebuchet MS" w:hAnsi="Trebuchet MS"/>
          <w:color w:val="0000FF"/>
          <w:u w:val="single"/>
        </w:rPr>
        <w:fldChar w:fldCharType="end"/>
      </w:r>
    </w:p>
    <w:p w14:paraId="0C0DC2A9">
      <w:pPr>
        <w:spacing w:line="276" w:lineRule="auto"/>
        <w:ind w:firstLine="426"/>
        <w:rPr>
          <w:rFonts w:ascii="Trebuchet MS" w:hAnsi="Trebuchet MS" w:cs="Arial"/>
        </w:rPr>
      </w:pPr>
    </w:p>
    <w:p w14:paraId="2C3A54FC">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Wsparcia technicznego w zakresie działania Platformy przetargowej udziela jej dostawca, tj. Open Nexus Sp. z o.o., Bolesława Krzywoustego 3, 61-441 Poznań; numer telefonu 22 101 02 02; </w:t>
      </w:r>
      <w:r>
        <w:rPr>
          <w:rFonts w:ascii="Trebuchet MS" w:hAnsi="Trebuchet MS" w:cs="Arial"/>
        </w:rPr>
        <w:br w:type="textWrapping"/>
      </w:r>
      <w:r>
        <w:rPr>
          <w:rFonts w:ascii="Trebuchet MS" w:hAnsi="Trebuchet MS" w:cs="Arial"/>
        </w:rPr>
        <w:t xml:space="preserve">adres e-mail: </w:t>
      </w:r>
      <w:r>
        <w:fldChar w:fldCharType="begin"/>
      </w:r>
      <w:r>
        <w:instrText xml:space="preserve"> HYPERLINK "mailto:cwk@platformazakupowa.pl" </w:instrText>
      </w:r>
      <w:r>
        <w:fldChar w:fldCharType="separate"/>
      </w:r>
      <w:r>
        <w:rPr>
          <w:rStyle w:val="30"/>
          <w:rFonts w:ascii="Trebuchet MS" w:hAnsi="Trebuchet MS" w:cs="Arial"/>
        </w:rPr>
        <w:t>cwk@platformazakupowa.pl</w:t>
      </w:r>
      <w:r>
        <w:rPr>
          <w:rStyle w:val="30"/>
          <w:rFonts w:ascii="Trebuchet MS" w:hAnsi="Trebuchet MS" w:cs="Arial"/>
        </w:rPr>
        <w:fldChar w:fldCharType="end"/>
      </w:r>
      <w:r>
        <w:rPr>
          <w:rFonts w:ascii="Trebuchet MS" w:hAnsi="Trebuchet MS" w:cs="Arial"/>
        </w:rPr>
        <w:t xml:space="preserve"> . </w:t>
      </w:r>
    </w:p>
    <w:p w14:paraId="6152B5E8">
      <w:pPr>
        <w:spacing w:line="276" w:lineRule="auto"/>
        <w:rPr>
          <w:rFonts w:ascii="Trebuchet MS" w:hAnsi="Trebuchet MS" w:cs="Arial"/>
        </w:rPr>
      </w:pPr>
    </w:p>
    <w:p w14:paraId="231CF6FD">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Sposoby złożenia oferty za pośrednictwem Platformy przetargowej oraz potwierdzenia złożenia oferty, zostały opisane w Instrukcjach użytkowników Platformy przetargowej </w:t>
      </w:r>
    </w:p>
    <w:p w14:paraId="25D3CC8E">
      <w:pPr>
        <w:autoSpaceDE w:val="0"/>
        <w:autoSpaceDN w:val="0"/>
        <w:adjustRightInd w:val="0"/>
        <w:spacing w:line="288" w:lineRule="auto"/>
        <w:rPr>
          <w:color w:val="000000"/>
          <w:sz w:val="24"/>
          <w:szCs w:val="24"/>
        </w:rPr>
      </w:pPr>
    </w:p>
    <w:p w14:paraId="64309EBC">
      <w:pPr>
        <w:pStyle w:val="39"/>
        <w:numPr>
          <w:ilvl w:val="0"/>
          <w:numId w:val="20"/>
        </w:numPr>
        <w:spacing w:line="288" w:lineRule="auto"/>
        <w:ind w:left="426" w:hanging="426"/>
        <w:jc w:val="both"/>
        <w:rPr>
          <w:rFonts w:ascii="Trebuchet MS" w:hAnsi="Trebuchet MS" w:cs="Arial"/>
        </w:rPr>
      </w:pPr>
      <w:r>
        <w:rPr>
          <w:rFonts w:ascii="Trebuchet MS" w:hAnsi="Trebuchet MS"/>
        </w:rPr>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2005r. o informatyzacji działalności podmiotów realizujących zadania publiczne (tj. Dz.U. z 202</w:t>
      </w:r>
      <w:r>
        <w:rPr>
          <w:rFonts w:hint="default" w:ascii="Trebuchet MS" w:hAnsi="Trebuchet MS"/>
          <w:lang w:val="pl-PL"/>
        </w:rPr>
        <w:t>4</w:t>
      </w:r>
      <w:r>
        <w:rPr>
          <w:rFonts w:ascii="Trebuchet MS" w:hAnsi="Trebuchet MS"/>
        </w:rPr>
        <w:t xml:space="preserve">r. poz. </w:t>
      </w:r>
      <w:r>
        <w:rPr>
          <w:rFonts w:hint="default" w:ascii="Trebuchet MS" w:hAnsi="Trebuchet MS"/>
          <w:lang w:val="pl-PL"/>
        </w:rPr>
        <w:t>307</w:t>
      </w:r>
      <w:r>
        <w:rPr>
          <w:rFonts w:ascii="Trebuchet MS" w:hAnsi="Trebuchet MS"/>
        </w:rPr>
        <w:t xml:space="preserve">), z zastrzeżeniem formatów, o których mowa w art. 66 ust. 1 ustawy, z uwzględnieniem rodzaju przekazywanych danych. </w:t>
      </w:r>
    </w:p>
    <w:p w14:paraId="2D31DFA8">
      <w:pPr>
        <w:pStyle w:val="39"/>
        <w:rPr>
          <w:rFonts w:ascii="Trebuchet MS" w:hAnsi="Trebuchet MS" w:cs="Arial"/>
        </w:rPr>
      </w:pPr>
    </w:p>
    <w:p w14:paraId="3E007233">
      <w:pPr>
        <w:pStyle w:val="39"/>
        <w:numPr>
          <w:ilvl w:val="0"/>
          <w:numId w:val="20"/>
        </w:numPr>
        <w:spacing w:line="288" w:lineRule="auto"/>
        <w:ind w:left="426" w:hanging="426"/>
        <w:jc w:val="both"/>
        <w:rPr>
          <w:rFonts w:ascii="Trebuchet MS" w:hAnsi="Trebuchet MS" w:cs="Arial"/>
        </w:rPr>
      </w:pPr>
      <w:r>
        <w:rPr>
          <w:rFonts w:ascii="Trebuchet MS" w:hAnsi="Trebuchet MS" w:cs="Arial"/>
          <w:highlight w:val="none"/>
        </w:rPr>
        <w:t>Zamawiający informuje, iż w przypadku przesyłania</w:t>
      </w:r>
      <w:r>
        <w:rPr>
          <w:rFonts w:ascii="Trebuchet MS" w:hAnsi="Trebuchet MS" w:cs="Arial"/>
        </w:rPr>
        <w:t xml:space="preserve"> przez Wykonawcę dokumentów elektronicznych skompresowanych (w tym oferty przetargowej) dopuszczone są jedynie formaty danych wskazane w Rozporządzeniu Rady Ministrów z dnia 12 kwietnia 2012 r. w sprawie Krajowych Ram Interoperacyjności, minimalnych wymagań dla rejestrów publicznych i wymiany informacji w postaci elektronicznej oraz minimalnych wymagań dla systemów teleinformatycznych  z zastrzeżeniem, iż Zamawiający dopuszcza także przysyłanie dokumentów elektronicznych (w tym oferty) skompresowanych formatem .rar</w:t>
      </w:r>
    </w:p>
    <w:p w14:paraId="75C9C431">
      <w:pPr>
        <w:pStyle w:val="39"/>
        <w:rPr>
          <w:rFonts w:ascii="Trebuchet MS" w:hAnsi="Trebuchet MS" w:cs="Arial"/>
          <w:highlight w:val="green"/>
        </w:rPr>
      </w:pPr>
    </w:p>
    <w:p w14:paraId="7CF50BF6">
      <w:pPr>
        <w:pStyle w:val="39"/>
        <w:numPr>
          <w:ilvl w:val="0"/>
          <w:numId w:val="20"/>
        </w:numPr>
        <w:spacing w:line="288" w:lineRule="auto"/>
        <w:ind w:left="426" w:hanging="426"/>
        <w:jc w:val="both"/>
        <w:rPr>
          <w:rFonts w:ascii="Trebuchet MS" w:hAnsi="Trebuchet MS" w:cs="Arial"/>
        </w:rPr>
      </w:pPr>
      <w:r>
        <w:rPr>
          <w:rFonts w:ascii="Trebuchet MS" w:hAnsi="Trebuchet MS"/>
        </w:rPr>
        <w:t>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2005r. o informatyzacji działalności podmiotów realizujących zadania publiczne lub jako tekst wpisany bezpośrednio do wiadomości przekazywanej przy użyciu środków komunikacji elektronicznej, wskazanych przez Zamawiającego w niniejszej SWZ.</w:t>
      </w:r>
    </w:p>
    <w:p w14:paraId="004F36C8">
      <w:pPr>
        <w:spacing w:line="288" w:lineRule="auto"/>
        <w:jc w:val="both"/>
        <w:rPr>
          <w:rFonts w:ascii="Trebuchet MS" w:hAnsi="Trebuchet MS" w:cs="Arial"/>
        </w:rPr>
      </w:pPr>
    </w:p>
    <w:p w14:paraId="5C608AE3">
      <w:pPr>
        <w:pStyle w:val="39"/>
        <w:numPr>
          <w:ilvl w:val="0"/>
          <w:numId w:val="20"/>
        </w:numPr>
        <w:spacing w:line="288" w:lineRule="auto"/>
        <w:ind w:left="426" w:hanging="426"/>
        <w:jc w:val="both"/>
        <w:rPr>
          <w:rFonts w:ascii="Trebuchet MS" w:hAnsi="Trebuchet MS" w:cs="Arial"/>
        </w:rPr>
      </w:pPr>
      <w:r>
        <w:rPr>
          <w:rFonts w:ascii="Trebuchet MS" w:hAnsi="Trebuchet MS"/>
        </w:rPr>
        <w:t>W przypadku gdy dokumenty elektroniczne w postępowaniu o udzielenie zamówienia, przekazywane przy użyciu środków komunikacji elektronicznej, zawierają informacje stanowiące tajemnicę przedsiębiorstwa w rozumieniu przepisów ustawy z dnia 16 kwietnia 1993r. o zwalczaniu nieuczciwej konkurencji (Dz.U. z 2022 r. poz. 1233</w:t>
      </w:r>
      <w:r>
        <w:rPr>
          <w:rFonts w:hint="default" w:ascii="Trebuchet MS" w:hAnsi="Trebuchet MS"/>
          <w:lang w:val="pl-PL"/>
        </w:rPr>
        <w:t xml:space="preserve"> </w:t>
      </w:r>
      <w:r>
        <w:t xml:space="preserve"> </w:t>
      </w:r>
      <w:r>
        <w:rPr>
          <w:rFonts w:ascii="Trebuchet MS" w:hAnsi="Trebuchet MS"/>
        </w:rPr>
        <w:t>z późn. zm.), Wykonawca, w celu utrzymania w poufności tych informacji, przekazuje je w wydzielonym i odpowiednio oznaczonym pliku.</w:t>
      </w:r>
    </w:p>
    <w:p w14:paraId="2B0F7021">
      <w:pPr>
        <w:spacing w:line="288" w:lineRule="auto"/>
        <w:rPr>
          <w:rFonts w:ascii="Trebuchet MS" w:hAnsi="Trebuchet MS" w:cs="Arial"/>
        </w:rPr>
      </w:pPr>
    </w:p>
    <w:p w14:paraId="2A71899C">
      <w:pPr>
        <w:pStyle w:val="39"/>
        <w:numPr>
          <w:ilvl w:val="0"/>
          <w:numId w:val="20"/>
        </w:numPr>
        <w:spacing w:line="288" w:lineRule="auto"/>
        <w:ind w:left="426" w:hanging="426"/>
        <w:jc w:val="both"/>
        <w:rPr>
          <w:rFonts w:ascii="Trebuchet MS" w:hAnsi="Trebuchet MS" w:cs="Arial"/>
        </w:rPr>
      </w:pPr>
      <w:r>
        <w:rPr>
          <w:rFonts w:ascii="Trebuchet MS" w:hAnsi="Trebuchet MS"/>
        </w:rPr>
        <w:t>Podmiotowe środki dowodowe, przedmiotowe środki dowodowe oraz inne dokumenty lub oświadczenia, sporządzone w języku obcym przekazuje się wraz z tłumaczeniem na język polski.</w:t>
      </w:r>
    </w:p>
    <w:p w14:paraId="2BED0ED2">
      <w:pPr>
        <w:spacing w:line="288" w:lineRule="auto"/>
        <w:rPr>
          <w:rFonts w:ascii="Trebuchet MS" w:hAnsi="Trebuchet MS" w:cs="Arial"/>
        </w:rPr>
      </w:pPr>
    </w:p>
    <w:p w14:paraId="0E286B44">
      <w:pPr>
        <w:pStyle w:val="39"/>
        <w:numPr>
          <w:ilvl w:val="0"/>
          <w:numId w:val="20"/>
        </w:numPr>
        <w:spacing w:line="288" w:lineRule="auto"/>
        <w:ind w:left="426" w:hanging="426"/>
        <w:jc w:val="both"/>
        <w:rPr>
          <w:rFonts w:ascii="Trebuchet MS" w:hAnsi="Trebuchet MS" w:cs="Arial"/>
        </w:rPr>
      </w:pPr>
      <w:r>
        <w:rPr>
          <w:rFonts w:ascii="Trebuchet MS" w:hAnsi="Trebuchet MS"/>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D9928FF">
      <w:pPr>
        <w:pStyle w:val="39"/>
        <w:numPr>
          <w:ilvl w:val="1"/>
          <w:numId w:val="20"/>
        </w:numPr>
        <w:tabs>
          <w:tab w:val="left" w:pos="851"/>
        </w:tabs>
        <w:spacing w:line="288" w:lineRule="auto"/>
        <w:jc w:val="both"/>
        <w:rPr>
          <w:rFonts w:ascii="Trebuchet MS" w:hAnsi="Trebuchet MS" w:cs="Arial"/>
        </w:rPr>
      </w:pPr>
      <w:r>
        <w:rPr>
          <w:rFonts w:ascii="Trebuchet MS" w:hAnsi="Trebuchet MS"/>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206E4EED">
      <w:pPr>
        <w:pStyle w:val="39"/>
        <w:numPr>
          <w:ilvl w:val="1"/>
          <w:numId w:val="20"/>
        </w:numPr>
        <w:tabs>
          <w:tab w:val="left" w:pos="851"/>
        </w:tabs>
        <w:spacing w:line="288"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dokonuje w przypadku:</w:t>
      </w:r>
    </w:p>
    <w:p w14:paraId="40CD306F">
      <w:pPr>
        <w:pStyle w:val="39"/>
        <w:numPr>
          <w:ilvl w:val="0"/>
          <w:numId w:val="21"/>
        </w:numPr>
        <w:autoSpaceDE w:val="0"/>
        <w:autoSpaceDN w:val="0"/>
        <w:adjustRightInd w:val="0"/>
        <w:spacing w:line="288" w:lineRule="auto"/>
        <w:ind w:left="1134"/>
        <w:jc w:val="both"/>
        <w:rPr>
          <w:rFonts w:ascii="Trebuchet MS" w:hAnsi="Trebuchet MS"/>
        </w:rPr>
      </w:pPr>
      <w:r>
        <w:rPr>
          <w:rFonts w:ascii="Trebuchet MS" w:hAnsi="Trebuchet M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127BDB1">
      <w:pPr>
        <w:pStyle w:val="39"/>
        <w:numPr>
          <w:ilvl w:val="0"/>
          <w:numId w:val="21"/>
        </w:numPr>
        <w:autoSpaceDE w:val="0"/>
        <w:autoSpaceDN w:val="0"/>
        <w:adjustRightInd w:val="0"/>
        <w:spacing w:line="288" w:lineRule="auto"/>
        <w:ind w:left="1134"/>
        <w:jc w:val="both"/>
        <w:rPr>
          <w:rFonts w:ascii="Trebuchet MS" w:hAnsi="Trebuchet MS"/>
        </w:rPr>
      </w:pPr>
      <w:r>
        <w:rPr>
          <w:rFonts w:ascii="Trebuchet MS" w:hAnsi="Trebuchet MS"/>
        </w:rPr>
        <w:t>przedmiotowych środków dowodowych – odpowiednio Wykonawca lub Wykonawca wspólnie ubiegający się o udzielenie zamówienia;</w:t>
      </w:r>
    </w:p>
    <w:p w14:paraId="47898FD8">
      <w:pPr>
        <w:pStyle w:val="39"/>
        <w:numPr>
          <w:ilvl w:val="0"/>
          <w:numId w:val="21"/>
        </w:numPr>
        <w:spacing w:line="288" w:lineRule="auto"/>
        <w:ind w:left="1134"/>
        <w:jc w:val="both"/>
        <w:rPr>
          <w:rFonts w:ascii="Trebuchet MS" w:hAnsi="Trebuchet MS" w:cs="Arial"/>
        </w:rPr>
      </w:pPr>
      <w:r>
        <w:rPr>
          <w:rFonts w:ascii="Trebuchet MS" w:hAnsi="Trebuchet MS"/>
        </w:rPr>
        <w:t>innych dokumentów – odpowiednio Wykonawca lub Wykonawca wspólnie ubiegający się o udzielenie zamówienia, w zakresie dokumentów, które każdego z nich dotyczą.</w:t>
      </w:r>
    </w:p>
    <w:p w14:paraId="482F9CBA">
      <w:pPr>
        <w:pStyle w:val="39"/>
        <w:numPr>
          <w:ilvl w:val="1"/>
          <w:numId w:val="20"/>
        </w:numPr>
        <w:tabs>
          <w:tab w:val="left" w:pos="851"/>
        </w:tabs>
        <w:spacing w:line="288"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może dokonać również notariusz.</w:t>
      </w:r>
    </w:p>
    <w:p w14:paraId="21A7BA96">
      <w:pPr>
        <w:pStyle w:val="39"/>
        <w:numPr>
          <w:ilvl w:val="1"/>
          <w:numId w:val="20"/>
        </w:numPr>
        <w:tabs>
          <w:tab w:val="left" w:pos="851"/>
        </w:tabs>
        <w:spacing w:line="288" w:lineRule="auto"/>
        <w:jc w:val="both"/>
        <w:rPr>
          <w:rFonts w:ascii="Trebuchet MS" w:hAnsi="Trebuchet MS" w:cs="Arial"/>
        </w:rPr>
      </w:pPr>
      <w:r>
        <w:rPr>
          <w:rFonts w:ascii="Trebuchet MS" w:hAnsi="Trebuchet MS"/>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7FAF933F">
      <w:pPr>
        <w:spacing w:line="288" w:lineRule="auto"/>
        <w:rPr>
          <w:rFonts w:ascii="Trebuchet MS" w:hAnsi="Trebuchet MS" w:cs="Arial"/>
        </w:rPr>
      </w:pPr>
    </w:p>
    <w:p w14:paraId="291FA7B3">
      <w:pPr>
        <w:pStyle w:val="39"/>
        <w:numPr>
          <w:ilvl w:val="0"/>
          <w:numId w:val="20"/>
        </w:numPr>
        <w:spacing w:line="288" w:lineRule="auto"/>
        <w:ind w:left="426" w:hanging="426"/>
        <w:jc w:val="both"/>
        <w:rPr>
          <w:rFonts w:ascii="Trebuchet MS" w:hAnsi="Trebuchet MS" w:cs="Arial"/>
        </w:rPr>
      </w:pPr>
      <w:r>
        <w:rPr>
          <w:rFonts w:ascii="Trebuchet MS" w:hAnsi="Trebuchet MS"/>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51499C54">
      <w:pPr>
        <w:pStyle w:val="39"/>
        <w:numPr>
          <w:ilvl w:val="1"/>
          <w:numId w:val="20"/>
        </w:numPr>
        <w:tabs>
          <w:tab w:val="left" w:pos="851"/>
        </w:tabs>
        <w:spacing w:line="288" w:lineRule="auto"/>
        <w:ind w:left="811" w:hanging="454"/>
        <w:jc w:val="both"/>
        <w:rPr>
          <w:rFonts w:ascii="Trebuchet MS" w:hAnsi="Trebuchet MS" w:cs="Arial"/>
        </w:rPr>
      </w:pPr>
      <w:r>
        <w:rPr>
          <w:rFonts w:ascii="Trebuchet MS" w:hAnsi="Trebuchet MS"/>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3D51D5A7">
      <w:pPr>
        <w:pStyle w:val="39"/>
        <w:numPr>
          <w:ilvl w:val="1"/>
          <w:numId w:val="20"/>
        </w:numPr>
        <w:tabs>
          <w:tab w:val="left" w:pos="851"/>
        </w:tabs>
        <w:spacing w:line="288" w:lineRule="auto"/>
        <w:ind w:left="811" w:hanging="454"/>
        <w:jc w:val="both"/>
        <w:rPr>
          <w:rFonts w:ascii="Trebuchet MS" w:hAnsi="Trebuchet MS" w:cs="Arial"/>
        </w:rPr>
      </w:pPr>
      <w:r>
        <w:rPr>
          <w:rFonts w:ascii="Trebuchet MS" w:hAnsi="Trebuchet MS"/>
        </w:rPr>
        <w:t>Poświadczenia zgodności cyfrowego odwzorowania z dokumentem w postaci papierowej, o którym mowa w ust. 12.1. niniejszego rozdziału SWZ, dokonuje w przypadku:</w:t>
      </w:r>
    </w:p>
    <w:p w14:paraId="17C1B931">
      <w:pPr>
        <w:pStyle w:val="39"/>
        <w:numPr>
          <w:ilvl w:val="0"/>
          <w:numId w:val="22"/>
        </w:numPr>
        <w:autoSpaceDE w:val="0"/>
        <w:autoSpaceDN w:val="0"/>
        <w:adjustRightInd w:val="0"/>
        <w:spacing w:line="288" w:lineRule="auto"/>
        <w:ind w:left="1134"/>
        <w:jc w:val="both"/>
        <w:rPr>
          <w:rFonts w:ascii="Trebuchet MS" w:hAnsi="Trebuchet MS"/>
        </w:rPr>
      </w:pPr>
      <w:r>
        <w:rPr>
          <w:rFonts w:ascii="Trebuchet MS" w:hAnsi="Trebuchet MS"/>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2CEB2596">
      <w:pPr>
        <w:pStyle w:val="39"/>
        <w:numPr>
          <w:ilvl w:val="0"/>
          <w:numId w:val="22"/>
        </w:numPr>
        <w:autoSpaceDE w:val="0"/>
        <w:autoSpaceDN w:val="0"/>
        <w:adjustRightInd w:val="0"/>
        <w:spacing w:line="288" w:lineRule="auto"/>
        <w:ind w:left="1134"/>
        <w:jc w:val="both"/>
        <w:rPr>
          <w:rFonts w:ascii="Trebuchet MS" w:hAnsi="Trebuchet MS"/>
        </w:rPr>
      </w:pPr>
      <w:r>
        <w:rPr>
          <w:rFonts w:ascii="Trebuchet MS" w:hAnsi="Trebuchet MS"/>
        </w:rPr>
        <w:t xml:space="preserve">przedmiotowego środka dowodowego, oświadczenia, o którym mowa w art. 117 ust. 4 ustawy, lub zobowiązania podmiotu udostępniającego zasoby – odpowiednio Wykonawca lub Wykonawca wspólnie ubiegający się o udzielenie zamówienia; </w:t>
      </w:r>
    </w:p>
    <w:p w14:paraId="679DFA95">
      <w:pPr>
        <w:pStyle w:val="39"/>
        <w:numPr>
          <w:ilvl w:val="0"/>
          <w:numId w:val="22"/>
        </w:numPr>
        <w:spacing w:line="288" w:lineRule="auto"/>
        <w:ind w:left="1134"/>
        <w:jc w:val="both"/>
        <w:rPr>
          <w:rFonts w:ascii="Trebuchet MS" w:hAnsi="Trebuchet MS" w:cs="Arial"/>
        </w:rPr>
      </w:pPr>
      <w:r>
        <w:rPr>
          <w:rFonts w:ascii="Trebuchet MS" w:hAnsi="Trebuchet MS"/>
        </w:rPr>
        <w:t>pełnomocnictwa – mocodawca.</w:t>
      </w:r>
    </w:p>
    <w:p w14:paraId="645F33A5">
      <w:pPr>
        <w:pStyle w:val="39"/>
        <w:numPr>
          <w:ilvl w:val="1"/>
          <w:numId w:val="20"/>
        </w:numPr>
        <w:tabs>
          <w:tab w:val="left" w:pos="851"/>
        </w:tabs>
        <w:spacing w:line="288" w:lineRule="auto"/>
        <w:ind w:left="924" w:hanging="567"/>
        <w:jc w:val="both"/>
        <w:rPr>
          <w:rFonts w:ascii="Trebuchet MS" w:hAnsi="Trebuchet MS" w:cs="Arial"/>
        </w:rPr>
      </w:pPr>
      <w:r>
        <w:rPr>
          <w:rFonts w:ascii="Trebuchet MS" w:hAnsi="Trebuchet MS"/>
        </w:rPr>
        <w:t>Poświadczenia zgodności cyfrowego odwzorowania z dokumentem w postaci papierowej, o którym mowa w ust. 12.1. niniejszego rozdziału SWZ, może dokonać również notariusz.</w:t>
      </w:r>
    </w:p>
    <w:p w14:paraId="109CB1EE">
      <w:pPr>
        <w:spacing w:line="288" w:lineRule="auto"/>
        <w:jc w:val="both"/>
        <w:rPr>
          <w:rFonts w:ascii="Trebuchet MS" w:hAnsi="Trebuchet MS" w:cs="Arial"/>
        </w:rPr>
      </w:pPr>
    </w:p>
    <w:p w14:paraId="70F39778">
      <w:pPr>
        <w:pStyle w:val="39"/>
        <w:numPr>
          <w:ilvl w:val="0"/>
          <w:numId w:val="20"/>
        </w:numPr>
        <w:spacing w:line="288" w:lineRule="auto"/>
        <w:ind w:left="426" w:hanging="426"/>
        <w:jc w:val="both"/>
        <w:rPr>
          <w:rFonts w:ascii="Trebuchet MS" w:hAnsi="Trebuchet MS" w:cs="Arial"/>
        </w:rPr>
      </w:pPr>
      <w:r>
        <w:rPr>
          <w:rFonts w:ascii="Trebuchet MS" w:hAnsi="Trebuchet M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9C889A6">
      <w:pPr>
        <w:spacing w:line="288" w:lineRule="auto"/>
        <w:rPr>
          <w:rFonts w:ascii="Trebuchet MS" w:hAnsi="Trebuchet MS" w:cs="Arial"/>
        </w:rPr>
      </w:pPr>
    </w:p>
    <w:p w14:paraId="3D36064A">
      <w:pPr>
        <w:pStyle w:val="39"/>
        <w:numPr>
          <w:ilvl w:val="0"/>
          <w:numId w:val="20"/>
        </w:numPr>
        <w:spacing w:line="288" w:lineRule="auto"/>
        <w:ind w:left="426" w:hanging="426"/>
        <w:jc w:val="both"/>
        <w:rPr>
          <w:rFonts w:ascii="Trebuchet MS" w:hAnsi="Trebuchet MS" w:cs="Arial"/>
        </w:rPr>
      </w:pPr>
      <w:r>
        <w:rPr>
          <w:rFonts w:ascii="Trebuchet MS" w:hAnsi="Trebuchet MS"/>
        </w:rPr>
        <w:t>Dokumenty elektroniczne w postępowaniu spełniają łącznie następujące wymagania:</w:t>
      </w:r>
    </w:p>
    <w:p w14:paraId="1F80F4A0">
      <w:pPr>
        <w:pStyle w:val="39"/>
        <w:numPr>
          <w:ilvl w:val="0"/>
          <w:numId w:val="23"/>
        </w:numPr>
        <w:autoSpaceDE w:val="0"/>
        <w:autoSpaceDN w:val="0"/>
        <w:adjustRightInd w:val="0"/>
        <w:spacing w:line="288" w:lineRule="auto"/>
        <w:jc w:val="both"/>
        <w:rPr>
          <w:rFonts w:ascii="Trebuchet MS" w:hAnsi="Trebuchet MS"/>
        </w:rPr>
      </w:pPr>
      <w:r>
        <w:rPr>
          <w:rFonts w:ascii="Trebuchet MS" w:hAnsi="Trebuchet MS"/>
        </w:rPr>
        <w:t xml:space="preserve">są utrwalone w sposób umożliwiający ich wielokrotne odczytanie, zapisanie i powielenie, a także przekazanie przy użyciu środków komunikacji elektronicznej lub na informatycznym nośniku danych; </w:t>
      </w:r>
    </w:p>
    <w:p w14:paraId="034CC0B5">
      <w:pPr>
        <w:pStyle w:val="39"/>
        <w:numPr>
          <w:ilvl w:val="0"/>
          <w:numId w:val="23"/>
        </w:numPr>
        <w:autoSpaceDE w:val="0"/>
        <w:autoSpaceDN w:val="0"/>
        <w:adjustRightInd w:val="0"/>
        <w:spacing w:line="288" w:lineRule="auto"/>
        <w:jc w:val="both"/>
        <w:rPr>
          <w:rFonts w:ascii="Trebuchet MS" w:hAnsi="Trebuchet MS"/>
        </w:rPr>
      </w:pPr>
      <w:r>
        <w:rPr>
          <w:rFonts w:ascii="Trebuchet MS" w:hAnsi="Trebuchet MS"/>
        </w:rPr>
        <w:t xml:space="preserve">umożliwiają prezentację treści w postaci elektronicznej, w szczególności przez wyświetlenie tej treści na monitorze ekranowym; </w:t>
      </w:r>
    </w:p>
    <w:p w14:paraId="7B9A0B6F">
      <w:pPr>
        <w:pStyle w:val="39"/>
        <w:numPr>
          <w:ilvl w:val="0"/>
          <w:numId w:val="23"/>
        </w:numPr>
        <w:autoSpaceDE w:val="0"/>
        <w:autoSpaceDN w:val="0"/>
        <w:adjustRightInd w:val="0"/>
        <w:spacing w:line="288" w:lineRule="auto"/>
        <w:jc w:val="both"/>
        <w:rPr>
          <w:rFonts w:ascii="Trebuchet MS" w:hAnsi="Trebuchet MS"/>
        </w:rPr>
      </w:pPr>
      <w:r>
        <w:rPr>
          <w:rFonts w:ascii="Trebuchet MS" w:hAnsi="Trebuchet MS"/>
        </w:rPr>
        <w:t xml:space="preserve">umożliwiają prezentację treści w postaci papierowej, w szczególności za pomocą wydruku; </w:t>
      </w:r>
    </w:p>
    <w:p w14:paraId="3FE45244">
      <w:pPr>
        <w:pStyle w:val="39"/>
        <w:numPr>
          <w:ilvl w:val="0"/>
          <w:numId w:val="23"/>
        </w:numPr>
        <w:spacing w:line="288" w:lineRule="auto"/>
        <w:jc w:val="both"/>
        <w:rPr>
          <w:rFonts w:ascii="Trebuchet MS" w:hAnsi="Trebuchet MS" w:cs="Arial"/>
        </w:rPr>
      </w:pPr>
      <w:r>
        <w:rPr>
          <w:rFonts w:ascii="Trebuchet MS" w:hAnsi="Trebuchet MS"/>
        </w:rPr>
        <w:t>zawierają dane w układzie niepozostawiającym wątpliwości co do treści i kontekstu zapisanych informacji.</w:t>
      </w:r>
    </w:p>
    <w:p w14:paraId="5A16AE28">
      <w:pPr>
        <w:spacing w:line="288" w:lineRule="auto"/>
        <w:jc w:val="both"/>
        <w:rPr>
          <w:rFonts w:ascii="Trebuchet MS" w:hAnsi="Trebuchet MS" w:cs="Arial"/>
        </w:rPr>
      </w:pPr>
    </w:p>
    <w:p w14:paraId="27336561">
      <w:pPr>
        <w:pStyle w:val="39"/>
        <w:numPr>
          <w:ilvl w:val="0"/>
          <w:numId w:val="20"/>
        </w:numPr>
        <w:spacing w:line="288" w:lineRule="auto"/>
        <w:ind w:left="425" w:hanging="426"/>
        <w:jc w:val="both"/>
        <w:rPr>
          <w:rFonts w:ascii="Trebuchet MS" w:hAnsi="Trebuchet MS" w:cs="Arial"/>
          <w:color w:val="000000" w:themeColor="text1"/>
        </w:rPr>
      </w:pPr>
      <w:r>
        <w:rPr>
          <w:rFonts w:ascii="Trebuchet MS" w:hAnsi="Trebuchet MS"/>
          <w:color w:val="000000" w:themeColor="text1"/>
        </w:rPr>
        <w:t>Zgodnie z §12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w konkursie (Dz.U. z 2020 r. poz. 2452):</w:t>
      </w:r>
    </w:p>
    <w:p w14:paraId="383A7EF6">
      <w:pPr>
        <w:pStyle w:val="39"/>
        <w:spacing w:line="288" w:lineRule="auto"/>
        <w:ind w:left="425"/>
        <w:jc w:val="both"/>
        <w:rPr>
          <w:rFonts w:ascii="Trebuchet MS" w:hAnsi="Trebuchet MS" w:cs="Arial"/>
          <w:color w:val="000000" w:themeColor="text1"/>
        </w:rPr>
      </w:pPr>
      <w:r>
        <w:rPr>
          <w:rFonts w:ascii="Trebuchet MS" w:hAnsi="Trebuchet MS"/>
          <w:color w:val="000000" w:themeColor="text1"/>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14:paraId="3237057E">
      <w:pPr>
        <w:tabs>
          <w:tab w:val="left" w:pos="0"/>
        </w:tabs>
        <w:spacing w:line="360" w:lineRule="auto"/>
        <w:ind w:right="-114"/>
        <w:jc w:val="center"/>
        <w:rPr>
          <w:rFonts w:ascii="Trebuchet MS" w:hAnsi="Trebuchet MS" w:cs="Arial"/>
          <w:b/>
          <w:sz w:val="18"/>
        </w:rPr>
      </w:pPr>
    </w:p>
    <w:p w14:paraId="58B1EEB8">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OPIS SPOSOBU UDZIELANIA WYJAŚNIEŃ DOTYCZĄCYCH SPECYFIKACJI WARUNKÓW ZAMÓWIENIA</w:t>
      </w:r>
    </w:p>
    <w:p w14:paraId="3D1FF74A">
      <w:pPr>
        <w:pStyle w:val="14"/>
        <w:spacing w:line="360" w:lineRule="auto"/>
        <w:ind w:right="28"/>
        <w:rPr>
          <w:rFonts w:ascii="Trebuchet MS" w:hAnsi="Trebuchet MS" w:cs="Arial"/>
          <w:sz w:val="18"/>
        </w:rPr>
      </w:pPr>
    </w:p>
    <w:p w14:paraId="0E5EA1AF">
      <w:pPr>
        <w:pStyle w:val="14"/>
        <w:numPr>
          <w:ilvl w:val="0"/>
          <w:numId w:val="24"/>
        </w:numPr>
        <w:tabs>
          <w:tab w:val="left" w:pos="426"/>
          <w:tab w:val="clear" w:pos="567"/>
        </w:tabs>
        <w:spacing w:line="276" w:lineRule="auto"/>
        <w:ind w:right="28"/>
        <w:rPr>
          <w:rFonts w:ascii="Trebuchet MS" w:hAnsi="Trebuchet MS" w:cs="Arial"/>
          <w:sz w:val="20"/>
        </w:rPr>
      </w:pPr>
      <w:r>
        <w:rPr>
          <w:rFonts w:ascii="Trebuchet MS" w:hAnsi="Trebuchet MS" w:cs="Arial"/>
          <w:sz w:val="20"/>
        </w:rPr>
        <w:t>Treść SWZ wraz z załącznikami zamieszczona jest na Platformie przetargowej.</w:t>
      </w:r>
    </w:p>
    <w:p w14:paraId="5F6D7B35">
      <w:pPr>
        <w:pStyle w:val="14"/>
        <w:spacing w:line="276" w:lineRule="auto"/>
        <w:ind w:right="28"/>
        <w:rPr>
          <w:rFonts w:ascii="Trebuchet MS" w:hAnsi="Trebuchet MS" w:cs="Arial"/>
          <w:sz w:val="20"/>
        </w:rPr>
      </w:pPr>
    </w:p>
    <w:p w14:paraId="061C88C8">
      <w:pPr>
        <w:pStyle w:val="14"/>
        <w:numPr>
          <w:ilvl w:val="0"/>
          <w:numId w:val="24"/>
        </w:numPr>
        <w:tabs>
          <w:tab w:val="left" w:pos="426"/>
          <w:tab w:val="clear" w:pos="567"/>
        </w:tabs>
        <w:spacing w:line="276" w:lineRule="auto"/>
        <w:ind w:right="28"/>
        <w:rPr>
          <w:rFonts w:ascii="Trebuchet MS" w:hAnsi="Trebuchet MS" w:cs="Arial"/>
          <w:sz w:val="20"/>
        </w:rPr>
      </w:pPr>
      <w:r>
        <w:rPr>
          <w:rFonts w:ascii="Trebuchet MS" w:hAnsi="Trebuchet MS" w:cs="Arial"/>
          <w:sz w:val="20"/>
        </w:rPr>
        <w:t>Wykonawca może zwrócić się do Zamawiającego z wnioskiem o wyjaśnienie treści SWZ.</w:t>
      </w:r>
    </w:p>
    <w:p w14:paraId="1839E1B8">
      <w:pPr>
        <w:pStyle w:val="14"/>
        <w:spacing w:line="276" w:lineRule="auto"/>
        <w:ind w:right="28"/>
        <w:rPr>
          <w:rFonts w:ascii="Trebuchet MS" w:hAnsi="Trebuchet MS" w:cs="Arial"/>
          <w:sz w:val="20"/>
        </w:rPr>
      </w:pPr>
    </w:p>
    <w:p w14:paraId="2625344A">
      <w:pPr>
        <w:pStyle w:val="14"/>
        <w:numPr>
          <w:ilvl w:val="0"/>
          <w:numId w:val="24"/>
        </w:numPr>
        <w:tabs>
          <w:tab w:val="clear" w:pos="567"/>
        </w:tabs>
        <w:spacing w:line="276" w:lineRule="auto"/>
        <w:ind w:left="426" w:right="28" w:hanging="426"/>
        <w:rPr>
          <w:rFonts w:ascii="Trebuchet MS" w:hAnsi="Trebuchet MS" w:cs="Arial"/>
          <w:sz w:val="20"/>
        </w:rPr>
      </w:pPr>
      <w:r>
        <w:rPr>
          <w:rFonts w:ascii="Trebuchet MS" w:hAnsi="Trebuchet MS" w:cs="Arial"/>
          <w:sz w:val="20"/>
        </w:rPr>
        <w:t>Zamawiający niezwłocznie udzieli wyjaśnień, jednakże nie później niż na 2 dni przed upływem terminu składania ofert, o ile wniosek o wyjaśnienie SWZ wpłynie do Zamawiającego nie później niż na 4 dni przed upływem terminu składania ofert.</w:t>
      </w:r>
    </w:p>
    <w:p w14:paraId="7C53C5CF">
      <w:pPr>
        <w:pStyle w:val="14"/>
        <w:spacing w:line="276" w:lineRule="auto"/>
        <w:ind w:right="28"/>
        <w:rPr>
          <w:rFonts w:ascii="Trebuchet MS" w:hAnsi="Trebuchet MS" w:cs="Arial"/>
          <w:sz w:val="20"/>
        </w:rPr>
      </w:pPr>
    </w:p>
    <w:p w14:paraId="34D8889E">
      <w:pPr>
        <w:pStyle w:val="14"/>
        <w:numPr>
          <w:ilvl w:val="0"/>
          <w:numId w:val="24"/>
        </w:numPr>
        <w:tabs>
          <w:tab w:val="clear" w:pos="567"/>
        </w:tabs>
        <w:spacing w:line="276" w:lineRule="auto"/>
        <w:ind w:left="426" w:right="28" w:hanging="426"/>
        <w:rPr>
          <w:rFonts w:ascii="Trebuchet MS" w:hAnsi="Trebuchet MS" w:cs="Arial"/>
          <w:sz w:val="20"/>
        </w:rPr>
      </w:pPr>
      <w:r>
        <w:rPr>
          <w:rFonts w:ascii="Trebuchet MS" w:hAnsi="Trebuchet MS" w:cs="Arial"/>
          <w:sz w:val="20"/>
        </w:rPr>
        <w:t>Wszelkie wyjaśnienia, modyfikacje treści SWZ oraz inne informacje związane z niniejszym postępowaniem, Zamawiający będzie zamieszczał wyłącznie na Platformie przetargowej, w wierszu oznaczonym tytułem oraz znakiem sprawy niniejszego postępowania.</w:t>
      </w:r>
    </w:p>
    <w:p w14:paraId="71FDD6F5">
      <w:pPr>
        <w:spacing w:line="276" w:lineRule="auto"/>
        <w:rPr>
          <w:rFonts w:ascii="Trebuchet MS" w:hAnsi="Trebuchet MS" w:cs="Arial"/>
        </w:rPr>
      </w:pPr>
    </w:p>
    <w:p w14:paraId="322C72BC">
      <w:pPr>
        <w:pStyle w:val="14"/>
        <w:numPr>
          <w:ilvl w:val="0"/>
          <w:numId w:val="24"/>
        </w:numPr>
        <w:tabs>
          <w:tab w:val="clear" w:pos="567"/>
        </w:tabs>
        <w:spacing w:line="276" w:lineRule="auto"/>
        <w:ind w:left="426" w:right="28" w:hanging="426"/>
        <w:rPr>
          <w:rFonts w:ascii="Trebuchet MS" w:hAnsi="Trebuchet MS" w:cs="Arial"/>
          <w:sz w:val="20"/>
        </w:rPr>
      </w:pPr>
      <w:r>
        <w:rPr>
          <w:rFonts w:ascii="Trebuchet MS" w:hAnsi="Trebuchet MS" w:cs="Arial"/>
          <w:sz w:val="20"/>
        </w:rPr>
        <w:t>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w:t>
      </w:r>
    </w:p>
    <w:p w14:paraId="6E3A6857">
      <w:pPr>
        <w:pStyle w:val="14"/>
        <w:spacing w:line="276" w:lineRule="auto"/>
        <w:ind w:right="28"/>
        <w:rPr>
          <w:rFonts w:ascii="Trebuchet MS" w:hAnsi="Trebuchet MS" w:cs="Arial"/>
          <w:sz w:val="20"/>
        </w:rPr>
      </w:pPr>
    </w:p>
    <w:p w14:paraId="51C1CDD6">
      <w:pPr>
        <w:pStyle w:val="14"/>
        <w:numPr>
          <w:ilvl w:val="0"/>
          <w:numId w:val="24"/>
        </w:numPr>
        <w:tabs>
          <w:tab w:val="left" w:pos="142"/>
          <w:tab w:val="clear" w:pos="567"/>
        </w:tabs>
        <w:spacing w:line="276" w:lineRule="auto"/>
        <w:ind w:left="426" w:right="28" w:hanging="426"/>
        <w:rPr>
          <w:rFonts w:ascii="Trebuchet MS" w:hAnsi="Trebuchet MS" w:cs="Arial"/>
          <w:sz w:val="20"/>
        </w:rPr>
      </w:pPr>
      <w:r>
        <w:rPr>
          <w:rFonts w:ascii="Trebuchet MS" w:hAnsi="Trebuchet MS" w:cs="Arial"/>
          <w:sz w:val="20"/>
        </w:rPr>
        <w:t>Zamawiający oświadcza, iż nie zamierza zwoływać zebrania Wykonawców w celu wyjaśnienia treści SWZ.</w:t>
      </w:r>
    </w:p>
    <w:p w14:paraId="5ECAEEF0">
      <w:pPr>
        <w:pStyle w:val="14"/>
        <w:spacing w:line="276" w:lineRule="auto"/>
        <w:rPr>
          <w:rFonts w:ascii="Trebuchet MS" w:hAnsi="Trebuchet MS" w:cs="Arial"/>
          <w:sz w:val="20"/>
        </w:rPr>
      </w:pPr>
    </w:p>
    <w:p w14:paraId="0BA6EB8C">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OSOBY ZE STRONY ZAMAWIAJĄCEGO UPRAWNIONE DO KOMUNIKOWANIA SIĘ Z WYKONAWCAMI</w:t>
      </w:r>
    </w:p>
    <w:p w14:paraId="1DA70A57">
      <w:pPr>
        <w:spacing w:line="360" w:lineRule="auto"/>
        <w:jc w:val="both"/>
        <w:rPr>
          <w:rFonts w:ascii="Trebuchet MS" w:hAnsi="Trebuchet MS" w:cs="Arial"/>
          <w:sz w:val="18"/>
        </w:rPr>
      </w:pPr>
    </w:p>
    <w:p w14:paraId="2C447317">
      <w:pPr>
        <w:pStyle w:val="14"/>
        <w:spacing w:line="276" w:lineRule="auto"/>
        <w:rPr>
          <w:rFonts w:ascii="Trebuchet MS" w:hAnsi="Trebuchet MS" w:cs="Arial"/>
          <w:sz w:val="20"/>
        </w:rPr>
      </w:pPr>
      <w:r>
        <w:rPr>
          <w:rFonts w:ascii="Trebuchet MS" w:hAnsi="Trebuchet MS" w:cs="Arial"/>
          <w:sz w:val="20"/>
        </w:rPr>
        <w:t xml:space="preserve">Zamawiający wyznacza następującą osobę do komunikowania się z Wykonawcami, w sprawach dotyczących niniejszego postępowania: </w:t>
      </w:r>
      <w:r>
        <w:rPr>
          <w:rFonts w:ascii="Trebuchet MS" w:hAnsi="Trebuchet MS" w:cs="Arial"/>
          <w:b/>
          <w:color w:val="000000"/>
          <w:sz w:val="20"/>
        </w:rPr>
        <w:t>Mateusz Patela</w:t>
      </w:r>
      <w:r>
        <w:rPr>
          <w:rFonts w:ascii="Trebuchet MS" w:hAnsi="Trebuchet MS" w:cs="Arial"/>
          <w:color w:val="000000"/>
          <w:sz w:val="20"/>
        </w:rPr>
        <w:t xml:space="preserve"> –Zamówienia Publiczne.</w:t>
      </w:r>
    </w:p>
    <w:p w14:paraId="6ED1262B">
      <w:pPr>
        <w:tabs>
          <w:tab w:val="left" w:pos="1701"/>
        </w:tabs>
        <w:spacing w:line="360" w:lineRule="auto"/>
        <w:ind w:right="28"/>
        <w:jc w:val="both"/>
        <w:rPr>
          <w:rFonts w:ascii="Trebuchet MS" w:hAnsi="Trebuchet MS" w:cs="Arial"/>
          <w:b/>
        </w:rPr>
      </w:pPr>
    </w:p>
    <w:p w14:paraId="15480171">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OPIS SPOSOBU PRZYGOTOWANIA OFERTY</w:t>
      </w:r>
    </w:p>
    <w:p w14:paraId="77A287D7">
      <w:pPr>
        <w:pStyle w:val="15"/>
        <w:numPr>
          <w:ilvl w:val="0"/>
          <w:numId w:val="25"/>
        </w:numPr>
        <w:tabs>
          <w:tab w:val="left" w:pos="426"/>
        </w:tabs>
        <w:spacing w:line="276" w:lineRule="auto"/>
        <w:ind w:left="426" w:hanging="426"/>
        <w:jc w:val="both"/>
        <w:rPr>
          <w:rFonts w:ascii="Trebuchet MS" w:hAnsi="Trebuchet MS" w:cs="Arial"/>
          <w:sz w:val="20"/>
        </w:rPr>
      </w:pPr>
      <w:r>
        <w:rPr>
          <w:rFonts w:ascii="Trebuchet MS" w:hAnsi="Trebuchet MS" w:cs="Arial"/>
          <w:sz w:val="20"/>
        </w:rPr>
        <w:t>Ofertę należy sporządzić na formularzu oferty lub według takiego samego schematu, stanowiącego załącznik nr 1</w:t>
      </w:r>
      <w:r>
        <w:rPr>
          <w:rFonts w:ascii="Trebuchet MS" w:hAnsi="Trebuchet MS" w:cs="Arial"/>
          <w:b/>
          <w:sz w:val="20"/>
        </w:rPr>
        <w:t xml:space="preserve"> </w:t>
      </w:r>
      <w:r>
        <w:rPr>
          <w:rFonts w:ascii="Trebuchet MS" w:hAnsi="Trebuchet MS" w:cs="Arial"/>
          <w:sz w:val="20"/>
        </w:rPr>
        <w:t>do SWZ. Ofertę należy złożyć pod rygorem nieważności w formie elektronicznej (w postaci elektronicznej opatrzonej kwalifikowanym podpisem elektronicznym) lub w postaci elektronicznej opatrzonej podpisem zaufanym lub podpisem osobistym.</w:t>
      </w:r>
    </w:p>
    <w:p w14:paraId="0F4BC01F">
      <w:pPr>
        <w:pStyle w:val="15"/>
        <w:spacing w:line="276" w:lineRule="auto"/>
        <w:jc w:val="both"/>
        <w:rPr>
          <w:rFonts w:ascii="Trebuchet MS" w:hAnsi="Trebuchet MS" w:cs="Arial"/>
          <w:sz w:val="20"/>
        </w:rPr>
      </w:pPr>
    </w:p>
    <w:p w14:paraId="5C113220">
      <w:pPr>
        <w:pStyle w:val="15"/>
        <w:numPr>
          <w:ilvl w:val="0"/>
          <w:numId w:val="25"/>
        </w:numPr>
        <w:tabs>
          <w:tab w:val="left" w:pos="426"/>
        </w:tabs>
        <w:spacing w:line="276" w:lineRule="auto"/>
        <w:ind w:left="425" w:hanging="425"/>
        <w:jc w:val="both"/>
        <w:rPr>
          <w:rFonts w:ascii="Trebuchet MS" w:hAnsi="Trebuchet MS" w:cs="Arial"/>
          <w:sz w:val="20"/>
        </w:rPr>
      </w:pPr>
      <w:r>
        <w:rPr>
          <w:rFonts w:ascii="Trebuchet MS" w:hAnsi="Trebuchet MS" w:cs="Arial"/>
          <w:b/>
          <w:sz w:val="20"/>
        </w:rPr>
        <w:t>Oferta wraz z załącznikami musi być złożona za pośrednictwem Platformy przetargowej. 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1EA736A3">
      <w:pPr>
        <w:pStyle w:val="15"/>
        <w:spacing w:line="276" w:lineRule="auto"/>
        <w:jc w:val="both"/>
        <w:rPr>
          <w:rFonts w:ascii="Trebuchet MS" w:hAnsi="Trebuchet MS" w:cs="Arial"/>
          <w:sz w:val="20"/>
        </w:rPr>
      </w:pPr>
    </w:p>
    <w:p w14:paraId="5461D7A1">
      <w:pPr>
        <w:pStyle w:val="15"/>
        <w:numPr>
          <w:ilvl w:val="0"/>
          <w:numId w:val="26"/>
        </w:numPr>
        <w:tabs>
          <w:tab w:val="left" w:pos="426"/>
          <w:tab w:val="left" w:pos="567"/>
        </w:tabs>
        <w:spacing w:line="276" w:lineRule="auto"/>
        <w:jc w:val="both"/>
        <w:rPr>
          <w:rFonts w:ascii="Trebuchet MS" w:hAnsi="Trebuchet MS" w:cs="Arial"/>
          <w:b/>
          <w:sz w:val="20"/>
        </w:rPr>
      </w:pPr>
      <w:r>
        <w:rPr>
          <w:rFonts w:ascii="Trebuchet MS" w:hAnsi="Trebuchet MS" w:cs="Arial"/>
          <w:b/>
          <w:sz w:val="20"/>
        </w:rPr>
        <w:t>Wraz z ofertą (dotyczy oferty składanej w odpowiedzi na ogłoszenie o zamówieniu) należy złożyć:</w:t>
      </w:r>
    </w:p>
    <w:p w14:paraId="55E6B558">
      <w:pPr>
        <w:numPr>
          <w:ilvl w:val="1"/>
          <w:numId w:val="26"/>
        </w:numPr>
        <w:tabs>
          <w:tab w:val="left" w:pos="465"/>
          <w:tab w:val="left" w:pos="891"/>
          <w:tab w:val="left" w:pos="993"/>
        </w:tabs>
        <w:spacing w:line="276" w:lineRule="auto"/>
        <w:ind w:left="822" w:hanging="397"/>
        <w:jc w:val="both"/>
        <w:rPr>
          <w:rFonts w:ascii="Trebuchet MS" w:hAnsi="Trebuchet MS" w:cs="Arial"/>
        </w:rPr>
      </w:pPr>
      <w:r>
        <w:rPr>
          <w:rFonts w:ascii="Trebuchet MS" w:hAnsi="Trebuchet MS" w:cs="Arial"/>
          <w:b/>
        </w:rPr>
        <w:t>Oświadczenie, o którym mowa w art. 125 ust. 1 ustawy</w:t>
      </w:r>
      <w:r>
        <w:rPr>
          <w:rFonts w:ascii="Trebuchet MS" w:hAnsi="Trebuchet MS" w:cs="Arial"/>
        </w:rPr>
        <w:t xml:space="preserve">, o niepodleganiu wykluczeniu z postępowania oraz spełnianiu warunków udziału w postępowaniu, w zakresie wskazanym w rozdziale XIX SWZ – zgodnie z załącznikiem nr 2 i 3 do SWZ. Oświadczenie stanowi dowód potwierdzający brak podstaw wykluczenia Wykonawcy oraz spełniania przez niego warunków udziału w postępowaniu na dzień składania ofert, tymczasowo zastępujący wymagane przez Zamawiającego podmiotowe środki dowodowe, wskazane w SWZ.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w:t>
      </w:r>
      <w:r>
        <w:rPr>
          <w:rFonts w:ascii="Trebuchet MS" w:hAnsi="Trebuchet MS"/>
          <w:bCs/>
        </w:rPr>
        <w:t>technicznych lub zawodowych podmiotów udostępniających zasoby, przedstawia wraz z oświadczeniem, o którym wyżej mowa, także oświadczenie</w:t>
      </w:r>
      <w:r>
        <w:rPr>
          <w:rFonts w:ascii="Trebuchet MS" w:hAnsi="Trebuchet MS" w:cs="Arial"/>
        </w:rPr>
        <w:t xml:space="preserve"> podmiotu udostępniającego zasoby, potwierdzające brak</w:t>
      </w:r>
      <w:r>
        <w:rPr>
          <w:rFonts w:ascii="Trebuchet MS" w:hAnsi="Trebuchet MS"/>
          <w:bCs/>
        </w:rPr>
        <w:t xml:space="preserve"> podstaw wykluczenia tego podmiotu oraz odpowiednio spełnianie warunków udziału w postępowaniu w zakresie, w jakim Wykonawca powołuje się na jego zasoby (załącznik nr 3 do SWZ).</w:t>
      </w:r>
    </w:p>
    <w:p w14:paraId="3378A294">
      <w:pPr>
        <w:tabs>
          <w:tab w:val="left" w:pos="993"/>
        </w:tabs>
        <w:spacing w:line="276" w:lineRule="auto"/>
        <w:jc w:val="both"/>
        <w:rPr>
          <w:rFonts w:ascii="Trebuchet MS" w:hAnsi="Trebuchet MS" w:cs="Arial"/>
          <w:sz w:val="10"/>
          <w:szCs w:val="10"/>
        </w:rPr>
      </w:pPr>
    </w:p>
    <w:p w14:paraId="57C2614C">
      <w:pPr>
        <w:pStyle w:val="15"/>
        <w:numPr>
          <w:ilvl w:val="1"/>
          <w:numId w:val="26"/>
        </w:numPr>
        <w:tabs>
          <w:tab w:val="left" w:pos="465"/>
          <w:tab w:val="left" w:pos="891"/>
          <w:tab w:val="left" w:pos="993"/>
        </w:tabs>
        <w:spacing w:line="276" w:lineRule="auto"/>
        <w:ind w:left="879" w:hanging="454"/>
        <w:jc w:val="both"/>
        <w:rPr>
          <w:rFonts w:ascii="Trebuchet MS" w:hAnsi="Trebuchet MS" w:cs="Arial"/>
          <w:sz w:val="20"/>
        </w:rPr>
      </w:pPr>
      <w:r>
        <w:rPr>
          <w:rFonts w:ascii="Trebuchet MS" w:hAnsi="Trebuchet MS" w:cs="Arial"/>
          <w:b/>
          <w:sz w:val="20"/>
          <w:highlight w:val="none"/>
        </w:rPr>
        <w:t>Oświadczenie, że Wykonawca zapoznał się z warunkami zamówienia i z projektowanymi postanowieniami umowy</w:t>
      </w:r>
      <w:r>
        <w:rPr>
          <w:rFonts w:ascii="Trebuchet MS" w:hAnsi="Trebuchet MS" w:cs="Arial"/>
          <w:sz w:val="20"/>
          <w:highlight w:val="none"/>
        </w:rPr>
        <w:t xml:space="preserve"> w</w:t>
      </w:r>
      <w:r>
        <w:rPr>
          <w:rFonts w:ascii="Trebuchet MS" w:hAnsi="Trebuchet MS" w:cs="Arial"/>
          <w:sz w:val="20"/>
        </w:rPr>
        <w:t xml:space="preserve"> sprawie zamówienia, które zostaną wprowadzone do umowy w sprawie zamówienia oraz, że przyjmuje ich treść bez żadnych zastrzeżeń – zgodnie z treścią zawartą w formularzu oferty, stanowiącym </w:t>
      </w:r>
      <w:r>
        <w:rPr>
          <w:rFonts w:ascii="Trebuchet MS" w:hAnsi="Trebuchet MS" w:cs="Arial"/>
          <w:b/>
          <w:sz w:val="20"/>
        </w:rPr>
        <w:t xml:space="preserve">załącznik nr 1 </w:t>
      </w:r>
      <w:r>
        <w:rPr>
          <w:rFonts w:ascii="Trebuchet MS" w:hAnsi="Trebuchet MS" w:cs="Arial"/>
          <w:sz w:val="20"/>
        </w:rPr>
        <w:t>do SWZ. Oświadczenie składa się, pod rygorem nieważności, w formie elektronicznej (w postaci elektronicznej opatrzonej kwalifikowanym podpisem elektronicznym) lub w postaci elektronicznej opatrzonej podpisem zaufanym lub podpisem osobistym.</w:t>
      </w:r>
    </w:p>
    <w:p w14:paraId="6AC41545">
      <w:pPr>
        <w:pStyle w:val="39"/>
        <w:rPr>
          <w:rFonts w:ascii="Trebuchet MS" w:hAnsi="Trebuchet MS" w:cs="Arial"/>
        </w:rPr>
      </w:pPr>
    </w:p>
    <w:p w14:paraId="5060BCAA">
      <w:pPr>
        <w:pStyle w:val="15"/>
        <w:numPr>
          <w:ilvl w:val="1"/>
          <w:numId w:val="26"/>
        </w:numPr>
        <w:tabs>
          <w:tab w:val="left" w:pos="891"/>
        </w:tabs>
        <w:spacing w:line="288" w:lineRule="auto"/>
        <w:ind w:left="851" w:right="28"/>
        <w:jc w:val="both"/>
        <w:rPr>
          <w:rFonts w:ascii="Trebuchet MS" w:hAnsi="Trebuchet MS" w:cs="Arial"/>
          <w:b/>
          <w:sz w:val="20"/>
        </w:rPr>
      </w:pPr>
      <w:r>
        <w:rPr>
          <w:rFonts w:ascii="Trebuchet MS" w:hAnsi="Trebuchet MS" w:cs="Arial"/>
          <w:b/>
          <w:sz w:val="20"/>
        </w:rPr>
        <w:t>Pełnomocnictwo ustanowione do reprezentowania Wykonawcy/ów ubiegającego/cych się o udzielenie zamówienia publicznego.</w:t>
      </w:r>
    </w:p>
    <w:p w14:paraId="061DC558">
      <w:pPr>
        <w:pStyle w:val="15"/>
        <w:spacing w:line="288" w:lineRule="auto"/>
        <w:ind w:left="851" w:right="28"/>
        <w:jc w:val="both"/>
        <w:rPr>
          <w:rFonts w:ascii="Trebuchet MS" w:hAnsi="Trebuchet MS" w:cs="Arial"/>
          <w:bCs/>
          <w:sz w:val="20"/>
        </w:rPr>
      </w:pPr>
      <w:r>
        <w:rPr>
          <w:rFonts w:ascii="Trebuchet MS" w:hAnsi="Trebuchet MS" w:cs="Arial"/>
          <w:bCs/>
          <w:sz w:val="20"/>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lub notariusz.</w:t>
      </w:r>
    </w:p>
    <w:p w14:paraId="0C78FC12">
      <w:pPr>
        <w:pStyle w:val="15"/>
        <w:spacing w:line="276" w:lineRule="auto"/>
        <w:jc w:val="both"/>
        <w:rPr>
          <w:rFonts w:ascii="Trebuchet MS" w:hAnsi="Trebuchet MS" w:cs="Arial"/>
          <w:sz w:val="10"/>
          <w:szCs w:val="10"/>
        </w:rPr>
      </w:pPr>
    </w:p>
    <w:p w14:paraId="3501EC46">
      <w:pPr>
        <w:pStyle w:val="15"/>
        <w:spacing w:line="276" w:lineRule="auto"/>
        <w:ind w:right="28"/>
        <w:jc w:val="both"/>
        <w:rPr>
          <w:rFonts w:ascii="Trebuchet MS" w:hAnsi="Trebuchet MS" w:cs="Arial"/>
          <w:sz w:val="10"/>
          <w:szCs w:val="10"/>
        </w:rPr>
      </w:pPr>
    </w:p>
    <w:p w14:paraId="0164B90C">
      <w:pPr>
        <w:pStyle w:val="15"/>
        <w:numPr>
          <w:ilvl w:val="1"/>
          <w:numId w:val="26"/>
        </w:numPr>
        <w:tabs>
          <w:tab w:val="left" w:pos="891"/>
        </w:tabs>
        <w:spacing w:line="276" w:lineRule="auto"/>
        <w:ind w:left="851" w:right="28"/>
        <w:jc w:val="both"/>
        <w:rPr>
          <w:rFonts w:ascii="Trebuchet MS" w:hAnsi="Trebuchet MS" w:cs="Arial"/>
          <w:bCs/>
          <w:sz w:val="20"/>
        </w:rPr>
      </w:pPr>
      <w:r>
        <w:rPr>
          <w:rFonts w:ascii="Trebuchet MS" w:hAnsi="Trebuchet MS" w:cs="Arial"/>
          <w:b/>
          <w:sz w:val="20"/>
        </w:rPr>
        <w:t>Oświadczenie, o którym mowa w art. 117 ust. 4 ustawy</w:t>
      </w:r>
      <w:r>
        <w:rPr>
          <w:rFonts w:ascii="Trebuchet MS" w:hAnsi="Trebuchet MS" w:cs="Arial"/>
          <w:bCs/>
          <w:sz w:val="20"/>
        </w:rPr>
        <w:t xml:space="preserve"> („ (…), z którego wynika które roboty budowlane, dostawy lub usługi wykonają poszczególni Wykonawcy.”) – o ile dotyczy (odnosi się do Wykonawców wspólnie ubiegających się o udzielenie zamówienia).</w:t>
      </w:r>
    </w:p>
    <w:p w14:paraId="74452614">
      <w:pPr>
        <w:pStyle w:val="15"/>
        <w:spacing w:line="276" w:lineRule="auto"/>
        <w:ind w:left="851" w:right="28"/>
        <w:jc w:val="both"/>
        <w:rPr>
          <w:rFonts w:ascii="Trebuchet MS" w:hAnsi="Trebuchet MS" w:cs="Arial"/>
          <w:bCs/>
          <w:sz w:val="20"/>
        </w:rPr>
      </w:pPr>
    </w:p>
    <w:p w14:paraId="484B38E7">
      <w:pPr>
        <w:pStyle w:val="15"/>
        <w:numPr>
          <w:ilvl w:val="1"/>
          <w:numId w:val="26"/>
        </w:numPr>
        <w:tabs>
          <w:tab w:val="left" w:pos="891"/>
        </w:tabs>
        <w:spacing w:line="276" w:lineRule="auto"/>
        <w:ind w:left="851" w:right="28"/>
        <w:jc w:val="both"/>
        <w:rPr>
          <w:rFonts w:ascii="Trebuchet MS" w:hAnsi="Trebuchet MS" w:cs="Arial"/>
          <w:sz w:val="20"/>
        </w:rPr>
      </w:pPr>
      <w:r>
        <w:rPr>
          <w:rFonts w:ascii="Trebuchet MS" w:hAnsi="Trebuchet MS" w:cs="Arial"/>
          <w:b/>
          <w:sz w:val="20"/>
        </w:rPr>
        <w:t>Zobowiązanie podmiotu udostępniającego Wykonawcy zasoby</w:t>
      </w:r>
      <w:r>
        <w:rPr>
          <w:rFonts w:ascii="Trebuchet MS" w:hAnsi="Trebuchet MS" w:cs="Arial"/>
          <w:sz w:val="20"/>
        </w:rPr>
        <w:t>,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p>
    <w:p w14:paraId="2BD5E543">
      <w:pPr>
        <w:pStyle w:val="15"/>
        <w:spacing w:line="276" w:lineRule="auto"/>
        <w:ind w:left="851" w:right="28"/>
        <w:jc w:val="both"/>
        <w:rPr>
          <w:rFonts w:ascii="Trebuchet MS" w:hAnsi="Trebuchet MS" w:cs="Arial"/>
          <w:bCs/>
          <w:sz w:val="20"/>
        </w:rPr>
      </w:pPr>
      <w:r>
        <w:rPr>
          <w:rFonts w:ascii="Trebuchet MS" w:hAnsi="Trebuchet MS" w:cs="Arial"/>
          <w:sz w:val="20"/>
        </w:rPr>
        <w:t xml:space="preserve">Zobowiązanie lub inny podmiotowy środek dowodowy w opisywanym zakresie, przekazuje się w postaci elektronicznej, </w:t>
      </w:r>
      <w:r>
        <w:rPr>
          <w:rFonts w:ascii="Trebuchet MS" w:hAnsi="Trebuchet MS" w:cs="Arial"/>
          <w:bCs/>
          <w:sz w:val="20"/>
        </w:rPr>
        <w:t>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3FD0ECE3">
      <w:pPr>
        <w:pStyle w:val="15"/>
        <w:spacing w:line="276" w:lineRule="auto"/>
        <w:ind w:left="851" w:right="28"/>
        <w:jc w:val="both"/>
        <w:rPr>
          <w:rFonts w:ascii="Trebuchet MS" w:hAnsi="Trebuchet MS" w:cs="Arial"/>
          <w:bCs/>
          <w:sz w:val="20"/>
        </w:rPr>
      </w:pPr>
    </w:p>
    <w:p w14:paraId="1411B673">
      <w:pPr>
        <w:pStyle w:val="39"/>
        <w:numPr>
          <w:ilvl w:val="1"/>
          <w:numId w:val="26"/>
        </w:numPr>
        <w:tabs>
          <w:tab w:val="left" w:pos="891"/>
        </w:tabs>
        <w:jc w:val="both"/>
        <w:rPr>
          <w:rFonts w:ascii="Trebuchet MS" w:hAnsi="Trebuchet MS" w:cs="Arial"/>
          <w:bCs/>
        </w:rPr>
      </w:pPr>
      <w:r>
        <w:rPr>
          <w:rFonts w:ascii="Trebuchet MS" w:hAnsi="Trebuchet MS" w:cs="Arial"/>
          <w:b/>
        </w:rPr>
        <w:t>Przedmiotowe środki dowodowe</w:t>
      </w:r>
      <w:r>
        <w:rPr>
          <w:rFonts w:ascii="Trebuchet MS" w:hAnsi="Trebuchet MS" w:cs="Arial"/>
          <w:bCs/>
        </w:rPr>
        <w:t>, o których mowa w rozdz. III ust.3 SWZ.</w:t>
      </w:r>
    </w:p>
    <w:p w14:paraId="628227F0">
      <w:pPr>
        <w:pStyle w:val="39"/>
        <w:rPr>
          <w:rFonts w:ascii="Trebuchet MS" w:hAnsi="Trebuchet MS" w:cs="Arial"/>
          <w:bCs/>
        </w:rPr>
      </w:pPr>
    </w:p>
    <w:p w14:paraId="42E813A4">
      <w:pPr>
        <w:spacing w:line="276" w:lineRule="auto"/>
        <w:jc w:val="both"/>
        <w:rPr>
          <w:rFonts w:ascii="Trebuchet MS" w:hAnsi="Trebuchet MS" w:cs="Arial"/>
          <w:highlight w:val="none"/>
        </w:rPr>
      </w:pPr>
    </w:p>
    <w:p w14:paraId="2F927838">
      <w:pPr>
        <w:pStyle w:val="39"/>
        <w:numPr>
          <w:ilvl w:val="0"/>
          <w:numId w:val="27"/>
        </w:numPr>
        <w:tabs>
          <w:tab w:val="left" w:pos="426"/>
          <w:tab w:val="left" w:pos="851"/>
          <w:tab w:val="clear" w:pos="567"/>
        </w:tabs>
        <w:spacing w:line="276" w:lineRule="auto"/>
        <w:jc w:val="both"/>
        <w:rPr>
          <w:rFonts w:ascii="Trebuchet MS" w:hAnsi="Trebuchet MS" w:cs="Arial"/>
          <w:color w:val="auto"/>
          <w:highlight w:val="none"/>
        </w:rPr>
      </w:pPr>
      <w:r>
        <w:rPr>
          <w:rFonts w:ascii="Trebuchet MS" w:hAnsi="Trebuchet MS" w:cs="Arial"/>
          <w:color w:val="auto"/>
          <w:highlight w:val="none"/>
        </w:rPr>
        <w:t>Każdy Wykonawca może złożyć tylko jedną ofertę. Ofertę należy sporządzić zgodnie z wymaganiami SWZ.</w:t>
      </w:r>
    </w:p>
    <w:p w14:paraId="0E36C939">
      <w:pPr>
        <w:spacing w:line="276" w:lineRule="auto"/>
        <w:jc w:val="both"/>
        <w:rPr>
          <w:rFonts w:ascii="Trebuchet MS" w:hAnsi="Trebuchet MS" w:cs="Arial"/>
        </w:rPr>
      </w:pPr>
    </w:p>
    <w:p w14:paraId="7BF4F811">
      <w:pPr>
        <w:numPr>
          <w:ilvl w:val="0"/>
          <w:numId w:val="27"/>
        </w:numPr>
        <w:tabs>
          <w:tab w:val="left" w:pos="426"/>
          <w:tab w:val="clear" w:pos="567"/>
        </w:tabs>
        <w:spacing w:line="276" w:lineRule="auto"/>
        <w:ind w:left="454" w:hanging="454"/>
        <w:jc w:val="both"/>
        <w:rPr>
          <w:rFonts w:ascii="Trebuchet MS" w:hAnsi="Trebuchet MS" w:cs="Arial"/>
        </w:rPr>
      </w:pPr>
      <w:r>
        <w:rPr>
          <w:rFonts w:ascii="Trebuchet MS" w:hAnsi="Trebuchet MS" w:cs="Arial"/>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3951850D">
      <w:pPr>
        <w:spacing w:line="276" w:lineRule="auto"/>
        <w:jc w:val="both"/>
        <w:rPr>
          <w:rFonts w:ascii="Trebuchet MS" w:hAnsi="Trebuchet MS" w:cs="Arial"/>
          <w:sz w:val="10"/>
          <w:szCs w:val="10"/>
        </w:rPr>
      </w:pPr>
    </w:p>
    <w:p w14:paraId="492EB042">
      <w:pPr>
        <w:pStyle w:val="39"/>
        <w:numPr>
          <w:ilvl w:val="1"/>
          <w:numId w:val="28"/>
        </w:numPr>
        <w:tabs>
          <w:tab w:val="left" w:pos="993"/>
        </w:tabs>
        <w:spacing w:line="276" w:lineRule="auto"/>
        <w:ind w:left="851"/>
        <w:jc w:val="both"/>
        <w:rPr>
          <w:rFonts w:ascii="Trebuchet MS" w:hAnsi="Trebuchet MS" w:cs="Arial"/>
        </w:rPr>
      </w:pPr>
      <w:r>
        <w:rPr>
          <w:rFonts w:ascii="Trebuchet MS" w:hAnsi="Trebuchet MS" w:cs="Arial"/>
        </w:rPr>
        <w:t>Podmiotowe środki dowodowe, przedmiotowe środki dowodowe oraz inne dokumenty lub oświadczenia, sporządzone w języku obcym przekazuje się wraz z tłumaczeniem na język polski.</w:t>
      </w:r>
    </w:p>
    <w:p w14:paraId="084FC1D3">
      <w:pPr>
        <w:tabs>
          <w:tab w:val="left" w:pos="993"/>
        </w:tabs>
        <w:spacing w:line="276" w:lineRule="auto"/>
        <w:jc w:val="both"/>
        <w:rPr>
          <w:rFonts w:ascii="Trebuchet MS" w:hAnsi="Trebuchet MS" w:cs="Arial"/>
          <w:sz w:val="10"/>
          <w:szCs w:val="10"/>
        </w:rPr>
      </w:pPr>
    </w:p>
    <w:p w14:paraId="4069423E">
      <w:pPr>
        <w:pStyle w:val="39"/>
        <w:numPr>
          <w:ilvl w:val="1"/>
          <w:numId w:val="28"/>
        </w:numPr>
        <w:tabs>
          <w:tab w:val="left" w:pos="993"/>
        </w:tabs>
        <w:spacing w:line="276" w:lineRule="auto"/>
        <w:ind w:left="851"/>
        <w:jc w:val="both"/>
        <w:rPr>
          <w:rFonts w:ascii="Trebuchet MS" w:hAnsi="Trebuchet MS" w:cs="Arial"/>
        </w:rPr>
      </w:pPr>
      <w:r>
        <w:rPr>
          <w:rFonts w:ascii="Trebuchet MS" w:hAnsi="Trebuchet MS" w:cs="Arial"/>
        </w:rPr>
        <w:t>Oferta musi być podpisana przez osobę/y upoważnioną/e do reprezentowania Wykonawcy.</w:t>
      </w:r>
    </w:p>
    <w:p w14:paraId="189AC3E7">
      <w:pPr>
        <w:tabs>
          <w:tab w:val="left" w:pos="851"/>
        </w:tabs>
        <w:spacing w:line="276" w:lineRule="auto"/>
        <w:jc w:val="both"/>
        <w:rPr>
          <w:rFonts w:ascii="Trebuchet MS" w:hAnsi="Trebuchet MS" w:cs="Arial"/>
          <w:sz w:val="10"/>
          <w:szCs w:val="10"/>
        </w:rPr>
      </w:pPr>
    </w:p>
    <w:p w14:paraId="39B8A16D">
      <w:pPr>
        <w:pStyle w:val="39"/>
        <w:numPr>
          <w:ilvl w:val="1"/>
          <w:numId w:val="28"/>
        </w:numPr>
        <w:tabs>
          <w:tab w:val="left" w:pos="993"/>
        </w:tabs>
        <w:spacing w:line="276" w:lineRule="auto"/>
        <w:ind w:left="851"/>
        <w:jc w:val="both"/>
        <w:rPr>
          <w:rFonts w:ascii="Trebuchet MS" w:hAnsi="Trebuchet MS" w:cs="Arial"/>
        </w:rPr>
      </w:pPr>
      <w:r>
        <w:rPr>
          <w:rFonts w:ascii="Trebuchet MS" w:hAnsi="Trebuchet MS" w:cs="Arial"/>
        </w:rPr>
        <w:t>Upoważnienie (pełnomocnictwo) do podpisania oferty, do poświadczania dokumentów za zgodność z oryginałem należy dołączyć do oferty zgodnie z ust. 3.3. niniejszego rozdziału SWZ, o ile nie wynika ono z dokumentów rejestrowych Wykonawcy, jeżeli Zamawiający może je uzyskać za pomocą bezpłatnych i ogólnodostępnych baz danych.</w:t>
      </w:r>
    </w:p>
    <w:p w14:paraId="1E1F38AE">
      <w:pPr>
        <w:tabs>
          <w:tab w:val="left" w:pos="851"/>
        </w:tabs>
        <w:spacing w:line="276" w:lineRule="auto"/>
        <w:jc w:val="both"/>
        <w:rPr>
          <w:rFonts w:ascii="Trebuchet MS" w:hAnsi="Trebuchet MS" w:cs="Arial"/>
          <w:sz w:val="10"/>
          <w:szCs w:val="10"/>
        </w:rPr>
      </w:pPr>
    </w:p>
    <w:p w14:paraId="5DB0EA0D">
      <w:pPr>
        <w:pStyle w:val="39"/>
        <w:numPr>
          <w:ilvl w:val="1"/>
          <w:numId w:val="28"/>
        </w:numPr>
        <w:tabs>
          <w:tab w:val="left" w:pos="993"/>
        </w:tabs>
        <w:spacing w:line="276" w:lineRule="auto"/>
        <w:ind w:left="851"/>
        <w:jc w:val="both"/>
        <w:rPr>
          <w:rFonts w:ascii="Trebuchet MS" w:hAnsi="Trebuchet MS" w:cs="Arial"/>
        </w:rPr>
      </w:pPr>
      <w:r>
        <w:rPr>
          <w:rFonts w:ascii="Trebuchet MS" w:hAnsi="Trebuchet MS" w:cs="Arial"/>
        </w:rPr>
        <w:t xml:space="preserve">W przypadku, gdy w opatrzonej kwalifikowanym podpisem elektronicznym, podpisem zaufanym lub podpisem osobistym ofercie lub oświadczeniu Wykonawcy, zostały naniesione zmiany, oferta/oświadczenie Wykonawcy </w:t>
      </w:r>
      <w:r>
        <w:rPr>
          <w:rFonts w:ascii="Trebuchet MS" w:hAnsi="Trebuchet MS" w:cs="Arial"/>
          <w:b/>
        </w:rPr>
        <w:t>muszą być ponownie</w:t>
      </w:r>
      <w:r>
        <w:rPr>
          <w:rFonts w:ascii="Trebuchet MS" w:hAnsi="Trebuchet MS" w:cs="Arial"/>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2DC640BD">
      <w:pPr>
        <w:spacing w:line="276" w:lineRule="auto"/>
        <w:jc w:val="both"/>
        <w:rPr>
          <w:rFonts w:ascii="Trebuchet MS" w:hAnsi="Trebuchet MS" w:cs="Arial"/>
          <w:highlight w:val="none"/>
        </w:rPr>
      </w:pPr>
    </w:p>
    <w:p w14:paraId="34C2A838">
      <w:pPr>
        <w:numPr>
          <w:ilvl w:val="0"/>
          <w:numId w:val="27"/>
        </w:numPr>
        <w:tabs>
          <w:tab w:val="left" w:pos="426"/>
          <w:tab w:val="clear" w:pos="567"/>
        </w:tabs>
        <w:spacing w:line="276" w:lineRule="auto"/>
        <w:ind w:left="454" w:hanging="454"/>
        <w:jc w:val="both"/>
        <w:rPr>
          <w:rFonts w:ascii="Trebuchet MS" w:hAnsi="Trebuchet MS" w:cs="Arial"/>
          <w:highlight w:val="none"/>
        </w:rPr>
      </w:pPr>
      <w:r>
        <w:rPr>
          <w:rFonts w:ascii="Trebuchet MS" w:hAnsi="Trebuchet MS" w:cs="Arial"/>
          <w:highlight w:val="none"/>
        </w:rPr>
        <w:t>Wykonawca może wycofać złożoną przez siebie ofertę. Sposób  wycofania oferty został opisany w instrukcjach użytkownika, o których mowa w ust. 1, ust. 3 i ust. 5. rozdziału XIII SWZ – Informacje o wymaganiach technicznych i organizacyjnych sporządzania, wysyłania i odbierania korespondencji elektronicznej.</w:t>
      </w:r>
      <w:r>
        <w:rPr>
          <w:rFonts w:hint="default" w:ascii="Trebuchet MS" w:hAnsi="Trebuchet MS" w:cs="Arial"/>
          <w:highlight w:val="none"/>
          <w:lang w:val="pl-PL"/>
        </w:rPr>
        <w:t xml:space="preserve"> </w:t>
      </w:r>
    </w:p>
    <w:p w14:paraId="79BF555C">
      <w:pPr>
        <w:spacing w:line="276" w:lineRule="auto"/>
        <w:jc w:val="both"/>
        <w:rPr>
          <w:rFonts w:ascii="Trebuchet MS" w:hAnsi="Trebuchet MS" w:cs="Arial"/>
        </w:rPr>
      </w:pPr>
    </w:p>
    <w:p w14:paraId="07792EFB">
      <w:pPr>
        <w:numPr>
          <w:ilvl w:val="0"/>
          <w:numId w:val="27"/>
        </w:numPr>
        <w:tabs>
          <w:tab w:val="left" w:pos="426"/>
          <w:tab w:val="clear" w:pos="567"/>
        </w:tabs>
        <w:spacing w:line="276" w:lineRule="auto"/>
        <w:ind w:left="454" w:hanging="454"/>
        <w:jc w:val="both"/>
        <w:rPr>
          <w:rFonts w:ascii="Trebuchet MS" w:hAnsi="Trebuchet MS" w:cs="Arial"/>
        </w:rPr>
      </w:pPr>
      <w:r>
        <w:rPr>
          <w:rFonts w:ascii="Trebuchet MS" w:hAnsi="Trebuchet MS" w:cs="Arial"/>
        </w:rPr>
        <w:t xml:space="preserve">Protokół postępowania o udzielenie zamówienia wraz z załącznikami, w tym oferta Wykonawcy wraz z załącznikami, są jawne, z wyjątkiem informacji stanowiących tajemnicę przedsiębiorstwa w rozumieniu przepisów o zwalczaniu nieuczciwej konkurencji, jeżeli Wykonawca wraz </w:t>
      </w:r>
      <w:r>
        <w:rPr>
          <w:rFonts w:ascii="Trebuchet MS" w:hAnsi="Trebuchet MS" w:cs="Arial"/>
        </w:rPr>
        <w:br w:type="textWrapping"/>
      </w:r>
      <w:r>
        <w:rPr>
          <w:rFonts w:ascii="Trebuchet MS" w:hAnsi="Trebuchet MS" w:cs="Arial"/>
        </w:rPr>
        <w:t>z przekazaniem takich informacji zastrzegł, że nie mogą być one udostępniane oraz wykazał, że zastrzeżone informacje stanowią tajemnicę przedsiębiorstwa. Wykonawca nie może zastrzec informacji, o których mowa w art. 222 ust. 5 ustawy.</w:t>
      </w:r>
    </w:p>
    <w:p w14:paraId="37F2DAF6">
      <w:pPr>
        <w:spacing w:line="276" w:lineRule="auto"/>
        <w:jc w:val="both"/>
        <w:rPr>
          <w:rFonts w:ascii="Trebuchet MS" w:hAnsi="Trebuchet MS" w:cs="Arial"/>
          <w:sz w:val="10"/>
          <w:szCs w:val="10"/>
        </w:rPr>
      </w:pPr>
    </w:p>
    <w:p w14:paraId="0B0FB4AF">
      <w:pPr>
        <w:pStyle w:val="39"/>
        <w:numPr>
          <w:ilvl w:val="1"/>
          <w:numId w:val="29"/>
        </w:numPr>
        <w:spacing w:line="276" w:lineRule="auto"/>
        <w:ind w:left="851"/>
        <w:jc w:val="both"/>
        <w:rPr>
          <w:rFonts w:ascii="Trebuchet MS" w:hAnsi="Trebuchet MS" w:cs="Arial"/>
          <w:bCs/>
          <w:color w:val="000000" w:themeColor="text1"/>
          <w:u w:val="single"/>
        </w:rPr>
      </w:pPr>
      <w:r>
        <w:rPr>
          <w:rFonts w:ascii="Trebuchet MS" w:hAnsi="Trebuchet MS" w:cs="Arial"/>
          <w:color w:val="000000" w:themeColor="text1"/>
        </w:rPr>
        <w:t>W przypadku, gdy Wykonawca nie wykaże, że zastrzeżone informacje stanowią tajemnicę przedsiębiorstwa w rozumieniu art. 11 ust. 2 ustawy z dnia 16.04.1993 r. o zwalczaniu nieuczciwej konkurencji (</w:t>
      </w:r>
      <w:r>
        <w:rPr>
          <w:rFonts w:ascii="Trebuchet MS" w:hAnsi="Trebuchet MS" w:cs="Arial"/>
        </w:rPr>
        <w:t xml:space="preserve">tj. Dz. U. z 2022 r. poz. 1233) </w:t>
      </w:r>
      <w:r>
        <w:rPr>
          <w:rFonts w:ascii="Trebuchet MS" w:hAnsi="Trebuchet MS" w:cs="Arial"/>
          <w:color w:val="000000" w:themeColor="text1"/>
        </w:rPr>
        <w:t>Zamawiający uzna zastrzeżenie tajemnicy za bezskuteczne, o czym poinformuje Wykonawcę.</w:t>
      </w:r>
    </w:p>
    <w:p w14:paraId="4B25E99A">
      <w:pPr>
        <w:spacing w:line="276" w:lineRule="auto"/>
        <w:jc w:val="both"/>
        <w:rPr>
          <w:rFonts w:ascii="Trebuchet MS" w:hAnsi="Trebuchet MS" w:cs="Arial"/>
          <w:b/>
          <w:color w:val="000000" w:themeColor="text1"/>
          <w:sz w:val="10"/>
          <w:szCs w:val="10"/>
          <w:u w:val="single"/>
        </w:rPr>
      </w:pPr>
    </w:p>
    <w:p w14:paraId="3AA687C1">
      <w:pPr>
        <w:pStyle w:val="39"/>
        <w:numPr>
          <w:ilvl w:val="1"/>
          <w:numId w:val="29"/>
        </w:numPr>
        <w:spacing w:line="276" w:lineRule="auto"/>
        <w:ind w:left="851"/>
        <w:jc w:val="both"/>
        <w:rPr>
          <w:rFonts w:ascii="Trebuchet MS" w:hAnsi="Trebuchet MS" w:cs="Arial"/>
          <w:color w:val="000000" w:themeColor="text1"/>
        </w:rPr>
      </w:pPr>
      <w:r>
        <w:rPr>
          <w:rFonts w:ascii="Trebuchet MS" w:hAnsi="Trebuchet MS" w:cs="Arial"/>
          <w:color w:val="000000" w:themeColor="text1"/>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0F71B9A2">
      <w:pPr>
        <w:pStyle w:val="39"/>
        <w:spacing w:line="276" w:lineRule="auto"/>
        <w:ind w:left="851"/>
        <w:jc w:val="both"/>
        <w:rPr>
          <w:rFonts w:ascii="Trebuchet MS" w:hAnsi="Trebuchet MS" w:cs="Arial"/>
          <w:color w:val="000000" w:themeColor="text1"/>
        </w:rPr>
      </w:pPr>
    </w:p>
    <w:p w14:paraId="085B7E58">
      <w:pPr>
        <w:pStyle w:val="39"/>
        <w:numPr>
          <w:ilvl w:val="1"/>
          <w:numId w:val="29"/>
        </w:numPr>
        <w:spacing w:line="276" w:lineRule="auto"/>
        <w:ind w:left="851"/>
        <w:jc w:val="both"/>
        <w:rPr>
          <w:rFonts w:ascii="Trebuchet MS" w:hAnsi="Trebuchet MS" w:cs="Arial"/>
          <w:bCs/>
          <w:color w:val="000000" w:themeColor="text1"/>
          <w:u w:val="single"/>
        </w:rPr>
      </w:pPr>
      <w:r>
        <w:rPr>
          <w:rFonts w:ascii="Trebuchet MS" w:hAnsi="Trebuchet MS" w:cs="Arial"/>
          <w:color w:val="000000" w:themeColor="text1"/>
        </w:rPr>
        <w:t>Protokół postępowania wraz z załącznikami, w tym oferty wraz z załącznikami, udostępnia się na wniosek.</w:t>
      </w:r>
    </w:p>
    <w:p w14:paraId="6DB1A16C">
      <w:pPr>
        <w:pStyle w:val="15"/>
        <w:spacing w:line="360" w:lineRule="auto"/>
        <w:jc w:val="both"/>
        <w:rPr>
          <w:rFonts w:ascii="Trebuchet MS" w:hAnsi="Trebuchet MS" w:cs="Arial"/>
          <w:sz w:val="18"/>
          <w:szCs w:val="18"/>
        </w:rPr>
      </w:pPr>
    </w:p>
    <w:p w14:paraId="202389D3">
      <w:pPr>
        <w:tabs>
          <w:tab w:val="left" w:pos="1701"/>
        </w:tabs>
        <w:spacing w:line="276" w:lineRule="auto"/>
        <w:ind w:right="28"/>
        <w:jc w:val="both"/>
        <w:rPr>
          <w:rFonts w:ascii="Trebuchet MS" w:hAnsi="Trebuchet MS" w:cs="Arial"/>
          <w:b/>
        </w:rPr>
      </w:pPr>
    </w:p>
    <w:p w14:paraId="3A46ED56">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INFORMACJA NA TEMAT WSPÓLNEGO UBIEGANIA SIĘ WYKONAWCÓW O UDZIELENIE ZAMÓWIENIA</w:t>
      </w:r>
    </w:p>
    <w:p w14:paraId="71B5C57F">
      <w:pPr>
        <w:pStyle w:val="39"/>
        <w:numPr>
          <w:ilvl w:val="1"/>
          <w:numId w:val="30"/>
        </w:numPr>
        <w:jc w:val="both"/>
        <w:rPr>
          <w:rFonts w:ascii="Trebuchet MS" w:hAnsi="Trebuchet MS" w:cs="Arial"/>
        </w:rPr>
      </w:pPr>
      <w:r>
        <w:rPr>
          <w:rFonts w:ascii="Trebuchet MS" w:hAnsi="Trebuchet MS" w:cs="Arial"/>
        </w:rPr>
        <w:t>Wykonawcy mogą wspólnie ubiegać się o udzielenie zamówienia.</w:t>
      </w:r>
    </w:p>
    <w:p w14:paraId="6AB13A22">
      <w:pPr>
        <w:jc w:val="both"/>
        <w:rPr>
          <w:rFonts w:ascii="Trebuchet MS" w:hAnsi="Trebuchet MS" w:cs="Arial"/>
        </w:rPr>
      </w:pPr>
    </w:p>
    <w:p w14:paraId="47144E4D">
      <w:pPr>
        <w:pStyle w:val="39"/>
        <w:numPr>
          <w:ilvl w:val="1"/>
          <w:numId w:val="30"/>
        </w:numPr>
        <w:tabs>
          <w:tab w:val="left" w:pos="400"/>
          <w:tab w:val="clear" w:pos="510"/>
        </w:tabs>
        <w:ind w:left="397" w:leftChars="0" w:hanging="397" w:firstLineChars="0"/>
        <w:jc w:val="both"/>
        <w:rPr>
          <w:rFonts w:ascii="Trebuchet MS" w:hAnsi="Trebuchet MS" w:cs="Arial"/>
        </w:rPr>
      </w:pPr>
      <w:r>
        <w:rPr>
          <w:rFonts w:ascii="Trebuchet MS" w:hAnsi="Trebuchet MS" w:cs="Arial"/>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cywilnej.</w:t>
      </w:r>
    </w:p>
    <w:p w14:paraId="6AB13307">
      <w:pPr>
        <w:jc w:val="both"/>
        <w:rPr>
          <w:rFonts w:ascii="Trebuchet MS" w:hAnsi="Trebuchet MS" w:cs="Arial"/>
        </w:rPr>
      </w:pPr>
    </w:p>
    <w:p w14:paraId="49EFD3BB">
      <w:pPr>
        <w:numPr>
          <w:ilvl w:val="1"/>
          <w:numId w:val="30"/>
        </w:numPr>
        <w:ind w:left="357" w:hanging="357"/>
        <w:jc w:val="both"/>
        <w:rPr>
          <w:rFonts w:ascii="Trebuchet MS" w:hAnsi="Trebuchet MS" w:cs="Arial"/>
        </w:rPr>
      </w:pPr>
      <w:r>
        <w:rPr>
          <w:rFonts w:ascii="Trebuchet MS" w:hAnsi="Trebuchet MS" w:cs="Arial"/>
        </w:rPr>
        <w:t>Wykonawcy wspólnie ubiegający się o udzielenie zamówienia, zobowiązani się złożyć wraz z ofertą stosowne pełnomocnictwo – zgodnie z ust. 3.3. rozdz. XVI SWZ – nie dotyczy spółki cywilnej, o ile upoważnienie/pełnomocnictwo do występowania w imieniu tej spółki wynika z dołączonej do oferty umowy spółki cywilnej.</w:t>
      </w:r>
    </w:p>
    <w:p w14:paraId="4254A82B">
      <w:pPr>
        <w:tabs>
          <w:tab w:val="left" w:pos="510"/>
          <w:tab w:val="left" w:pos="567"/>
        </w:tabs>
        <w:jc w:val="both"/>
        <w:rPr>
          <w:rFonts w:ascii="Trebuchet MS" w:hAnsi="Trebuchet MS" w:cs="Arial"/>
          <w:b/>
        </w:rPr>
      </w:pPr>
    </w:p>
    <w:p w14:paraId="318D5010">
      <w:pPr>
        <w:tabs>
          <w:tab w:val="left" w:pos="510"/>
          <w:tab w:val="left" w:pos="567"/>
        </w:tabs>
        <w:ind w:left="357"/>
        <w:jc w:val="both"/>
        <w:rPr>
          <w:rFonts w:ascii="Trebuchet MS" w:hAnsi="Trebuchet MS" w:cs="Arial"/>
        </w:rPr>
      </w:pPr>
      <w:r>
        <w:rPr>
          <w:rFonts w:ascii="Trebuchet MS" w:hAnsi="Trebuchet MS" w:cs="Arial"/>
          <w:b/>
        </w:rPr>
        <w:t>Uwaga</w:t>
      </w:r>
    </w:p>
    <w:p w14:paraId="5506C199">
      <w:pPr>
        <w:tabs>
          <w:tab w:val="left" w:pos="510"/>
          <w:tab w:val="left" w:pos="567"/>
        </w:tabs>
        <w:ind w:left="357"/>
        <w:jc w:val="both"/>
        <w:rPr>
          <w:rFonts w:ascii="Trebuchet MS" w:hAnsi="Trebuchet MS" w:cs="Arial"/>
          <w:b/>
        </w:rPr>
      </w:pPr>
      <w:r>
        <w:rPr>
          <w:rFonts w:ascii="Trebuchet MS" w:hAnsi="Trebuchet MS" w:cs="Arial"/>
          <w:b/>
        </w:rPr>
        <w:t>Pełnomocnictwo, o którym mowa powyżej może wynikać albo z dokumentu pod taką samą nazwą, albo z umowy Wykonawców wspólnie ubiegających się o udzielenie zamówienia.</w:t>
      </w:r>
    </w:p>
    <w:p w14:paraId="15D88A5A">
      <w:pPr>
        <w:tabs>
          <w:tab w:val="left" w:pos="510"/>
          <w:tab w:val="left" w:pos="567"/>
        </w:tabs>
        <w:jc w:val="both"/>
        <w:rPr>
          <w:rFonts w:ascii="Trebuchet MS" w:hAnsi="Trebuchet MS" w:cs="Arial"/>
        </w:rPr>
      </w:pPr>
    </w:p>
    <w:p w14:paraId="213C6735">
      <w:pPr>
        <w:numPr>
          <w:ilvl w:val="1"/>
          <w:numId w:val="30"/>
        </w:numPr>
        <w:ind w:left="357" w:hanging="357"/>
        <w:jc w:val="both"/>
        <w:rPr>
          <w:rFonts w:ascii="Trebuchet MS" w:hAnsi="Trebuchet MS" w:cs="Arial"/>
        </w:rPr>
      </w:pPr>
      <w:r>
        <w:rPr>
          <w:rFonts w:ascii="Trebuchet MS" w:hAnsi="Trebuchet MS" w:cs="Arial"/>
        </w:rPr>
        <w:t>Oferta musi być podpisana w taki sposób, by prawnie zobowiązywała wszystkich Wykonawców występujących wspólnie (przez każdego z Wykonawców lub upoważnionego pełnomocnika).</w:t>
      </w:r>
    </w:p>
    <w:p w14:paraId="73120640">
      <w:pPr>
        <w:jc w:val="both"/>
        <w:rPr>
          <w:rFonts w:ascii="Trebuchet MS" w:hAnsi="Trebuchet MS" w:cs="Arial"/>
        </w:rPr>
      </w:pPr>
    </w:p>
    <w:p w14:paraId="5DB3BE87">
      <w:pPr>
        <w:numPr>
          <w:ilvl w:val="1"/>
          <w:numId w:val="30"/>
        </w:numPr>
        <w:ind w:left="357" w:hanging="357"/>
        <w:jc w:val="both"/>
        <w:rPr>
          <w:rFonts w:ascii="Trebuchet MS" w:hAnsi="Trebuchet MS" w:cs="Arial"/>
        </w:rPr>
      </w:pPr>
      <w:r>
        <w:rPr>
          <w:rFonts w:ascii="Trebuchet MS" w:hAnsi="Trebuchet MS"/>
          <w:bCs/>
        </w:rPr>
        <w:t>W przypadku wspólnego ubiegania się o udzielenie zamówienie przez Wykonawców oświadczenie, o którym mowa w art. 125 ustawy (ust. 3.1. rozdziału XVI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14:paraId="43664292">
      <w:pPr>
        <w:rPr>
          <w:rFonts w:ascii="Trebuchet MS" w:hAnsi="Trebuchet MS"/>
          <w:bCs/>
        </w:rPr>
      </w:pPr>
    </w:p>
    <w:p w14:paraId="6E9AF200">
      <w:pPr>
        <w:pStyle w:val="39"/>
        <w:numPr>
          <w:ilvl w:val="1"/>
          <w:numId w:val="31"/>
        </w:numPr>
        <w:ind w:left="782" w:hanging="425"/>
        <w:jc w:val="both"/>
        <w:rPr>
          <w:rFonts w:ascii="Trebuchet MS" w:hAnsi="Trebuchet MS" w:cs="Arial"/>
        </w:rPr>
      </w:pPr>
      <w:r>
        <w:rPr>
          <w:rFonts w:ascii="Trebuchet MS" w:hAnsi="Trebuchet MS"/>
          <w:bCs/>
        </w:rPr>
        <w:t>Oświadczenie w zakresie braku podstaw wykluczenia musi złożyć każdy z Wykonawców wspólnie ubiegających się o udzielenie zamówienia;</w:t>
      </w:r>
    </w:p>
    <w:p w14:paraId="0FB8DC70">
      <w:pPr>
        <w:jc w:val="both"/>
        <w:rPr>
          <w:rFonts w:ascii="Trebuchet MS" w:hAnsi="Trebuchet MS" w:cs="Arial"/>
        </w:rPr>
      </w:pPr>
    </w:p>
    <w:p w14:paraId="2A820CE8">
      <w:pPr>
        <w:pStyle w:val="39"/>
        <w:numPr>
          <w:ilvl w:val="1"/>
          <w:numId w:val="31"/>
        </w:numPr>
        <w:ind w:left="782" w:hanging="425"/>
        <w:jc w:val="both"/>
        <w:rPr>
          <w:rFonts w:ascii="Trebuchet MS" w:hAnsi="Trebuchet MS" w:cs="Arial"/>
        </w:rPr>
      </w:pPr>
      <w:r>
        <w:rPr>
          <w:rFonts w:ascii="Trebuchet MS" w:hAnsi="Trebuchet MS"/>
          <w:bCs/>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7A7AA395">
      <w:pPr>
        <w:jc w:val="both"/>
        <w:rPr>
          <w:rFonts w:ascii="Trebuchet MS" w:hAnsi="Trebuchet MS" w:cs="Arial"/>
        </w:rPr>
      </w:pPr>
    </w:p>
    <w:p w14:paraId="06A7820F">
      <w:pPr>
        <w:pStyle w:val="39"/>
        <w:numPr>
          <w:ilvl w:val="0"/>
          <w:numId w:val="31"/>
        </w:numPr>
        <w:jc w:val="both"/>
        <w:rPr>
          <w:rFonts w:ascii="Trebuchet MS" w:hAnsi="Trebuchet MS" w:cs="Arial"/>
        </w:rPr>
      </w:pPr>
      <w:r>
        <w:rPr>
          <w:rFonts w:ascii="Trebuchet MS" w:hAnsi="Trebuchet MS" w:cs="Arial"/>
        </w:rPr>
        <w:t>W przypadku, o którym mowa w art. 117 ust. 2 lub 3 ustawy., Wykonawcy wspólnie ubiegający się o udzielenie zamówienia zobowiązani są dołączyć do oferty oświadczenie, o którym mowa w art. 117 ust. 4 ustawy („(…) z którego wynika, które roboty budowlane, dostawy lub usługi wykonają poszczególni wykonawcy.”).</w:t>
      </w:r>
    </w:p>
    <w:p w14:paraId="75C01E45">
      <w:pPr>
        <w:jc w:val="both"/>
        <w:rPr>
          <w:rFonts w:ascii="Trebuchet MS" w:hAnsi="Trebuchet MS" w:cs="Arial"/>
        </w:rPr>
      </w:pPr>
    </w:p>
    <w:p w14:paraId="7AEF49E7">
      <w:pPr>
        <w:pStyle w:val="39"/>
        <w:numPr>
          <w:ilvl w:val="0"/>
          <w:numId w:val="32"/>
        </w:numPr>
        <w:tabs>
          <w:tab w:val="left" w:pos="284"/>
          <w:tab w:val="clear" w:pos="567"/>
        </w:tabs>
        <w:ind w:left="284" w:hanging="284"/>
        <w:jc w:val="both"/>
        <w:rPr>
          <w:rFonts w:ascii="Trebuchet MS" w:hAnsi="Trebuchet MS" w:cs="Arial"/>
        </w:rPr>
      </w:pPr>
      <w:r>
        <w:rPr>
          <w:rFonts w:ascii="Trebuchet MS" w:hAnsi="Trebuchet MS" w:cs="Arial"/>
        </w:rPr>
        <w:t>Wszelka korespondencja prowadzona będzie wyłącznie z podmiotem występującym jako pełnomocnik Wykonawców wspólnie ubiegających się o udzielenie zamówienia.</w:t>
      </w:r>
    </w:p>
    <w:p w14:paraId="76E8476C">
      <w:pPr>
        <w:pStyle w:val="39"/>
        <w:numPr>
          <w:ilvl w:val="0"/>
          <w:numId w:val="0"/>
        </w:numPr>
        <w:tabs>
          <w:tab w:val="left" w:pos="1701"/>
        </w:tabs>
        <w:spacing w:line="360" w:lineRule="auto"/>
        <w:ind w:left="360" w:leftChars="0" w:right="28" w:rightChars="0"/>
        <w:jc w:val="both"/>
        <w:rPr>
          <w:rFonts w:ascii="Trebuchet MS" w:hAnsi="Trebuchet MS" w:cs="Arial"/>
          <w:b/>
          <w:sz w:val="22"/>
          <w:szCs w:val="22"/>
          <w:u w:val="single"/>
        </w:rPr>
      </w:pPr>
    </w:p>
    <w:p w14:paraId="4E0BBC9B">
      <w:pPr>
        <w:spacing w:line="276" w:lineRule="auto"/>
        <w:jc w:val="both"/>
        <w:rPr>
          <w:rFonts w:ascii="Trebuchet MS" w:hAnsi="Trebuchet MS" w:cs="Arial"/>
          <w:sz w:val="18"/>
        </w:rPr>
      </w:pPr>
    </w:p>
    <w:p w14:paraId="092DB8D8">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INFORMACJA NA TEMAT PODWYKONAWCÓW</w:t>
      </w:r>
    </w:p>
    <w:p w14:paraId="27BBF879">
      <w:pPr>
        <w:pStyle w:val="39"/>
        <w:numPr>
          <w:ilvl w:val="0"/>
          <w:numId w:val="33"/>
        </w:numPr>
        <w:tabs>
          <w:tab w:val="left" w:pos="567"/>
        </w:tabs>
        <w:spacing w:line="240" w:lineRule="auto"/>
        <w:ind w:left="567" w:hanging="425"/>
        <w:jc w:val="both"/>
        <w:rPr>
          <w:rFonts w:ascii="Trebuchet MS" w:hAnsi="Trebuchet MS" w:cs="Arial"/>
          <w:sz w:val="20"/>
          <w:szCs w:val="20"/>
        </w:rPr>
      </w:pPr>
      <w:r>
        <w:rPr>
          <w:rFonts w:ascii="Trebuchet MS" w:hAnsi="Trebuchet MS" w:cs="Arial"/>
          <w:sz w:val="20"/>
          <w:szCs w:val="20"/>
        </w:rPr>
        <w:t>Wykonawca może powierzyć wykonanie części zamówienia podwykonawcy.</w:t>
      </w:r>
    </w:p>
    <w:p w14:paraId="6747AED8">
      <w:pPr>
        <w:pStyle w:val="39"/>
        <w:numPr>
          <w:ilvl w:val="0"/>
          <w:numId w:val="33"/>
        </w:numPr>
        <w:tabs>
          <w:tab w:val="left" w:pos="567"/>
        </w:tabs>
        <w:spacing w:line="240" w:lineRule="auto"/>
        <w:ind w:left="567" w:leftChars="0" w:hanging="425" w:firstLineChars="0"/>
        <w:jc w:val="both"/>
        <w:rPr>
          <w:rFonts w:ascii="Trebuchet MS" w:hAnsi="Trebuchet MS" w:cs="Arial"/>
          <w:sz w:val="20"/>
          <w:szCs w:val="20"/>
        </w:rPr>
      </w:pPr>
      <w:r>
        <w:rPr>
          <w:rFonts w:ascii="Trebuchet MS" w:hAnsi="Trebuchet MS" w:cs="Arial"/>
          <w:sz w:val="20"/>
          <w:szCs w:val="20"/>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701DB0AA">
      <w:pPr>
        <w:pStyle w:val="39"/>
        <w:numPr>
          <w:ilvl w:val="0"/>
          <w:numId w:val="34"/>
        </w:numPr>
        <w:tabs>
          <w:tab w:val="left" w:pos="567"/>
        </w:tabs>
        <w:spacing w:line="240" w:lineRule="auto"/>
        <w:ind w:left="567" w:hanging="425"/>
        <w:jc w:val="both"/>
        <w:rPr>
          <w:rFonts w:ascii="Trebuchet MS" w:hAnsi="Trebuchet MS" w:cs="Arial"/>
          <w:sz w:val="20"/>
          <w:szCs w:val="20"/>
        </w:rPr>
      </w:pPr>
      <w:r>
        <w:rPr>
          <w:rFonts w:ascii="Trebuchet MS" w:hAnsi="Trebuchet MS" w:cs="Arial"/>
          <w:sz w:val="20"/>
          <w:szCs w:val="2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F6B2357">
      <w:pPr>
        <w:pStyle w:val="39"/>
        <w:numPr>
          <w:ilvl w:val="0"/>
          <w:numId w:val="34"/>
        </w:numPr>
        <w:tabs>
          <w:tab w:val="left" w:pos="567"/>
        </w:tabs>
        <w:spacing w:line="240" w:lineRule="auto"/>
        <w:ind w:left="567" w:hanging="425"/>
        <w:jc w:val="both"/>
        <w:rPr>
          <w:rFonts w:ascii="Trebuchet MS" w:hAnsi="Trebuchet MS" w:cs="Arial"/>
          <w:b/>
          <w:sz w:val="20"/>
          <w:szCs w:val="20"/>
          <w:u w:val="single"/>
        </w:rPr>
      </w:pPr>
      <w:r>
        <w:rPr>
          <w:rFonts w:ascii="Trebuchet MS" w:hAnsi="Trebuchet MS" w:cs="Arial"/>
          <w:sz w:val="20"/>
          <w:szCs w:val="20"/>
        </w:rPr>
        <w:t>Powierzenie wykonania części zamówienia podwykonawcom nie zwalnia Wykonawcy z odpowiedzialności za należyte wykonanie tego zamówienia.</w:t>
      </w:r>
    </w:p>
    <w:p w14:paraId="3A18EDC4">
      <w:pPr>
        <w:spacing w:line="276" w:lineRule="auto"/>
        <w:ind w:left="1701" w:hanging="1701"/>
        <w:jc w:val="both"/>
        <w:rPr>
          <w:rFonts w:ascii="Trebuchet MS" w:hAnsi="Trebuchet MS" w:cs="Arial"/>
          <w:b/>
          <w:sz w:val="18"/>
        </w:rPr>
      </w:pPr>
    </w:p>
    <w:p w14:paraId="206C8AE8">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 xml:space="preserve">PODSTAWY (PRZESŁANKI) WYKLUCZENIA Z POSTĘPOWANIA, WARUNKI UDZIAŁU </w:t>
      </w:r>
      <w:r>
        <w:rPr>
          <w:rFonts w:ascii="Trebuchet MS" w:hAnsi="Trebuchet MS" w:cs="Arial"/>
          <w:b/>
          <w:sz w:val="22"/>
          <w:szCs w:val="22"/>
          <w:u w:val="single"/>
        </w:rPr>
        <w:br w:type="textWrapping"/>
      </w:r>
      <w:r>
        <w:rPr>
          <w:rFonts w:ascii="Trebuchet MS" w:hAnsi="Trebuchet MS" w:cs="Arial"/>
          <w:b/>
          <w:sz w:val="22"/>
          <w:szCs w:val="22"/>
          <w:u w:val="single"/>
        </w:rPr>
        <w:t>W POSTĘPOWANIU WYKAZ PODMIOTOWYCH ŚRODKÓW DOWODOWYCH</w:t>
      </w:r>
    </w:p>
    <w:p w14:paraId="7F19ACDC">
      <w:pPr>
        <w:tabs>
          <w:tab w:val="left" w:pos="1701"/>
        </w:tabs>
        <w:spacing w:line="276" w:lineRule="auto"/>
        <w:ind w:left="1701" w:hanging="1701"/>
        <w:jc w:val="both"/>
        <w:rPr>
          <w:rFonts w:ascii="Trebuchet MS" w:hAnsi="Trebuchet MS" w:cs="Arial"/>
          <w:b/>
          <w:sz w:val="18"/>
        </w:rPr>
      </w:pPr>
    </w:p>
    <w:p w14:paraId="1709782C">
      <w:pPr>
        <w:pStyle w:val="39"/>
        <w:numPr>
          <w:ilvl w:val="0"/>
          <w:numId w:val="35"/>
        </w:numPr>
        <w:spacing w:line="276" w:lineRule="auto"/>
        <w:ind w:left="357" w:hanging="357"/>
        <w:jc w:val="both"/>
        <w:rPr>
          <w:rFonts w:ascii="Trebuchet MS" w:hAnsi="Trebuchet MS" w:cs="Arial"/>
          <w:b/>
        </w:rPr>
      </w:pPr>
      <w:r>
        <w:rPr>
          <w:rFonts w:ascii="Trebuchet MS" w:hAnsi="Trebuchet MS" w:cs="Arial"/>
          <w:b/>
        </w:rPr>
        <w:t>O udzielenie zamówienia mogą się ubiegać Wykonawcy, którzy:</w:t>
      </w:r>
    </w:p>
    <w:p w14:paraId="6153FA63">
      <w:pPr>
        <w:pStyle w:val="39"/>
        <w:numPr>
          <w:ilvl w:val="0"/>
          <w:numId w:val="36"/>
        </w:numPr>
        <w:spacing w:line="276" w:lineRule="auto"/>
        <w:ind w:hanging="654"/>
        <w:jc w:val="both"/>
        <w:rPr>
          <w:rFonts w:ascii="Trebuchet MS" w:hAnsi="Trebuchet MS" w:cs="Arial"/>
        </w:rPr>
      </w:pPr>
      <w:r>
        <w:rPr>
          <w:rFonts w:ascii="Trebuchet MS" w:hAnsi="Trebuchet MS" w:cs="Arial"/>
        </w:rPr>
        <w:t>nie podlegają wykluczeniu;</w:t>
      </w:r>
    </w:p>
    <w:p w14:paraId="6DB98FF6">
      <w:pPr>
        <w:pStyle w:val="39"/>
        <w:numPr>
          <w:ilvl w:val="0"/>
          <w:numId w:val="36"/>
        </w:numPr>
        <w:spacing w:line="276" w:lineRule="auto"/>
        <w:ind w:left="800" w:leftChars="0" w:hanging="374" w:firstLineChars="0"/>
        <w:jc w:val="both"/>
        <w:rPr>
          <w:rFonts w:ascii="Trebuchet MS" w:hAnsi="Trebuchet MS" w:cs="Arial"/>
        </w:rPr>
      </w:pPr>
      <w:r>
        <w:rPr>
          <w:rFonts w:ascii="Trebuchet MS" w:hAnsi="Trebuchet MS" w:cs="Arial"/>
        </w:rPr>
        <w:t>spełniają warunki udziału w postępowaniu, określone przez Zamawiającego w ogłoszeniu o zamówieniu oraz w ust. 3 niniejszego rozdziału SWZ.</w:t>
      </w:r>
    </w:p>
    <w:p w14:paraId="5F48EFEB">
      <w:pPr>
        <w:pStyle w:val="39"/>
        <w:numPr>
          <w:ilvl w:val="0"/>
          <w:numId w:val="0"/>
        </w:numPr>
        <w:spacing w:line="276" w:lineRule="auto"/>
        <w:ind w:left="426" w:leftChars="0"/>
        <w:jc w:val="both"/>
        <w:rPr>
          <w:rFonts w:ascii="Trebuchet MS" w:hAnsi="Trebuchet MS" w:cs="Arial"/>
        </w:rPr>
      </w:pPr>
    </w:p>
    <w:p w14:paraId="39FEBB07">
      <w:pPr>
        <w:pStyle w:val="39"/>
        <w:numPr>
          <w:ilvl w:val="0"/>
          <w:numId w:val="35"/>
        </w:numPr>
        <w:spacing w:line="276" w:lineRule="auto"/>
        <w:ind w:left="426" w:hanging="426"/>
        <w:jc w:val="both"/>
        <w:rPr>
          <w:rFonts w:ascii="Trebuchet MS" w:hAnsi="Trebuchet MS" w:cs="Arial"/>
          <w:b/>
        </w:rPr>
      </w:pPr>
      <w:r>
        <w:rPr>
          <w:rFonts w:ascii="Trebuchet MS" w:hAnsi="Trebuchet MS" w:cs="Arial"/>
          <w:b/>
        </w:rPr>
        <w:t>Podstawy wykluczenia:</w:t>
      </w:r>
    </w:p>
    <w:p w14:paraId="3159E26B">
      <w:pPr>
        <w:pStyle w:val="39"/>
        <w:spacing w:line="276" w:lineRule="auto"/>
        <w:ind w:left="426"/>
        <w:jc w:val="both"/>
        <w:rPr>
          <w:rFonts w:ascii="Trebuchet MS" w:hAnsi="Trebuchet MS" w:cs="Arial"/>
          <w:b/>
          <w:sz w:val="10"/>
          <w:szCs w:val="10"/>
        </w:rPr>
      </w:pPr>
    </w:p>
    <w:p w14:paraId="7C59CAD1">
      <w:pPr>
        <w:pStyle w:val="39"/>
        <w:numPr>
          <w:ilvl w:val="1"/>
          <w:numId w:val="35"/>
        </w:numPr>
        <w:spacing w:line="276" w:lineRule="auto"/>
        <w:ind w:left="1134" w:hanging="708"/>
        <w:jc w:val="both"/>
        <w:rPr>
          <w:rFonts w:ascii="Trebuchet MS" w:hAnsi="Trebuchet MS" w:cs="Arial"/>
          <w:b/>
        </w:rPr>
      </w:pPr>
      <w:r>
        <w:rPr>
          <w:rFonts w:ascii="Trebuchet MS" w:hAnsi="Trebuchet MS" w:cs="Arial"/>
          <w:b/>
        </w:rPr>
        <w:t>Zamawiający wykluczy z postępowania Wykonawcę w przypadkach, o których mowa w art. 108 ust. 1 pkt 1-6 ustawy (obligatoryjne przesłanki wykluczenia).</w:t>
      </w:r>
    </w:p>
    <w:p w14:paraId="4C57FFF6">
      <w:pPr>
        <w:spacing w:line="276" w:lineRule="auto"/>
        <w:jc w:val="both"/>
        <w:rPr>
          <w:rFonts w:ascii="Trebuchet MS" w:hAnsi="Trebuchet MS"/>
        </w:rPr>
      </w:pPr>
    </w:p>
    <w:p w14:paraId="16F2D8D0">
      <w:pPr>
        <w:pStyle w:val="39"/>
        <w:numPr>
          <w:ilvl w:val="1"/>
          <w:numId w:val="35"/>
        </w:numPr>
        <w:spacing w:line="276" w:lineRule="auto"/>
        <w:ind w:left="1134" w:hanging="708"/>
        <w:jc w:val="both"/>
        <w:rPr>
          <w:rFonts w:ascii="Trebuchet MS" w:hAnsi="Trebuchet MS" w:cs="Arial"/>
          <w:b/>
          <w:bCs/>
        </w:rPr>
      </w:pPr>
      <w:r>
        <w:rPr>
          <w:rFonts w:ascii="Trebuchet MS" w:hAnsi="Trebuchet MS" w:cs="Arial"/>
          <w:b/>
          <w:bCs/>
        </w:rPr>
        <w:t>Zamawiający nie przewiduje fakultatywnych podstaw wykluczenia zawartych</w:t>
      </w:r>
      <w:r>
        <w:rPr>
          <w:rFonts w:ascii="Trebuchet MS" w:hAnsi="Trebuchet MS" w:cs="Arial"/>
          <w:b/>
          <w:bCs/>
        </w:rPr>
        <w:br w:type="textWrapping"/>
      </w:r>
      <w:r>
        <w:rPr>
          <w:rFonts w:ascii="Trebuchet MS" w:hAnsi="Trebuchet MS" w:cs="Arial"/>
          <w:b/>
          <w:bCs/>
        </w:rPr>
        <w:t>w art. 109 ust. 1 ustawy.</w:t>
      </w:r>
    </w:p>
    <w:p w14:paraId="7DA159D1">
      <w:pPr>
        <w:pStyle w:val="39"/>
        <w:numPr>
          <w:ilvl w:val="0"/>
          <w:numId w:val="0"/>
        </w:numPr>
        <w:spacing w:line="276" w:lineRule="auto"/>
        <w:ind w:left="426" w:leftChars="0"/>
        <w:jc w:val="both"/>
        <w:rPr>
          <w:rFonts w:ascii="Trebuchet MS" w:hAnsi="Trebuchet MS" w:cs="Arial"/>
          <w:b/>
          <w:bCs/>
        </w:rPr>
      </w:pPr>
    </w:p>
    <w:p w14:paraId="1E48AB08">
      <w:pPr>
        <w:pStyle w:val="39"/>
        <w:numPr>
          <w:ilvl w:val="1"/>
          <w:numId w:val="35"/>
        </w:numPr>
        <w:spacing w:line="276" w:lineRule="auto"/>
        <w:jc w:val="both"/>
        <w:rPr>
          <w:rFonts w:ascii="Trebuchet MS" w:hAnsi="Trebuchet MS" w:cs="Arial"/>
          <w:b/>
          <w:bCs/>
        </w:rPr>
      </w:pPr>
      <w:r>
        <w:rPr>
          <w:rFonts w:ascii="Trebuchet MS" w:hAnsi="Trebuchet MS" w:cs="Arial"/>
          <w:b/>
          <w:bCs/>
        </w:rPr>
        <w:t>Z postępowania o udzielenie zamówienia wyklucza się  Wykonawcę w przypadkach,               o których mowa w art. 7 ust. 1 ustawy z dnia 13 kwietnia 2022 r. o szczególnych rozwiązaniach w zakresie przeciwdziałania wspieraniu agresji na Ukrainę oraz służących ochronie bezpieczeństwa narodowego (</w:t>
      </w:r>
      <w:r>
        <w:rPr>
          <w:rFonts w:ascii="Trebuchet MS" w:hAnsi="Trebuchet MS" w:cs="Arial"/>
          <w:b/>
        </w:rPr>
        <w:t>Dz.U. z 202</w:t>
      </w:r>
      <w:r>
        <w:rPr>
          <w:rFonts w:hint="default" w:ascii="Trebuchet MS" w:hAnsi="Trebuchet MS" w:cs="Arial"/>
          <w:b/>
          <w:lang w:val="pl-PL"/>
        </w:rPr>
        <w:t>4</w:t>
      </w:r>
      <w:r>
        <w:rPr>
          <w:rFonts w:ascii="Trebuchet MS" w:hAnsi="Trebuchet MS" w:cs="Arial"/>
          <w:b/>
        </w:rPr>
        <w:t xml:space="preserve">r. poz. </w:t>
      </w:r>
      <w:r>
        <w:rPr>
          <w:rFonts w:hint="default" w:ascii="Trebuchet MS" w:hAnsi="Trebuchet MS" w:cs="Arial"/>
          <w:b/>
          <w:lang w:val="pl-PL"/>
        </w:rPr>
        <w:t>507</w:t>
      </w:r>
      <w:r>
        <w:rPr>
          <w:rFonts w:ascii="Trebuchet MS" w:hAnsi="Trebuchet MS" w:cs="Arial"/>
          <w:b/>
          <w:bCs/>
        </w:rPr>
        <w:t>).</w:t>
      </w:r>
    </w:p>
    <w:p w14:paraId="0C3FA2FF">
      <w:pPr>
        <w:pStyle w:val="39"/>
        <w:spacing w:line="276" w:lineRule="auto"/>
        <w:ind w:left="1146"/>
        <w:jc w:val="both"/>
        <w:rPr>
          <w:rFonts w:ascii="Trebuchet MS" w:hAnsi="Trebuchet MS" w:cs="Arial"/>
          <w:b/>
          <w:bCs/>
        </w:rPr>
      </w:pPr>
      <w:r>
        <w:rPr>
          <w:rFonts w:ascii="Trebuchet MS" w:hAnsi="Trebuchet MS" w:cs="Arial"/>
          <w:b/>
          <w:bCs/>
        </w:rPr>
        <w:t>Do Wykonawcy podlegającego wykluczeniu w tym zakresie, stosuje się art. 7 ust. 3 wspomnianej ustawy.</w:t>
      </w:r>
    </w:p>
    <w:p w14:paraId="6D16796A">
      <w:pPr>
        <w:pStyle w:val="39"/>
        <w:numPr>
          <w:ilvl w:val="0"/>
          <w:numId w:val="0"/>
        </w:numPr>
        <w:spacing w:line="276" w:lineRule="auto"/>
        <w:ind w:left="426" w:leftChars="0"/>
        <w:jc w:val="both"/>
        <w:rPr>
          <w:rFonts w:ascii="Trebuchet MS" w:hAnsi="Trebuchet MS" w:cs="Arial"/>
          <w:b/>
          <w:bCs/>
        </w:rPr>
      </w:pPr>
    </w:p>
    <w:p w14:paraId="2988BC07">
      <w:pPr>
        <w:spacing w:line="276" w:lineRule="auto"/>
        <w:jc w:val="both"/>
        <w:rPr>
          <w:rFonts w:ascii="Trebuchet MS" w:hAnsi="Trebuchet MS" w:cs="Arial"/>
        </w:rPr>
      </w:pPr>
    </w:p>
    <w:p w14:paraId="7DA2300E">
      <w:pPr>
        <w:pStyle w:val="39"/>
        <w:numPr>
          <w:ilvl w:val="0"/>
          <w:numId w:val="35"/>
        </w:numPr>
        <w:spacing w:line="276" w:lineRule="auto"/>
        <w:ind w:left="426" w:hanging="426"/>
        <w:jc w:val="both"/>
        <w:rPr>
          <w:rFonts w:ascii="Trebuchet MS" w:hAnsi="Trebuchet MS" w:cs="Arial"/>
          <w:b/>
        </w:rPr>
      </w:pPr>
      <w:r>
        <w:rPr>
          <w:rFonts w:ascii="Trebuchet MS" w:hAnsi="Trebuchet MS" w:cs="Arial"/>
          <w:b/>
        </w:rPr>
        <w:t>Warunki udziału w postępowaniu, określone przez Zamawiającego spośród warunków, o których mowa w art. 112 ust. 2 ustawy:</w:t>
      </w:r>
    </w:p>
    <w:p w14:paraId="521A8F48">
      <w:pPr>
        <w:spacing w:line="276" w:lineRule="auto"/>
        <w:jc w:val="both"/>
        <w:rPr>
          <w:rFonts w:ascii="Trebuchet MS" w:hAnsi="Trebuchet MS" w:cs="Arial"/>
          <w:b/>
          <w:sz w:val="10"/>
          <w:szCs w:val="10"/>
        </w:rPr>
      </w:pPr>
    </w:p>
    <w:p w14:paraId="5FF7A348">
      <w:pPr>
        <w:pStyle w:val="39"/>
        <w:numPr>
          <w:ilvl w:val="1"/>
          <w:numId w:val="35"/>
        </w:numPr>
        <w:tabs>
          <w:tab w:val="left" w:pos="1134"/>
        </w:tabs>
        <w:spacing w:line="276" w:lineRule="auto"/>
        <w:ind w:left="709" w:hanging="283"/>
        <w:jc w:val="both"/>
        <w:rPr>
          <w:rFonts w:ascii="Trebuchet MS" w:hAnsi="Trebuchet MS" w:cs="Arial"/>
          <w:b/>
        </w:rPr>
      </w:pPr>
      <w:r>
        <w:rPr>
          <w:rFonts w:ascii="Trebuchet MS" w:hAnsi="Trebuchet MS" w:cs="Arial"/>
          <w:b/>
        </w:rPr>
        <w:t>Zdolność do występowania w obrocie gospodarczym</w:t>
      </w:r>
    </w:p>
    <w:p w14:paraId="2AA8506C">
      <w:pPr>
        <w:pStyle w:val="39"/>
        <w:tabs>
          <w:tab w:val="left" w:pos="1134"/>
        </w:tabs>
        <w:spacing w:line="360" w:lineRule="auto"/>
        <w:ind w:left="720"/>
        <w:jc w:val="both"/>
        <w:rPr>
          <w:rFonts w:ascii="Trebuchet MS" w:hAnsi="Trebuchet MS" w:cs="Arial"/>
        </w:rPr>
      </w:pPr>
      <w:r>
        <w:rPr>
          <w:rFonts w:ascii="Trebuchet MS" w:hAnsi="Trebuchet MS" w:cs="Arial"/>
        </w:rPr>
        <w:tab/>
      </w:r>
      <w:bookmarkStart w:id="4" w:name="_Hlk84249969"/>
      <w:r>
        <w:rPr>
          <w:rFonts w:ascii="Trebuchet MS" w:hAnsi="Trebuchet MS" w:cs="Arial"/>
        </w:rPr>
        <w:t>Zamawiający nie określa warunków udziału w postępowaniu w tym zakresie</w:t>
      </w:r>
      <w:bookmarkEnd w:id="4"/>
      <w:r>
        <w:rPr>
          <w:rFonts w:ascii="Trebuchet MS" w:hAnsi="Trebuchet MS" w:cs="Arial"/>
        </w:rPr>
        <w:t>.</w:t>
      </w:r>
    </w:p>
    <w:p w14:paraId="4F93778C">
      <w:pPr>
        <w:pStyle w:val="39"/>
        <w:tabs>
          <w:tab w:val="left" w:pos="1134"/>
        </w:tabs>
        <w:spacing w:line="276" w:lineRule="auto"/>
        <w:ind w:left="1843" w:hanging="709"/>
        <w:jc w:val="both"/>
        <w:rPr>
          <w:rFonts w:ascii="Trebuchet MS" w:hAnsi="Trebuchet MS" w:cs="Arial"/>
          <w:sz w:val="10"/>
          <w:szCs w:val="10"/>
        </w:rPr>
      </w:pPr>
    </w:p>
    <w:p w14:paraId="42113428">
      <w:pPr>
        <w:pStyle w:val="39"/>
        <w:numPr>
          <w:ilvl w:val="1"/>
          <w:numId w:val="35"/>
        </w:numPr>
        <w:tabs>
          <w:tab w:val="left" w:pos="1134"/>
        </w:tabs>
        <w:spacing w:line="276" w:lineRule="auto"/>
        <w:ind w:left="709" w:hanging="283"/>
        <w:jc w:val="both"/>
        <w:rPr>
          <w:rFonts w:ascii="Trebuchet MS" w:hAnsi="Trebuchet MS" w:cs="Arial"/>
          <w:b/>
        </w:rPr>
      </w:pPr>
      <w:r>
        <w:rPr>
          <w:rFonts w:ascii="Trebuchet MS" w:hAnsi="Trebuchet MS" w:cs="Arial"/>
          <w:b/>
        </w:rPr>
        <w:t>Uprawnienia do prowadzenia określonej działalności gospodarczej lub zawodowej</w:t>
      </w:r>
    </w:p>
    <w:p w14:paraId="1D016630">
      <w:pPr>
        <w:pStyle w:val="39"/>
        <w:tabs>
          <w:tab w:val="left" w:pos="1134"/>
        </w:tabs>
        <w:spacing w:line="276" w:lineRule="auto"/>
        <w:ind w:left="1146"/>
        <w:jc w:val="both"/>
        <w:rPr>
          <w:rFonts w:ascii="Trebuchet MS" w:hAnsi="Trebuchet MS" w:cs="Arial"/>
        </w:rPr>
      </w:pPr>
      <w:r>
        <w:rPr>
          <w:rFonts w:ascii="Trebuchet MS" w:hAnsi="Trebuchet MS" w:cs="Arial"/>
        </w:rPr>
        <w:t>Zamawiający nie określa warunków udziału w postępowaniu w tym zakresie.</w:t>
      </w:r>
    </w:p>
    <w:p w14:paraId="6904F1CB">
      <w:pPr>
        <w:tabs>
          <w:tab w:val="left" w:pos="1843"/>
        </w:tabs>
        <w:spacing w:line="276" w:lineRule="auto"/>
        <w:ind w:left="1843" w:hanging="709"/>
        <w:jc w:val="both"/>
        <w:rPr>
          <w:rFonts w:ascii="Trebuchet MS" w:hAnsi="Trebuchet MS" w:cs="Arial"/>
          <w:sz w:val="10"/>
          <w:szCs w:val="10"/>
        </w:rPr>
      </w:pPr>
    </w:p>
    <w:p w14:paraId="1DA12666">
      <w:pPr>
        <w:pStyle w:val="39"/>
        <w:numPr>
          <w:ilvl w:val="1"/>
          <w:numId w:val="35"/>
        </w:numPr>
        <w:tabs>
          <w:tab w:val="left" w:pos="1134"/>
        </w:tabs>
        <w:spacing w:line="276" w:lineRule="auto"/>
        <w:ind w:left="709" w:hanging="283"/>
        <w:jc w:val="both"/>
        <w:rPr>
          <w:rFonts w:ascii="Trebuchet MS" w:hAnsi="Trebuchet MS" w:cs="Arial"/>
          <w:b/>
        </w:rPr>
      </w:pPr>
      <w:r>
        <w:rPr>
          <w:rFonts w:ascii="Trebuchet MS" w:hAnsi="Trebuchet MS" w:cs="Arial"/>
          <w:b/>
        </w:rPr>
        <w:t>Sytuacja ekonomiczna lub finansowa</w:t>
      </w:r>
    </w:p>
    <w:p w14:paraId="21D9FAFF">
      <w:pPr>
        <w:pStyle w:val="39"/>
        <w:tabs>
          <w:tab w:val="left" w:pos="1134"/>
        </w:tabs>
        <w:spacing w:line="276" w:lineRule="auto"/>
        <w:ind w:left="720"/>
        <w:jc w:val="both"/>
        <w:rPr>
          <w:rFonts w:ascii="Trebuchet MS" w:hAnsi="Trebuchet MS" w:cs="Arial"/>
        </w:rPr>
      </w:pPr>
      <w:r>
        <w:rPr>
          <w:rFonts w:ascii="Trebuchet MS" w:hAnsi="Trebuchet MS" w:cs="Arial"/>
        </w:rPr>
        <w:tab/>
      </w:r>
      <w:r>
        <w:rPr>
          <w:rFonts w:ascii="Trebuchet MS" w:hAnsi="Trebuchet MS" w:cs="Arial"/>
        </w:rPr>
        <w:t>Zamawiający nie określa warunków udziału w postępowaniu w tym zakresie.</w:t>
      </w:r>
    </w:p>
    <w:p w14:paraId="47D07823">
      <w:pPr>
        <w:tabs>
          <w:tab w:val="left" w:pos="1134"/>
        </w:tabs>
        <w:spacing w:line="276" w:lineRule="auto"/>
        <w:ind w:left="1843" w:hanging="709"/>
        <w:jc w:val="both"/>
        <w:rPr>
          <w:rFonts w:ascii="Trebuchet MS" w:hAnsi="Trebuchet MS" w:cs="Arial"/>
          <w:sz w:val="10"/>
          <w:szCs w:val="10"/>
        </w:rPr>
      </w:pPr>
    </w:p>
    <w:p w14:paraId="3576107B">
      <w:pPr>
        <w:pStyle w:val="39"/>
        <w:numPr>
          <w:ilvl w:val="1"/>
          <w:numId w:val="35"/>
        </w:numPr>
        <w:tabs>
          <w:tab w:val="left" w:pos="1134"/>
        </w:tabs>
        <w:spacing w:line="276" w:lineRule="auto"/>
        <w:ind w:left="709" w:hanging="283"/>
        <w:jc w:val="both"/>
        <w:rPr>
          <w:rFonts w:ascii="Trebuchet MS" w:hAnsi="Trebuchet MS" w:cs="Arial"/>
          <w:b/>
        </w:rPr>
      </w:pPr>
      <w:r>
        <w:rPr>
          <w:rFonts w:ascii="Trebuchet MS" w:hAnsi="Trebuchet MS" w:cs="Arial"/>
          <w:b/>
        </w:rPr>
        <w:t>Zdolność techniczna lub zawodowa:</w:t>
      </w:r>
    </w:p>
    <w:p w14:paraId="7FE0E377">
      <w:pPr>
        <w:pStyle w:val="120"/>
        <w:numPr>
          <w:ilvl w:val="2"/>
          <w:numId w:val="35"/>
        </w:numPr>
        <w:tabs>
          <w:tab w:val="left" w:pos="567"/>
        </w:tabs>
        <w:spacing w:line="276" w:lineRule="auto"/>
        <w:ind w:left="1909" w:leftChars="0" w:hanging="709" w:firstLineChars="0"/>
        <w:jc w:val="both"/>
        <w:rPr>
          <w:rFonts w:ascii="Trebuchet MS" w:hAnsi="Trebuchet MS"/>
          <w:highlight w:val="cyan"/>
        </w:rPr>
      </w:pPr>
      <w:r>
        <w:rPr>
          <w:rFonts w:ascii="Trebuchet MS" w:hAnsi="Trebuchet MS" w:cs="Arial"/>
        </w:rPr>
        <w:t>Wykonawca musi wykazać, iż w okresie ostatnich 5 lat</w:t>
      </w:r>
      <w:r>
        <w:t xml:space="preserve"> </w:t>
      </w:r>
      <w:r>
        <w:rPr>
          <w:rFonts w:ascii="Trebuchet MS" w:hAnsi="Trebuchet MS" w:cs="Arial"/>
        </w:rPr>
        <w:t xml:space="preserve">przed upływem terminu składania ofert, a jeżeli okres prowadzenia działalności jest krótszy – w tym okresie, wykonał należycie co najmniej </w:t>
      </w:r>
      <w:r>
        <w:rPr>
          <w:rFonts w:hint="default" w:ascii="Trebuchet MS" w:hAnsi="Trebuchet MS" w:cs="Arial"/>
          <w:b/>
          <w:highlight w:val="none"/>
          <w:lang w:val="pl-PL"/>
        </w:rPr>
        <w:t>jedną</w:t>
      </w:r>
      <w:r>
        <w:rPr>
          <w:rFonts w:ascii="Trebuchet MS" w:hAnsi="Trebuchet MS" w:cs="Arial"/>
          <w:b/>
          <w:highlight w:val="none"/>
        </w:rPr>
        <w:t xml:space="preserve"> robotę budowlaną polegającą na budowie </w:t>
      </w:r>
      <w:r>
        <w:rPr>
          <w:rFonts w:hint="default" w:ascii="Trebuchet MS" w:hAnsi="Trebuchet MS" w:cs="Arial"/>
          <w:b/>
          <w:highlight w:val="none"/>
          <w:lang w:val="pl-PL"/>
        </w:rPr>
        <w:t xml:space="preserve">budynku kubaturowego </w:t>
      </w:r>
      <w:r>
        <w:rPr>
          <w:rFonts w:ascii="Trebuchet MS" w:hAnsi="Trebuchet MS" w:cs="Arial"/>
          <w:b/>
          <w:highlight w:val="none"/>
        </w:rPr>
        <w:t xml:space="preserve">lub </w:t>
      </w:r>
      <w:r>
        <w:rPr>
          <w:rFonts w:hint="default" w:ascii="Trebuchet MS" w:hAnsi="Trebuchet MS" w:cs="Arial"/>
          <w:b/>
          <w:highlight w:val="none"/>
          <w:lang w:val="pl-PL"/>
        </w:rPr>
        <w:t>zadaszenia</w:t>
      </w:r>
      <w:r>
        <w:rPr>
          <w:rFonts w:ascii="Trebuchet MS" w:hAnsi="Trebuchet MS" w:cs="Arial"/>
          <w:b/>
          <w:highlight w:val="none"/>
        </w:rPr>
        <w:t xml:space="preserve">, o wartości minimum </w:t>
      </w:r>
      <w:r>
        <w:rPr>
          <w:rFonts w:hint="default" w:ascii="Trebuchet MS" w:hAnsi="Trebuchet MS" w:cs="Arial"/>
          <w:b/>
          <w:highlight w:val="none"/>
          <w:lang w:val="pl-PL"/>
        </w:rPr>
        <w:t>1.</w:t>
      </w:r>
      <w:r>
        <w:rPr>
          <w:rFonts w:ascii="Trebuchet MS" w:hAnsi="Trebuchet MS" w:cs="Arial"/>
          <w:b/>
          <w:highlight w:val="none"/>
        </w:rPr>
        <w:t>300.000,00 zł brutto.</w:t>
      </w:r>
    </w:p>
    <w:p w14:paraId="4751D404">
      <w:pPr>
        <w:tabs>
          <w:tab w:val="left" w:pos="720"/>
        </w:tabs>
        <w:spacing w:line="276" w:lineRule="auto"/>
        <w:ind w:left="1843"/>
        <w:jc w:val="both"/>
        <w:rPr>
          <w:rFonts w:ascii="Trebuchet MS" w:hAnsi="Trebuchet MS" w:cs="Arial"/>
          <w:b/>
          <w:highlight w:val="cyan"/>
        </w:rPr>
      </w:pPr>
    </w:p>
    <w:p w14:paraId="618177F0">
      <w:pPr>
        <w:tabs>
          <w:tab w:val="left" w:pos="709"/>
          <w:tab w:val="left" w:pos="1134"/>
        </w:tabs>
        <w:spacing w:line="276" w:lineRule="auto"/>
        <w:ind w:left="1814"/>
        <w:jc w:val="both"/>
        <w:rPr>
          <w:rFonts w:ascii="Trebuchet MS" w:hAnsi="Trebuchet MS" w:cs="Arial"/>
          <w:b/>
        </w:rPr>
      </w:pPr>
      <w:r>
        <w:rPr>
          <w:rFonts w:ascii="Trebuchet MS" w:hAnsi="Trebuchet MS" w:cs="Arial"/>
          <w:b/>
        </w:rPr>
        <w:t>Uwaga</w:t>
      </w:r>
    </w:p>
    <w:p w14:paraId="629FB9A1">
      <w:pPr>
        <w:tabs>
          <w:tab w:val="left" w:pos="709"/>
          <w:tab w:val="left" w:pos="1134"/>
        </w:tabs>
        <w:spacing w:line="276" w:lineRule="auto"/>
        <w:ind w:left="1814"/>
        <w:jc w:val="both"/>
        <w:rPr>
          <w:rFonts w:ascii="Trebuchet MS" w:hAnsi="Trebuchet MS" w:cs="Arial"/>
          <w:b/>
        </w:rPr>
      </w:pPr>
      <w:r>
        <w:rPr>
          <w:rFonts w:ascii="Trebuchet MS" w:hAnsi="Trebuchet MS" w:cs="Arial"/>
          <w:b/>
        </w:rPr>
        <w:t>Jeżeli Wykonawca powołuje się na doświadczenie w realizacji robót budowlanych wykonywanych wspólnie z innymi wykonawcami, należy wykazać robotę budowlaną, w której Wykonawca bezpośrednio uczestniczył.</w:t>
      </w:r>
    </w:p>
    <w:p w14:paraId="0B5CA656">
      <w:pPr>
        <w:tabs>
          <w:tab w:val="left" w:pos="709"/>
          <w:tab w:val="left" w:pos="1134"/>
        </w:tabs>
        <w:spacing w:line="276" w:lineRule="auto"/>
        <w:ind w:left="1814"/>
        <w:jc w:val="both"/>
        <w:rPr>
          <w:rFonts w:ascii="Trebuchet MS" w:hAnsi="Trebuchet MS" w:cs="Arial"/>
          <w:b/>
        </w:rPr>
      </w:pPr>
    </w:p>
    <w:p w14:paraId="482955CB">
      <w:pPr>
        <w:tabs>
          <w:tab w:val="left" w:pos="709"/>
          <w:tab w:val="left" w:pos="1134"/>
        </w:tabs>
        <w:spacing w:line="276" w:lineRule="auto"/>
        <w:ind w:left="1814"/>
        <w:jc w:val="both"/>
        <w:rPr>
          <w:rFonts w:ascii="Trebuchet MS" w:hAnsi="Trebuchet MS" w:cs="Arial"/>
          <w:b/>
        </w:rPr>
      </w:pPr>
      <w:r>
        <w:rPr>
          <w:rFonts w:ascii="Trebuchet MS" w:hAnsi="Trebuchet MS" w:cs="Arial"/>
          <w:b/>
        </w:rPr>
        <w:t xml:space="preserve">Uwaga </w:t>
      </w:r>
    </w:p>
    <w:p w14:paraId="10A71BF3">
      <w:pPr>
        <w:tabs>
          <w:tab w:val="left" w:pos="709"/>
          <w:tab w:val="left" w:pos="1134"/>
        </w:tabs>
        <w:spacing w:line="276" w:lineRule="auto"/>
        <w:ind w:left="1814"/>
        <w:jc w:val="both"/>
        <w:rPr>
          <w:rFonts w:ascii="Trebuchet MS" w:hAnsi="Trebuchet MS" w:eastAsia="Times New Roman" w:cs="Arial"/>
          <w:b/>
        </w:rPr>
      </w:pPr>
      <w:r>
        <w:rPr>
          <w:rFonts w:ascii="Trebuchet MS" w:hAnsi="Trebuchet MS" w:eastAsia="Times New Roman" w:cs="Arial"/>
          <w:b/>
        </w:rPr>
        <w:t xml:space="preserve">Wartości podane w dokumentach potwierdzających spełnianie warunku </w:t>
      </w:r>
      <w:r>
        <w:rPr>
          <w:rFonts w:ascii="Trebuchet MS" w:hAnsi="Trebuchet MS" w:eastAsia="Times New Roman" w:cs="Arial"/>
          <w:b/>
        </w:rPr>
        <w:br w:type="textWrapping"/>
      </w:r>
      <w:r>
        <w:rPr>
          <w:rFonts w:ascii="Trebuchet MS" w:hAnsi="Trebuchet MS" w:eastAsia="Times New Roman" w:cs="Arial"/>
          <w:b/>
        </w:rPr>
        <w:t xml:space="preserve">w walutach innych niż wskazane przez Zamawiającego należy przeliczyć </w:t>
      </w:r>
      <w:r>
        <w:rPr>
          <w:rFonts w:ascii="Trebuchet MS" w:hAnsi="Trebuchet MS" w:eastAsia="Times New Roman" w:cs="Arial"/>
          <w:b/>
        </w:rPr>
        <w:br w:type="textWrapping"/>
      </w:r>
      <w:r>
        <w:rPr>
          <w:rFonts w:ascii="Trebuchet MS" w:hAnsi="Trebuchet MS" w:eastAsia="Times New Roman" w:cs="Arial"/>
          <w:b/>
        </w:rPr>
        <w:t xml:space="preserve">wg średniego kursu NBP na dzień zamieszczenia ogłoszenia o zamówieniu </w:t>
      </w:r>
      <w:r>
        <w:rPr>
          <w:rFonts w:ascii="Trebuchet MS" w:hAnsi="Trebuchet MS" w:eastAsia="Times New Roman" w:cs="Arial"/>
          <w:b/>
        </w:rPr>
        <w:br w:type="textWrapping"/>
      </w:r>
      <w:r>
        <w:rPr>
          <w:rFonts w:ascii="Trebuchet MS" w:hAnsi="Trebuchet MS" w:eastAsia="Times New Roman" w:cs="Arial"/>
          <w:b/>
        </w:rPr>
        <w:t>w Biuletynie Zamówień Publicznych (BZP) na portalu internetowym</w:t>
      </w:r>
      <w:r>
        <w:rPr>
          <w:rFonts w:ascii="Trebuchet MS" w:hAnsi="Trebuchet MS" w:eastAsia="Times New Roman" w:cs="Arial"/>
          <w:b/>
        </w:rPr>
        <w:br w:type="textWrapping"/>
      </w:r>
      <w:r>
        <w:rPr>
          <w:rFonts w:ascii="Trebuchet MS" w:hAnsi="Trebuchet MS" w:eastAsia="Times New Roman" w:cs="Arial"/>
          <w:b/>
        </w:rPr>
        <w:t xml:space="preserve"> Urzędu Zamówień Publicznych.</w:t>
      </w:r>
    </w:p>
    <w:p w14:paraId="28473F9E">
      <w:pPr>
        <w:tabs>
          <w:tab w:val="left" w:pos="851"/>
        </w:tabs>
        <w:spacing w:line="276" w:lineRule="auto"/>
        <w:jc w:val="both"/>
        <w:rPr>
          <w:rFonts w:ascii="Trebuchet MS" w:hAnsi="Trebuchet MS" w:cs="Arial"/>
        </w:rPr>
      </w:pPr>
    </w:p>
    <w:p w14:paraId="766E8DD3">
      <w:pPr>
        <w:pStyle w:val="120"/>
        <w:numPr>
          <w:ilvl w:val="2"/>
          <w:numId w:val="35"/>
        </w:numPr>
        <w:tabs>
          <w:tab w:val="left" w:pos="567"/>
        </w:tabs>
        <w:spacing w:line="276" w:lineRule="auto"/>
        <w:ind w:left="1909" w:leftChars="0" w:hanging="709" w:firstLineChars="0"/>
        <w:jc w:val="both"/>
        <w:rPr>
          <w:rFonts w:hint="default" w:ascii="Trebuchet MS" w:hAnsi="Trebuchet MS" w:cs="Trebuchet MS"/>
          <w:sz w:val="20"/>
          <w:szCs w:val="20"/>
        </w:rPr>
      </w:pPr>
      <w:r>
        <w:rPr>
          <w:rFonts w:hint="default" w:ascii="Trebuchet MS" w:hAnsi="Trebuchet MS" w:cs="Trebuchet MS"/>
          <w:sz w:val="20"/>
          <w:szCs w:val="20"/>
        </w:rPr>
        <w:t>Wykonawca musi wykazać dysponowanie (dysponuje lub będzie dysponował) osobami zdolnymi do wykonania zamówienia, tj. posiadającymi przygotowanie zawodowe do wykonywania samodzielnych funkcji technicznych w budownictwie:</w:t>
      </w:r>
    </w:p>
    <w:p w14:paraId="1C0168CD">
      <w:pPr>
        <w:pStyle w:val="120"/>
        <w:widowControl/>
        <w:numPr>
          <w:ilvl w:val="0"/>
          <w:numId w:val="0"/>
        </w:numPr>
        <w:shd w:val="clear" w:color="auto" w:fill="auto"/>
        <w:tabs>
          <w:tab w:val="left" w:pos="2041"/>
        </w:tabs>
        <w:suppressAutoHyphens/>
        <w:bidi w:val="0"/>
        <w:spacing w:line="276" w:lineRule="auto"/>
        <w:ind w:left="1474" w:right="0" w:hanging="737"/>
        <w:jc w:val="both"/>
        <w:textAlignment w:val="baseline"/>
        <w:rPr>
          <w:rFonts w:hint="default" w:ascii="Trebuchet MS" w:hAnsi="Trebuchet MS" w:cs="Trebuchet MS"/>
          <w:b w:val="0"/>
          <w:bCs w:val="0"/>
          <w:kern w:val="0"/>
          <w:sz w:val="20"/>
          <w:szCs w:val="20"/>
          <w:lang w:eastAsia="pl-PL"/>
        </w:rPr>
      </w:pPr>
      <w:r>
        <w:rPr>
          <w:rFonts w:hint="default" w:ascii="Trebuchet MS" w:hAnsi="Trebuchet MS" w:cs="Trebuchet MS"/>
          <w:sz w:val="20"/>
          <w:szCs w:val="20"/>
          <w:lang w:val="pl-PL"/>
        </w:rPr>
        <w:tab/>
      </w:r>
      <w:r>
        <w:rPr>
          <w:rFonts w:hint="default" w:ascii="Trebuchet MS" w:hAnsi="Trebuchet MS" w:cs="Trebuchet MS"/>
          <w:sz w:val="20"/>
          <w:szCs w:val="20"/>
          <w:lang w:val="pl-PL"/>
        </w:rPr>
        <w:tab/>
      </w:r>
      <w:r>
        <w:rPr>
          <w:rFonts w:hint="default" w:ascii="Trebuchet MS" w:hAnsi="Trebuchet MS" w:cs="Trebuchet MS"/>
          <w:sz w:val="20"/>
          <w:szCs w:val="20"/>
        </w:rPr>
        <w:t xml:space="preserve">a) odpowiednie uprawnienia budowlane do </w:t>
      </w:r>
      <w:r>
        <w:rPr>
          <w:rFonts w:hint="default" w:ascii="Trebuchet MS" w:hAnsi="Trebuchet MS" w:cs="Trebuchet MS"/>
          <w:sz w:val="20"/>
          <w:szCs w:val="20"/>
          <w:u w:val="single"/>
        </w:rPr>
        <w:t>projektowania</w:t>
      </w:r>
      <w:r>
        <w:rPr>
          <w:rFonts w:hint="default" w:ascii="Trebuchet MS" w:hAnsi="Trebuchet MS" w:cs="Trebuchet MS"/>
          <w:sz w:val="20"/>
          <w:szCs w:val="20"/>
        </w:rPr>
        <w:t xml:space="preserve"> w specjalności: </w:t>
      </w:r>
    </w:p>
    <w:p w14:paraId="1B715C9E">
      <w:pPr>
        <w:pStyle w:val="120"/>
        <w:widowControl/>
        <w:numPr>
          <w:ilvl w:val="0"/>
          <w:numId w:val="0"/>
        </w:numPr>
        <w:shd w:val="clear" w:color="auto" w:fill="auto"/>
        <w:tabs>
          <w:tab w:val="left" w:pos="2041"/>
        </w:tabs>
        <w:suppressAutoHyphens/>
        <w:bidi w:val="0"/>
        <w:spacing w:line="276" w:lineRule="auto"/>
        <w:ind w:left="1474" w:right="0" w:hanging="737"/>
        <w:jc w:val="both"/>
        <w:textAlignment w:val="baseline"/>
        <w:rPr>
          <w:rFonts w:hint="default" w:ascii="Trebuchet MS" w:hAnsi="Trebuchet MS" w:cs="Trebuchet MS"/>
          <w:b w:val="0"/>
          <w:bCs w:val="0"/>
          <w:kern w:val="0"/>
          <w:sz w:val="20"/>
          <w:szCs w:val="20"/>
          <w:lang w:eastAsia="pl-PL"/>
        </w:rPr>
      </w:pPr>
      <w:r>
        <w:rPr>
          <w:rFonts w:hint="default" w:ascii="Trebuchet MS" w:hAnsi="Trebuchet MS" w:cs="Trebuchet MS"/>
          <w:b w:val="0"/>
          <w:bCs w:val="0"/>
          <w:kern w:val="0"/>
          <w:sz w:val="20"/>
          <w:szCs w:val="20"/>
          <w:lang w:val="en-US" w:eastAsia="pl-PL"/>
        </w:rPr>
        <w:tab/>
      </w:r>
      <w:r>
        <w:rPr>
          <w:rFonts w:hint="default" w:ascii="Trebuchet MS" w:hAnsi="Trebuchet MS" w:cs="Trebuchet MS"/>
          <w:b w:val="0"/>
          <w:bCs w:val="0"/>
          <w:kern w:val="0"/>
          <w:sz w:val="20"/>
          <w:szCs w:val="20"/>
          <w:lang w:val="en-US" w:eastAsia="pl-PL"/>
        </w:rPr>
        <w:tab/>
      </w:r>
      <w:r>
        <w:rPr>
          <w:rFonts w:hint="default" w:ascii="Trebuchet MS" w:hAnsi="Trebuchet MS" w:cs="Trebuchet MS"/>
          <w:b w:val="0"/>
          <w:bCs w:val="0"/>
          <w:kern w:val="0"/>
          <w:sz w:val="20"/>
          <w:szCs w:val="20"/>
          <w:lang w:eastAsia="pl-PL"/>
        </w:rPr>
        <w:t>- konstrukcyjno – budowlanej,</w:t>
      </w:r>
    </w:p>
    <w:p w14:paraId="3C596B41">
      <w:pPr>
        <w:pStyle w:val="120"/>
        <w:widowControl/>
        <w:numPr>
          <w:ilvl w:val="0"/>
          <w:numId w:val="0"/>
        </w:numPr>
        <w:shd w:val="clear" w:color="auto" w:fill="auto"/>
        <w:tabs>
          <w:tab w:val="left" w:pos="2041"/>
        </w:tabs>
        <w:suppressAutoHyphens/>
        <w:bidi w:val="0"/>
        <w:spacing w:line="276" w:lineRule="auto"/>
        <w:ind w:left="1474" w:right="0" w:hanging="737"/>
        <w:jc w:val="both"/>
        <w:textAlignment w:val="baseline"/>
        <w:rPr>
          <w:rFonts w:hint="default" w:ascii="Trebuchet MS" w:hAnsi="Trebuchet MS" w:cs="Trebuchet MS"/>
          <w:b w:val="0"/>
          <w:bCs w:val="0"/>
          <w:kern w:val="0"/>
          <w:sz w:val="20"/>
          <w:szCs w:val="20"/>
          <w:lang w:val="en-US" w:eastAsia="pl-PL"/>
        </w:rPr>
      </w:pPr>
      <w:r>
        <w:rPr>
          <w:rFonts w:hint="default" w:ascii="Trebuchet MS" w:hAnsi="Trebuchet MS" w:cs="Trebuchet MS"/>
          <w:b w:val="0"/>
          <w:bCs w:val="0"/>
          <w:kern w:val="0"/>
          <w:sz w:val="20"/>
          <w:szCs w:val="20"/>
          <w:lang w:val="en-US" w:eastAsia="pl-PL"/>
        </w:rPr>
        <w:tab/>
      </w:r>
      <w:r>
        <w:rPr>
          <w:rFonts w:hint="default" w:ascii="Trebuchet MS" w:hAnsi="Trebuchet MS" w:cs="Trebuchet MS"/>
          <w:b w:val="0"/>
          <w:bCs w:val="0"/>
          <w:kern w:val="0"/>
          <w:sz w:val="20"/>
          <w:szCs w:val="20"/>
          <w:lang w:val="en-US" w:eastAsia="pl-PL"/>
        </w:rPr>
        <w:tab/>
      </w:r>
      <w:r>
        <w:rPr>
          <w:rFonts w:hint="default" w:ascii="Trebuchet MS" w:hAnsi="Trebuchet MS" w:cs="Trebuchet MS"/>
          <w:b w:val="0"/>
          <w:bCs w:val="0"/>
          <w:kern w:val="0"/>
          <w:sz w:val="20"/>
          <w:szCs w:val="20"/>
          <w:lang w:eastAsia="pl-PL"/>
        </w:rPr>
        <w:t>- instalacyjnej w zakresie sieci, instalacji i urządzeń elektrycznych</w:t>
      </w:r>
      <w:r>
        <w:rPr>
          <w:rFonts w:hint="default" w:ascii="Trebuchet MS" w:hAnsi="Trebuchet MS" w:cs="Trebuchet MS"/>
          <w:b w:val="0"/>
          <w:bCs w:val="0"/>
          <w:kern w:val="0"/>
          <w:sz w:val="20"/>
          <w:szCs w:val="20"/>
          <w:lang w:val="en-US" w:eastAsia="pl-PL"/>
        </w:rPr>
        <w:t>,</w:t>
      </w:r>
    </w:p>
    <w:p w14:paraId="301313C9">
      <w:pPr>
        <w:pStyle w:val="120"/>
        <w:widowControl/>
        <w:numPr>
          <w:ilvl w:val="0"/>
          <w:numId w:val="0"/>
        </w:numPr>
        <w:shd w:val="clear" w:color="auto" w:fill="auto"/>
        <w:tabs>
          <w:tab w:val="left" w:pos="2041"/>
        </w:tabs>
        <w:suppressAutoHyphens/>
        <w:bidi w:val="0"/>
        <w:spacing w:line="276" w:lineRule="auto"/>
        <w:ind w:left="1474" w:right="0" w:hanging="737"/>
        <w:jc w:val="both"/>
        <w:textAlignment w:val="baseline"/>
        <w:rPr>
          <w:rFonts w:hint="default" w:ascii="Trebuchet MS" w:hAnsi="Trebuchet MS" w:cs="Trebuchet MS"/>
          <w:b w:val="0"/>
          <w:bCs w:val="0"/>
          <w:kern w:val="0"/>
          <w:sz w:val="20"/>
          <w:szCs w:val="20"/>
          <w:lang w:val="en-US" w:eastAsia="pl-PL"/>
        </w:rPr>
      </w:pPr>
      <w:r>
        <w:rPr>
          <w:rFonts w:hint="default" w:ascii="Trebuchet MS" w:hAnsi="Trebuchet MS" w:cs="Trebuchet MS"/>
          <w:b w:val="0"/>
          <w:bCs w:val="0"/>
          <w:kern w:val="0"/>
          <w:sz w:val="20"/>
          <w:szCs w:val="20"/>
          <w:lang w:val="en-US" w:eastAsia="pl-PL"/>
        </w:rPr>
        <w:tab/>
      </w:r>
      <w:r>
        <w:rPr>
          <w:rFonts w:hint="default" w:ascii="Trebuchet MS" w:hAnsi="Trebuchet MS" w:cs="Trebuchet MS"/>
          <w:b w:val="0"/>
          <w:bCs w:val="0"/>
          <w:kern w:val="0"/>
          <w:sz w:val="20"/>
          <w:szCs w:val="20"/>
          <w:lang w:val="en-US" w:eastAsia="pl-PL"/>
        </w:rPr>
        <w:tab/>
      </w:r>
    </w:p>
    <w:p w14:paraId="777FB36D">
      <w:pPr>
        <w:pStyle w:val="120"/>
        <w:widowControl/>
        <w:numPr>
          <w:ilvl w:val="0"/>
          <w:numId w:val="0"/>
        </w:numPr>
        <w:shd w:val="clear" w:color="auto" w:fill="auto"/>
        <w:tabs>
          <w:tab w:val="left" w:pos="2041"/>
        </w:tabs>
        <w:suppressAutoHyphens/>
        <w:bidi w:val="0"/>
        <w:spacing w:line="276" w:lineRule="auto"/>
        <w:ind w:left="1474" w:right="0" w:hanging="737"/>
        <w:jc w:val="both"/>
        <w:textAlignment w:val="baseline"/>
        <w:rPr>
          <w:rFonts w:hint="default" w:ascii="Trebuchet MS" w:hAnsi="Trebuchet MS" w:cs="Trebuchet MS"/>
          <w:b w:val="0"/>
          <w:bCs w:val="0"/>
          <w:kern w:val="0"/>
          <w:sz w:val="20"/>
          <w:szCs w:val="20"/>
          <w:lang w:eastAsia="pl-PL"/>
        </w:rPr>
      </w:pPr>
      <w:r>
        <w:rPr>
          <w:rFonts w:hint="default" w:ascii="Trebuchet MS" w:hAnsi="Trebuchet MS" w:cs="Trebuchet MS"/>
          <w:sz w:val="20"/>
          <w:szCs w:val="20"/>
          <w:lang w:val="pl-PL"/>
        </w:rPr>
        <w:tab/>
      </w:r>
      <w:r>
        <w:rPr>
          <w:rFonts w:hint="default" w:ascii="Trebuchet MS" w:hAnsi="Trebuchet MS" w:cs="Trebuchet MS"/>
          <w:sz w:val="20"/>
          <w:szCs w:val="20"/>
          <w:lang w:val="pl-PL"/>
        </w:rPr>
        <w:tab/>
      </w:r>
      <w:r>
        <w:rPr>
          <w:rFonts w:hint="default" w:ascii="Trebuchet MS" w:hAnsi="Trebuchet MS" w:cs="Trebuchet MS"/>
          <w:sz w:val="20"/>
          <w:szCs w:val="20"/>
        </w:rPr>
        <w:t xml:space="preserve">b) odpowiednie uprawnienia budowlane do </w:t>
      </w:r>
      <w:r>
        <w:rPr>
          <w:rFonts w:hint="default" w:ascii="Trebuchet MS" w:hAnsi="Trebuchet MS" w:cs="Trebuchet MS"/>
          <w:sz w:val="20"/>
          <w:szCs w:val="20"/>
          <w:u w:val="single"/>
        </w:rPr>
        <w:t>kierowania</w:t>
      </w:r>
      <w:r>
        <w:rPr>
          <w:rFonts w:hint="default" w:ascii="Trebuchet MS" w:hAnsi="Trebuchet MS" w:cs="Trebuchet MS"/>
          <w:sz w:val="20"/>
          <w:szCs w:val="20"/>
        </w:rPr>
        <w:t xml:space="preserve"> robotami budowlanymi w </w:t>
      </w:r>
      <w:r>
        <w:rPr>
          <w:rFonts w:hint="default" w:ascii="Trebuchet MS" w:hAnsi="Trebuchet MS" w:cs="Trebuchet MS"/>
          <w:sz w:val="20"/>
          <w:szCs w:val="20"/>
          <w:lang w:val="pl-PL"/>
        </w:rPr>
        <w:tab/>
      </w:r>
      <w:r>
        <w:rPr>
          <w:rFonts w:hint="default" w:ascii="Trebuchet MS" w:hAnsi="Trebuchet MS" w:cs="Trebuchet MS"/>
          <w:sz w:val="20"/>
          <w:szCs w:val="20"/>
        </w:rPr>
        <w:t xml:space="preserve">specjalności: </w:t>
      </w:r>
    </w:p>
    <w:p w14:paraId="1A5D6948">
      <w:pPr>
        <w:pStyle w:val="120"/>
        <w:widowControl/>
        <w:numPr>
          <w:ilvl w:val="0"/>
          <w:numId w:val="0"/>
        </w:numPr>
        <w:shd w:val="clear" w:color="auto" w:fill="auto"/>
        <w:tabs>
          <w:tab w:val="left" w:pos="2041"/>
        </w:tabs>
        <w:suppressAutoHyphens/>
        <w:bidi w:val="0"/>
        <w:spacing w:line="276" w:lineRule="auto"/>
        <w:ind w:left="1474" w:right="0" w:hanging="737"/>
        <w:jc w:val="both"/>
        <w:textAlignment w:val="baseline"/>
        <w:rPr>
          <w:rFonts w:hint="default" w:ascii="Trebuchet MS" w:hAnsi="Trebuchet MS" w:cs="Trebuchet MS"/>
          <w:b w:val="0"/>
          <w:bCs w:val="0"/>
          <w:kern w:val="0"/>
          <w:sz w:val="20"/>
          <w:szCs w:val="20"/>
          <w:lang w:eastAsia="pl-PL"/>
        </w:rPr>
      </w:pPr>
      <w:r>
        <w:rPr>
          <w:rFonts w:hint="default" w:ascii="Trebuchet MS" w:hAnsi="Trebuchet MS" w:cs="Trebuchet MS"/>
          <w:b w:val="0"/>
          <w:bCs w:val="0"/>
          <w:kern w:val="0"/>
          <w:sz w:val="20"/>
          <w:szCs w:val="20"/>
          <w:lang w:val="en-US" w:eastAsia="pl-PL"/>
        </w:rPr>
        <w:tab/>
      </w:r>
      <w:r>
        <w:rPr>
          <w:rFonts w:hint="default" w:ascii="Trebuchet MS" w:hAnsi="Trebuchet MS" w:cs="Trebuchet MS"/>
          <w:b w:val="0"/>
          <w:bCs w:val="0"/>
          <w:kern w:val="0"/>
          <w:sz w:val="20"/>
          <w:szCs w:val="20"/>
          <w:lang w:val="en-US" w:eastAsia="pl-PL"/>
        </w:rPr>
        <w:tab/>
      </w:r>
      <w:r>
        <w:rPr>
          <w:rFonts w:hint="default" w:ascii="Trebuchet MS" w:hAnsi="Trebuchet MS" w:cs="Trebuchet MS"/>
          <w:b w:val="0"/>
          <w:bCs w:val="0"/>
          <w:kern w:val="0"/>
          <w:sz w:val="20"/>
          <w:szCs w:val="20"/>
          <w:lang w:eastAsia="pl-PL"/>
        </w:rPr>
        <w:t>- konstrukcyjno – budowlanej,</w:t>
      </w:r>
    </w:p>
    <w:p w14:paraId="580097A5">
      <w:pPr>
        <w:pStyle w:val="120"/>
        <w:widowControl/>
        <w:numPr>
          <w:ilvl w:val="0"/>
          <w:numId w:val="0"/>
        </w:numPr>
        <w:shd w:val="clear" w:color="auto" w:fill="auto"/>
        <w:tabs>
          <w:tab w:val="left" w:pos="2041"/>
        </w:tabs>
        <w:suppressAutoHyphens/>
        <w:bidi w:val="0"/>
        <w:spacing w:line="276" w:lineRule="auto"/>
        <w:ind w:left="1474" w:right="0" w:hanging="737"/>
        <w:jc w:val="both"/>
        <w:textAlignment w:val="baseline"/>
        <w:rPr>
          <w:rFonts w:hint="default" w:ascii="Trebuchet MS" w:hAnsi="Trebuchet MS" w:cs="Trebuchet MS"/>
          <w:b w:val="0"/>
          <w:bCs w:val="0"/>
          <w:kern w:val="0"/>
          <w:sz w:val="20"/>
          <w:szCs w:val="20"/>
          <w:lang w:val="en-US" w:eastAsia="pl-PL"/>
        </w:rPr>
      </w:pPr>
      <w:r>
        <w:rPr>
          <w:rFonts w:hint="default" w:ascii="Trebuchet MS" w:hAnsi="Trebuchet MS" w:cs="Trebuchet MS"/>
          <w:b w:val="0"/>
          <w:bCs w:val="0"/>
          <w:kern w:val="0"/>
          <w:sz w:val="20"/>
          <w:szCs w:val="20"/>
          <w:lang w:val="en-US" w:eastAsia="pl-PL"/>
        </w:rPr>
        <w:tab/>
      </w:r>
      <w:r>
        <w:rPr>
          <w:rFonts w:hint="default" w:ascii="Trebuchet MS" w:hAnsi="Trebuchet MS" w:cs="Trebuchet MS"/>
          <w:b w:val="0"/>
          <w:bCs w:val="0"/>
          <w:kern w:val="0"/>
          <w:sz w:val="20"/>
          <w:szCs w:val="20"/>
          <w:lang w:val="en-US" w:eastAsia="pl-PL"/>
        </w:rPr>
        <w:tab/>
      </w:r>
      <w:r>
        <w:rPr>
          <w:rFonts w:hint="default" w:ascii="Trebuchet MS" w:hAnsi="Trebuchet MS" w:cs="Trebuchet MS"/>
          <w:b w:val="0"/>
          <w:bCs w:val="0"/>
          <w:kern w:val="0"/>
          <w:sz w:val="20"/>
          <w:szCs w:val="20"/>
          <w:lang w:eastAsia="pl-PL"/>
        </w:rPr>
        <w:t>- instalacyjnej w zakresie sieci, instalacji i urządzeń elektrycznych</w:t>
      </w:r>
      <w:r>
        <w:rPr>
          <w:rFonts w:hint="default" w:ascii="Trebuchet MS" w:hAnsi="Trebuchet MS" w:cs="Trebuchet MS"/>
          <w:b w:val="0"/>
          <w:bCs w:val="0"/>
          <w:kern w:val="0"/>
          <w:sz w:val="20"/>
          <w:szCs w:val="20"/>
          <w:lang w:val="en-US" w:eastAsia="pl-PL"/>
        </w:rPr>
        <w:t>,</w:t>
      </w:r>
    </w:p>
    <w:p w14:paraId="4AF9ECC6">
      <w:pPr>
        <w:pStyle w:val="120"/>
        <w:widowControl/>
        <w:numPr>
          <w:ilvl w:val="0"/>
          <w:numId w:val="0"/>
        </w:numPr>
        <w:shd w:val="clear" w:color="auto" w:fill="auto"/>
        <w:tabs>
          <w:tab w:val="left" w:pos="2041"/>
        </w:tabs>
        <w:suppressAutoHyphens/>
        <w:bidi w:val="0"/>
        <w:spacing w:line="276" w:lineRule="auto"/>
        <w:ind w:left="1474" w:right="0" w:hanging="737"/>
        <w:jc w:val="both"/>
        <w:textAlignment w:val="baseline"/>
        <w:rPr>
          <w:rFonts w:hint="default" w:ascii="Trebuchet MS" w:hAnsi="Trebuchet MS" w:cs="Trebuchet MS"/>
          <w:sz w:val="20"/>
          <w:szCs w:val="20"/>
        </w:rPr>
      </w:pPr>
      <w:r>
        <w:rPr>
          <w:rFonts w:hint="default" w:ascii="Trebuchet MS" w:hAnsi="Trebuchet MS" w:cs="Trebuchet MS"/>
          <w:b w:val="0"/>
          <w:bCs w:val="0"/>
          <w:kern w:val="0"/>
          <w:sz w:val="20"/>
          <w:szCs w:val="20"/>
          <w:lang w:val="en-US" w:eastAsia="pl-PL"/>
        </w:rPr>
        <w:tab/>
      </w:r>
      <w:r>
        <w:rPr>
          <w:rFonts w:hint="default" w:ascii="Trebuchet MS" w:hAnsi="Trebuchet MS" w:cs="Trebuchet MS"/>
          <w:b w:val="0"/>
          <w:bCs w:val="0"/>
          <w:kern w:val="0"/>
          <w:sz w:val="20"/>
          <w:szCs w:val="20"/>
          <w:lang w:val="en-US" w:eastAsia="pl-PL"/>
        </w:rPr>
        <w:tab/>
      </w:r>
    </w:p>
    <w:p w14:paraId="75A15080">
      <w:pPr>
        <w:shd w:val="clear" w:color="auto" w:fill="auto"/>
        <w:tabs>
          <w:tab w:val="left" w:pos="1304"/>
          <w:tab w:val="left" w:pos="1997"/>
        </w:tabs>
        <w:spacing w:line="276" w:lineRule="auto"/>
        <w:ind w:left="1200" w:leftChars="600" w:right="0" w:firstLine="0" w:firstLineChars="0"/>
        <w:jc w:val="both"/>
        <w:rPr>
          <w:rFonts w:hint="default" w:ascii="Trebuchet MS" w:hAnsi="Trebuchet MS" w:cs="Trebuchet MS"/>
          <w:b/>
          <w:sz w:val="20"/>
          <w:szCs w:val="20"/>
        </w:rPr>
      </w:pPr>
      <w:r>
        <w:rPr>
          <w:rFonts w:hint="default" w:ascii="Trebuchet MS" w:hAnsi="Trebuchet MS" w:cs="Trebuchet MS"/>
          <w:b/>
          <w:sz w:val="20"/>
          <w:szCs w:val="20"/>
        </w:rPr>
        <w:t xml:space="preserve">lub </w:t>
      </w:r>
      <w:r>
        <w:rPr>
          <w:rFonts w:hint="default" w:ascii="Trebuchet MS" w:hAnsi="Trebuchet MS" w:cs="Trebuchet MS"/>
          <w:sz w:val="20"/>
          <w:szCs w:val="20"/>
        </w:rPr>
        <w:t>odpowiadające im ważne uprawnienia, które zostały wydane na podstawie wcześniej obowiązujących przepisów,</w:t>
      </w:r>
    </w:p>
    <w:p w14:paraId="1B3B0208">
      <w:pPr>
        <w:shd w:val="clear" w:color="auto" w:fill="auto"/>
        <w:tabs>
          <w:tab w:val="left" w:pos="1304"/>
          <w:tab w:val="left" w:pos="1997"/>
        </w:tabs>
        <w:spacing w:line="276" w:lineRule="auto"/>
        <w:ind w:left="1200" w:leftChars="600" w:right="0" w:firstLine="0" w:firstLineChars="0"/>
        <w:jc w:val="both"/>
        <w:rPr>
          <w:rFonts w:hint="default" w:ascii="Trebuchet MS" w:hAnsi="Trebuchet MS" w:cs="Trebuchet MS"/>
          <w:b/>
          <w:sz w:val="20"/>
          <w:szCs w:val="20"/>
        </w:rPr>
      </w:pPr>
      <w:r>
        <w:rPr>
          <w:rFonts w:hint="default" w:ascii="Trebuchet MS" w:hAnsi="Trebuchet MS" w:cs="Trebuchet MS"/>
          <w:b/>
          <w:sz w:val="20"/>
          <w:szCs w:val="20"/>
        </w:rPr>
        <w:t xml:space="preserve">oraz </w:t>
      </w:r>
      <w:r>
        <w:rPr>
          <w:rFonts w:hint="default" w:ascii="Trebuchet MS" w:hAnsi="Trebuchet MS" w:cs="Trebuchet MS"/>
          <w:sz w:val="20"/>
          <w:szCs w:val="20"/>
        </w:rPr>
        <w:t>zrzeszoną/ymi we właściwym samorządzie zawodowym zgodnie z przepisami ustawy z dnia 15.12.2000 r. o samorządach zawodowych architektów oraz inżynierów budownictwa (</w:t>
      </w:r>
      <w:r>
        <w:rPr>
          <w:rFonts w:ascii="Trebuchet MS" w:hAnsi="Trebuchet MS" w:cs="Arial"/>
          <w:highlight w:val="none"/>
        </w:rPr>
        <w:t>tekst jednolity: Dz. U. z 20</w:t>
      </w:r>
      <w:r>
        <w:rPr>
          <w:rFonts w:hint="default" w:ascii="Trebuchet MS" w:hAnsi="Trebuchet MS" w:cs="Arial"/>
          <w:highlight w:val="none"/>
          <w:lang w:val="pl-PL"/>
        </w:rPr>
        <w:t>23</w:t>
      </w:r>
      <w:r>
        <w:rPr>
          <w:rFonts w:ascii="Trebuchet MS" w:hAnsi="Trebuchet MS" w:cs="Arial"/>
          <w:highlight w:val="none"/>
        </w:rPr>
        <w:t xml:space="preserve"> r. poz. </w:t>
      </w:r>
      <w:r>
        <w:rPr>
          <w:rFonts w:hint="default" w:ascii="Trebuchet MS" w:hAnsi="Trebuchet MS" w:cs="Arial"/>
          <w:highlight w:val="none"/>
          <w:lang w:val="pl-PL"/>
        </w:rPr>
        <w:t>551</w:t>
      </w:r>
      <w:r>
        <w:rPr>
          <w:rFonts w:hint="default" w:ascii="Trebuchet MS" w:hAnsi="Trebuchet MS" w:cs="Trebuchet MS"/>
          <w:sz w:val="20"/>
          <w:szCs w:val="20"/>
        </w:rPr>
        <w:t>),</w:t>
      </w:r>
    </w:p>
    <w:p w14:paraId="14225112">
      <w:pPr>
        <w:shd w:val="clear" w:color="auto" w:fill="auto"/>
        <w:tabs>
          <w:tab w:val="left" w:pos="1304"/>
          <w:tab w:val="left" w:pos="1457"/>
        </w:tabs>
        <w:spacing w:line="276" w:lineRule="auto"/>
        <w:ind w:left="1200" w:leftChars="600" w:right="0" w:firstLine="0" w:firstLineChars="0"/>
        <w:jc w:val="both"/>
        <w:rPr>
          <w:rFonts w:hint="default" w:ascii="Trebuchet MS" w:hAnsi="Trebuchet MS" w:cs="Trebuchet MS"/>
          <w:b/>
          <w:sz w:val="20"/>
          <w:szCs w:val="20"/>
        </w:rPr>
      </w:pPr>
      <w:r>
        <w:rPr>
          <w:rFonts w:hint="default" w:ascii="Trebuchet MS" w:hAnsi="Trebuchet MS" w:cs="Trebuchet MS"/>
          <w:b/>
          <w:sz w:val="20"/>
          <w:szCs w:val="20"/>
        </w:rPr>
        <w:t>lub</w:t>
      </w:r>
      <w:r>
        <w:rPr>
          <w:rFonts w:hint="default" w:ascii="Trebuchet MS" w:hAnsi="Trebuchet MS" w:cs="Trebuchet MS"/>
          <w:sz w:val="20"/>
          <w:szCs w:val="20"/>
        </w:rPr>
        <w:t xml:space="preserve"> spełniającą/ymi warunki, o których mowa w art. 12a ustawy z dnia 7 lipca 1994r. Prawo budowlane (tekst jednolity Dz. U. z 202</w:t>
      </w:r>
      <w:r>
        <w:rPr>
          <w:rFonts w:hint="default" w:ascii="Trebuchet MS" w:hAnsi="Trebuchet MS" w:cs="Trebuchet MS"/>
          <w:sz w:val="20"/>
          <w:szCs w:val="20"/>
          <w:lang w:val="pl-PL"/>
        </w:rPr>
        <w:t>4</w:t>
      </w:r>
      <w:r>
        <w:rPr>
          <w:rFonts w:hint="default" w:ascii="Trebuchet MS" w:hAnsi="Trebuchet MS" w:cs="Trebuchet MS"/>
          <w:sz w:val="20"/>
          <w:szCs w:val="20"/>
        </w:rPr>
        <w:t xml:space="preserve"> r. poz. </w:t>
      </w:r>
      <w:r>
        <w:rPr>
          <w:rFonts w:hint="default" w:ascii="Trebuchet MS" w:hAnsi="Trebuchet MS" w:cs="Trebuchet MS"/>
          <w:sz w:val="20"/>
          <w:szCs w:val="20"/>
          <w:lang w:val="pl-PL"/>
        </w:rPr>
        <w:t>725</w:t>
      </w:r>
      <w:r>
        <w:rPr>
          <w:rFonts w:hint="default" w:ascii="Trebuchet MS" w:hAnsi="Trebuchet MS" w:cs="Trebuchet MS"/>
          <w:sz w:val="20"/>
          <w:szCs w:val="20"/>
        </w:rPr>
        <w:t>). tj. osobą/ami której/ych odpowiednie kwalifikacje zawodowe zostały uznane na zasadach określonych w przepisach odrębnych lub spełniającą/ymi wymogi o których mowa w art. 20a ustawy z dnia 15.12.2000 r. o samorządach zawodowych architektów oraz inżynierów budownictwa („świadczenie usług transgranicznych”).</w:t>
      </w:r>
    </w:p>
    <w:p w14:paraId="76EC41F8">
      <w:pPr>
        <w:tabs>
          <w:tab w:val="left" w:pos="1827"/>
          <w:tab w:val="left" w:pos="1980"/>
        </w:tabs>
        <w:ind w:left="1200" w:leftChars="600" w:right="0" w:firstLine="0" w:firstLineChars="0"/>
        <w:jc w:val="both"/>
        <w:rPr>
          <w:rFonts w:hint="default" w:ascii="Trebuchet MS" w:hAnsi="Trebuchet MS" w:cs="Trebuchet MS"/>
          <w:b/>
          <w:sz w:val="20"/>
          <w:szCs w:val="20"/>
        </w:rPr>
      </w:pPr>
    </w:p>
    <w:p w14:paraId="4013A564">
      <w:pPr>
        <w:tabs>
          <w:tab w:val="left" w:pos="1827"/>
          <w:tab w:val="left" w:pos="1980"/>
        </w:tabs>
        <w:spacing w:before="0" w:after="283" w:line="200" w:lineRule="atLeast"/>
        <w:ind w:left="1200" w:leftChars="600" w:right="0" w:firstLine="0" w:firstLineChars="0"/>
        <w:jc w:val="both"/>
        <w:rPr>
          <w:rFonts w:hint="default" w:ascii="Trebuchet MS" w:hAnsi="Trebuchet MS" w:eastAsia="Tahoma" w:cs="Trebuchet MS"/>
          <w:b/>
          <w:bCs/>
          <w:color w:val="000000"/>
          <w:sz w:val="20"/>
          <w:szCs w:val="20"/>
        </w:rPr>
      </w:pPr>
      <w:r>
        <w:rPr>
          <w:rFonts w:hint="default" w:ascii="Trebuchet MS" w:hAnsi="Trebuchet MS" w:cs="Trebuchet MS"/>
          <w:b/>
          <w:bCs w:val="0"/>
          <w:kern w:val="1"/>
          <w:sz w:val="20"/>
          <w:szCs w:val="20"/>
        </w:rPr>
        <w:t>Zamawiający dopuszcza łączenie ww. funkcji.</w:t>
      </w:r>
    </w:p>
    <w:p w14:paraId="2DB6C10F">
      <w:pPr>
        <w:tabs>
          <w:tab w:val="left" w:pos="567"/>
          <w:tab w:val="left" w:pos="2340"/>
        </w:tabs>
        <w:spacing w:line="276" w:lineRule="auto"/>
        <w:jc w:val="both"/>
        <w:rPr>
          <w:rFonts w:hint="default" w:ascii="Trebuchet MS" w:hAnsi="Trebuchet MS" w:cs="Trebuchet MS"/>
          <w:sz w:val="20"/>
          <w:szCs w:val="20"/>
        </w:rPr>
      </w:pPr>
    </w:p>
    <w:p w14:paraId="090352F0">
      <w:pPr>
        <w:pStyle w:val="39"/>
        <w:numPr>
          <w:ilvl w:val="0"/>
          <w:numId w:val="35"/>
        </w:numPr>
        <w:tabs>
          <w:tab w:val="left" w:pos="993"/>
          <w:tab w:val="left" w:pos="1134"/>
        </w:tabs>
        <w:spacing w:line="276" w:lineRule="auto"/>
        <w:ind w:left="426" w:hanging="426"/>
        <w:contextualSpacing/>
        <w:jc w:val="both"/>
        <w:rPr>
          <w:rFonts w:ascii="Trebuchet MS" w:hAnsi="Trebuchet MS" w:cs="Arial"/>
          <w:b/>
        </w:rPr>
      </w:pPr>
      <w:r>
        <w:rPr>
          <w:rFonts w:ascii="Trebuchet MS" w:hAnsi="Trebuchet MS" w:cs="Arial"/>
          <w:b/>
        </w:rPr>
        <w:t>Wykaz podmiotowych środków dowodowych</w:t>
      </w:r>
    </w:p>
    <w:p w14:paraId="5F9185BF">
      <w:pPr>
        <w:spacing w:line="276" w:lineRule="auto"/>
        <w:jc w:val="both"/>
        <w:rPr>
          <w:rFonts w:ascii="Trebuchet MS" w:hAnsi="Trebuchet MS" w:cs="Arial"/>
          <w:b/>
          <w:sz w:val="10"/>
          <w:szCs w:val="10"/>
        </w:rPr>
      </w:pPr>
    </w:p>
    <w:p w14:paraId="7849EDCB">
      <w:pPr>
        <w:tabs>
          <w:tab w:val="left" w:pos="1134"/>
        </w:tabs>
        <w:spacing w:line="276" w:lineRule="auto"/>
        <w:jc w:val="both"/>
        <w:rPr>
          <w:rFonts w:ascii="Trebuchet MS" w:hAnsi="Trebuchet MS" w:cs="Arial"/>
        </w:rPr>
      </w:pPr>
    </w:p>
    <w:p w14:paraId="742B42F6">
      <w:pPr>
        <w:pStyle w:val="39"/>
        <w:numPr>
          <w:ilvl w:val="1"/>
          <w:numId w:val="35"/>
        </w:numPr>
        <w:spacing w:line="276" w:lineRule="auto"/>
        <w:jc w:val="both"/>
        <w:rPr>
          <w:rFonts w:ascii="Trebuchet MS" w:hAnsi="Trebuchet MS" w:cs="Arial"/>
          <w:b/>
        </w:rPr>
      </w:pPr>
      <w:r>
        <w:rPr>
          <w:rFonts w:ascii="Trebuchet MS" w:hAnsi="Trebuchet MS" w:cs="Arial"/>
          <w:b/>
        </w:rPr>
        <w:t>Wykonawca, którego oferta zostanie najwyżej oceniona, w celu wykazania spełniania warunków udziału w postępowaniu (określonych przez Zamawiającego w ust. 3 niniejszego rozdziału SWZ), na podstawie art. 274 ust. 1 ustawy zostanie wezwany do złożenia następujących podmiotowych środków dowodowych (aktualnych na dzień ich złożenia):</w:t>
      </w:r>
    </w:p>
    <w:p w14:paraId="3AB4CE6E">
      <w:pPr>
        <w:spacing w:line="276" w:lineRule="auto"/>
        <w:jc w:val="both"/>
        <w:rPr>
          <w:rFonts w:ascii="Trebuchet MS" w:hAnsi="Trebuchet MS" w:cs="Arial"/>
          <w:b/>
        </w:rPr>
      </w:pPr>
    </w:p>
    <w:p w14:paraId="45601D90">
      <w:pPr>
        <w:tabs>
          <w:tab w:val="left" w:pos="1134"/>
        </w:tabs>
        <w:spacing w:line="276" w:lineRule="auto"/>
        <w:ind w:left="567"/>
        <w:jc w:val="both"/>
        <w:rPr>
          <w:rFonts w:ascii="Trebuchet MS" w:hAnsi="Trebuchet MS" w:cs="Arial"/>
        </w:rPr>
      </w:pPr>
      <w:r>
        <w:rPr>
          <w:rFonts w:ascii="Trebuchet MS" w:hAnsi="Trebuchet MS" w:cs="Arial"/>
        </w:rPr>
        <w:tab/>
      </w:r>
      <w:r>
        <w:rPr>
          <w:rFonts w:ascii="Trebuchet MS" w:hAnsi="Trebuchet MS" w:cs="Arial"/>
        </w:rPr>
        <w:t>- w celu wykazania spełniania warunku z ust. 3.4.1.</w:t>
      </w:r>
    </w:p>
    <w:p w14:paraId="6BDF4556">
      <w:pPr>
        <w:pStyle w:val="45"/>
        <w:suppressAutoHyphens/>
        <w:spacing w:line="276" w:lineRule="auto"/>
        <w:ind w:left="1080" w:right="28"/>
        <w:jc w:val="both"/>
        <w:rPr>
          <w:rFonts w:ascii="Trebuchet MS" w:hAnsi="Trebuchet MS" w:cs="Times-Roman"/>
          <w:b/>
          <w:u w:val="single"/>
        </w:rPr>
      </w:pPr>
      <w:r>
        <w:rPr>
          <w:rFonts w:ascii="Trebuchet MS" w:hAnsi="Trebuchet MS" w:cs="Arial"/>
          <w:b/>
          <w:bCs/>
        </w:rPr>
        <w:t>wykaz robót budowlanych</w:t>
      </w:r>
      <w:r>
        <w:rPr>
          <w:rFonts w:ascii="Trebuchet MS" w:hAnsi="Trebuchet MS" w:cs="Arial"/>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w:t>
      </w:r>
      <w:r>
        <w:rPr>
          <w:rFonts w:ascii="Trebuchet MS" w:hAnsi="Trebuchet MS" w:cs="TimesNewRoman"/>
          <w:b/>
        </w:rPr>
        <w:t xml:space="preserve">, </w:t>
      </w:r>
      <w:r>
        <w:rPr>
          <w:rFonts w:ascii="Trebuchet MS" w:hAnsi="Trebuchet MS" w:cs="TimesNewRoman"/>
        </w:rPr>
        <w:t xml:space="preserve">o których mowa, są referencje bądź inne dokumenty sporządzone przez podmiot, na rzecz którego roboty budowlane zostały wykonywane, a jeżeli wykonawca z przyczyn niezależnych od niego nie jest w stanie uzyskać tych dokumentów – inne odpowiednie dokumenty. </w:t>
      </w:r>
      <w:r>
        <w:rPr>
          <w:rFonts w:ascii="Trebuchet MS" w:hAnsi="Trebuchet MS" w:cs="Times-Roman"/>
          <w:b/>
        </w:rPr>
        <w:t>Okres, o którym wyżej mowa liczy się wstecz od dnia, w którym upływa termin składania ofert.</w:t>
      </w:r>
    </w:p>
    <w:p w14:paraId="2581B23A">
      <w:pPr>
        <w:tabs>
          <w:tab w:val="left" w:pos="1134"/>
        </w:tabs>
        <w:spacing w:line="276" w:lineRule="auto"/>
        <w:ind w:left="1134"/>
        <w:jc w:val="both"/>
        <w:rPr>
          <w:rFonts w:ascii="Trebuchet MS" w:hAnsi="Trebuchet MS" w:cs="TimesNewRoman"/>
        </w:rPr>
      </w:pPr>
    </w:p>
    <w:p w14:paraId="1699B815">
      <w:pPr>
        <w:tabs>
          <w:tab w:val="left" w:pos="1134"/>
        </w:tabs>
        <w:spacing w:line="276" w:lineRule="auto"/>
        <w:ind w:left="567"/>
        <w:jc w:val="both"/>
        <w:rPr>
          <w:rFonts w:ascii="Trebuchet MS" w:hAnsi="Trebuchet MS" w:cs="Arial"/>
        </w:rPr>
      </w:pPr>
      <w:r>
        <w:rPr>
          <w:rFonts w:ascii="Trebuchet MS" w:hAnsi="Trebuchet MS" w:cs="Arial"/>
        </w:rPr>
        <w:tab/>
      </w:r>
      <w:r>
        <w:rPr>
          <w:rFonts w:ascii="Trebuchet MS" w:hAnsi="Trebuchet MS" w:cs="Arial"/>
        </w:rPr>
        <w:t>- w celu wykazania spełniania warunku z ust. 3.4.2.</w:t>
      </w:r>
    </w:p>
    <w:p w14:paraId="4C502F5C">
      <w:pPr>
        <w:autoSpaceDE w:val="0"/>
        <w:autoSpaceDN w:val="0"/>
        <w:adjustRightInd w:val="0"/>
        <w:spacing w:line="276" w:lineRule="auto"/>
        <w:ind w:left="1134"/>
        <w:jc w:val="both"/>
        <w:rPr>
          <w:rFonts w:ascii="Trebuchet MS" w:hAnsi="Trebuchet MS" w:cs="Times-Roman"/>
        </w:rPr>
      </w:pPr>
      <w:r>
        <w:rPr>
          <w:rFonts w:ascii="Trebuchet MS" w:hAnsi="Trebuchet MS" w:eastAsia="Calibri" w:cs="Times-Roman"/>
          <w:b/>
          <w:bCs/>
        </w:rPr>
        <w:t>wykaz osób</w:t>
      </w:r>
      <w:r>
        <w:rPr>
          <w:rFonts w:ascii="Trebuchet MS" w:hAnsi="Trebuchet MS" w:eastAsia="Calibri" w:cs="Times-Roman"/>
        </w:rPr>
        <w:t>, skierowanych przez wykonawcę do realizacji zamówienia publicznego, w szczególności odpowiedzialnych za świadczenie usług, kontrolę jakości lub kierowanie robotami budowlanymi wraz z informacjami na temat ich kwalifikacji zawodowych, uprawnień niezbędnych do wykonania zamówienia publicznego, a także zakresu wykonywanych przez nie czynności oraz informacje o podstawie do dysponowania tymi osobami.</w:t>
      </w:r>
    </w:p>
    <w:p w14:paraId="337A42A5">
      <w:pPr>
        <w:tabs>
          <w:tab w:val="left" w:pos="1701"/>
        </w:tabs>
        <w:spacing w:line="360" w:lineRule="auto"/>
        <w:ind w:left="1701" w:hanging="1701"/>
        <w:jc w:val="center"/>
        <w:rPr>
          <w:rFonts w:ascii="Trebuchet MS" w:hAnsi="Trebuchet MS" w:cs="Arial"/>
          <w:b/>
        </w:rPr>
      </w:pPr>
    </w:p>
    <w:p w14:paraId="0C8B165A">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KORZYSTANIE PRZEZ WYKONAWCĘ Z ZASOBÓW INNYCH PODMIOTÓW W CELU POTWIERDZENIA SPEŁNIANIA WARUNKÓW UDZIAŁU W POSTĘPOWANIU</w:t>
      </w:r>
    </w:p>
    <w:p w14:paraId="4EE526AD">
      <w:pPr>
        <w:tabs>
          <w:tab w:val="left" w:pos="1701"/>
        </w:tabs>
        <w:spacing w:line="276" w:lineRule="auto"/>
        <w:ind w:left="1701" w:hanging="1701"/>
        <w:jc w:val="both"/>
        <w:rPr>
          <w:rFonts w:ascii="Trebuchet MS" w:hAnsi="Trebuchet MS" w:cs="Arial"/>
          <w:b/>
          <w:sz w:val="18"/>
        </w:rPr>
      </w:pPr>
    </w:p>
    <w:p w14:paraId="4809AC97">
      <w:pPr>
        <w:pStyle w:val="32"/>
        <w:numPr>
          <w:ilvl w:val="1"/>
          <w:numId w:val="37"/>
        </w:numPr>
        <w:tabs>
          <w:tab w:val="clear" w:pos="1800"/>
        </w:tabs>
        <w:spacing w:before="0" w:beforeAutospacing="0" w:after="0" w:afterAutospacing="0" w:line="276" w:lineRule="auto"/>
        <w:ind w:left="426" w:hanging="426"/>
        <w:jc w:val="both"/>
        <w:rPr>
          <w:rFonts w:ascii="Trebuchet MS" w:hAnsi="Trebuchet MS"/>
          <w:bCs/>
          <w:sz w:val="20"/>
        </w:rPr>
      </w:pPr>
      <w:r>
        <w:rPr>
          <w:rFonts w:ascii="Trebuchet MS" w:hAnsi="Trebuchet MS"/>
          <w:bCs/>
          <w:sz w:val="20"/>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3.4. rozdziału XIX SWZ).</w:t>
      </w:r>
    </w:p>
    <w:p w14:paraId="362EEC5B">
      <w:pPr>
        <w:pStyle w:val="32"/>
        <w:spacing w:before="0" w:beforeAutospacing="0" w:after="0" w:afterAutospacing="0" w:line="276" w:lineRule="auto"/>
        <w:jc w:val="both"/>
        <w:rPr>
          <w:rFonts w:ascii="Trebuchet MS" w:hAnsi="Trebuchet MS"/>
          <w:bCs/>
          <w:sz w:val="20"/>
        </w:rPr>
      </w:pPr>
    </w:p>
    <w:p w14:paraId="412E2E2F">
      <w:pPr>
        <w:pStyle w:val="32"/>
        <w:numPr>
          <w:ilvl w:val="1"/>
          <w:numId w:val="37"/>
        </w:numPr>
        <w:tabs>
          <w:tab w:val="left" w:pos="400"/>
          <w:tab w:val="clear" w:pos="1800"/>
        </w:tabs>
        <w:spacing w:before="0" w:beforeAutospacing="0" w:after="0" w:afterAutospacing="0" w:line="276" w:lineRule="auto"/>
        <w:ind w:left="426" w:hanging="426"/>
        <w:jc w:val="both"/>
        <w:rPr>
          <w:rFonts w:ascii="Trebuchet MS" w:hAnsi="Trebuchet MS"/>
          <w:b/>
          <w:bCs/>
          <w:sz w:val="20"/>
        </w:rPr>
      </w:pPr>
      <w:r>
        <w:rPr>
          <w:rFonts w:ascii="Trebuchet MS" w:hAnsi="Trebuchet MS"/>
          <w:b/>
          <w:bCs/>
          <w:sz w:val="20"/>
        </w:rPr>
        <w:t>W odniesieniu do warunków dotyczących wykształcenia, kwalifikacji zawodowych lub doświadczenia (ust. 3.4. rozdziału XIX SWZ) Wykonawcy mogą polegać na zdolnościach podmiotów udostępniających zasoby, jeśli podmioty te wykonają roboty budowlane lub usługi, do realizacji których te zdolności są wymagane.</w:t>
      </w:r>
    </w:p>
    <w:p w14:paraId="23AE93B9">
      <w:pPr>
        <w:pStyle w:val="32"/>
        <w:tabs>
          <w:tab w:val="left" w:pos="1800"/>
        </w:tabs>
        <w:spacing w:before="0" w:beforeAutospacing="0" w:after="0" w:afterAutospacing="0" w:line="276" w:lineRule="auto"/>
        <w:jc w:val="both"/>
        <w:rPr>
          <w:rFonts w:ascii="Trebuchet MS" w:hAnsi="Trebuchet MS"/>
          <w:bCs/>
          <w:sz w:val="20"/>
          <w:szCs w:val="20"/>
        </w:rPr>
      </w:pPr>
    </w:p>
    <w:p w14:paraId="7B65E117">
      <w:pPr>
        <w:pStyle w:val="32"/>
        <w:numPr>
          <w:ilvl w:val="1"/>
          <w:numId w:val="37"/>
        </w:numPr>
        <w:tabs>
          <w:tab w:val="left" w:pos="400"/>
          <w:tab w:val="clear" w:pos="1800"/>
        </w:tabs>
        <w:spacing w:before="0" w:beforeAutospacing="0" w:after="0" w:afterAutospacing="0" w:line="276" w:lineRule="auto"/>
        <w:ind w:left="426" w:hanging="426"/>
        <w:jc w:val="both"/>
        <w:rPr>
          <w:rFonts w:ascii="Trebuchet MS" w:hAnsi="Trebuchet MS"/>
          <w:bCs/>
          <w:sz w:val="20"/>
        </w:rPr>
      </w:pPr>
      <w:r>
        <w:rPr>
          <w:rFonts w:ascii="Trebuchet MS" w:hAnsi="Trebuchet MS"/>
          <w:bCs/>
          <w:sz w:val="20"/>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E793B1A">
      <w:pPr>
        <w:pStyle w:val="32"/>
        <w:spacing w:before="0" w:beforeAutospacing="0" w:after="0" w:afterAutospacing="0" w:line="276" w:lineRule="auto"/>
        <w:jc w:val="both"/>
        <w:rPr>
          <w:rFonts w:ascii="Trebuchet MS" w:hAnsi="Trebuchet MS"/>
          <w:bCs/>
          <w:sz w:val="20"/>
          <w:szCs w:val="20"/>
        </w:rPr>
      </w:pPr>
    </w:p>
    <w:p w14:paraId="5BDCFEC7">
      <w:pPr>
        <w:pStyle w:val="32"/>
        <w:tabs>
          <w:tab w:val="left" w:pos="709"/>
          <w:tab w:val="left" w:pos="851"/>
        </w:tabs>
        <w:spacing w:before="0" w:beforeAutospacing="0" w:after="0" w:afterAutospacing="0" w:line="276" w:lineRule="auto"/>
        <w:ind w:left="709" w:hanging="283"/>
        <w:jc w:val="both"/>
        <w:rPr>
          <w:rFonts w:ascii="Trebuchet MS" w:hAnsi="Trebuchet MS"/>
          <w:bCs/>
          <w:sz w:val="20"/>
        </w:rPr>
      </w:pPr>
      <w:r>
        <w:rPr>
          <w:rFonts w:ascii="Trebuchet MS" w:hAnsi="Trebuchet MS"/>
          <w:bCs/>
          <w:sz w:val="20"/>
        </w:rPr>
        <w:t>3.1.</w:t>
      </w:r>
      <w:r>
        <w:rPr>
          <w:rFonts w:ascii="Trebuchet MS" w:hAnsi="Trebuchet MS"/>
          <w:bCs/>
          <w:sz w:val="20"/>
        </w:rPr>
        <w:tab/>
      </w:r>
      <w:r>
        <w:rPr>
          <w:rFonts w:ascii="Trebuchet MS" w:hAnsi="Trebuchet MS"/>
          <w:bCs/>
          <w:sz w:val="20"/>
        </w:rPr>
        <w:t>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48270A2F">
      <w:pPr>
        <w:pStyle w:val="32"/>
        <w:tabs>
          <w:tab w:val="left" w:pos="426"/>
        </w:tabs>
        <w:spacing w:before="0" w:beforeAutospacing="0" w:after="0" w:afterAutospacing="0" w:line="276" w:lineRule="auto"/>
        <w:ind w:left="992" w:hanging="141"/>
        <w:jc w:val="both"/>
        <w:rPr>
          <w:rFonts w:ascii="Trebuchet MS" w:hAnsi="Trebuchet MS"/>
          <w:bCs/>
          <w:sz w:val="20"/>
        </w:rPr>
      </w:pPr>
      <w:r>
        <w:rPr>
          <w:rFonts w:ascii="Trebuchet MS" w:hAnsi="Trebuchet MS"/>
          <w:bCs/>
          <w:sz w:val="20"/>
        </w:rPr>
        <w:t>- zakres dostępnych Wykonawcy zasobów podmiotu udostępniającego zasoby;</w:t>
      </w:r>
    </w:p>
    <w:p w14:paraId="1CBE8A83">
      <w:pPr>
        <w:pStyle w:val="32"/>
        <w:tabs>
          <w:tab w:val="left" w:pos="426"/>
        </w:tabs>
        <w:spacing w:before="0" w:beforeAutospacing="0" w:after="0" w:afterAutospacing="0" w:line="276" w:lineRule="auto"/>
        <w:ind w:left="1134" w:hanging="283"/>
        <w:jc w:val="both"/>
        <w:rPr>
          <w:rFonts w:ascii="Trebuchet MS" w:hAnsi="Trebuchet MS"/>
          <w:bCs/>
          <w:sz w:val="20"/>
        </w:rPr>
      </w:pPr>
      <w:r>
        <w:rPr>
          <w:rFonts w:ascii="Trebuchet MS" w:hAnsi="Trebuchet MS"/>
          <w:bCs/>
          <w:sz w:val="20"/>
        </w:rPr>
        <w:t>- sposób i okres udostępnienia Wykonawcy i wykorzystania przez niego zasobów podmiotu udostępniającego te zasoby przy wykonywaniu zamówienia;</w:t>
      </w:r>
    </w:p>
    <w:p w14:paraId="54D48A79">
      <w:pPr>
        <w:pStyle w:val="32"/>
        <w:tabs>
          <w:tab w:val="left" w:pos="426"/>
        </w:tabs>
        <w:spacing w:before="0" w:beforeAutospacing="0" w:after="0" w:afterAutospacing="0" w:line="276" w:lineRule="auto"/>
        <w:ind w:left="992" w:hanging="141"/>
        <w:jc w:val="both"/>
        <w:rPr>
          <w:rFonts w:ascii="Trebuchet MS" w:hAnsi="Trebuchet MS"/>
          <w:bCs/>
          <w:sz w:val="20"/>
        </w:rPr>
      </w:pPr>
      <w:r>
        <w:rPr>
          <w:rFonts w:ascii="Trebuchet MS" w:hAnsi="Trebuchet MS"/>
          <w:bCs/>
          <w:sz w:val="20"/>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8D11759">
      <w:pPr>
        <w:pStyle w:val="32"/>
        <w:tabs>
          <w:tab w:val="left" w:pos="426"/>
        </w:tabs>
        <w:spacing w:before="0" w:beforeAutospacing="0" w:after="0" w:afterAutospacing="0" w:line="276" w:lineRule="auto"/>
        <w:jc w:val="both"/>
        <w:rPr>
          <w:rFonts w:ascii="Trebuchet MS" w:hAnsi="Trebuchet MS"/>
          <w:bCs/>
          <w:sz w:val="20"/>
          <w:szCs w:val="20"/>
        </w:rPr>
      </w:pPr>
    </w:p>
    <w:p w14:paraId="52F1BFC9">
      <w:pPr>
        <w:pStyle w:val="32"/>
        <w:numPr>
          <w:ilvl w:val="1"/>
          <w:numId w:val="37"/>
        </w:numPr>
        <w:tabs>
          <w:tab w:val="left" w:pos="400"/>
          <w:tab w:val="clear" w:pos="1800"/>
        </w:tabs>
        <w:spacing w:before="0" w:beforeAutospacing="0" w:after="0" w:afterAutospacing="0" w:line="276" w:lineRule="auto"/>
        <w:ind w:left="425" w:hanging="425"/>
        <w:jc w:val="both"/>
        <w:rPr>
          <w:rFonts w:ascii="Trebuchet MS" w:hAnsi="Trebuchet MS"/>
          <w:b/>
          <w:bCs/>
          <w:sz w:val="20"/>
          <w:szCs w:val="20"/>
        </w:rPr>
      </w:pPr>
      <w:r>
        <w:rPr>
          <w:rFonts w:ascii="Trebuchet MS" w:hAnsi="Trebuchet MS"/>
          <w:bCs/>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w ust. 3.1 rozdziału XVI SWZ, składanego wraz z ofertą).</w:t>
      </w:r>
    </w:p>
    <w:p w14:paraId="29C61378">
      <w:pPr>
        <w:pStyle w:val="32"/>
        <w:spacing w:before="0" w:beforeAutospacing="0" w:after="0" w:afterAutospacing="0" w:line="276" w:lineRule="auto"/>
        <w:jc w:val="both"/>
        <w:rPr>
          <w:rFonts w:ascii="Trebuchet MS" w:hAnsi="Trebuchet MS"/>
          <w:bCs/>
          <w:sz w:val="20"/>
        </w:rPr>
      </w:pPr>
    </w:p>
    <w:p w14:paraId="150B3F26">
      <w:pPr>
        <w:pStyle w:val="32"/>
        <w:numPr>
          <w:ilvl w:val="1"/>
          <w:numId w:val="37"/>
        </w:numPr>
        <w:tabs>
          <w:tab w:val="left" w:pos="400"/>
          <w:tab w:val="clear" w:pos="1800"/>
        </w:tabs>
        <w:spacing w:before="0" w:beforeAutospacing="0" w:after="0" w:afterAutospacing="0" w:line="276" w:lineRule="auto"/>
        <w:ind w:left="425" w:hanging="425"/>
        <w:jc w:val="both"/>
        <w:rPr>
          <w:rFonts w:ascii="Trebuchet MS" w:hAnsi="Trebuchet MS"/>
          <w:bCs/>
          <w:sz w:val="20"/>
        </w:rPr>
      </w:pPr>
      <w:r>
        <w:rPr>
          <w:rFonts w:ascii="Trebuchet MS" w:hAnsi="Trebuchet MS"/>
          <w:bCs/>
          <w:sz w:val="20"/>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B825C82">
      <w:pPr>
        <w:pStyle w:val="32"/>
        <w:spacing w:before="0" w:beforeAutospacing="0" w:after="0" w:afterAutospacing="0" w:line="276" w:lineRule="auto"/>
        <w:jc w:val="both"/>
        <w:rPr>
          <w:rFonts w:ascii="Trebuchet MS" w:hAnsi="Trebuchet MS"/>
          <w:bCs/>
          <w:sz w:val="18"/>
          <w:szCs w:val="18"/>
        </w:rPr>
      </w:pPr>
    </w:p>
    <w:p w14:paraId="0323E0EA">
      <w:pPr>
        <w:pStyle w:val="39"/>
        <w:numPr>
          <w:ilvl w:val="1"/>
          <w:numId w:val="37"/>
        </w:numPr>
        <w:tabs>
          <w:tab w:val="left" w:pos="400"/>
        </w:tabs>
        <w:spacing w:line="276" w:lineRule="auto"/>
        <w:ind w:left="426" w:hanging="426"/>
        <w:jc w:val="both"/>
        <w:rPr>
          <w:rFonts w:ascii="Trebuchet MS" w:hAnsi="Trebuchet MS" w:cs="Arial"/>
        </w:rPr>
      </w:pPr>
      <w:r>
        <w:rPr>
          <w:rFonts w:ascii="Trebuchet MS" w:hAnsi="Trebuchet MS" w:cs="Arial"/>
        </w:rPr>
        <w:t>Wykonawca nie może, po upływie terminu składania ofert, powoływać się na zdolności podmiotów udostępniających zasoby, jeżeli na etapie składania ofert nie polegał on w danym zakresie na zdolnościach podmiotów udostępniających zasoby.</w:t>
      </w:r>
    </w:p>
    <w:p w14:paraId="5096304C">
      <w:pPr>
        <w:tabs>
          <w:tab w:val="left" w:pos="1701"/>
        </w:tabs>
        <w:spacing w:line="276" w:lineRule="auto"/>
        <w:ind w:left="1701" w:right="-114" w:hanging="1701"/>
        <w:jc w:val="both"/>
        <w:rPr>
          <w:rFonts w:ascii="Trebuchet MS" w:hAnsi="Trebuchet MS" w:cs="Arial"/>
          <w:b/>
        </w:rPr>
      </w:pPr>
    </w:p>
    <w:p w14:paraId="539A070B">
      <w:pPr>
        <w:tabs>
          <w:tab w:val="left" w:pos="1701"/>
        </w:tabs>
        <w:spacing w:line="276" w:lineRule="auto"/>
        <w:ind w:left="1701" w:right="-114" w:hanging="1701"/>
        <w:jc w:val="both"/>
        <w:rPr>
          <w:rFonts w:ascii="Trebuchet MS" w:hAnsi="Trebuchet MS" w:cs="Arial"/>
          <w:b/>
        </w:rPr>
      </w:pPr>
    </w:p>
    <w:p w14:paraId="5A4AC8B2">
      <w:pPr>
        <w:pStyle w:val="39"/>
        <w:numPr>
          <w:ilvl w:val="0"/>
          <w:numId w:val="10"/>
        </w:numPr>
        <w:tabs>
          <w:tab w:val="left" w:pos="800"/>
        </w:tabs>
        <w:spacing w:line="360" w:lineRule="auto"/>
        <w:ind w:left="800" w:leftChars="0" w:right="28" w:hanging="440" w:firstLineChars="0"/>
        <w:jc w:val="both"/>
        <w:rPr>
          <w:rFonts w:ascii="Trebuchet MS" w:hAnsi="Trebuchet MS" w:cs="Arial"/>
          <w:b/>
        </w:rPr>
      </w:pPr>
      <w:r>
        <w:rPr>
          <w:rFonts w:ascii="Trebuchet MS" w:hAnsi="Trebuchet MS" w:cs="Arial"/>
          <w:b/>
          <w:sz w:val="22"/>
          <w:szCs w:val="22"/>
          <w:u w:val="single"/>
        </w:rPr>
        <w:t>PROCEDURA SANACYJNA - SAMOOCZYSZCZENIE</w:t>
      </w:r>
    </w:p>
    <w:p w14:paraId="02023D6B">
      <w:pPr>
        <w:tabs>
          <w:tab w:val="left" w:pos="1701"/>
        </w:tabs>
        <w:spacing w:line="360" w:lineRule="auto"/>
        <w:ind w:left="1701" w:right="-114" w:hanging="1701"/>
        <w:jc w:val="both"/>
        <w:rPr>
          <w:rFonts w:ascii="Trebuchet MS" w:hAnsi="Trebuchet MS" w:cs="Arial"/>
          <w:b/>
          <w:sz w:val="18"/>
        </w:rPr>
      </w:pPr>
    </w:p>
    <w:p w14:paraId="2AFAE2CD">
      <w:pPr>
        <w:pStyle w:val="32"/>
        <w:numPr>
          <w:ilvl w:val="2"/>
          <w:numId w:val="38"/>
        </w:numPr>
        <w:tabs>
          <w:tab w:val="left" w:pos="426"/>
          <w:tab w:val="left" w:pos="2520"/>
        </w:tabs>
        <w:spacing w:before="0" w:beforeAutospacing="0" w:after="0" w:afterAutospacing="0" w:line="276" w:lineRule="auto"/>
        <w:ind w:left="426" w:right="-114" w:hanging="426"/>
        <w:jc w:val="both"/>
        <w:rPr>
          <w:rFonts w:ascii="Trebuchet MS" w:hAnsi="Trebuchet MS" w:cs="Arial"/>
          <w:sz w:val="20"/>
          <w:szCs w:val="20"/>
        </w:rPr>
      </w:pPr>
      <w:r>
        <w:rPr>
          <w:rFonts w:ascii="Trebuchet MS" w:hAnsi="Trebuchet MS" w:cs="Arial"/>
          <w:color w:val="000000"/>
          <w:sz w:val="20"/>
          <w:szCs w:val="20"/>
        </w:rPr>
        <w:t xml:space="preserve">Wykonawca nie podlega wykluczeniu w okolicznościach określonych w art. 108 ust. 1 pkt 1,2 i 5 ustawy, </w:t>
      </w:r>
      <w:r>
        <w:rPr>
          <w:rFonts w:ascii="Trebuchet MS" w:hAnsi="Trebuchet MS" w:cs="Arial"/>
          <w:sz w:val="20"/>
          <w:szCs w:val="20"/>
        </w:rPr>
        <w:t>jeżeli udowodni Zamawiającemu</w:t>
      </w:r>
      <w:r>
        <w:rPr>
          <w:rFonts w:ascii="Trebuchet MS" w:hAnsi="Trebuchet MS" w:cs="Arial"/>
          <w:color w:val="000000"/>
          <w:sz w:val="20"/>
          <w:szCs w:val="20"/>
        </w:rPr>
        <w:t>, że spełnił łącznie następujące przesłanki:</w:t>
      </w:r>
    </w:p>
    <w:p w14:paraId="75DB9D66">
      <w:pPr>
        <w:pStyle w:val="32"/>
        <w:spacing w:before="0" w:beforeAutospacing="0" w:after="0" w:afterAutospacing="0" w:line="276" w:lineRule="auto"/>
        <w:ind w:left="426" w:right="-114"/>
        <w:jc w:val="both"/>
        <w:rPr>
          <w:rFonts w:ascii="Trebuchet MS" w:hAnsi="Trebuchet MS" w:cs="Arial"/>
          <w:color w:val="000000"/>
          <w:sz w:val="10"/>
          <w:szCs w:val="10"/>
        </w:rPr>
      </w:pPr>
    </w:p>
    <w:p w14:paraId="05325B7A">
      <w:pPr>
        <w:spacing w:line="276" w:lineRule="auto"/>
        <w:ind w:left="851" w:hanging="425"/>
        <w:jc w:val="both"/>
        <w:rPr>
          <w:rFonts w:ascii="Trebuchet MS" w:hAnsi="Trebuchet MS"/>
        </w:rPr>
      </w:pPr>
      <w:r>
        <w:rPr>
          <w:rFonts w:ascii="Trebuchet MS" w:hAnsi="Trebuchet MS"/>
          <w:color w:val="000000"/>
        </w:rPr>
        <w:t>1)</w:t>
      </w:r>
      <w:r>
        <w:rPr>
          <w:rFonts w:ascii="Trebuchet MS" w:hAnsi="Trebuchet MS"/>
          <w:color w:val="000000"/>
        </w:rPr>
        <w:tab/>
      </w:r>
      <w:r>
        <w:rPr>
          <w:rFonts w:ascii="Trebuchet MS" w:hAnsi="Trebuchet MS"/>
          <w:color w:val="000000"/>
        </w:rPr>
        <w:t>naprawił lub zobowiązał się do naprawienia szkody wyrządzonej przestępstwem, wykroczeniem lub swoim nieprawidłowym postępowaniem, w tym poprzez zadośćuczynienie pieniężne;</w:t>
      </w:r>
    </w:p>
    <w:p w14:paraId="77EC0FE3">
      <w:pPr>
        <w:spacing w:line="276" w:lineRule="auto"/>
        <w:ind w:left="851" w:hanging="425"/>
        <w:jc w:val="both"/>
        <w:rPr>
          <w:rFonts w:ascii="Trebuchet MS" w:hAnsi="Trebuchet MS"/>
        </w:rPr>
      </w:pPr>
      <w:r>
        <w:rPr>
          <w:rFonts w:ascii="Trebuchet MS" w:hAnsi="Trebuchet MS"/>
          <w:color w:val="000000"/>
        </w:rPr>
        <w:t>2)</w:t>
      </w:r>
      <w:r>
        <w:rPr>
          <w:rFonts w:ascii="Trebuchet MS" w:hAnsi="Trebuchet MS"/>
          <w:color w:val="000000"/>
        </w:rPr>
        <w:tab/>
      </w:r>
      <w:r>
        <w:rPr>
          <w:rFonts w:ascii="Trebuchet MS" w:hAnsi="Trebuchet MS"/>
          <w:color w:val="00000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62A7CFD">
      <w:pPr>
        <w:spacing w:line="276" w:lineRule="auto"/>
        <w:ind w:left="851" w:hanging="425"/>
        <w:jc w:val="both"/>
        <w:rPr>
          <w:rFonts w:ascii="Trebuchet MS" w:hAnsi="Trebuchet MS"/>
          <w:color w:val="000000"/>
        </w:rPr>
      </w:pPr>
      <w:r>
        <w:rPr>
          <w:rFonts w:ascii="Trebuchet MS" w:hAnsi="Trebuchet MS"/>
          <w:color w:val="000000"/>
        </w:rPr>
        <w:t>3)</w:t>
      </w:r>
      <w:r>
        <w:rPr>
          <w:rFonts w:ascii="Trebuchet MS" w:hAnsi="Trebuchet MS"/>
          <w:color w:val="000000"/>
        </w:rPr>
        <w:tab/>
      </w:r>
      <w:r>
        <w:rPr>
          <w:rFonts w:ascii="Trebuchet MS" w:hAnsi="Trebuchet MS"/>
          <w:color w:val="000000"/>
        </w:rPr>
        <w:t>podjął konkretne środki techniczne, organizacyjne i kadrowe, odpowiednie dla zapobiegania dalszym przestępstwom, wykroczeniom lub nieprawidłowemu postępowaniu, w szczególności:</w:t>
      </w:r>
    </w:p>
    <w:p w14:paraId="3AA1E7FB">
      <w:pPr>
        <w:spacing w:line="276" w:lineRule="auto"/>
        <w:ind w:left="851" w:hanging="425"/>
        <w:jc w:val="both"/>
        <w:rPr>
          <w:rFonts w:ascii="Trebuchet MS" w:hAnsi="Trebuchet MS"/>
          <w:sz w:val="10"/>
          <w:szCs w:val="10"/>
        </w:rPr>
      </w:pPr>
    </w:p>
    <w:p w14:paraId="1709C3C3">
      <w:pPr>
        <w:spacing w:line="276" w:lineRule="auto"/>
        <w:ind w:left="1418" w:hanging="425"/>
        <w:jc w:val="both"/>
        <w:rPr>
          <w:rFonts w:ascii="Trebuchet MS" w:hAnsi="Trebuchet MS"/>
        </w:rPr>
      </w:pPr>
      <w:r>
        <w:rPr>
          <w:rFonts w:ascii="Trebuchet MS" w:hAnsi="Trebuchet MS"/>
          <w:color w:val="000000"/>
        </w:rPr>
        <w:t>a)</w:t>
      </w:r>
      <w:r>
        <w:rPr>
          <w:rFonts w:ascii="Trebuchet MS" w:hAnsi="Trebuchet MS"/>
          <w:color w:val="000000"/>
        </w:rPr>
        <w:tab/>
      </w:r>
      <w:r>
        <w:rPr>
          <w:rFonts w:ascii="Trebuchet MS" w:hAnsi="Trebuchet MS"/>
          <w:color w:val="000000"/>
        </w:rPr>
        <w:t>zerwał wszelkie powiązania z osobami lub podmiotami odpowiedzialnymi za nieprawidłowe postępowanie Wykonawcy,</w:t>
      </w:r>
    </w:p>
    <w:p w14:paraId="6CA7DF1D">
      <w:pPr>
        <w:spacing w:line="276" w:lineRule="auto"/>
        <w:ind w:left="1418" w:hanging="425"/>
        <w:jc w:val="both"/>
        <w:rPr>
          <w:rFonts w:ascii="Trebuchet MS" w:hAnsi="Trebuchet MS"/>
        </w:rPr>
      </w:pPr>
      <w:r>
        <w:rPr>
          <w:rFonts w:ascii="Trebuchet MS" w:hAnsi="Trebuchet MS"/>
          <w:color w:val="000000"/>
        </w:rPr>
        <w:t>b)</w:t>
      </w:r>
      <w:r>
        <w:rPr>
          <w:rFonts w:ascii="Trebuchet MS" w:hAnsi="Trebuchet MS"/>
          <w:color w:val="000000"/>
        </w:rPr>
        <w:tab/>
      </w:r>
      <w:r>
        <w:rPr>
          <w:rFonts w:ascii="Trebuchet MS" w:hAnsi="Trebuchet MS"/>
          <w:color w:val="000000"/>
        </w:rPr>
        <w:t>zreorganizował personel,</w:t>
      </w:r>
    </w:p>
    <w:p w14:paraId="7F273C1D">
      <w:pPr>
        <w:spacing w:line="276" w:lineRule="auto"/>
        <w:ind w:left="1418" w:hanging="425"/>
        <w:jc w:val="both"/>
        <w:rPr>
          <w:rFonts w:ascii="Trebuchet MS" w:hAnsi="Trebuchet MS"/>
        </w:rPr>
      </w:pPr>
      <w:r>
        <w:rPr>
          <w:rFonts w:ascii="Trebuchet MS" w:hAnsi="Trebuchet MS"/>
          <w:color w:val="000000"/>
        </w:rPr>
        <w:t>c)</w:t>
      </w:r>
      <w:r>
        <w:rPr>
          <w:rFonts w:ascii="Trebuchet MS" w:hAnsi="Trebuchet MS"/>
          <w:color w:val="000000"/>
        </w:rPr>
        <w:tab/>
      </w:r>
      <w:r>
        <w:rPr>
          <w:rFonts w:ascii="Trebuchet MS" w:hAnsi="Trebuchet MS"/>
          <w:color w:val="000000"/>
        </w:rPr>
        <w:t>wdrożył system sprawozdawczości i kontroli,</w:t>
      </w:r>
    </w:p>
    <w:p w14:paraId="1F3A29FC">
      <w:pPr>
        <w:spacing w:line="276" w:lineRule="auto"/>
        <w:ind w:left="1418" w:hanging="425"/>
        <w:jc w:val="both"/>
        <w:rPr>
          <w:rFonts w:ascii="Trebuchet MS" w:hAnsi="Trebuchet MS"/>
        </w:rPr>
      </w:pPr>
      <w:r>
        <w:rPr>
          <w:rFonts w:ascii="Trebuchet MS" w:hAnsi="Trebuchet MS"/>
          <w:color w:val="000000"/>
        </w:rPr>
        <w:t>d)</w:t>
      </w:r>
      <w:r>
        <w:rPr>
          <w:rFonts w:ascii="Trebuchet MS" w:hAnsi="Trebuchet MS"/>
          <w:color w:val="000000"/>
        </w:rPr>
        <w:tab/>
      </w:r>
      <w:r>
        <w:rPr>
          <w:rFonts w:ascii="Trebuchet MS" w:hAnsi="Trebuchet MS"/>
          <w:color w:val="000000"/>
        </w:rPr>
        <w:t>utworzył struktury audytu wewnętrznego do monitorowania przestrzegania przepisów, wewnętrznych regulacji lub standardów,</w:t>
      </w:r>
    </w:p>
    <w:p w14:paraId="15696F5B">
      <w:pPr>
        <w:spacing w:line="276" w:lineRule="auto"/>
        <w:ind w:left="1418" w:hanging="425"/>
        <w:jc w:val="both"/>
        <w:rPr>
          <w:rFonts w:ascii="Trebuchet MS" w:hAnsi="Trebuchet MS"/>
        </w:rPr>
      </w:pPr>
      <w:r>
        <w:rPr>
          <w:rFonts w:ascii="Trebuchet MS" w:hAnsi="Trebuchet MS"/>
          <w:color w:val="000000"/>
        </w:rPr>
        <w:t>e)</w:t>
      </w:r>
      <w:r>
        <w:rPr>
          <w:rFonts w:ascii="Trebuchet MS" w:hAnsi="Trebuchet MS"/>
          <w:color w:val="000000"/>
        </w:rPr>
        <w:tab/>
      </w:r>
      <w:r>
        <w:rPr>
          <w:rFonts w:ascii="Trebuchet MS" w:hAnsi="Trebuchet MS"/>
          <w:color w:val="000000"/>
        </w:rPr>
        <w:t>wprowadził wewnętrzne regulacje dotyczące odpowiedzialności i odszkodowań za nieprzestrzeganie przepisów, wewnętrznych regulacji lub standardów.</w:t>
      </w:r>
    </w:p>
    <w:p w14:paraId="08E1C27D">
      <w:pPr>
        <w:spacing w:line="276" w:lineRule="auto"/>
        <w:ind w:right="-114"/>
        <w:jc w:val="both"/>
        <w:rPr>
          <w:rFonts w:ascii="Trebuchet MS" w:hAnsi="Trebuchet MS" w:cs="Arial"/>
        </w:rPr>
      </w:pPr>
    </w:p>
    <w:p w14:paraId="57EEF360">
      <w:pPr>
        <w:pStyle w:val="39"/>
        <w:numPr>
          <w:ilvl w:val="2"/>
          <w:numId w:val="38"/>
        </w:numPr>
        <w:tabs>
          <w:tab w:val="left" w:pos="426"/>
          <w:tab w:val="left" w:pos="2520"/>
        </w:tabs>
        <w:spacing w:line="276" w:lineRule="auto"/>
        <w:ind w:left="426" w:right="-114" w:hanging="426"/>
        <w:jc w:val="both"/>
        <w:rPr>
          <w:rFonts w:ascii="Trebuchet MS" w:hAnsi="Trebuchet MS" w:cs="Arial"/>
        </w:rPr>
      </w:pPr>
      <w:r>
        <w:rPr>
          <w:rFonts w:ascii="Trebuchet MS" w:hAnsi="Trebuchet MS" w:cs="Arial"/>
          <w:color w:val="000000"/>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51B80C0D">
      <w:pPr>
        <w:tabs>
          <w:tab w:val="left" w:pos="567"/>
        </w:tabs>
        <w:spacing w:line="276" w:lineRule="auto"/>
        <w:jc w:val="center"/>
        <w:rPr>
          <w:rFonts w:ascii="Trebuchet MS" w:hAnsi="Trebuchet MS" w:cs="Arial"/>
          <w:b/>
        </w:rPr>
      </w:pPr>
    </w:p>
    <w:p w14:paraId="7FE98CAE">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WYMAGANIA DOTYCZĄCE WADIUM</w:t>
      </w:r>
    </w:p>
    <w:p w14:paraId="5AA1C67B">
      <w:pPr>
        <w:pStyle w:val="14"/>
        <w:rPr>
          <w:rFonts w:ascii="Trebuchet MS" w:hAnsi="Trebuchet MS" w:cs="Arial"/>
          <w:sz w:val="20"/>
        </w:rPr>
      </w:pPr>
    </w:p>
    <w:p w14:paraId="005CA697">
      <w:pPr>
        <w:pStyle w:val="14"/>
        <w:rPr>
          <w:rFonts w:ascii="Trebuchet MS" w:hAnsi="Trebuchet MS" w:cs="Arial"/>
          <w:sz w:val="20"/>
        </w:rPr>
      </w:pPr>
      <w:r>
        <w:rPr>
          <w:rFonts w:ascii="Trebuchet MS" w:hAnsi="Trebuchet MS" w:cs="Arial"/>
          <w:sz w:val="20"/>
        </w:rPr>
        <w:t xml:space="preserve">Zamawiający </w:t>
      </w:r>
      <w:r>
        <w:rPr>
          <w:rFonts w:ascii="Trebuchet MS" w:hAnsi="Trebuchet MS" w:cs="Arial"/>
          <w:b/>
          <w:sz w:val="20"/>
        </w:rPr>
        <w:t>nie wymaga</w:t>
      </w:r>
      <w:r>
        <w:rPr>
          <w:rFonts w:ascii="Trebuchet MS" w:hAnsi="Trebuchet MS" w:cs="Arial"/>
          <w:sz w:val="20"/>
        </w:rPr>
        <w:t xml:space="preserve"> wniesienia wadium w niniejszym postępowaniu o udzielenie zamówienia.</w:t>
      </w:r>
    </w:p>
    <w:p w14:paraId="5A3E64BC">
      <w:pPr>
        <w:pStyle w:val="14"/>
        <w:spacing w:line="360" w:lineRule="auto"/>
        <w:rPr>
          <w:rFonts w:ascii="Trebuchet MS" w:hAnsi="Trebuchet MS" w:cs="Arial"/>
          <w:sz w:val="20"/>
        </w:rPr>
      </w:pPr>
    </w:p>
    <w:p w14:paraId="71E84973">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SPOSÓB ORAZ TERMIN SKŁADANIA OFERT</w:t>
      </w:r>
    </w:p>
    <w:p w14:paraId="7756C266">
      <w:pPr>
        <w:spacing w:line="360" w:lineRule="auto"/>
        <w:rPr>
          <w:rFonts w:ascii="Trebuchet MS" w:hAnsi="Trebuchet MS" w:cs="Arial"/>
          <w:b/>
          <w:sz w:val="18"/>
        </w:rPr>
      </w:pPr>
    </w:p>
    <w:p w14:paraId="4401CE1D">
      <w:pPr>
        <w:pStyle w:val="14"/>
        <w:numPr>
          <w:ilvl w:val="0"/>
          <w:numId w:val="39"/>
        </w:numPr>
        <w:tabs>
          <w:tab w:val="left" w:pos="426"/>
          <w:tab w:val="clear" w:pos="567"/>
        </w:tabs>
        <w:spacing w:line="276" w:lineRule="auto"/>
        <w:ind w:left="426" w:right="28" w:hanging="426"/>
        <w:rPr>
          <w:rFonts w:ascii="Trebuchet MS" w:hAnsi="Trebuchet MS" w:cs="Arial"/>
          <w:color w:val="auto"/>
          <w:sz w:val="20"/>
          <w:highlight w:val="none"/>
        </w:rPr>
      </w:pPr>
      <w:r>
        <w:rPr>
          <w:rFonts w:ascii="Trebuchet MS" w:hAnsi="Trebuchet MS" w:cs="Arial"/>
          <w:color w:val="auto"/>
          <w:sz w:val="20"/>
          <w:highlight w:val="none"/>
        </w:rPr>
        <w:t xml:space="preserve">Ofertę należy złożyć za pośrednictwem Platformy przetargowej </w:t>
      </w:r>
      <w:r>
        <w:rPr>
          <w:rFonts w:hint="default" w:ascii="Trebuchet MS" w:hAnsi="Trebuchet MS" w:eastAsia="SimSun" w:cs="Trebuchet MS"/>
          <w:sz w:val="20"/>
          <w:szCs w:val="20"/>
          <w:highlight w:val="none"/>
        </w:rPr>
        <w:fldChar w:fldCharType="begin"/>
      </w:r>
      <w:r>
        <w:rPr>
          <w:rFonts w:hint="default" w:ascii="Trebuchet MS" w:hAnsi="Trebuchet MS" w:eastAsia="SimSun" w:cs="Trebuchet MS"/>
          <w:sz w:val="20"/>
          <w:szCs w:val="20"/>
          <w:highlight w:val="none"/>
        </w:rPr>
        <w:instrText xml:space="preserve"> HYPERLINK "https://platformazakupowa.pl/transakcja/958834" </w:instrText>
      </w:r>
      <w:r>
        <w:rPr>
          <w:rFonts w:hint="default" w:ascii="Trebuchet MS" w:hAnsi="Trebuchet MS" w:eastAsia="SimSun" w:cs="Trebuchet MS"/>
          <w:sz w:val="20"/>
          <w:szCs w:val="20"/>
          <w:highlight w:val="none"/>
        </w:rPr>
        <w:fldChar w:fldCharType="separate"/>
      </w:r>
      <w:r>
        <w:rPr>
          <w:rStyle w:val="30"/>
          <w:rFonts w:hint="default" w:ascii="Trebuchet MS" w:hAnsi="Trebuchet MS" w:eastAsia="SimSun" w:cs="Trebuchet MS"/>
          <w:sz w:val="20"/>
          <w:szCs w:val="20"/>
          <w:highlight w:val="none"/>
        </w:rPr>
        <w:t xml:space="preserve"> </w:t>
      </w:r>
      <w:r>
        <w:rPr>
          <w:rFonts w:hint="default" w:ascii="Trebuchet MS" w:hAnsi="Trebuchet MS" w:eastAsia="SimSun" w:cs="Trebuchet MS"/>
          <w:sz w:val="20"/>
          <w:szCs w:val="20"/>
          <w:highlight w:val="none"/>
        </w:rPr>
        <w:fldChar w:fldCharType="end"/>
      </w:r>
      <w:r>
        <w:rPr>
          <w:rFonts w:hint="default" w:ascii="Trebuchet MS" w:hAnsi="Trebuchet MS" w:eastAsia="SimSun" w:cs="Trebuchet MS"/>
          <w:sz w:val="20"/>
          <w:szCs w:val="20"/>
          <w:highlight w:val="none"/>
        </w:rPr>
        <w:fldChar w:fldCharType="begin"/>
      </w:r>
      <w:r>
        <w:rPr>
          <w:rFonts w:hint="default" w:ascii="Trebuchet MS" w:hAnsi="Trebuchet MS" w:eastAsia="SimSun" w:cs="Trebuchet MS"/>
          <w:sz w:val="20"/>
          <w:szCs w:val="20"/>
          <w:highlight w:val="none"/>
        </w:rPr>
        <w:instrText xml:space="preserve"> HYPERLINK "https://platformazakupowa.pl/transakcja/959989" </w:instrText>
      </w:r>
      <w:r>
        <w:rPr>
          <w:rFonts w:hint="default" w:ascii="Trebuchet MS" w:hAnsi="Trebuchet MS" w:eastAsia="SimSun" w:cs="Trebuchet MS"/>
          <w:sz w:val="20"/>
          <w:szCs w:val="20"/>
          <w:highlight w:val="none"/>
        </w:rPr>
        <w:fldChar w:fldCharType="separate"/>
      </w:r>
      <w:r>
        <w:rPr>
          <w:rStyle w:val="30"/>
          <w:rFonts w:hint="default" w:ascii="Trebuchet MS" w:hAnsi="Trebuchet MS" w:eastAsia="SimSun" w:cs="Trebuchet MS"/>
          <w:sz w:val="20"/>
          <w:szCs w:val="20"/>
          <w:highlight w:val="none"/>
        </w:rPr>
        <w:t xml:space="preserve">https://platformazakupowa.pl/transakcja/959989 </w:t>
      </w:r>
      <w:r>
        <w:rPr>
          <w:rFonts w:hint="default" w:ascii="Trebuchet MS" w:hAnsi="Trebuchet MS" w:eastAsia="SimSun" w:cs="Trebuchet MS"/>
          <w:sz w:val="20"/>
          <w:szCs w:val="20"/>
          <w:highlight w:val="none"/>
        </w:rPr>
        <w:fldChar w:fldCharType="end"/>
      </w:r>
      <w:r>
        <w:rPr>
          <w:rFonts w:hint="default" w:ascii="Trebuchet MS" w:hAnsi="Trebuchet MS" w:eastAsia="SimSun" w:cs="Trebuchet MS"/>
          <w:color w:val="auto"/>
          <w:sz w:val="20"/>
          <w:szCs w:val="20"/>
          <w:highlight w:val="none"/>
        </w:rPr>
        <w:fldChar w:fldCharType="begin"/>
      </w:r>
      <w:r>
        <w:rPr>
          <w:rFonts w:hint="default" w:ascii="Trebuchet MS" w:hAnsi="Trebuchet MS" w:eastAsia="SimSun" w:cs="Trebuchet MS"/>
          <w:color w:val="auto"/>
          <w:sz w:val="20"/>
          <w:szCs w:val="20"/>
          <w:highlight w:val="none"/>
        </w:rPr>
        <w:instrText xml:space="preserve"> HYPERLINK "https://platformazakupowa.pl/transakcja/958834" </w:instrText>
      </w:r>
      <w:r>
        <w:rPr>
          <w:rFonts w:hint="default" w:ascii="Trebuchet MS" w:hAnsi="Trebuchet MS" w:eastAsia="SimSun" w:cs="Trebuchet MS"/>
          <w:color w:val="auto"/>
          <w:sz w:val="20"/>
          <w:szCs w:val="20"/>
          <w:highlight w:val="none"/>
        </w:rPr>
        <w:fldChar w:fldCharType="separate"/>
      </w:r>
      <w:r>
        <w:rPr>
          <w:rStyle w:val="30"/>
          <w:rFonts w:hint="default" w:ascii="Trebuchet MS" w:hAnsi="Trebuchet MS" w:eastAsia="SimSun" w:cs="Trebuchet MS"/>
          <w:color w:val="auto"/>
          <w:sz w:val="20"/>
          <w:szCs w:val="20"/>
          <w:highlight w:val="none"/>
          <w:u w:val="none"/>
        </w:rPr>
        <w:t xml:space="preserve"> </w:t>
      </w:r>
      <w:r>
        <w:rPr>
          <w:rFonts w:hint="default" w:ascii="Trebuchet MS" w:hAnsi="Trebuchet MS" w:eastAsia="SimSun" w:cs="Trebuchet MS"/>
          <w:color w:val="auto"/>
          <w:sz w:val="20"/>
          <w:szCs w:val="20"/>
          <w:highlight w:val="none"/>
        </w:rPr>
        <w:fldChar w:fldCharType="end"/>
      </w:r>
      <w:r>
        <w:rPr>
          <w:rFonts w:ascii="Trebuchet MS" w:hAnsi="Trebuchet MS" w:cs="Arial"/>
          <w:color w:val="auto"/>
          <w:sz w:val="20"/>
          <w:highlight w:val="none"/>
        </w:rPr>
        <w:t>nie później niż do dnia</w:t>
      </w:r>
      <w:r>
        <w:rPr>
          <w:rFonts w:ascii="Trebuchet MS" w:hAnsi="Trebuchet MS" w:cs="Arial"/>
          <w:b/>
          <w:color w:val="auto"/>
          <w:sz w:val="20"/>
          <w:highlight w:val="none"/>
        </w:rPr>
        <w:t xml:space="preserve"> </w:t>
      </w:r>
      <w:r>
        <w:rPr>
          <w:rFonts w:hint="default" w:ascii="Trebuchet MS" w:hAnsi="Trebuchet MS" w:cs="Arial"/>
          <w:b/>
          <w:color w:val="auto"/>
          <w:sz w:val="20"/>
          <w:highlight w:val="none"/>
          <w:lang w:val="pl-PL"/>
        </w:rPr>
        <w:t>12</w:t>
      </w:r>
      <w:r>
        <w:rPr>
          <w:rFonts w:ascii="Trebuchet MS" w:hAnsi="Trebuchet MS" w:cs="Arial"/>
          <w:b/>
          <w:color w:val="auto"/>
          <w:sz w:val="20"/>
          <w:highlight w:val="none"/>
        </w:rPr>
        <w:t>.</w:t>
      </w:r>
      <w:r>
        <w:rPr>
          <w:rFonts w:hint="default" w:ascii="Trebuchet MS" w:hAnsi="Trebuchet MS" w:cs="Arial"/>
          <w:b/>
          <w:color w:val="auto"/>
          <w:sz w:val="20"/>
          <w:highlight w:val="none"/>
          <w:lang w:val="pl-PL"/>
        </w:rPr>
        <w:t>08</w:t>
      </w:r>
      <w:r>
        <w:rPr>
          <w:rFonts w:ascii="Trebuchet MS" w:hAnsi="Trebuchet MS" w:cs="Arial"/>
          <w:b/>
          <w:color w:val="auto"/>
          <w:sz w:val="20"/>
          <w:highlight w:val="none"/>
        </w:rPr>
        <w:t>.202</w:t>
      </w:r>
      <w:r>
        <w:rPr>
          <w:rFonts w:hint="default" w:ascii="Trebuchet MS" w:hAnsi="Trebuchet MS" w:cs="Arial"/>
          <w:b/>
          <w:color w:val="auto"/>
          <w:sz w:val="20"/>
          <w:highlight w:val="none"/>
          <w:lang w:val="pl-PL"/>
        </w:rPr>
        <w:t>4</w:t>
      </w:r>
      <w:r>
        <w:rPr>
          <w:rFonts w:ascii="Trebuchet MS" w:hAnsi="Trebuchet MS" w:cs="Arial"/>
          <w:b/>
          <w:color w:val="auto"/>
          <w:sz w:val="20"/>
          <w:highlight w:val="none"/>
        </w:rPr>
        <w:t xml:space="preserve">r. </w:t>
      </w:r>
      <w:r>
        <w:rPr>
          <w:rFonts w:hint="default" w:ascii="Trebuchet MS" w:hAnsi="Trebuchet MS" w:cs="Arial"/>
          <w:b/>
          <w:color w:val="auto"/>
          <w:sz w:val="20"/>
          <w:highlight w:val="none"/>
          <w:lang w:val="pl-PL"/>
        </w:rPr>
        <w:t xml:space="preserve">            </w:t>
      </w:r>
      <w:r>
        <w:rPr>
          <w:rFonts w:ascii="Trebuchet MS" w:hAnsi="Trebuchet MS" w:cs="Arial"/>
          <w:b/>
          <w:color w:val="auto"/>
          <w:sz w:val="20"/>
          <w:highlight w:val="none"/>
        </w:rPr>
        <w:t xml:space="preserve">do godziny </w:t>
      </w:r>
      <w:r>
        <w:rPr>
          <w:rFonts w:hint="default" w:ascii="Trebuchet MS" w:hAnsi="Trebuchet MS" w:cs="Arial"/>
          <w:b/>
          <w:color w:val="auto"/>
          <w:sz w:val="20"/>
          <w:highlight w:val="none"/>
          <w:lang w:val="pl-PL"/>
        </w:rPr>
        <w:t>10</w:t>
      </w:r>
      <w:r>
        <w:rPr>
          <w:rFonts w:ascii="Trebuchet MS" w:hAnsi="Trebuchet MS" w:cs="Arial"/>
          <w:b/>
          <w:color w:val="auto"/>
          <w:sz w:val="20"/>
          <w:highlight w:val="none"/>
        </w:rPr>
        <w:t>:00,00</w:t>
      </w:r>
    </w:p>
    <w:p w14:paraId="7328DF85">
      <w:pPr>
        <w:pStyle w:val="14"/>
        <w:tabs>
          <w:tab w:val="left" w:pos="284"/>
        </w:tabs>
        <w:spacing w:line="276" w:lineRule="auto"/>
        <w:ind w:left="426" w:right="28"/>
        <w:rPr>
          <w:rFonts w:ascii="Trebuchet MS" w:hAnsi="Trebuchet MS" w:cs="Arial"/>
          <w:b/>
          <w:sz w:val="20"/>
          <w:highlight w:val="none"/>
        </w:rPr>
      </w:pPr>
    </w:p>
    <w:p w14:paraId="15540F93">
      <w:pPr>
        <w:pStyle w:val="14"/>
        <w:tabs>
          <w:tab w:val="left" w:pos="284"/>
        </w:tabs>
        <w:spacing w:line="276" w:lineRule="auto"/>
        <w:ind w:left="426" w:right="28"/>
        <w:rPr>
          <w:rFonts w:ascii="Trebuchet MS" w:hAnsi="Trebuchet MS" w:cs="Arial"/>
          <w:b/>
          <w:sz w:val="20"/>
          <w:highlight w:val="none"/>
        </w:rPr>
      </w:pPr>
      <w:r>
        <w:rPr>
          <w:rFonts w:ascii="Trebuchet MS" w:hAnsi="Trebuchet MS" w:cs="Arial"/>
          <w:b/>
          <w:sz w:val="20"/>
          <w:highlight w:val="none"/>
        </w:rPr>
        <w:t>Uwaga</w:t>
      </w:r>
    </w:p>
    <w:p w14:paraId="6B773148">
      <w:pPr>
        <w:pStyle w:val="14"/>
        <w:tabs>
          <w:tab w:val="left" w:pos="284"/>
        </w:tabs>
        <w:spacing w:line="276" w:lineRule="auto"/>
        <w:ind w:left="426" w:right="28"/>
        <w:rPr>
          <w:rFonts w:ascii="Trebuchet MS" w:hAnsi="Trebuchet MS" w:cs="Arial"/>
          <w:b/>
          <w:sz w:val="20"/>
          <w:highlight w:val="none"/>
        </w:rPr>
      </w:pPr>
      <w:r>
        <w:rPr>
          <w:rFonts w:ascii="Trebuchet MS" w:hAnsi="Trebuchet MS" w:cs="Arial"/>
          <w:b/>
          <w:sz w:val="20"/>
          <w:highlight w:val="none"/>
        </w:rPr>
        <w:t>Za datę i godzinę złożenia oferty rozumie się datę i godzinę jej wpływu na Platformę przetargową, tj. datę i godzinę złożenia oferty wyświetloną na koncie Zamawiającego.</w:t>
      </w:r>
    </w:p>
    <w:p w14:paraId="02CC69A8">
      <w:pPr>
        <w:tabs>
          <w:tab w:val="left" w:pos="284"/>
        </w:tabs>
        <w:spacing w:line="276" w:lineRule="auto"/>
        <w:ind w:left="426" w:hanging="426"/>
        <w:rPr>
          <w:rFonts w:ascii="Trebuchet MS" w:hAnsi="Trebuchet MS" w:cs="Arial"/>
          <w:highlight w:val="none"/>
        </w:rPr>
      </w:pPr>
    </w:p>
    <w:p w14:paraId="4BB9FF64">
      <w:pPr>
        <w:pStyle w:val="14"/>
        <w:numPr>
          <w:ilvl w:val="0"/>
          <w:numId w:val="39"/>
        </w:numPr>
        <w:tabs>
          <w:tab w:val="left" w:pos="426"/>
          <w:tab w:val="clear" w:pos="567"/>
        </w:tabs>
        <w:spacing w:line="276" w:lineRule="auto"/>
        <w:ind w:left="426" w:right="28" w:hanging="426"/>
        <w:rPr>
          <w:rFonts w:ascii="Trebuchet MS" w:hAnsi="Trebuchet MS" w:cs="Arial"/>
          <w:sz w:val="20"/>
          <w:highlight w:val="none"/>
        </w:rPr>
      </w:pPr>
      <w:r>
        <w:rPr>
          <w:rFonts w:ascii="Trebuchet MS" w:hAnsi="Trebuchet MS" w:cs="Arial"/>
          <w:sz w:val="20"/>
          <w:highlight w:val="none"/>
        </w:rPr>
        <w:t>W przypadku otrzymania przez Zamawiającego oferty po terminie podanym w ust. 1 niniejszego rozdziału SWZ, oferta zostanie odrzucona.</w:t>
      </w:r>
    </w:p>
    <w:p w14:paraId="7F699704">
      <w:pPr>
        <w:spacing w:line="276" w:lineRule="auto"/>
        <w:rPr>
          <w:rFonts w:ascii="Trebuchet MS" w:hAnsi="Trebuchet MS" w:cs="Arial"/>
          <w:b/>
        </w:rPr>
      </w:pPr>
    </w:p>
    <w:p w14:paraId="4729D3B7">
      <w:pPr>
        <w:spacing w:line="276" w:lineRule="auto"/>
        <w:rPr>
          <w:rFonts w:ascii="Trebuchet MS" w:hAnsi="Trebuchet MS" w:cs="Arial"/>
          <w:b/>
        </w:rPr>
      </w:pPr>
    </w:p>
    <w:p w14:paraId="2AE5B73B">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TERMIN ZWIĄZANIA OFERTĄ</w:t>
      </w:r>
      <w:bookmarkStart w:id="8" w:name="_GoBack"/>
      <w:bookmarkEnd w:id="8"/>
    </w:p>
    <w:p w14:paraId="49B30AEE">
      <w:pPr>
        <w:spacing w:line="360" w:lineRule="auto"/>
        <w:jc w:val="both"/>
        <w:rPr>
          <w:rFonts w:ascii="Trebuchet MS" w:hAnsi="Trebuchet MS" w:cs="Arial"/>
          <w:sz w:val="18"/>
        </w:rPr>
      </w:pPr>
    </w:p>
    <w:p w14:paraId="74B724A6">
      <w:pPr>
        <w:pStyle w:val="14"/>
        <w:spacing w:line="276" w:lineRule="auto"/>
        <w:rPr>
          <w:rFonts w:ascii="Trebuchet MS" w:hAnsi="Trebuchet MS" w:cs="Arial"/>
          <w:sz w:val="20"/>
          <w:highlight w:val="yellow"/>
        </w:rPr>
      </w:pPr>
      <w:r>
        <w:rPr>
          <w:rFonts w:ascii="Trebuchet MS" w:hAnsi="Trebuchet MS" w:cs="Arial"/>
          <w:sz w:val="20"/>
        </w:rPr>
        <w:t>Termin związania ofertą upływa w dniu</w:t>
      </w:r>
      <w:r>
        <w:rPr>
          <w:rFonts w:ascii="Trebuchet MS" w:hAnsi="Trebuchet MS" w:cs="Arial"/>
          <w:sz w:val="20"/>
          <w:highlight w:val="none"/>
        </w:rPr>
        <w:t xml:space="preserve"> </w:t>
      </w:r>
      <w:r>
        <w:rPr>
          <w:rFonts w:hint="default" w:ascii="Trebuchet MS" w:hAnsi="Trebuchet MS" w:cs="Arial"/>
          <w:b/>
          <w:bCs/>
          <w:sz w:val="20"/>
          <w:highlight w:val="none"/>
          <w:lang w:val="pl-PL"/>
        </w:rPr>
        <w:t>10</w:t>
      </w:r>
      <w:r>
        <w:rPr>
          <w:rFonts w:ascii="Trebuchet MS" w:hAnsi="Trebuchet MS" w:cs="Arial"/>
          <w:b/>
          <w:bCs/>
          <w:sz w:val="20"/>
          <w:highlight w:val="none"/>
        </w:rPr>
        <w:t>.0</w:t>
      </w:r>
      <w:r>
        <w:rPr>
          <w:rFonts w:hint="default" w:ascii="Trebuchet MS" w:hAnsi="Trebuchet MS" w:cs="Arial"/>
          <w:b/>
          <w:sz w:val="20"/>
          <w:highlight w:val="none"/>
          <w:lang w:val="pl-PL"/>
        </w:rPr>
        <w:t>9</w:t>
      </w:r>
      <w:r>
        <w:rPr>
          <w:rFonts w:ascii="Trebuchet MS" w:hAnsi="Trebuchet MS" w:cs="Arial"/>
          <w:b/>
          <w:sz w:val="20"/>
          <w:highlight w:val="none"/>
        </w:rPr>
        <w:t>.202</w:t>
      </w:r>
      <w:r>
        <w:rPr>
          <w:rFonts w:hint="default" w:ascii="Trebuchet MS" w:hAnsi="Trebuchet MS" w:cs="Arial"/>
          <w:b/>
          <w:sz w:val="20"/>
          <w:highlight w:val="none"/>
          <w:lang w:val="pl-PL"/>
        </w:rPr>
        <w:t>4</w:t>
      </w:r>
      <w:r>
        <w:rPr>
          <w:rFonts w:ascii="Trebuchet MS" w:hAnsi="Trebuchet MS" w:cs="Arial"/>
          <w:b/>
          <w:sz w:val="20"/>
          <w:highlight w:val="none"/>
        </w:rPr>
        <w:t>r.</w:t>
      </w:r>
    </w:p>
    <w:p w14:paraId="080A91BC">
      <w:pPr>
        <w:spacing w:line="276" w:lineRule="auto"/>
        <w:rPr>
          <w:rFonts w:ascii="Trebuchet MS" w:hAnsi="Trebuchet MS" w:cs="Arial"/>
          <w:b/>
        </w:rPr>
      </w:pPr>
    </w:p>
    <w:p w14:paraId="30910C72">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TERMIN OTWARCIA OFERT CZYNNOŚCI ZWIĄZANE Z OTWARCIEM OFERT</w:t>
      </w:r>
    </w:p>
    <w:p w14:paraId="0F0CD25F">
      <w:pPr>
        <w:pStyle w:val="14"/>
        <w:spacing w:line="276" w:lineRule="auto"/>
        <w:ind w:left="426" w:right="28" w:hanging="426"/>
        <w:rPr>
          <w:rFonts w:ascii="Trebuchet MS" w:hAnsi="Trebuchet MS" w:cs="Arial"/>
          <w:sz w:val="18"/>
        </w:rPr>
      </w:pPr>
    </w:p>
    <w:p w14:paraId="2EF84D42">
      <w:pPr>
        <w:pStyle w:val="14"/>
        <w:numPr>
          <w:ilvl w:val="0"/>
          <w:numId w:val="40"/>
        </w:numPr>
        <w:spacing w:line="276" w:lineRule="auto"/>
        <w:ind w:left="586" w:leftChars="0" w:right="28" w:hanging="586" w:firstLineChars="0"/>
        <w:rPr>
          <w:rFonts w:ascii="Trebuchet MS" w:hAnsi="Trebuchet MS" w:cs="Arial"/>
          <w:sz w:val="20"/>
        </w:rPr>
      </w:pPr>
      <w:bookmarkStart w:id="5" w:name="_Hlk61446340"/>
      <w:r>
        <w:rPr>
          <w:rFonts w:ascii="Trebuchet MS" w:hAnsi="Trebuchet MS" w:cs="Arial"/>
          <w:sz w:val="20"/>
          <w:highlight w:val="none"/>
        </w:rPr>
        <w:t xml:space="preserve">Otwarcie ofert nastąpi w dniu </w:t>
      </w:r>
      <w:r>
        <w:rPr>
          <w:rFonts w:hint="default" w:ascii="Trebuchet MS" w:hAnsi="Trebuchet MS" w:cs="Arial"/>
          <w:b/>
          <w:bCs/>
          <w:sz w:val="20"/>
          <w:highlight w:val="none"/>
          <w:lang w:val="pl-PL"/>
        </w:rPr>
        <w:t>12</w:t>
      </w:r>
      <w:r>
        <w:rPr>
          <w:rFonts w:ascii="Trebuchet MS" w:hAnsi="Trebuchet MS" w:cs="Arial"/>
          <w:b/>
          <w:bCs/>
          <w:sz w:val="20"/>
          <w:highlight w:val="none"/>
        </w:rPr>
        <w:t>.</w:t>
      </w:r>
      <w:r>
        <w:rPr>
          <w:rFonts w:hint="default" w:ascii="Trebuchet MS" w:hAnsi="Trebuchet MS" w:cs="Arial"/>
          <w:b/>
          <w:bCs/>
          <w:sz w:val="20"/>
          <w:highlight w:val="none"/>
          <w:lang w:val="pl-PL"/>
        </w:rPr>
        <w:t>08</w:t>
      </w:r>
      <w:r>
        <w:rPr>
          <w:rFonts w:ascii="Trebuchet MS" w:hAnsi="Trebuchet MS" w:cs="Arial"/>
          <w:b/>
          <w:sz w:val="20"/>
          <w:highlight w:val="none"/>
        </w:rPr>
        <w:t>.202</w:t>
      </w:r>
      <w:r>
        <w:rPr>
          <w:rFonts w:hint="default" w:ascii="Trebuchet MS" w:hAnsi="Trebuchet MS" w:cs="Arial"/>
          <w:b/>
          <w:sz w:val="20"/>
          <w:highlight w:val="none"/>
          <w:lang w:val="pl-PL"/>
        </w:rPr>
        <w:t>4</w:t>
      </w:r>
      <w:r>
        <w:rPr>
          <w:rFonts w:ascii="Trebuchet MS" w:hAnsi="Trebuchet MS" w:cs="Arial"/>
          <w:bCs/>
          <w:sz w:val="20"/>
          <w:highlight w:val="none"/>
        </w:rPr>
        <w:t>r.</w:t>
      </w:r>
      <w:r>
        <w:rPr>
          <w:rFonts w:ascii="Trebuchet MS" w:hAnsi="Trebuchet MS" w:cs="Arial"/>
          <w:b/>
          <w:sz w:val="20"/>
          <w:highlight w:val="none"/>
        </w:rPr>
        <w:t xml:space="preserve"> </w:t>
      </w:r>
      <w:r>
        <w:rPr>
          <w:rFonts w:ascii="Trebuchet MS" w:hAnsi="Trebuchet MS" w:cs="Arial"/>
          <w:sz w:val="20"/>
          <w:highlight w:val="none"/>
        </w:rPr>
        <w:t>o godzinie</w:t>
      </w:r>
      <w:r>
        <w:rPr>
          <w:rFonts w:ascii="Trebuchet MS" w:hAnsi="Trebuchet MS" w:cs="Arial"/>
          <w:b/>
          <w:sz w:val="20"/>
          <w:highlight w:val="none"/>
        </w:rPr>
        <w:t xml:space="preserve"> </w:t>
      </w:r>
      <w:r>
        <w:rPr>
          <w:rFonts w:hint="default" w:ascii="Trebuchet MS" w:hAnsi="Trebuchet MS" w:cs="Arial"/>
          <w:b/>
          <w:sz w:val="20"/>
          <w:highlight w:val="none"/>
          <w:lang w:val="pl-PL"/>
        </w:rPr>
        <w:t>10</w:t>
      </w:r>
      <w:r>
        <w:rPr>
          <w:rFonts w:ascii="Trebuchet MS" w:hAnsi="Trebuchet MS" w:cs="Arial"/>
          <w:b/>
          <w:sz w:val="20"/>
          <w:highlight w:val="none"/>
        </w:rPr>
        <w:t>:30</w:t>
      </w:r>
      <w:r>
        <w:rPr>
          <w:rFonts w:ascii="Trebuchet MS" w:hAnsi="Trebuchet MS" w:cs="Arial"/>
          <w:sz w:val="20"/>
          <w:highlight w:val="none"/>
        </w:rPr>
        <w:t>, na komputerze Zamawiającego, po odszyfrowaniu i pobraniu z Platformy przetargowej złożonych ofert</w:t>
      </w:r>
      <w:bookmarkEnd w:id="5"/>
      <w:r>
        <w:rPr>
          <w:rFonts w:ascii="Trebuchet MS" w:hAnsi="Trebuchet MS" w:cs="Arial"/>
          <w:sz w:val="20"/>
          <w:highlight w:val="none"/>
        </w:rPr>
        <w:t>, w pokoju 20</w:t>
      </w:r>
      <w:r>
        <w:rPr>
          <w:rFonts w:hint="default" w:ascii="Trebuchet MS" w:hAnsi="Trebuchet MS" w:cs="Arial"/>
          <w:sz w:val="20"/>
          <w:highlight w:val="none"/>
          <w:lang w:val="pl-PL"/>
        </w:rPr>
        <w:t>2</w:t>
      </w:r>
      <w:r>
        <w:rPr>
          <w:rFonts w:ascii="Trebuchet MS" w:hAnsi="Trebuchet MS" w:cs="Arial"/>
          <w:sz w:val="20"/>
          <w:highlight w:val="none"/>
        </w:rPr>
        <w:t>.</w:t>
      </w:r>
      <w:r>
        <w:rPr>
          <w:highlight w:val="none"/>
        </w:rPr>
        <w:t xml:space="preserve"> </w:t>
      </w:r>
      <w:r>
        <w:rPr>
          <w:highlight w:val="cyan"/>
        </w:rPr>
        <w:br w:type="textWrapping"/>
      </w:r>
    </w:p>
    <w:p w14:paraId="1BA2917A">
      <w:pPr>
        <w:pStyle w:val="14"/>
        <w:numPr>
          <w:ilvl w:val="0"/>
          <w:numId w:val="40"/>
        </w:numPr>
        <w:spacing w:line="276" w:lineRule="auto"/>
        <w:ind w:left="426" w:right="28" w:hanging="426"/>
        <w:rPr>
          <w:rFonts w:ascii="Trebuchet MS" w:hAnsi="Trebuchet MS" w:cs="Arial"/>
          <w:sz w:val="20"/>
        </w:rPr>
      </w:pPr>
      <w:r>
        <w:rPr>
          <w:rFonts w:ascii="Trebuchet MS" w:hAnsi="Trebuchet MS" w:cs="Arial"/>
          <w:b/>
          <w:bCs/>
          <w:sz w:val="20"/>
        </w:rPr>
        <w:t>Zamawiający nie przewiduje publicznej sesji otwarcia ofert w siedzibie Zamawiającego</w:t>
      </w:r>
      <w:r>
        <w:rPr>
          <w:rFonts w:ascii="Trebuchet MS" w:hAnsi="Trebuchet MS" w:cs="Arial"/>
          <w:sz w:val="20"/>
        </w:rPr>
        <w:t>.</w:t>
      </w:r>
    </w:p>
    <w:p w14:paraId="6610F634">
      <w:pPr>
        <w:spacing w:line="276" w:lineRule="auto"/>
        <w:ind w:left="426" w:right="28" w:hanging="426"/>
        <w:jc w:val="both"/>
        <w:rPr>
          <w:rFonts w:ascii="Trebuchet MS" w:hAnsi="Trebuchet MS" w:cs="Arial"/>
        </w:rPr>
      </w:pPr>
    </w:p>
    <w:p w14:paraId="527F11A7">
      <w:pPr>
        <w:pStyle w:val="14"/>
        <w:numPr>
          <w:ilvl w:val="0"/>
          <w:numId w:val="40"/>
        </w:numPr>
        <w:spacing w:line="276" w:lineRule="auto"/>
        <w:ind w:left="586" w:leftChars="0" w:right="28" w:hanging="586" w:firstLineChars="0"/>
        <w:rPr>
          <w:rFonts w:ascii="Trebuchet MS" w:hAnsi="Trebuchet MS" w:cs="Arial"/>
          <w:sz w:val="20"/>
          <w:szCs w:val="20"/>
        </w:rPr>
      </w:pPr>
      <w:r>
        <w:rPr>
          <w:rFonts w:ascii="Trebuchet MS" w:hAnsi="Trebuchet MS" w:cs="Arial"/>
          <w:sz w:val="20"/>
          <w:szCs w:val="20"/>
        </w:rPr>
        <w:t>Najpóźniej przed otwarciem ofert, Zamawiający udostępni na Platformie przetargowej informację o kwocie, jaką zamierza przeznaczyć na sfinansowanie niniejszego zamówienia (kwota brutto, wraz z podatkiem VAT).</w:t>
      </w:r>
    </w:p>
    <w:p w14:paraId="5F5B5B95">
      <w:pPr>
        <w:spacing w:line="276" w:lineRule="auto"/>
        <w:ind w:left="426" w:right="28" w:hanging="426"/>
        <w:jc w:val="both"/>
        <w:rPr>
          <w:rFonts w:ascii="Trebuchet MS" w:hAnsi="Trebuchet MS" w:cs="Arial"/>
        </w:rPr>
      </w:pPr>
    </w:p>
    <w:p w14:paraId="275CAFB5">
      <w:pPr>
        <w:pStyle w:val="14"/>
        <w:numPr>
          <w:ilvl w:val="0"/>
          <w:numId w:val="40"/>
        </w:numPr>
        <w:spacing w:line="276" w:lineRule="auto"/>
        <w:ind w:left="586" w:leftChars="0" w:right="28" w:hanging="586" w:firstLineChars="0"/>
        <w:rPr>
          <w:rFonts w:ascii="Trebuchet MS" w:hAnsi="Trebuchet MS"/>
          <w:bCs/>
          <w:sz w:val="20"/>
          <w:szCs w:val="20"/>
        </w:rPr>
      </w:pPr>
      <w:r>
        <w:rPr>
          <w:rFonts w:ascii="Trebuchet MS" w:hAnsi="Trebuchet MS"/>
          <w:bCs/>
          <w:sz w:val="20"/>
          <w:szCs w:val="20"/>
        </w:rPr>
        <w:t>Niezwłocznie po otwarciu ofert Zamawiający udostępni na Platformie przetargowej</w:t>
      </w:r>
      <w:r>
        <w:rPr>
          <w:rFonts w:ascii="Trebuchet MS" w:hAnsi="Trebuchet MS"/>
          <w:bCs/>
          <w:sz w:val="20"/>
          <w:szCs w:val="20"/>
        </w:rPr>
        <w:br w:type="textWrapping"/>
      </w:r>
      <w:r>
        <w:rPr>
          <w:rFonts w:ascii="Trebuchet MS" w:hAnsi="Trebuchet MS"/>
          <w:bCs/>
          <w:sz w:val="20"/>
          <w:szCs w:val="20"/>
        </w:rPr>
        <w:t>informacje o:</w:t>
      </w:r>
    </w:p>
    <w:p w14:paraId="741070A2">
      <w:pPr>
        <w:spacing w:line="276" w:lineRule="auto"/>
        <w:ind w:right="28"/>
        <w:jc w:val="both"/>
        <w:rPr>
          <w:rFonts w:ascii="Trebuchet MS" w:hAnsi="Trebuchet MS"/>
          <w:bCs/>
          <w:sz w:val="10"/>
          <w:szCs w:val="10"/>
        </w:rPr>
      </w:pPr>
    </w:p>
    <w:p w14:paraId="1BED2A4B">
      <w:pPr>
        <w:spacing w:line="276" w:lineRule="auto"/>
        <w:ind w:left="851" w:right="28"/>
        <w:jc w:val="both"/>
        <w:rPr>
          <w:rFonts w:ascii="Trebuchet MS" w:hAnsi="Trebuchet MS"/>
        </w:rPr>
      </w:pPr>
      <w:r>
        <w:rPr>
          <w:rFonts w:ascii="Trebuchet MS" w:hAnsi="Trebuchet MS"/>
          <w:bCs/>
        </w:rPr>
        <w:t>1) nazwach albo imionach i nazwiskach oraz siedzibach lub miejscach prowadzonej działalności gospodarczej albo miejscach zamieszkania wykonawców, których oferty zostały otwarte;</w:t>
      </w:r>
    </w:p>
    <w:p w14:paraId="52878781">
      <w:pPr>
        <w:spacing w:line="276" w:lineRule="auto"/>
        <w:ind w:left="851" w:right="28"/>
        <w:jc w:val="both"/>
        <w:rPr>
          <w:rFonts w:ascii="Trebuchet MS" w:hAnsi="Trebuchet MS"/>
        </w:rPr>
      </w:pPr>
      <w:r>
        <w:rPr>
          <w:rFonts w:ascii="Trebuchet MS" w:hAnsi="Trebuchet MS"/>
          <w:bCs/>
        </w:rPr>
        <w:t>2) cenach zawartych w ofertach.</w:t>
      </w:r>
    </w:p>
    <w:p w14:paraId="21EAA9A8">
      <w:pPr>
        <w:pStyle w:val="14"/>
        <w:spacing w:line="360" w:lineRule="auto"/>
        <w:rPr>
          <w:rFonts w:ascii="Trebuchet MS" w:hAnsi="Trebuchet MS" w:cs="Arial"/>
          <w:sz w:val="18"/>
          <w:szCs w:val="18"/>
        </w:rPr>
      </w:pPr>
    </w:p>
    <w:p w14:paraId="5DC97BAB">
      <w:pPr>
        <w:pStyle w:val="14"/>
        <w:spacing w:line="360" w:lineRule="auto"/>
        <w:rPr>
          <w:rFonts w:ascii="Trebuchet MS" w:hAnsi="Trebuchet MS" w:cs="Arial"/>
          <w:sz w:val="18"/>
          <w:szCs w:val="18"/>
        </w:rPr>
      </w:pPr>
    </w:p>
    <w:p w14:paraId="17825BF0">
      <w:pPr>
        <w:pStyle w:val="14"/>
        <w:spacing w:line="360" w:lineRule="auto"/>
        <w:rPr>
          <w:rFonts w:ascii="Trebuchet MS" w:hAnsi="Trebuchet MS" w:cs="Arial"/>
          <w:sz w:val="18"/>
          <w:szCs w:val="18"/>
        </w:rPr>
      </w:pPr>
    </w:p>
    <w:p w14:paraId="24613C46">
      <w:pPr>
        <w:pStyle w:val="14"/>
        <w:spacing w:line="360" w:lineRule="auto"/>
        <w:rPr>
          <w:rFonts w:ascii="Trebuchet MS" w:hAnsi="Trebuchet MS" w:cs="Arial"/>
          <w:sz w:val="18"/>
          <w:szCs w:val="18"/>
        </w:rPr>
      </w:pPr>
    </w:p>
    <w:p w14:paraId="60DD0DFD">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INFORMACJE O TRYBIE OCENY OFERT</w:t>
      </w:r>
    </w:p>
    <w:p w14:paraId="4948C99B">
      <w:pPr>
        <w:spacing w:line="360" w:lineRule="auto"/>
        <w:ind w:right="28"/>
        <w:jc w:val="both"/>
        <w:rPr>
          <w:rFonts w:ascii="Trebuchet MS" w:hAnsi="Trebuchet MS" w:cs="Arial"/>
          <w:sz w:val="18"/>
        </w:rPr>
      </w:pPr>
    </w:p>
    <w:p w14:paraId="15AD1DAD">
      <w:pPr>
        <w:pStyle w:val="39"/>
        <w:numPr>
          <w:ilvl w:val="1"/>
          <w:numId w:val="41"/>
        </w:numPr>
        <w:tabs>
          <w:tab w:val="clear" w:pos="1800"/>
        </w:tabs>
        <w:spacing w:line="276" w:lineRule="auto"/>
        <w:ind w:left="426" w:right="28" w:hanging="426"/>
        <w:jc w:val="both"/>
        <w:rPr>
          <w:rFonts w:ascii="Trebuchet MS" w:hAnsi="Trebuchet MS" w:cs="Arial"/>
        </w:rPr>
      </w:pPr>
      <w:r>
        <w:rPr>
          <w:rFonts w:ascii="Trebuchet MS" w:hAnsi="Trebuchet MS" w:cs="Arial"/>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61B2ADA2">
      <w:pPr>
        <w:spacing w:line="276" w:lineRule="auto"/>
        <w:rPr>
          <w:rFonts w:ascii="Trebuchet MS" w:hAnsi="Trebuchet MS" w:cs="Arial"/>
        </w:rPr>
      </w:pPr>
    </w:p>
    <w:p w14:paraId="7AC96C1F">
      <w:pPr>
        <w:pStyle w:val="39"/>
        <w:numPr>
          <w:ilvl w:val="1"/>
          <w:numId w:val="41"/>
        </w:numPr>
        <w:tabs>
          <w:tab w:val="clear" w:pos="1800"/>
        </w:tabs>
        <w:spacing w:line="276" w:lineRule="auto"/>
        <w:ind w:left="426" w:right="28" w:hanging="426"/>
        <w:jc w:val="both"/>
        <w:rPr>
          <w:rFonts w:ascii="Trebuchet MS" w:hAnsi="Trebuchet MS" w:cs="Arial"/>
        </w:rPr>
      </w:pPr>
      <w:r>
        <w:rPr>
          <w:rFonts w:ascii="Trebuchet MS" w:hAnsi="Trebuchet MS" w:cs="Arial"/>
        </w:rPr>
        <w:t>Zamawiający poprawi w ofercie omyłki wskazane w art. 223 ust. 2 ustawy, niezwłocznie zawiadamiając o tym Wykonawcę, którego oferta zostanie poprawiona.</w:t>
      </w:r>
    </w:p>
    <w:p w14:paraId="64A97B18">
      <w:pPr>
        <w:spacing w:line="276" w:lineRule="auto"/>
        <w:ind w:right="28"/>
        <w:jc w:val="both"/>
        <w:rPr>
          <w:rFonts w:ascii="Trebuchet MS" w:hAnsi="Trebuchet MS" w:cs="Arial"/>
        </w:rPr>
      </w:pPr>
    </w:p>
    <w:p w14:paraId="7B813A9A">
      <w:pPr>
        <w:pStyle w:val="39"/>
        <w:numPr>
          <w:ilvl w:val="1"/>
          <w:numId w:val="41"/>
        </w:numPr>
        <w:tabs>
          <w:tab w:val="clear" w:pos="1800"/>
        </w:tabs>
        <w:spacing w:line="276" w:lineRule="auto"/>
        <w:ind w:left="426" w:right="28" w:hanging="426"/>
        <w:jc w:val="both"/>
        <w:rPr>
          <w:rFonts w:ascii="Trebuchet MS" w:hAnsi="Trebuchet MS" w:cs="Arial"/>
        </w:rPr>
      </w:pPr>
      <w:r>
        <w:rPr>
          <w:rFonts w:ascii="Trebuchet MS" w:hAnsi="Trebuchet MS" w:cs="Arial"/>
        </w:rPr>
        <w:t>Zamawiający odrzuci złożoną ofertę, w przypadku wystąpienia przynajmniej jednej z okoliczności, o których mowa w art. 226 ust. 1 ustawy.</w:t>
      </w:r>
    </w:p>
    <w:p w14:paraId="27B2312A">
      <w:pPr>
        <w:spacing w:line="276" w:lineRule="auto"/>
        <w:rPr>
          <w:rFonts w:ascii="Trebuchet MS" w:hAnsi="Trebuchet MS" w:cs="Arial"/>
        </w:rPr>
      </w:pPr>
    </w:p>
    <w:p w14:paraId="5EC55FE1">
      <w:pPr>
        <w:pStyle w:val="39"/>
        <w:numPr>
          <w:ilvl w:val="1"/>
          <w:numId w:val="41"/>
        </w:numPr>
        <w:tabs>
          <w:tab w:val="clear" w:pos="1800"/>
        </w:tabs>
        <w:spacing w:line="276" w:lineRule="auto"/>
        <w:ind w:left="426" w:right="28" w:hanging="426"/>
        <w:jc w:val="both"/>
        <w:rPr>
          <w:rFonts w:ascii="Trebuchet MS" w:hAnsi="Trebuchet MS" w:cs="Arial"/>
        </w:rPr>
      </w:pPr>
      <w:r>
        <w:rPr>
          <w:rFonts w:ascii="Trebuchet MS" w:hAnsi="Trebuchet MS" w:cs="Arial"/>
        </w:rPr>
        <w:t>W przypadku, gdy nie zostanie złożona żadna oferta niepodlegająca odrzuceniu, postępowanie zostanie unieważnione. Zamawiający unieważni postępowanie także w innych przypadkach, określonych w ustawie.</w:t>
      </w:r>
    </w:p>
    <w:p w14:paraId="54FC11BB">
      <w:pPr>
        <w:spacing w:line="276" w:lineRule="auto"/>
        <w:rPr>
          <w:rFonts w:ascii="Trebuchet MS" w:hAnsi="Trebuchet MS" w:cs="Arial"/>
        </w:rPr>
      </w:pPr>
    </w:p>
    <w:p w14:paraId="13764B3E">
      <w:pPr>
        <w:pStyle w:val="39"/>
        <w:numPr>
          <w:ilvl w:val="1"/>
          <w:numId w:val="41"/>
        </w:numPr>
        <w:tabs>
          <w:tab w:val="clear" w:pos="1800"/>
        </w:tabs>
        <w:spacing w:line="276" w:lineRule="auto"/>
        <w:ind w:left="426" w:right="28" w:hanging="426"/>
        <w:jc w:val="both"/>
        <w:rPr>
          <w:rFonts w:ascii="Trebuchet MS" w:hAnsi="Trebuchet MS" w:cs="Arial"/>
        </w:rPr>
      </w:pPr>
      <w:r>
        <w:rPr>
          <w:rFonts w:ascii="Trebuchet MS" w:hAnsi="Trebuchet MS"/>
          <w:b/>
          <w:bCs/>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14:paraId="6CA866A2">
      <w:pPr>
        <w:spacing w:line="276" w:lineRule="auto"/>
        <w:rPr>
          <w:rFonts w:ascii="Trebuchet MS" w:hAnsi="Trebuchet MS" w:cs="Arial"/>
        </w:rPr>
      </w:pPr>
    </w:p>
    <w:p w14:paraId="6CE59E7B">
      <w:pPr>
        <w:pStyle w:val="39"/>
        <w:numPr>
          <w:ilvl w:val="1"/>
          <w:numId w:val="41"/>
        </w:numPr>
        <w:tabs>
          <w:tab w:val="clear" w:pos="1800"/>
        </w:tabs>
        <w:spacing w:line="276" w:lineRule="auto"/>
        <w:ind w:left="426" w:right="28" w:hanging="426"/>
        <w:jc w:val="both"/>
        <w:rPr>
          <w:rFonts w:ascii="Trebuchet MS" w:hAnsi="Trebuchet MS" w:cs="Arial"/>
        </w:rPr>
      </w:pPr>
      <w:r>
        <w:rPr>
          <w:rFonts w:ascii="Trebuchet MS" w:hAnsi="Trebuchet MS" w:cs="Arial"/>
        </w:rPr>
        <w:t>Zamawiający przyzna zamówienie Wykonawcy, który złoży ofertę niepodlegającą odrzuceniu, i która zostanie najwyżej oceniona (uzyska największą liczbę punktów przyznanych według kryteriów wyboru oferty określonych w niniejszej SWZ).  Zamawiający nie przewiduje prowadzenia negocjacji w celu ulepszenia treści ofert.</w:t>
      </w:r>
    </w:p>
    <w:p w14:paraId="4806B501">
      <w:pPr>
        <w:spacing w:line="276" w:lineRule="auto"/>
        <w:ind w:right="28"/>
        <w:jc w:val="both"/>
        <w:rPr>
          <w:rFonts w:ascii="Trebuchet MS" w:hAnsi="Trebuchet MS" w:cs="Arial"/>
        </w:rPr>
      </w:pPr>
    </w:p>
    <w:p w14:paraId="2210047D">
      <w:pPr>
        <w:pStyle w:val="39"/>
        <w:numPr>
          <w:ilvl w:val="1"/>
          <w:numId w:val="41"/>
        </w:numPr>
        <w:tabs>
          <w:tab w:val="clear" w:pos="1800"/>
        </w:tabs>
        <w:spacing w:line="276" w:lineRule="auto"/>
        <w:ind w:left="426" w:right="28" w:hanging="426"/>
        <w:jc w:val="both"/>
        <w:rPr>
          <w:rFonts w:ascii="Trebuchet MS" w:hAnsi="Trebuchet MS" w:cs="Arial"/>
        </w:rPr>
      </w:pPr>
      <w:r>
        <w:rPr>
          <w:rFonts w:ascii="Trebuchet MS" w:hAnsi="Trebuchet MS" w:cs="Arial"/>
        </w:rPr>
        <w:t>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14:paraId="57E224E7">
      <w:pPr>
        <w:pStyle w:val="14"/>
        <w:spacing w:line="360" w:lineRule="auto"/>
        <w:rPr>
          <w:rFonts w:ascii="Trebuchet MS" w:hAnsi="Trebuchet MS" w:cs="Arial"/>
          <w:sz w:val="20"/>
        </w:rPr>
      </w:pPr>
    </w:p>
    <w:p w14:paraId="4BB69E18">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highlight w:val="none"/>
          <w:u w:val="single"/>
        </w:rPr>
      </w:pPr>
      <w:r>
        <w:rPr>
          <w:rFonts w:ascii="Trebuchet MS" w:hAnsi="Trebuchet MS" w:cs="Arial"/>
          <w:b/>
          <w:sz w:val="22"/>
          <w:szCs w:val="22"/>
          <w:highlight w:val="none"/>
          <w:u w:val="single"/>
        </w:rPr>
        <w:t>NEGOCJACJE TREŚCI OFERT W CELU ICH ULEPSZENIA</w:t>
      </w:r>
    </w:p>
    <w:p w14:paraId="7ED78C34">
      <w:pPr>
        <w:pStyle w:val="14"/>
        <w:spacing w:line="360" w:lineRule="auto"/>
        <w:ind w:left="400" w:leftChars="200" w:firstLine="0" w:firstLineChars="0"/>
        <w:rPr>
          <w:rFonts w:ascii="Trebuchet MS" w:hAnsi="Trebuchet MS" w:cs="Arial"/>
          <w:sz w:val="20"/>
          <w:highlight w:val="none"/>
        </w:rPr>
      </w:pPr>
      <w:r>
        <w:rPr>
          <w:rFonts w:ascii="Trebuchet MS" w:hAnsi="Trebuchet MS" w:cs="Arial"/>
          <w:sz w:val="20"/>
          <w:highlight w:val="none"/>
        </w:rPr>
        <w:t xml:space="preserve">Zamawiający nie przewiduje możliwości przeprowadzenia negocjacji w celu ulepszenia ofert </w:t>
      </w:r>
      <w:r>
        <w:rPr>
          <w:rFonts w:ascii="Trebuchet MS" w:hAnsi="Trebuchet MS" w:cs="Arial"/>
          <w:sz w:val="20"/>
          <w:highlight w:val="none"/>
        </w:rPr>
        <w:br w:type="textWrapping"/>
      </w:r>
      <w:r>
        <w:rPr>
          <w:rFonts w:ascii="Trebuchet MS" w:hAnsi="Trebuchet MS" w:cs="Arial"/>
          <w:sz w:val="20"/>
          <w:highlight w:val="none"/>
        </w:rPr>
        <w:t>(art. 275 pkt 1 ustawy).</w:t>
      </w:r>
    </w:p>
    <w:p w14:paraId="7055D7EB">
      <w:pPr>
        <w:pStyle w:val="14"/>
        <w:spacing w:line="360" w:lineRule="auto"/>
        <w:rPr>
          <w:rFonts w:ascii="Trebuchet MS" w:hAnsi="Trebuchet MS" w:cs="Arial"/>
          <w:sz w:val="20"/>
        </w:rPr>
      </w:pPr>
    </w:p>
    <w:p w14:paraId="587D6901">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OPIS KRYTERIÓW OCENY OFERT, WRAZ Z PODANIEM WAG TYCH KRYTERIÓW I SPOSOBU OCENY OFERT</w:t>
      </w:r>
    </w:p>
    <w:p w14:paraId="27BD0682">
      <w:pPr>
        <w:pStyle w:val="39"/>
        <w:numPr>
          <w:ilvl w:val="0"/>
          <w:numId w:val="0"/>
        </w:numPr>
        <w:tabs>
          <w:tab w:val="left" w:pos="1701"/>
        </w:tabs>
        <w:spacing w:line="360" w:lineRule="auto"/>
        <w:ind w:left="360" w:leftChars="0" w:right="28" w:rightChars="0"/>
        <w:jc w:val="both"/>
        <w:rPr>
          <w:rFonts w:ascii="Trebuchet MS" w:hAnsi="Trebuchet MS" w:cs="Arial"/>
          <w:b/>
          <w:sz w:val="22"/>
          <w:szCs w:val="22"/>
          <w:u w:val="single"/>
        </w:rPr>
      </w:pPr>
    </w:p>
    <w:p w14:paraId="29451E78">
      <w:pPr>
        <w:pStyle w:val="14"/>
        <w:numPr>
          <w:ilvl w:val="0"/>
          <w:numId w:val="42"/>
        </w:numPr>
        <w:spacing w:line="276" w:lineRule="auto"/>
        <w:rPr>
          <w:rFonts w:ascii="Trebuchet MS" w:hAnsi="Trebuchet MS" w:cs="Arial"/>
          <w:sz w:val="20"/>
        </w:rPr>
      </w:pPr>
      <w:r>
        <w:rPr>
          <w:rFonts w:ascii="Trebuchet MS" w:hAnsi="Trebuchet MS" w:cs="Arial"/>
          <w:sz w:val="20"/>
        </w:rPr>
        <w:t>Przy wyborze oferty najkorzystniejszej, Zamawiający będzie się kierował następującymi kryteriami:</w:t>
      </w:r>
    </w:p>
    <w:p w14:paraId="259F579E">
      <w:pPr>
        <w:tabs>
          <w:tab w:val="left" w:pos="1070"/>
        </w:tabs>
        <w:spacing w:line="276" w:lineRule="auto"/>
        <w:jc w:val="both"/>
        <w:rPr>
          <w:rFonts w:ascii="Trebuchet MS" w:hAnsi="Trebuchet MS" w:cs="Arial"/>
          <w:b/>
          <w:sz w:val="10"/>
          <w:szCs w:val="10"/>
        </w:rPr>
      </w:pPr>
    </w:p>
    <w:p w14:paraId="6A4F0076">
      <w:pPr>
        <w:pStyle w:val="14"/>
        <w:numPr>
          <w:ilvl w:val="1"/>
          <w:numId w:val="43"/>
        </w:numPr>
        <w:spacing w:line="276" w:lineRule="auto"/>
        <w:ind w:left="993" w:right="28"/>
        <w:rPr>
          <w:rFonts w:ascii="Trebuchet MS" w:hAnsi="Trebuchet MS" w:cs="Arial"/>
          <w:sz w:val="20"/>
        </w:rPr>
      </w:pPr>
      <w:r>
        <w:rPr>
          <w:rFonts w:ascii="Trebuchet MS" w:hAnsi="Trebuchet MS" w:cs="Arial"/>
          <w:b/>
          <w:sz w:val="20"/>
        </w:rPr>
        <w:t>cena ofertowa – 60 pkt (waga kryterium wyrażona w punktach),</w:t>
      </w:r>
    </w:p>
    <w:p w14:paraId="2153AD28">
      <w:pPr>
        <w:pStyle w:val="14"/>
        <w:numPr>
          <w:ilvl w:val="1"/>
          <w:numId w:val="43"/>
        </w:numPr>
        <w:spacing w:line="276" w:lineRule="auto"/>
        <w:ind w:left="992" w:right="28" w:hanging="357"/>
        <w:rPr>
          <w:rFonts w:ascii="Trebuchet MS" w:hAnsi="Trebuchet MS" w:cs="Arial"/>
          <w:sz w:val="20"/>
        </w:rPr>
      </w:pPr>
      <w:bookmarkStart w:id="6" w:name="_Hlk84314722"/>
      <w:r>
        <w:rPr>
          <w:rFonts w:ascii="Trebuchet MS" w:hAnsi="Trebuchet MS" w:cs="Arial"/>
          <w:b/>
          <w:sz w:val="20"/>
        </w:rPr>
        <w:t xml:space="preserve">okres udzielonej gwarancji </w:t>
      </w:r>
      <w:bookmarkEnd w:id="6"/>
      <w:r>
        <w:rPr>
          <w:rFonts w:ascii="Trebuchet MS" w:hAnsi="Trebuchet MS" w:cs="Arial"/>
          <w:b/>
          <w:sz w:val="20"/>
        </w:rPr>
        <w:t>– 40 pkt (waga kryterium wyrażona w punktach).</w:t>
      </w:r>
    </w:p>
    <w:p w14:paraId="75667053">
      <w:pPr>
        <w:pStyle w:val="14"/>
        <w:spacing w:line="276" w:lineRule="auto"/>
        <w:ind w:right="28"/>
        <w:rPr>
          <w:rFonts w:ascii="Trebuchet MS" w:hAnsi="Trebuchet MS" w:cs="Arial"/>
        </w:rPr>
      </w:pPr>
    </w:p>
    <w:p w14:paraId="55498E41">
      <w:pPr>
        <w:pStyle w:val="14"/>
        <w:numPr>
          <w:ilvl w:val="0"/>
          <w:numId w:val="42"/>
        </w:numPr>
        <w:spacing w:line="276" w:lineRule="auto"/>
        <w:rPr>
          <w:rFonts w:ascii="Trebuchet MS" w:hAnsi="Trebuchet MS" w:cs="Arial"/>
          <w:sz w:val="20"/>
        </w:rPr>
      </w:pPr>
      <w:r>
        <w:rPr>
          <w:rFonts w:ascii="Trebuchet MS" w:hAnsi="Trebuchet MS" w:cs="Arial"/>
          <w:sz w:val="20"/>
        </w:rPr>
        <w:t>Każdy z Wykonawców w ww. kryterium otrzyma odpowiednią ilość punktów, wyliczoną w następujący sposób:</w:t>
      </w:r>
    </w:p>
    <w:p w14:paraId="15BE2979">
      <w:pPr>
        <w:pStyle w:val="14"/>
        <w:spacing w:line="276" w:lineRule="auto"/>
        <w:ind w:left="567"/>
        <w:rPr>
          <w:rFonts w:ascii="Trebuchet MS" w:hAnsi="Trebuchet MS" w:cs="Arial"/>
          <w:sz w:val="20"/>
        </w:rPr>
      </w:pPr>
    </w:p>
    <w:p w14:paraId="55D4C549">
      <w:pPr>
        <w:spacing w:line="276" w:lineRule="auto"/>
        <w:ind w:left="1134" w:hanging="567"/>
        <w:jc w:val="both"/>
        <w:rPr>
          <w:rFonts w:ascii="Trebuchet MS" w:hAnsi="Trebuchet MS" w:cs="Arial"/>
        </w:rPr>
      </w:pPr>
      <w:r>
        <w:rPr>
          <w:rFonts w:ascii="Trebuchet MS" w:hAnsi="Trebuchet MS" w:cs="Arial"/>
          <w:b/>
        </w:rPr>
        <w:t xml:space="preserve">ad. a) cena ofertowa  IPc -  maksymalnie 60 pkt </w:t>
      </w:r>
      <w:r>
        <w:rPr>
          <w:rFonts w:ascii="Trebuchet MS" w:hAnsi="Trebuchet MS" w:cs="Arial"/>
        </w:rPr>
        <w:t>- wg następującego wzoru:</w:t>
      </w:r>
    </w:p>
    <w:p w14:paraId="6E48D857">
      <w:pPr>
        <w:spacing w:line="276" w:lineRule="auto"/>
        <w:jc w:val="center"/>
        <w:rPr>
          <w:rFonts w:ascii="Trebuchet MS" w:hAnsi="Trebuchet MS" w:cs="Arial"/>
          <w:b/>
        </w:rPr>
      </w:pPr>
    </w:p>
    <w:p w14:paraId="409787EE">
      <w:pPr>
        <w:spacing w:line="276" w:lineRule="auto"/>
        <w:jc w:val="center"/>
        <w:rPr>
          <w:rFonts w:ascii="Trebuchet MS" w:hAnsi="Trebuchet MS" w:cs="Arial"/>
          <w:b/>
        </w:rPr>
      </w:pPr>
      <w:r>
        <w:rPr>
          <w:rFonts w:ascii="Trebuchet MS" w:hAnsi="Trebuchet MS" w:cs="Arial"/>
          <w:b/>
        </w:rPr>
        <w:t>CN</w:t>
      </w:r>
    </w:p>
    <w:p w14:paraId="191810ED">
      <w:pPr>
        <w:spacing w:line="276" w:lineRule="auto"/>
        <w:jc w:val="center"/>
        <w:rPr>
          <w:rFonts w:ascii="Trebuchet MS" w:hAnsi="Trebuchet MS" w:cs="Arial"/>
          <w:b/>
        </w:rPr>
      </w:pPr>
      <w:r>
        <w:rPr>
          <w:rFonts w:ascii="Trebuchet MS" w:hAnsi="Trebuchet MS" w:cs="Arial"/>
          <w:b/>
        </w:rPr>
        <w:t>IPc =   -----   x  Zc</w:t>
      </w:r>
    </w:p>
    <w:p w14:paraId="1C1B05CA">
      <w:pPr>
        <w:spacing w:line="276" w:lineRule="auto"/>
        <w:jc w:val="center"/>
        <w:rPr>
          <w:rFonts w:ascii="Trebuchet MS" w:hAnsi="Trebuchet MS" w:cs="Arial"/>
          <w:b/>
        </w:rPr>
      </w:pPr>
      <w:r>
        <w:rPr>
          <w:rFonts w:ascii="Trebuchet MS" w:hAnsi="Trebuchet MS" w:cs="Arial"/>
          <w:b/>
        </w:rPr>
        <w:t>CB</w:t>
      </w:r>
    </w:p>
    <w:p w14:paraId="0C55E771">
      <w:pPr>
        <w:pStyle w:val="14"/>
        <w:spacing w:line="276" w:lineRule="auto"/>
        <w:rPr>
          <w:rFonts w:ascii="Trebuchet MS" w:hAnsi="Trebuchet MS" w:cs="Arial"/>
          <w:sz w:val="20"/>
        </w:rPr>
      </w:pPr>
      <w:r>
        <w:rPr>
          <w:rFonts w:ascii="Trebuchet MS" w:hAnsi="Trebuchet MS" w:cs="Arial"/>
          <w:sz w:val="20"/>
        </w:rPr>
        <w:t>gdzie poszczególne litery oznaczają:</w:t>
      </w:r>
    </w:p>
    <w:p w14:paraId="25A119F9">
      <w:pPr>
        <w:spacing w:line="276" w:lineRule="auto"/>
        <w:jc w:val="both"/>
        <w:rPr>
          <w:rFonts w:ascii="Trebuchet MS" w:hAnsi="Trebuchet MS" w:cs="Arial"/>
        </w:rPr>
      </w:pPr>
      <w:r>
        <w:rPr>
          <w:rFonts w:ascii="Trebuchet MS" w:hAnsi="Trebuchet MS" w:cs="Arial"/>
        </w:rPr>
        <w:t>IPc – liczba punktów w kryterium „cena ofertowa”,</w:t>
      </w:r>
    </w:p>
    <w:p w14:paraId="5485D1EB">
      <w:pPr>
        <w:spacing w:line="276" w:lineRule="auto"/>
        <w:jc w:val="both"/>
        <w:rPr>
          <w:rFonts w:ascii="Trebuchet MS" w:hAnsi="Trebuchet MS" w:cs="Arial"/>
        </w:rPr>
      </w:pPr>
      <w:r>
        <w:rPr>
          <w:rFonts w:ascii="Trebuchet MS" w:hAnsi="Trebuchet MS" w:cs="Arial"/>
        </w:rPr>
        <w:t>CN – cena ofertowa najniższa spośród wszystkich rozpatrywanych i niepodlegających odrzuceniu ofert,</w:t>
      </w:r>
    </w:p>
    <w:p w14:paraId="3D84C454">
      <w:pPr>
        <w:spacing w:line="276" w:lineRule="auto"/>
        <w:jc w:val="both"/>
        <w:rPr>
          <w:rFonts w:ascii="Trebuchet MS" w:hAnsi="Trebuchet MS" w:cs="Arial"/>
        </w:rPr>
      </w:pPr>
      <w:r>
        <w:rPr>
          <w:rFonts w:ascii="Trebuchet MS" w:hAnsi="Trebuchet MS" w:cs="Arial"/>
        </w:rPr>
        <w:t>CB – cena ofertowa oferty badanej (przeliczanej),</w:t>
      </w:r>
    </w:p>
    <w:p w14:paraId="2EC72562">
      <w:pPr>
        <w:spacing w:line="276" w:lineRule="auto"/>
        <w:jc w:val="both"/>
        <w:rPr>
          <w:rFonts w:ascii="Trebuchet MS" w:hAnsi="Trebuchet MS" w:cs="Arial"/>
        </w:rPr>
      </w:pPr>
      <w:r>
        <w:rPr>
          <w:rFonts w:ascii="Trebuchet MS" w:hAnsi="Trebuchet MS" w:cs="Arial"/>
        </w:rPr>
        <w:t>Zc – znaczenie/waga kryterium „cena ofertowa” wyrażone w punktach –</w:t>
      </w:r>
      <w:r>
        <w:rPr>
          <w:rFonts w:ascii="Trebuchet MS" w:hAnsi="Trebuchet MS" w:cs="Arial"/>
          <w:b/>
        </w:rPr>
        <w:t xml:space="preserve"> 60 pkt</w:t>
      </w:r>
      <w:r>
        <w:rPr>
          <w:rFonts w:ascii="Trebuchet MS" w:hAnsi="Trebuchet MS" w:cs="Arial"/>
        </w:rPr>
        <w:t>.</w:t>
      </w:r>
    </w:p>
    <w:p w14:paraId="076AA09E">
      <w:pPr>
        <w:spacing w:line="360" w:lineRule="auto"/>
        <w:jc w:val="both"/>
        <w:rPr>
          <w:rFonts w:ascii="Trebuchet MS" w:hAnsi="Trebuchet MS" w:cs="Arial"/>
        </w:rPr>
      </w:pPr>
    </w:p>
    <w:p w14:paraId="51DF4C00">
      <w:pPr>
        <w:shd w:val="clear" w:color="auto" w:fill="FFFFFF"/>
        <w:spacing w:line="276" w:lineRule="auto"/>
        <w:ind w:right="100"/>
        <w:jc w:val="both"/>
        <w:rPr>
          <w:rFonts w:ascii="Trebuchet MS" w:hAnsi="Trebuchet MS" w:cs="Arial"/>
        </w:rPr>
      </w:pPr>
      <w:r>
        <w:rPr>
          <w:rFonts w:ascii="Trebuchet MS" w:hAnsi="Trebuchet MS" w:cs="Arial"/>
          <w:b/>
        </w:rPr>
        <w:t>Uwaga:</w:t>
      </w:r>
    </w:p>
    <w:p w14:paraId="64FD1927">
      <w:pPr>
        <w:shd w:val="clear" w:color="auto" w:fill="FFFFFF"/>
        <w:spacing w:line="276" w:lineRule="auto"/>
        <w:ind w:right="100"/>
        <w:jc w:val="both"/>
        <w:rPr>
          <w:rFonts w:ascii="Trebuchet MS" w:hAnsi="Trebuchet MS" w:cs="Arial"/>
          <w:b/>
        </w:rPr>
      </w:pPr>
      <w:r>
        <w:rPr>
          <w:rFonts w:ascii="Trebuchet MS" w:hAnsi="Trebuchet MS" w:cs="Arial"/>
          <w:b/>
        </w:rPr>
        <w:t xml:space="preserve">Jeżeli zostanie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t>
      </w:r>
    </w:p>
    <w:p w14:paraId="7A52A80E">
      <w:pPr>
        <w:shd w:val="clear" w:color="auto" w:fill="FFFFFF"/>
        <w:spacing w:line="276" w:lineRule="auto"/>
        <w:ind w:right="100"/>
        <w:jc w:val="both"/>
        <w:rPr>
          <w:rFonts w:ascii="Trebuchet MS" w:hAnsi="Trebuchet MS" w:cs="Arial"/>
          <w:b/>
        </w:rPr>
      </w:pPr>
    </w:p>
    <w:p w14:paraId="6BAC0F3E">
      <w:pPr>
        <w:shd w:val="clear" w:color="auto" w:fill="FFFFFF"/>
        <w:spacing w:line="276" w:lineRule="auto"/>
        <w:ind w:right="100"/>
        <w:jc w:val="both"/>
        <w:rPr>
          <w:rFonts w:ascii="Trebuchet MS" w:hAnsi="Trebuchet MS" w:cs="Arial"/>
          <w:b/>
        </w:rPr>
      </w:pPr>
      <w:r>
        <w:rPr>
          <w:rFonts w:ascii="Trebuchet MS" w:hAnsi="Trebuchet MS" w:cs="Arial"/>
          <w:b/>
        </w:rPr>
        <w:t xml:space="preserve">Uwaga: </w:t>
      </w:r>
    </w:p>
    <w:p w14:paraId="5D8F1AB7">
      <w:pPr>
        <w:shd w:val="clear" w:color="auto" w:fill="FFFFFF"/>
        <w:spacing w:line="276" w:lineRule="auto"/>
        <w:ind w:right="100"/>
        <w:jc w:val="both"/>
        <w:rPr>
          <w:rFonts w:ascii="Trebuchet MS" w:hAnsi="Trebuchet MS" w:cs="Arial"/>
          <w:b/>
        </w:rPr>
      </w:pPr>
      <w:r>
        <w:rPr>
          <w:rFonts w:ascii="Trebuchet MS" w:hAnsi="Trebuchet MS" w:cs="Arial"/>
          <w:b/>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6CE4AEA6">
      <w:pPr>
        <w:spacing w:line="276" w:lineRule="auto"/>
        <w:rPr>
          <w:rFonts w:ascii="Arial" w:hAnsi="Arial" w:cs="Arial"/>
          <w:b/>
          <w:sz w:val="10"/>
          <w:szCs w:val="10"/>
          <w:highlight w:val="cyan"/>
        </w:rPr>
      </w:pPr>
    </w:p>
    <w:p w14:paraId="6FB2CE5A">
      <w:pPr>
        <w:spacing w:line="276" w:lineRule="auto"/>
        <w:ind w:right="28"/>
        <w:jc w:val="both"/>
        <w:rPr>
          <w:rFonts w:ascii="Trebuchet MS" w:hAnsi="Trebuchet MS" w:cs="Arial"/>
          <w:highlight w:val="none"/>
        </w:rPr>
      </w:pPr>
      <w:r>
        <w:rPr>
          <w:rFonts w:ascii="Trebuchet MS" w:hAnsi="Trebuchet MS" w:cs="Arial"/>
          <w:b/>
          <w:highlight w:val="none"/>
        </w:rPr>
        <w:t>Ad. b) okres udzielonej gwarancji– IPg (40 punktów)</w:t>
      </w:r>
      <w:r>
        <w:rPr>
          <w:rFonts w:ascii="Trebuchet MS" w:hAnsi="Trebuchet MS" w:cs="Arial"/>
          <w:highlight w:val="none"/>
        </w:rPr>
        <w:t>:</w:t>
      </w:r>
    </w:p>
    <w:p w14:paraId="47065426">
      <w:pPr>
        <w:spacing w:line="276" w:lineRule="auto"/>
        <w:ind w:right="28"/>
        <w:jc w:val="both"/>
        <w:rPr>
          <w:rFonts w:ascii="Trebuchet MS" w:hAnsi="Trebuchet MS" w:cs="Arial"/>
          <w:highlight w:val="none"/>
        </w:rPr>
      </w:pPr>
      <w:r>
        <w:rPr>
          <w:rFonts w:ascii="Trebuchet MS" w:hAnsi="Trebuchet MS" w:cs="Arial"/>
          <w:highlight w:val="none"/>
        </w:rPr>
        <w:t xml:space="preserve">Minimalny termin gwarancji wynosi </w:t>
      </w:r>
      <w:r>
        <w:rPr>
          <w:rFonts w:ascii="Trebuchet MS" w:hAnsi="Trebuchet MS" w:cs="Arial"/>
          <w:b/>
          <w:highlight w:val="none"/>
        </w:rPr>
        <w:t>3 lata</w:t>
      </w:r>
      <w:r>
        <w:rPr>
          <w:rFonts w:ascii="Trebuchet MS" w:hAnsi="Trebuchet MS" w:cs="Arial"/>
          <w:highlight w:val="none"/>
        </w:rPr>
        <w:t xml:space="preserve">. Za każdy 1 rok udzielonej gwarancji powyżej wymaganych </w:t>
      </w:r>
      <w:r>
        <w:rPr>
          <w:rFonts w:ascii="Trebuchet MS" w:hAnsi="Trebuchet MS" w:cs="Arial"/>
          <w:highlight w:val="none"/>
        </w:rPr>
        <w:br w:type="textWrapping"/>
      </w:r>
      <w:r>
        <w:rPr>
          <w:rFonts w:ascii="Trebuchet MS" w:hAnsi="Trebuchet MS" w:cs="Arial"/>
          <w:highlight w:val="none"/>
        </w:rPr>
        <w:t xml:space="preserve">3 lat Wykonawca otrzyma </w:t>
      </w:r>
      <w:r>
        <w:rPr>
          <w:rFonts w:ascii="Trebuchet MS" w:hAnsi="Trebuchet MS" w:cs="Arial"/>
          <w:b/>
          <w:highlight w:val="none"/>
        </w:rPr>
        <w:t>10 pkt</w:t>
      </w:r>
      <w:r>
        <w:rPr>
          <w:rFonts w:ascii="Trebuchet MS" w:hAnsi="Trebuchet MS" w:cs="Arial"/>
          <w:highlight w:val="none"/>
        </w:rPr>
        <w:t xml:space="preserve">  – maksymalnie </w:t>
      </w:r>
      <w:r>
        <w:rPr>
          <w:rFonts w:ascii="Trebuchet MS" w:hAnsi="Trebuchet MS" w:cs="Arial"/>
          <w:b/>
          <w:highlight w:val="none"/>
        </w:rPr>
        <w:t>40 pkt</w:t>
      </w:r>
      <w:r>
        <w:rPr>
          <w:rFonts w:ascii="Trebuchet MS" w:hAnsi="Trebuchet MS" w:cs="Arial"/>
          <w:highlight w:val="none"/>
        </w:rPr>
        <w:t xml:space="preserve"> za 7 i więcej lat udzielonej gwarancji.</w:t>
      </w:r>
    </w:p>
    <w:p w14:paraId="06A8A130">
      <w:pPr>
        <w:spacing w:line="276" w:lineRule="auto"/>
        <w:ind w:right="28"/>
        <w:jc w:val="both"/>
        <w:rPr>
          <w:rFonts w:ascii="Trebuchet MS" w:hAnsi="Trebuchet MS" w:cs="Arial"/>
          <w:b/>
          <w:bCs/>
          <w:i/>
          <w:iCs/>
          <w:u w:val="single"/>
        </w:rPr>
      </w:pPr>
      <w:bookmarkStart w:id="7" w:name="_Hlk84316749"/>
    </w:p>
    <w:bookmarkEnd w:id="7"/>
    <w:p w14:paraId="48937EA7">
      <w:pPr>
        <w:pStyle w:val="39"/>
        <w:numPr>
          <w:ilvl w:val="0"/>
          <w:numId w:val="42"/>
        </w:numPr>
        <w:shd w:val="clear" w:color="auto" w:fill="FFFFFF"/>
        <w:spacing w:line="276" w:lineRule="auto"/>
        <w:ind w:right="28"/>
        <w:jc w:val="both"/>
        <w:rPr>
          <w:rFonts w:ascii="Trebuchet MS" w:hAnsi="Trebuchet MS" w:cs="Arial"/>
        </w:rPr>
      </w:pPr>
      <w:r>
        <w:rPr>
          <w:rFonts w:ascii="Trebuchet MS" w:hAnsi="Trebuchet MS" w:cs="Arial"/>
        </w:rPr>
        <w:t xml:space="preserve">W ramach wszystkich wskazanych i opisanych kryteriów, Wykonawca otrzyma końcową (łączną) ilość punktów wyliczoną w następujący sposób: </w:t>
      </w:r>
    </w:p>
    <w:p w14:paraId="063C277A">
      <w:pPr>
        <w:pStyle w:val="14"/>
        <w:spacing w:line="276" w:lineRule="auto"/>
        <w:ind w:left="1134" w:right="28" w:hanging="1134"/>
        <w:rPr>
          <w:rFonts w:ascii="Trebuchet MS" w:hAnsi="Trebuchet MS" w:cs="Arial"/>
          <w:b/>
          <w:sz w:val="20"/>
        </w:rPr>
      </w:pPr>
    </w:p>
    <w:p w14:paraId="190A5B89">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ab/>
      </w:r>
      <w:r>
        <w:rPr>
          <w:rFonts w:ascii="Trebuchet MS" w:hAnsi="Trebuchet MS" w:cs="Arial"/>
          <w:b/>
          <w:sz w:val="20"/>
        </w:rPr>
        <w:t>KIP = IPc + IPg</w:t>
      </w:r>
    </w:p>
    <w:p w14:paraId="31FCF3E5">
      <w:pPr>
        <w:pStyle w:val="14"/>
        <w:tabs>
          <w:tab w:val="left" w:pos="567"/>
        </w:tabs>
        <w:spacing w:line="276" w:lineRule="auto"/>
        <w:ind w:left="567" w:right="28"/>
        <w:rPr>
          <w:rFonts w:ascii="Trebuchet MS" w:hAnsi="Trebuchet MS" w:cs="Arial"/>
          <w:sz w:val="20"/>
        </w:rPr>
      </w:pPr>
    </w:p>
    <w:p w14:paraId="2F7370C6">
      <w:pPr>
        <w:pStyle w:val="14"/>
        <w:tabs>
          <w:tab w:val="left" w:pos="567"/>
        </w:tabs>
        <w:spacing w:line="276" w:lineRule="auto"/>
        <w:ind w:left="1701" w:hanging="1701"/>
        <w:rPr>
          <w:rFonts w:ascii="Trebuchet MS" w:hAnsi="Trebuchet MS" w:cs="Arial"/>
          <w:b/>
          <w:sz w:val="20"/>
          <w:u w:val="single"/>
        </w:rPr>
      </w:pPr>
      <w:r>
        <w:rPr>
          <w:rFonts w:ascii="Trebuchet MS" w:hAnsi="Trebuchet MS" w:cs="Arial"/>
          <w:b/>
          <w:sz w:val="20"/>
          <w:u w:val="single"/>
        </w:rPr>
        <w:t>gdzie poszczególne symbole oznaczają:</w:t>
      </w:r>
    </w:p>
    <w:p w14:paraId="22249D57">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 xml:space="preserve">KIP – </w:t>
      </w:r>
      <w:r>
        <w:rPr>
          <w:rFonts w:ascii="Trebuchet MS" w:hAnsi="Trebuchet MS" w:cs="Arial"/>
          <w:sz w:val="20"/>
        </w:rPr>
        <w:t>końcowa ilość punktów,</w:t>
      </w:r>
    </w:p>
    <w:p w14:paraId="728BA4BB">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 xml:space="preserve">IPc – </w:t>
      </w:r>
      <w:r>
        <w:rPr>
          <w:rFonts w:ascii="Trebuchet MS" w:hAnsi="Trebuchet MS" w:cs="Arial"/>
          <w:sz w:val="20"/>
        </w:rPr>
        <w:t xml:space="preserve">ilość punktów w kryterium: </w:t>
      </w:r>
      <w:r>
        <w:rPr>
          <w:rFonts w:ascii="Trebuchet MS" w:hAnsi="Trebuchet MS" w:cs="Arial"/>
          <w:b/>
          <w:sz w:val="20"/>
        </w:rPr>
        <w:t>cena ofertowa,</w:t>
      </w:r>
    </w:p>
    <w:p w14:paraId="4139829C">
      <w:pPr>
        <w:shd w:val="clear" w:color="auto" w:fill="FFFFFF"/>
        <w:spacing w:line="276" w:lineRule="auto"/>
        <w:jc w:val="both"/>
        <w:rPr>
          <w:rFonts w:ascii="Trebuchet MS" w:hAnsi="Trebuchet MS" w:cs="Arial"/>
        </w:rPr>
      </w:pPr>
      <w:r>
        <w:rPr>
          <w:rFonts w:ascii="Trebuchet MS" w:hAnsi="Trebuchet MS" w:cs="Arial"/>
          <w:b/>
        </w:rPr>
        <w:t xml:space="preserve">IPg – </w:t>
      </w:r>
      <w:r>
        <w:rPr>
          <w:rFonts w:ascii="Trebuchet MS" w:hAnsi="Trebuchet MS" w:cs="Arial"/>
        </w:rPr>
        <w:t>ilość punktów w kryterium:</w:t>
      </w:r>
      <w:r>
        <w:rPr>
          <w:rFonts w:ascii="Trebuchet MS" w:hAnsi="Trebuchet MS" w:cs="Arial"/>
          <w:b/>
        </w:rPr>
        <w:t xml:space="preserve"> okres udzielonej gwarancji.</w:t>
      </w:r>
    </w:p>
    <w:p w14:paraId="28668BA4">
      <w:pPr>
        <w:shd w:val="clear" w:color="auto" w:fill="FFFFFF"/>
        <w:spacing w:line="276" w:lineRule="auto"/>
        <w:jc w:val="both"/>
        <w:rPr>
          <w:rFonts w:ascii="Trebuchet MS" w:hAnsi="Trebuchet MS" w:cs="Arial"/>
          <w:b/>
          <w:u w:val="single"/>
        </w:rPr>
      </w:pPr>
    </w:p>
    <w:p w14:paraId="7FC5452B">
      <w:pPr>
        <w:shd w:val="clear" w:color="auto" w:fill="FFFFFF"/>
        <w:spacing w:line="276" w:lineRule="auto"/>
        <w:jc w:val="both"/>
        <w:rPr>
          <w:rFonts w:ascii="Trebuchet MS" w:hAnsi="Trebuchet MS" w:cs="Arial"/>
        </w:rPr>
      </w:pPr>
      <w:r>
        <w:rPr>
          <w:rFonts w:ascii="Trebuchet MS" w:hAnsi="Trebuchet MS" w:cs="Arial"/>
        </w:rPr>
        <w:t xml:space="preserve">Za ofertę najkorzystniejszą będzie uznana oferta, która nie podlega odrzuceniu i przy uwzględnieniu powyższych kryteriów otrzyma najwyższą punktację. </w:t>
      </w:r>
    </w:p>
    <w:p w14:paraId="5BDBDB5B">
      <w:pPr>
        <w:shd w:val="clear" w:color="auto" w:fill="FFFFFF"/>
        <w:spacing w:line="276" w:lineRule="auto"/>
        <w:ind w:right="100"/>
        <w:jc w:val="both"/>
        <w:rPr>
          <w:rFonts w:ascii="Trebuchet MS" w:hAnsi="Trebuchet MS" w:cs="Arial"/>
          <w:b/>
        </w:rPr>
      </w:pPr>
    </w:p>
    <w:p w14:paraId="34F8BE80">
      <w:pPr>
        <w:pStyle w:val="39"/>
        <w:numPr>
          <w:ilvl w:val="0"/>
          <w:numId w:val="42"/>
        </w:numPr>
        <w:spacing w:line="276" w:lineRule="auto"/>
        <w:ind w:right="28"/>
        <w:jc w:val="both"/>
        <w:rPr>
          <w:rFonts w:ascii="Trebuchet MS" w:hAnsi="Trebuchet MS" w:cs="Arial"/>
        </w:rPr>
      </w:pPr>
      <w:r>
        <w:rPr>
          <w:rFonts w:ascii="Trebuchet MS" w:hAnsi="Trebuchet MS" w:cs="Arial"/>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796366C5">
      <w:pPr>
        <w:spacing w:line="276" w:lineRule="auto"/>
        <w:ind w:right="28"/>
        <w:jc w:val="both"/>
        <w:rPr>
          <w:rFonts w:ascii="Trebuchet MS" w:hAnsi="Trebuchet MS" w:cs="Arial"/>
          <w:sz w:val="10"/>
          <w:szCs w:val="10"/>
        </w:rPr>
      </w:pPr>
    </w:p>
    <w:p w14:paraId="344F9FCC">
      <w:pPr>
        <w:pStyle w:val="39"/>
        <w:numPr>
          <w:ilvl w:val="1"/>
          <w:numId w:val="42"/>
        </w:numPr>
        <w:tabs>
          <w:tab w:val="left" w:pos="851"/>
          <w:tab w:val="clear" w:pos="465"/>
        </w:tabs>
        <w:spacing w:line="276" w:lineRule="auto"/>
        <w:ind w:left="993" w:right="28"/>
        <w:jc w:val="both"/>
        <w:rPr>
          <w:rFonts w:ascii="Trebuchet MS" w:hAnsi="Trebuchet MS" w:cs="Arial"/>
        </w:rPr>
      </w:pPr>
      <w:r>
        <w:rPr>
          <w:rFonts w:ascii="Trebuchet MS" w:hAnsi="Trebuchet MS" w:cs="Arial"/>
        </w:rPr>
        <w:t>Jeżeli  oferty otrzymały taką samą ocenę w kryterium o najwyższej wadze, Zamawiający wybiera ofertę z najniższą ceną.</w:t>
      </w:r>
    </w:p>
    <w:p w14:paraId="5CC96A16">
      <w:pPr>
        <w:spacing w:line="276" w:lineRule="auto"/>
        <w:ind w:right="28"/>
        <w:jc w:val="both"/>
        <w:rPr>
          <w:rFonts w:ascii="Trebuchet MS" w:hAnsi="Trebuchet MS" w:cs="Arial"/>
          <w:sz w:val="10"/>
          <w:szCs w:val="10"/>
        </w:rPr>
      </w:pPr>
    </w:p>
    <w:p w14:paraId="59550D26">
      <w:pPr>
        <w:pStyle w:val="39"/>
        <w:numPr>
          <w:ilvl w:val="1"/>
          <w:numId w:val="42"/>
        </w:numPr>
        <w:tabs>
          <w:tab w:val="left" w:pos="851"/>
          <w:tab w:val="clear" w:pos="465"/>
        </w:tabs>
        <w:spacing w:line="276" w:lineRule="auto"/>
        <w:ind w:left="993" w:right="28"/>
        <w:jc w:val="both"/>
        <w:rPr>
          <w:rFonts w:ascii="Trebuchet MS" w:hAnsi="Trebuchet MS" w:cs="Arial"/>
        </w:rPr>
      </w:pPr>
      <w:r>
        <w:rPr>
          <w:rFonts w:ascii="Trebuchet MS" w:hAnsi="Trebuchet MS" w:cs="Arial"/>
        </w:rPr>
        <w:t>Jeżeli nie można dokonać wyboru oferty w sposób, o którym mowa w ust. 4.1. niniejszego rozdziału SWZ, Zamawiający wzywa Wykonawców, którzy złożyli te oferty, do złożenia w terminie określonym przez Zamawiającego ofert dodatkowych zawierających nową cenę.</w:t>
      </w:r>
    </w:p>
    <w:p w14:paraId="7F5DF2FF">
      <w:pPr>
        <w:spacing w:line="276" w:lineRule="auto"/>
        <w:ind w:right="28"/>
        <w:jc w:val="both"/>
        <w:rPr>
          <w:rFonts w:ascii="Trebuchet MS" w:hAnsi="Trebuchet MS" w:cs="Arial"/>
        </w:rPr>
      </w:pPr>
    </w:p>
    <w:p w14:paraId="57E6B54F">
      <w:pPr>
        <w:pStyle w:val="14"/>
        <w:tabs>
          <w:tab w:val="left" w:pos="1701"/>
        </w:tabs>
        <w:spacing w:line="276" w:lineRule="auto"/>
        <w:ind w:left="1701" w:hanging="1701"/>
        <w:rPr>
          <w:rFonts w:ascii="Trebuchet MS" w:hAnsi="Trebuchet MS" w:cs="Arial"/>
          <w:b/>
          <w:sz w:val="18"/>
        </w:rPr>
      </w:pPr>
    </w:p>
    <w:p w14:paraId="052B0209">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INFORMACJE NA TEMAT AUKCJI ELEKTRONICZNEJ</w:t>
      </w:r>
    </w:p>
    <w:p w14:paraId="5DF9BD74">
      <w:pPr>
        <w:spacing w:line="360" w:lineRule="auto"/>
        <w:ind w:right="28"/>
        <w:jc w:val="both"/>
        <w:rPr>
          <w:rFonts w:ascii="Trebuchet MS" w:hAnsi="Trebuchet MS" w:cs="Arial"/>
          <w:sz w:val="18"/>
        </w:rPr>
      </w:pPr>
    </w:p>
    <w:p w14:paraId="50E5EF18">
      <w:pPr>
        <w:spacing w:line="360" w:lineRule="auto"/>
        <w:ind w:right="28"/>
        <w:jc w:val="both"/>
        <w:rPr>
          <w:rFonts w:ascii="Trebuchet MS" w:hAnsi="Trebuchet MS" w:cs="Arial"/>
        </w:rPr>
      </w:pPr>
      <w:r>
        <w:rPr>
          <w:rFonts w:ascii="Trebuchet MS" w:hAnsi="Trebuchet MS" w:cs="Arial"/>
        </w:rPr>
        <w:t>Zamawiający nie przewiduje w niniejszym postępowaniu przeprowadzenia aukcji elektronicznej.</w:t>
      </w:r>
    </w:p>
    <w:p w14:paraId="62BF4DF1">
      <w:pPr>
        <w:shd w:val="clear" w:color="auto" w:fill="FFFFFF"/>
        <w:spacing w:line="360" w:lineRule="auto"/>
        <w:ind w:right="100"/>
        <w:jc w:val="both"/>
        <w:rPr>
          <w:rFonts w:ascii="Trebuchet MS" w:hAnsi="Trebuchet MS" w:cs="Arial"/>
          <w:b/>
        </w:rPr>
      </w:pPr>
    </w:p>
    <w:p w14:paraId="21E36D9E">
      <w:pPr>
        <w:pStyle w:val="39"/>
        <w:numPr>
          <w:ilvl w:val="0"/>
          <w:numId w:val="10"/>
        </w:numPr>
        <w:tabs>
          <w:tab w:val="left" w:pos="800"/>
        </w:tabs>
        <w:spacing w:line="360" w:lineRule="auto"/>
        <w:ind w:left="800" w:leftChars="0" w:right="28" w:hanging="440" w:firstLineChars="0"/>
        <w:jc w:val="both"/>
        <w:rPr>
          <w:rFonts w:ascii="Trebuchet MS" w:hAnsi="Trebuchet MS" w:cs="Arial"/>
          <w:b/>
        </w:rPr>
      </w:pPr>
      <w:r>
        <w:rPr>
          <w:rFonts w:ascii="Trebuchet MS" w:hAnsi="Trebuchet MS" w:cs="Arial"/>
          <w:b/>
          <w:sz w:val="22"/>
          <w:szCs w:val="22"/>
          <w:u w:val="single"/>
        </w:rPr>
        <w:t>INFORMACJE O FORMALNOŚCIACH, JAKIE MUSZĄ ZOSTAĆ DOPEŁNIONE PO WYBORZE OFERTY W CELU ZAWARCIA UMOWY W SPRAWIE ZAMÓWIENIA PUBLICZNEGO</w:t>
      </w:r>
    </w:p>
    <w:p w14:paraId="197A23F3">
      <w:pPr>
        <w:spacing w:line="360" w:lineRule="auto"/>
        <w:jc w:val="both"/>
        <w:rPr>
          <w:rFonts w:ascii="Trebuchet MS" w:hAnsi="Trebuchet MS" w:cs="Arial"/>
          <w:sz w:val="18"/>
        </w:rPr>
      </w:pPr>
    </w:p>
    <w:p w14:paraId="7DC1D07B">
      <w:pPr>
        <w:pStyle w:val="39"/>
        <w:numPr>
          <w:ilvl w:val="3"/>
          <w:numId w:val="44"/>
        </w:numPr>
        <w:spacing w:line="276" w:lineRule="auto"/>
        <w:ind w:left="426" w:hanging="426"/>
        <w:jc w:val="both"/>
        <w:rPr>
          <w:rFonts w:ascii="Trebuchet MS" w:hAnsi="Trebuchet MS" w:cs="Arial"/>
        </w:rPr>
      </w:pPr>
      <w:r>
        <w:rPr>
          <w:rFonts w:ascii="Trebuchet MS" w:hAnsi="Trebuchet MS" w:cs="Arial"/>
        </w:rPr>
        <w:t>Umowa w sprawie zamówienia publicznego może zostać zawarta wyłącznie z Wykonawcą, którego oferta zostanie wybrana jako najkorzystniejsza, po upływie terminów określonych w art. 308 ust. 2 ustawy.</w:t>
      </w:r>
    </w:p>
    <w:p w14:paraId="04D6FC77">
      <w:pPr>
        <w:pStyle w:val="39"/>
        <w:spacing w:line="276" w:lineRule="auto"/>
        <w:ind w:left="426"/>
        <w:jc w:val="both"/>
        <w:rPr>
          <w:rFonts w:ascii="Trebuchet MS" w:hAnsi="Trebuchet MS" w:cs="Arial"/>
        </w:rPr>
      </w:pPr>
    </w:p>
    <w:p w14:paraId="206881B8">
      <w:pPr>
        <w:pStyle w:val="39"/>
        <w:numPr>
          <w:ilvl w:val="3"/>
          <w:numId w:val="44"/>
        </w:numPr>
        <w:spacing w:line="276" w:lineRule="auto"/>
        <w:ind w:left="426" w:hanging="426"/>
        <w:jc w:val="both"/>
        <w:rPr>
          <w:rFonts w:ascii="Trebuchet MS" w:hAnsi="Trebuchet MS" w:cs="Arial"/>
        </w:rPr>
      </w:pPr>
      <w:r>
        <w:rPr>
          <w:rFonts w:ascii="Trebuchet MS" w:hAnsi="Trebuchet MS" w:cs="Arial"/>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14:paraId="298FC0A8">
      <w:pPr>
        <w:spacing w:line="276" w:lineRule="auto"/>
        <w:rPr>
          <w:rFonts w:ascii="Trebuchet MS" w:hAnsi="Trebuchet MS" w:cs="Arial"/>
        </w:rPr>
      </w:pPr>
    </w:p>
    <w:p w14:paraId="06DB63C9">
      <w:pPr>
        <w:pStyle w:val="39"/>
        <w:numPr>
          <w:ilvl w:val="3"/>
          <w:numId w:val="44"/>
        </w:numPr>
        <w:spacing w:line="276" w:lineRule="auto"/>
        <w:ind w:left="426" w:hanging="426"/>
        <w:jc w:val="both"/>
        <w:rPr>
          <w:rFonts w:ascii="Trebuchet MS" w:hAnsi="Trebuchet MS" w:cs="Arial"/>
        </w:rPr>
      </w:pPr>
      <w:r>
        <w:rPr>
          <w:rFonts w:ascii="Trebuchet MS" w:hAnsi="Trebuchet MS" w:cs="Arial"/>
        </w:rPr>
        <w:t xml:space="preserve">Po wyborze najkorzystniejszej oferty, w celu zawarcia umowy w sprawie zamówienia publicznego, Wykonawca zobowiązany będzie do: </w:t>
      </w:r>
    </w:p>
    <w:p w14:paraId="74DA06AD">
      <w:pPr>
        <w:spacing w:line="276" w:lineRule="auto"/>
        <w:jc w:val="both"/>
        <w:rPr>
          <w:rFonts w:ascii="Trebuchet MS" w:hAnsi="Trebuchet MS" w:cs="Arial"/>
          <w:sz w:val="10"/>
          <w:szCs w:val="10"/>
        </w:rPr>
      </w:pPr>
    </w:p>
    <w:p w14:paraId="6E5A0A44">
      <w:pPr>
        <w:pStyle w:val="39"/>
        <w:numPr>
          <w:ilvl w:val="0"/>
          <w:numId w:val="45"/>
        </w:numPr>
        <w:spacing w:line="276" w:lineRule="auto"/>
        <w:jc w:val="both"/>
        <w:rPr>
          <w:rFonts w:ascii="Trebuchet MS" w:hAnsi="Trebuchet MS" w:cs="Arial"/>
        </w:rPr>
      </w:pPr>
      <w:r>
        <w:rPr>
          <w:rFonts w:ascii="Trebuchet MS" w:hAnsi="Trebuchet MS" w:cs="Arial"/>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2D0CE89B">
      <w:pPr>
        <w:pStyle w:val="39"/>
        <w:numPr>
          <w:ilvl w:val="0"/>
          <w:numId w:val="45"/>
        </w:numPr>
        <w:spacing w:line="276" w:lineRule="auto"/>
        <w:jc w:val="both"/>
        <w:rPr>
          <w:rFonts w:ascii="Trebuchet MS" w:hAnsi="Trebuchet MS" w:cs="Arial"/>
        </w:rPr>
      </w:pPr>
      <w:r>
        <w:rPr>
          <w:rFonts w:ascii="Trebuchet MS" w:hAnsi="Trebuchet MS" w:cs="Arial"/>
        </w:rPr>
        <w:t>w przypadku dokonania wyboru najkorzystniejszej oferty złożonej przez Wykonawców wspólnie ubiegających się o udzielenie zamówienia, złożenia umowy regulującej współpracę tych podmiotów (np. umowa konsorcjum, umowa spółki cywilnej),</w:t>
      </w:r>
    </w:p>
    <w:p w14:paraId="43838987">
      <w:pPr>
        <w:pStyle w:val="39"/>
        <w:numPr>
          <w:ilvl w:val="0"/>
          <w:numId w:val="45"/>
        </w:numPr>
        <w:spacing w:line="276" w:lineRule="auto"/>
        <w:jc w:val="both"/>
        <w:rPr>
          <w:rFonts w:ascii="Trebuchet MS" w:hAnsi="Trebuchet MS" w:cs="Arial"/>
        </w:rPr>
      </w:pPr>
      <w:r>
        <w:rPr>
          <w:rFonts w:ascii="Trebuchet MS" w:hAnsi="Trebuchet MS" w:cs="Arial"/>
        </w:rPr>
        <w:t>wniesienia zabezpieczenia należytego wykonania umowy, zgodnie z informacją zawartą w rozdziale XXXI SWZ</w:t>
      </w:r>
      <w:r>
        <w:rPr>
          <w:rFonts w:ascii="Trebuchet MS" w:hAnsi="Trebuchet MS" w:cs="Arial"/>
          <w:i/>
          <w:iCs/>
        </w:rPr>
        <w:t>,</w:t>
      </w:r>
    </w:p>
    <w:p w14:paraId="1E72ABA1">
      <w:pPr>
        <w:pStyle w:val="39"/>
        <w:numPr>
          <w:ilvl w:val="0"/>
          <w:numId w:val="45"/>
        </w:numPr>
        <w:spacing w:line="276" w:lineRule="auto"/>
        <w:jc w:val="both"/>
        <w:rPr>
          <w:rFonts w:ascii="Trebuchet MS" w:hAnsi="Trebuchet MS" w:cs="Arial"/>
        </w:rPr>
      </w:pPr>
      <w:r>
        <w:rPr>
          <w:rFonts w:ascii="Trebuchet MS" w:hAnsi="Trebuchet MS" w:cs="Arial"/>
        </w:rPr>
        <w:t>złożenia dokumentu potwierdzającego ubezpieczenie Wykonawcy (wraz z potwierdzeniem jej opłacenia), w zakresie i na kwotę określoną w projektowanych postanowieniach umowy w sprawie zamówienia publicznego, które zostaną wprowadzone do treści tej umowy,</w:t>
      </w:r>
    </w:p>
    <w:p w14:paraId="06F53A23">
      <w:pPr>
        <w:pStyle w:val="39"/>
        <w:numPr>
          <w:ilvl w:val="0"/>
          <w:numId w:val="45"/>
        </w:numPr>
        <w:spacing w:line="276" w:lineRule="auto"/>
        <w:jc w:val="both"/>
        <w:rPr>
          <w:rFonts w:ascii="Trebuchet MS" w:hAnsi="Trebuchet MS" w:cs="Arial"/>
        </w:rPr>
      </w:pPr>
      <w:r>
        <w:rPr>
          <w:rFonts w:ascii="Trebuchet MS" w:hAnsi="Trebuchet MS" w:cs="Arial"/>
        </w:rPr>
        <w:t xml:space="preserve">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t>
      </w:r>
      <w:r>
        <w:rPr>
          <w:rFonts w:ascii="Trebuchet MS" w:hAnsi="Trebuchet MS" w:cs="Arial"/>
          <w:highlight w:val="none"/>
        </w:rPr>
        <w:t>wymaganych czynności (zobowiązanie Wykonawcy lub podwykonawcy lub dalszego podwykonawcy),</w:t>
      </w:r>
    </w:p>
    <w:p w14:paraId="0B1B778E">
      <w:pPr>
        <w:pStyle w:val="39"/>
        <w:numPr>
          <w:ilvl w:val="0"/>
          <w:numId w:val="45"/>
        </w:numPr>
        <w:spacing w:line="276" w:lineRule="auto"/>
        <w:jc w:val="both"/>
        <w:rPr>
          <w:rFonts w:ascii="Trebuchet MS" w:hAnsi="Trebuchet MS" w:cs="Arial"/>
        </w:rPr>
      </w:pPr>
      <w:r>
        <w:rPr>
          <w:rFonts w:ascii="Trebuchet MS" w:hAnsi="Trebuchet MS" w:cs="Arial"/>
        </w:rPr>
        <w:t>złożenia innych oświadczeń lub dokumentów, które wynikają z projektowanych postanowień umowy w sprawie zamówienia publicznego, które zostaną wprowadzone do treści tej umowy.</w:t>
      </w:r>
    </w:p>
    <w:p w14:paraId="2689A0AC">
      <w:pPr>
        <w:spacing w:line="276" w:lineRule="auto"/>
        <w:jc w:val="both"/>
        <w:rPr>
          <w:rFonts w:ascii="Trebuchet MS" w:hAnsi="Trebuchet MS" w:cs="Arial"/>
        </w:rPr>
      </w:pPr>
    </w:p>
    <w:p w14:paraId="0233AD6B">
      <w:pPr>
        <w:pStyle w:val="39"/>
        <w:numPr>
          <w:ilvl w:val="3"/>
          <w:numId w:val="44"/>
        </w:numPr>
        <w:spacing w:line="276" w:lineRule="auto"/>
        <w:ind w:left="426" w:hanging="426"/>
        <w:jc w:val="both"/>
        <w:rPr>
          <w:rFonts w:ascii="Trebuchet MS" w:hAnsi="Trebuchet MS" w:cs="Arial"/>
          <w:b/>
        </w:rPr>
      </w:pPr>
      <w:r>
        <w:rPr>
          <w:rFonts w:ascii="Trebuchet MS" w:hAnsi="Trebuchet MS" w:cs="Arial"/>
          <w:b/>
        </w:rPr>
        <w:t>W przypadku, gdy Wykonawca nie wniesie wymaganego zabezpieczenia należytego wykonania umowy lub nie złoży wymaganych przez Zamawiającego w ust. 3 niniejszego rozdziału SWZ oświadczeń lub dokumentów, oznaczać to będzie, iż Wykonawca uchyla się od zawarcia umowy. Zamawiający w takim przypadku postąpi zgodnie z dyspozycją zawartą w art. 263 ustawy.</w:t>
      </w:r>
    </w:p>
    <w:p w14:paraId="4CEFBA0F">
      <w:pPr>
        <w:spacing w:line="276" w:lineRule="auto"/>
        <w:jc w:val="both"/>
        <w:rPr>
          <w:rFonts w:ascii="Trebuchet MS" w:hAnsi="Trebuchet MS" w:cs="Arial"/>
          <w:b/>
        </w:rPr>
      </w:pPr>
    </w:p>
    <w:p w14:paraId="3529C0D4">
      <w:pPr>
        <w:spacing w:line="276" w:lineRule="auto"/>
        <w:jc w:val="both"/>
        <w:rPr>
          <w:rFonts w:ascii="Trebuchet MS" w:hAnsi="Trebuchet MS" w:cs="Arial"/>
          <w:b/>
        </w:rPr>
      </w:pPr>
    </w:p>
    <w:p w14:paraId="104F9207">
      <w:pPr>
        <w:spacing w:line="276" w:lineRule="auto"/>
        <w:jc w:val="both"/>
        <w:rPr>
          <w:rFonts w:ascii="Trebuchet MS" w:hAnsi="Trebuchet MS" w:cs="Arial"/>
          <w:b/>
        </w:rPr>
      </w:pPr>
    </w:p>
    <w:p w14:paraId="178E0265">
      <w:pPr>
        <w:spacing w:line="276" w:lineRule="auto"/>
        <w:jc w:val="both"/>
        <w:rPr>
          <w:rFonts w:ascii="Trebuchet MS" w:hAnsi="Trebuchet MS" w:cs="Arial"/>
          <w:b/>
        </w:rPr>
      </w:pPr>
    </w:p>
    <w:p w14:paraId="5D071A24">
      <w:pPr>
        <w:pStyle w:val="39"/>
        <w:numPr>
          <w:ilvl w:val="0"/>
          <w:numId w:val="0"/>
        </w:numPr>
        <w:tabs>
          <w:tab w:val="left" w:pos="800"/>
        </w:tabs>
        <w:spacing w:line="360" w:lineRule="auto"/>
        <w:ind w:right="28" w:rightChars="0"/>
        <w:jc w:val="both"/>
        <w:rPr>
          <w:rFonts w:ascii="Trebuchet MS" w:hAnsi="Trebuchet MS" w:cs="Arial"/>
          <w:b/>
        </w:rPr>
      </w:pPr>
    </w:p>
    <w:p w14:paraId="536786A8">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INFORMACJE DOTYCZĄCE ZABEZPIECZENIA NALEŻYTEGO WYKONANIA UMOWY</w:t>
      </w:r>
    </w:p>
    <w:p w14:paraId="2AA0EC0F">
      <w:pPr>
        <w:suppressAutoHyphens/>
        <w:autoSpaceDN w:val="0"/>
        <w:spacing w:line="360" w:lineRule="auto"/>
        <w:jc w:val="both"/>
        <w:textAlignment w:val="baseline"/>
        <w:rPr>
          <w:rFonts w:ascii="Trebuchet MS" w:hAnsi="Trebuchet MS" w:cs="Arial"/>
          <w:kern w:val="3"/>
          <w:sz w:val="18"/>
          <w:lang w:eastAsia="zh-CN"/>
        </w:rPr>
      </w:pPr>
    </w:p>
    <w:p w14:paraId="4D431D1F">
      <w:pPr>
        <w:pStyle w:val="39"/>
        <w:numPr>
          <w:ilvl w:val="3"/>
          <w:numId w:val="41"/>
        </w:numPr>
        <w:tabs>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 xml:space="preserve">Wykonawca, którego oferta zostanie wybrana (uznana za najkorzystniejszą), zobowiązany jest przed zawarciem umowy w sprawie zamówienia publicznego, do wniesienia zabezpieczenia należytego wykonania umowy, </w:t>
      </w:r>
      <w:r>
        <w:rPr>
          <w:rFonts w:ascii="Trebuchet MS" w:hAnsi="Trebuchet MS" w:cs="Arial"/>
          <w:b/>
          <w:kern w:val="3"/>
          <w:lang w:eastAsia="zh-CN"/>
        </w:rPr>
        <w:t>w wysokości 2 % ceny</w:t>
      </w:r>
      <w:r>
        <w:rPr>
          <w:rFonts w:ascii="Trebuchet MS" w:hAnsi="Trebuchet MS" w:cs="Arial"/>
          <w:kern w:val="3"/>
          <w:lang w:eastAsia="zh-CN"/>
        </w:rPr>
        <w:t xml:space="preserve"> </w:t>
      </w:r>
      <w:r>
        <w:rPr>
          <w:rFonts w:ascii="Trebuchet MS" w:hAnsi="Trebuchet MS" w:cs="Arial"/>
          <w:b/>
          <w:kern w:val="3"/>
          <w:lang w:eastAsia="zh-CN"/>
        </w:rPr>
        <w:t>całkowitej podanej w ofercie.</w:t>
      </w:r>
    </w:p>
    <w:p w14:paraId="3E470C21">
      <w:pPr>
        <w:pStyle w:val="39"/>
        <w:suppressAutoHyphens/>
        <w:autoSpaceDN w:val="0"/>
        <w:spacing w:line="276" w:lineRule="auto"/>
        <w:ind w:left="426"/>
        <w:jc w:val="both"/>
        <w:textAlignment w:val="baseline"/>
        <w:rPr>
          <w:rFonts w:ascii="Trebuchet MS" w:hAnsi="Trebuchet MS" w:cs="Arial"/>
          <w:kern w:val="3"/>
          <w:lang w:eastAsia="zh-CN"/>
        </w:rPr>
      </w:pPr>
    </w:p>
    <w:p w14:paraId="08E99D5A">
      <w:pPr>
        <w:pStyle w:val="39"/>
        <w:numPr>
          <w:ilvl w:val="3"/>
          <w:numId w:val="41"/>
        </w:numPr>
        <w:tabs>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Zabezpieczenie służy pokryciu roszczeń z tytułu niewykonania lub nienależytego wykonania umowy.</w:t>
      </w:r>
    </w:p>
    <w:p w14:paraId="5F122861">
      <w:pPr>
        <w:pStyle w:val="39"/>
        <w:tabs>
          <w:tab w:val="left" w:pos="2880"/>
        </w:tabs>
        <w:suppressAutoHyphens/>
        <w:autoSpaceDN w:val="0"/>
        <w:spacing w:line="276" w:lineRule="auto"/>
        <w:ind w:left="426"/>
        <w:jc w:val="both"/>
        <w:textAlignment w:val="baseline"/>
        <w:rPr>
          <w:rFonts w:ascii="Trebuchet MS" w:hAnsi="Trebuchet MS" w:cs="Arial"/>
          <w:kern w:val="3"/>
          <w:lang w:eastAsia="zh-CN"/>
        </w:rPr>
      </w:pPr>
    </w:p>
    <w:p w14:paraId="350D801E">
      <w:pPr>
        <w:pStyle w:val="39"/>
        <w:numPr>
          <w:ilvl w:val="3"/>
          <w:numId w:val="41"/>
        </w:numPr>
        <w:tabs>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Zabezpieczenie może być wnoszone, według wyboru Wykonawcy, w jednej lub kilku następujących formach:</w:t>
      </w:r>
    </w:p>
    <w:p w14:paraId="2CAC9904">
      <w:pPr>
        <w:tabs>
          <w:tab w:val="left" w:pos="2880"/>
        </w:tabs>
        <w:suppressAutoHyphens/>
        <w:autoSpaceDN w:val="0"/>
        <w:spacing w:line="276" w:lineRule="auto"/>
        <w:jc w:val="both"/>
        <w:textAlignment w:val="baseline"/>
        <w:rPr>
          <w:rFonts w:ascii="Trebuchet MS" w:hAnsi="Trebuchet MS" w:cs="Arial"/>
          <w:kern w:val="3"/>
          <w:sz w:val="10"/>
          <w:szCs w:val="10"/>
          <w:lang w:eastAsia="zh-CN"/>
        </w:rPr>
      </w:pPr>
    </w:p>
    <w:p w14:paraId="7723D774">
      <w:pPr>
        <w:pStyle w:val="39"/>
        <w:numPr>
          <w:ilvl w:val="0"/>
          <w:numId w:val="46"/>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pieniądzu;</w:t>
      </w:r>
    </w:p>
    <w:p w14:paraId="788AF0AF">
      <w:pPr>
        <w:pStyle w:val="39"/>
        <w:numPr>
          <w:ilvl w:val="0"/>
          <w:numId w:val="46"/>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poręczeniach bankowych lub poręczeniach spółdzielczej kasy oszczędnościowo-kredytowej, z tym że zobowiązanie kasy jest zawsze zobowiązaniem pieniężnym;</w:t>
      </w:r>
    </w:p>
    <w:p w14:paraId="5263709D">
      <w:pPr>
        <w:pStyle w:val="39"/>
        <w:numPr>
          <w:ilvl w:val="0"/>
          <w:numId w:val="46"/>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gwarancjach bankowych;</w:t>
      </w:r>
    </w:p>
    <w:p w14:paraId="62CE9FB5">
      <w:pPr>
        <w:pStyle w:val="39"/>
        <w:numPr>
          <w:ilvl w:val="0"/>
          <w:numId w:val="46"/>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gwarancjach ubezpieczeniowych;</w:t>
      </w:r>
    </w:p>
    <w:p w14:paraId="0BD70AED">
      <w:pPr>
        <w:pStyle w:val="39"/>
        <w:numPr>
          <w:ilvl w:val="0"/>
          <w:numId w:val="46"/>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poręczeniach udzielanych przez podmioty, o których mowa w art. 6b ust. 5 pkt 2 ustawy z dnia 9 listopada 2000 r. o utworzeniu Polskiej Agencji Rozwoju Przedsiębiorczości.</w:t>
      </w:r>
    </w:p>
    <w:p w14:paraId="02D9EE34">
      <w:pPr>
        <w:pStyle w:val="39"/>
        <w:suppressAutoHyphens/>
        <w:autoSpaceDN w:val="0"/>
        <w:spacing w:line="276" w:lineRule="auto"/>
        <w:ind w:left="1276"/>
        <w:jc w:val="both"/>
        <w:textAlignment w:val="baseline"/>
        <w:rPr>
          <w:rFonts w:ascii="Trebuchet MS" w:hAnsi="Trebuchet MS" w:cs="Arial"/>
          <w:kern w:val="3"/>
          <w:lang w:eastAsia="zh-CN"/>
        </w:rPr>
      </w:pPr>
    </w:p>
    <w:p w14:paraId="27B4B13C">
      <w:pPr>
        <w:pStyle w:val="39"/>
        <w:numPr>
          <w:ilvl w:val="3"/>
          <w:numId w:val="41"/>
        </w:numPr>
        <w:tabs>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Zamawiający nie wyraża zgody na wniesienie zabezpieczenia w formach, o których mowa w art. 450 ust. 2 ustawy.</w:t>
      </w:r>
    </w:p>
    <w:p w14:paraId="581B2289">
      <w:pPr>
        <w:tabs>
          <w:tab w:val="left" w:pos="993"/>
        </w:tabs>
        <w:suppressAutoHyphens/>
        <w:autoSpaceDN w:val="0"/>
        <w:spacing w:line="276" w:lineRule="auto"/>
        <w:jc w:val="both"/>
        <w:textAlignment w:val="baseline"/>
        <w:rPr>
          <w:rFonts w:ascii="Trebuchet MS" w:hAnsi="Trebuchet MS" w:cs="Arial"/>
          <w:kern w:val="3"/>
          <w:lang w:eastAsia="zh-CN"/>
        </w:rPr>
      </w:pPr>
    </w:p>
    <w:p w14:paraId="75E5CEC2">
      <w:pPr>
        <w:pStyle w:val="39"/>
        <w:numPr>
          <w:ilvl w:val="3"/>
          <w:numId w:val="41"/>
        </w:numPr>
        <w:tabs>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W przypadku zabezpieczenia należytego wykonania umowy wnoszonego w pieniądzu, należy je wpłacić przelewem na konto:</w:t>
      </w:r>
    </w:p>
    <w:p w14:paraId="267E0DB4">
      <w:pPr>
        <w:pStyle w:val="39"/>
        <w:tabs>
          <w:tab w:val="left" w:pos="993"/>
          <w:tab w:val="left" w:pos="2880"/>
        </w:tabs>
        <w:suppressAutoHyphens/>
        <w:autoSpaceDN w:val="0"/>
        <w:spacing w:line="276" w:lineRule="auto"/>
        <w:ind w:left="426"/>
        <w:jc w:val="both"/>
        <w:textAlignment w:val="baseline"/>
        <w:rPr>
          <w:rFonts w:ascii="Trebuchet MS" w:hAnsi="Trebuchet MS" w:cs="Arial"/>
          <w:kern w:val="3"/>
          <w:lang w:eastAsia="zh-CN"/>
        </w:rPr>
      </w:pPr>
      <w:r>
        <w:rPr>
          <w:rFonts w:ascii="Trebuchet MS" w:hAnsi="Trebuchet MS" w:cs="Arial"/>
          <w:b/>
          <w:bCs/>
          <w:kern w:val="3"/>
          <w:lang w:eastAsia="zh-CN"/>
        </w:rPr>
        <w:t>Banku Spółdzielczym w Wolbromiu</w:t>
      </w:r>
      <w:r>
        <w:rPr>
          <w:rFonts w:ascii="Trebuchet MS" w:hAnsi="Trebuchet MS" w:cs="Arial"/>
          <w:kern w:val="3"/>
          <w:lang w:eastAsia="zh-CN"/>
        </w:rPr>
        <w:t xml:space="preserve">, nr konta </w:t>
      </w:r>
      <w:r>
        <w:rPr>
          <w:rFonts w:ascii="Trebuchet MS" w:hAnsi="Trebuchet MS" w:cs="Arial"/>
          <w:b/>
        </w:rPr>
        <w:t>90 8450 0005 0000 0000 6493 0012.</w:t>
      </w:r>
    </w:p>
    <w:p w14:paraId="1A401CE6">
      <w:pPr>
        <w:spacing w:line="276" w:lineRule="auto"/>
        <w:rPr>
          <w:rFonts w:ascii="Trebuchet MS" w:hAnsi="Trebuchet MS" w:cs="Arial"/>
          <w:kern w:val="3"/>
          <w:lang w:eastAsia="zh-CN"/>
        </w:rPr>
      </w:pPr>
    </w:p>
    <w:p w14:paraId="38BBD241">
      <w:pPr>
        <w:pStyle w:val="39"/>
        <w:numPr>
          <w:ilvl w:val="3"/>
          <w:numId w:val="41"/>
        </w:numPr>
        <w:tabs>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Zamawiający zwróci zabezpieczenie należytego wykonania umowy w terminie i na warunkach określonych w ustawie oraz w projektowanych postanowieniach umowy w sprawie zamówienia, które zostaną wprowadzone do treści tej umowy (załącznik nr 5 do SWZ).</w:t>
      </w:r>
    </w:p>
    <w:p w14:paraId="24825F3D">
      <w:pPr>
        <w:pStyle w:val="14"/>
        <w:spacing w:line="360" w:lineRule="auto"/>
        <w:ind w:left="1701" w:hanging="1701"/>
        <w:rPr>
          <w:rFonts w:ascii="Trebuchet MS" w:hAnsi="Trebuchet MS" w:cs="Arial"/>
          <w:b/>
          <w:sz w:val="20"/>
        </w:rPr>
      </w:pPr>
    </w:p>
    <w:p w14:paraId="2F7B799C">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POUCZENIE O ŚRODKACH OCHRONY PRAWNEJ PRZYSŁUGUJĄCYCH WYKONAWCY</w:t>
      </w:r>
    </w:p>
    <w:p w14:paraId="2EF51463">
      <w:pPr>
        <w:spacing w:line="276" w:lineRule="auto"/>
        <w:ind w:left="1701" w:right="28" w:hanging="1701"/>
        <w:jc w:val="both"/>
        <w:rPr>
          <w:rFonts w:ascii="Trebuchet MS" w:hAnsi="Trebuchet MS" w:cs="Arial"/>
          <w:b/>
          <w:sz w:val="18"/>
        </w:rPr>
      </w:pPr>
    </w:p>
    <w:p w14:paraId="0B1BF515">
      <w:pPr>
        <w:numPr>
          <w:ilvl w:val="0"/>
          <w:numId w:val="47"/>
        </w:numPr>
        <w:tabs>
          <w:tab w:val="left" w:pos="0"/>
        </w:tabs>
        <w:spacing w:line="276" w:lineRule="auto"/>
        <w:ind w:left="425" w:right="28" w:hanging="425"/>
        <w:jc w:val="both"/>
        <w:rPr>
          <w:rFonts w:ascii="Trebuchet MS" w:hAnsi="Trebuchet MS" w:cs="Arial"/>
          <w:b/>
        </w:rPr>
      </w:pPr>
      <w:r>
        <w:rPr>
          <w:rFonts w:ascii="Trebuchet MS" w:hAnsi="Trebuchet MS" w:cs="Arial"/>
        </w:rPr>
        <w:t xml:space="preserve">Zasady, terminy oraz sposób korzystania ze środków ochrony prawnej szczegółowo regulują przepisy </w:t>
      </w:r>
      <w:r>
        <w:rPr>
          <w:rFonts w:ascii="Trebuchet MS" w:hAnsi="Trebuchet MS" w:cs="Arial"/>
          <w:b/>
        </w:rPr>
        <w:t>działu IX ustawy</w:t>
      </w:r>
      <w:r>
        <w:rPr>
          <w:rFonts w:ascii="Trebuchet MS" w:hAnsi="Trebuchet MS" w:cs="Arial"/>
        </w:rPr>
        <w:t xml:space="preserve"> – Środki ochrony prawnej (</w:t>
      </w:r>
      <w:r>
        <w:rPr>
          <w:rFonts w:ascii="Trebuchet MS" w:hAnsi="Trebuchet MS" w:cs="Arial"/>
          <w:b/>
        </w:rPr>
        <w:t>art. 505 – 590 ustawy</w:t>
      </w:r>
      <w:r>
        <w:rPr>
          <w:rFonts w:ascii="Trebuchet MS" w:hAnsi="Trebuchet MS" w:cs="Arial"/>
        </w:rPr>
        <w:t>)</w:t>
      </w:r>
      <w:r>
        <w:rPr>
          <w:rFonts w:ascii="Trebuchet MS" w:hAnsi="Trebuchet MS" w:cs="Arial"/>
          <w:b/>
        </w:rPr>
        <w:t>.</w:t>
      </w:r>
    </w:p>
    <w:p w14:paraId="4A95D54F">
      <w:pPr>
        <w:spacing w:line="276" w:lineRule="auto"/>
        <w:ind w:right="28"/>
        <w:jc w:val="both"/>
        <w:rPr>
          <w:rFonts w:ascii="Trebuchet MS" w:hAnsi="Trebuchet MS" w:cs="Arial"/>
          <w:b/>
          <w:u w:val="single"/>
        </w:rPr>
      </w:pPr>
    </w:p>
    <w:p w14:paraId="712517C1">
      <w:pPr>
        <w:numPr>
          <w:ilvl w:val="0"/>
          <w:numId w:val="47"/>
        </w:numPr>
        <w:tabs>
          <w:tab w:val="left" w:pos="426"/>
          <w:tab w:val="left" w:pos="900"/>
        </w:tabs>
        <w:spacing w:line="276" w:lineRule="auto"/>
        <w:ind w:left="425" w:right="28" w:hanging="425"/>
        <w:jc w:val="both"/>
        <w:rPr>
          <w:rFonts w:ascii="Trebuchet MS" w:hAnsi="Trebuchet MS" w:cs="Arial"/>
        </w:rPr>
      </w:pPr>
      <w:r>
        <w:rPr>
          <w:rFonts w:ascii="Trebuchet MS" w:hAnsi="Trebuchet MS"/>
        </w:rPr>
        <w:t>Środki ochrony prawnej przysługują Wykonawcy oraz innemu podmiotowi, jeżeli ma lub miał interes w uzyskaniu zamówienia oraz poniósł lub może ponieść szkodę w wyniku naruszenia przez zamawiającego przepisów ustawy</w:t>
      </w:r>
      <w:r>
        <w:rPr>
          <w:rFonts w:ascii="Trebuchet MS" w:hAnsi="Trebuchet MS" w:cs="Arial"/>
        </w:rPr>
        <w:t>.</w:t>
      </w:r>
    </w:p>
    <w:p w14:paraId="370D4212">
      <w:pPr>
        <w:tabs>
          <w:tab w:val="left" w:pos="900"/>
        </w:tabs>
        <w:spacing w:line="276" w:lineRule="auto"/>
        <w:ind w:right="28"/>
        <w:jc w:val="both"/>
        <w:rPr>
          <w:rFonts w:ascii="Trebuchet MS" w:hAnsi="Trebuchet MS" w:cs="Arial"/>
        </w:rPr>
      </w:pPr>
    </w:p>
    <w:p w14:paraId="12AC893A">
      <w:pPr>
        <w:numPr>
          <w:ilvl w:val="0"/>
          <w:numId w:val="47"/>
        </w:numPr>
        <w:tabs>
          <w:tab w:val="left" w:pos="900"/>
        </w:tabs>
        <w:spacing w:line="276" w:lineRule="auto"/>
        <w:ind w:left="425" w:right="28" w:hanging="425"/>
        <w:jc w:val="both"/>
        <w:rPr>
          <w:rFonts w:ascii="Trebuchet MS" w:hAnsi="Trebuchet MS" w:cs="Arial"/>
        </w:rPr>
      </w:pPr>
      <w:r>
        <w:rPr>
          <w:rFonts w:ascii="Trebuchet MS" w:hAnsi="Trebuchet MS"/>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Pr>
          <w:rFonts w:ascii="Trebuchet MS" w:hAnsi="Trebuchet MS" w:cs="Arial"/>
        </w:rPr>
        <w:t>.</w:t>
      </w:r>
    </w:p>
    <w:p w14:paraId="4A796367">
      <w:pPr>
        <w:tabs>
          <w:tab w:val="left" w:pos="720"/>
        </w:tabs>
        <w:spacing w:line="276" w:lineRule="auto"/>
        <w:ind w:right="28"/>
        <w:jc w:val="both"/>
        <w:rPr>
          <w:rFonts w:ascii="Trebuchet MS" w:hAnsi="Trebuchet MS" w:cs="Arial"/>
        </w:rPr>
      </w:pPr>
    </w:p>
    <w:p w14:paraId="7377E46E">
      <w:pPr>
        <w:numPr>
          <w:ilvl w:val="0"/>
          <w:numId w:val="47"/>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przysługuje na:</w:t>
      </w:r>
    </w:p>
    <w:p w14:paraId="598338C9">
      <w:pPr>
        <w:tabs>
          <w:tab w:val="left" w:pos="900"/>
        </w:tabs>
        <w:spacing w:line="276" w:lineRule="auto"/>
        <w:ind w:right="28"/>
        <w:jc w:val="both"/>
        <w:rPr>
          <w:rFonts w:ascii="Trebuchet MS" w:hAnsi="Trebuchet MS" w:cs="Arial"/>
          <w:sz w:val="10"/>
          <w:szCs w:val="10"/>
        </w:rPr>
      </w:pPr>
    </w:p>
    <w:p w14:paraId="42740EFB">
      <w:pPr>
        <w:tabs>
          <w:tab w:val="left" w:pos="851"/>
        </w:tabs>
        <w:spacing w:line="276" w:lineRule="auto"/>
        <w:ind w:left="851" w:hanging="425"/>
        <w:jc w:val="both"/>
        <w:rPr>
          <w:rFonts w:ascii="Trebuchet MS" w:hAnsi="Trebuchet MS"/>
        </w:rPr>
      </w:pPr>
      <w:r>
        <w:rPr>
          <w:rFonts w:ascii="Trebuchet MS" w:hAnsi="Trebuchet MS"/>
        </w:rPr>
        <w:t xml:space="preserve">1) </w:t>
      </w:r>
      <w:r>
        <w:rPr>
          <w:rFonts w:ascii="Trebuchet MS" w:hAnsi="Trebuchet MS"/>
        </w:rPr>
        <w:tab/>
      </w:r>
      <w:r>
        <w:rPr>
          <w:rFonts w:ascii="Trebuchet MS" w:hAnsi="Trebuchet MS"/>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96F8B72">
      <w:pPr>
        <w:spacing w:line="276" w:lineRule="auto"/>
        <w:ind w:left="851" w:hanging="425"/>
        <w:jc w:val="both"/>
        <w:rPr>
          <w:rFonts w:ascii="Trebuchet MS" w:hAnsi="Trebuchet MS"/>
        </w:rPr>
      </w:pPr>
      <w:r>
        <w:rPr>
          <w:rFonts w:ascii="Trebuchet MS" w:hAnsi="Trebuchet MS"/>
        </w:rPr>
        <w:t xml:space="preserve">2) </w:t>
      </w:r>
      <w:r>
        <w:rPr>
          <w:rFonts w:ascii="Trebuchet MS" w:hAnsi="Trebuchet MS"/>
        </w:rPr>
        <w:tab/>
      </w:r>
      <w:r>
        <w:rPr>
          <w:rFonts w:ascii="Trebuchet MS" w:hAnsi="Trebuchet MS"/>
        </w:rPr>
        <w:t>zaniechanie czynności w postępowaniu o udzielenie zamówienia, o zawarcie umowy ramowej, dynamicznym systemie zakupów, systemie kwalifikowania wykonawców lub konkursie, do której zamawiający był obowiązany na podstawie ustawy;</w:t>
      </w:r>
    </w:p>
    <w:p w14:paraId="47459391">
      <w:pPr>
        <w:spacing w:line="276" w:lineRule="auto"/>
        <w:ind w:left="851" w:hanging="425"/>
        <w:jc w:val="both"/>
        <w:rPr>
          <w:rFonts w:ascii="Trebuchet MS" w:hAnsi="Trebuchet MS"/>
        </w:rPr>
      </w:pPr>
      <w:r>
        <w:rPr>
          <w:rFonts w:ascii="Trebuchet MS" w:hAnsi="Trebuchet MS"/>
        </w:rPr>
        <w:t xml:space="preserve">3) </w:t>
      </w:r>
      <w:r>
        <w:rPr>
          <w:rFonts w:ascii="Trebuchet MS" w:hAnsi="Trebuchet MS"/>
        </w:rPr>
        <w:tab/>
      </w:r>
      <w:r>
        <w:rPr>
          <w:rFonts w:ascii="Trebuchet MS" w:hAnsi="Trebuchet MS"/>
        </w:rPr>
        <w:t>zaniechanie przeprowadzenia postępowania o udzielenie zamówienia lub zorganizowania konkursu na podstawie ustawy, mimo że zamawiający był do tego obowiązany.</w:t>
      </w:r>
    </w:p>
    <w:p w14:paraId="7E638F84">
      <w:pPr>
        <w:spacing w:line="276" w:lineRule="auto"/>
        <w:ind w:left="851" w:hanging="425"/>
        <w:jc w:val="both"/>
        <w:rPr>
          <w:rFonts w:ascii="Trebuchet MS" w:hAnsi="Trebuchet MS"/>
        </w:rPr>
      </w:pPr>
    </w:p>
    <w:p w14:paraId="2C964BF1">
      <w:pPr>
        <w:numPr>
          <w:ilvl w:val="0"/>
          <w:numId w:val="47"/>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wnosi się do Prezesa Izby.</w:t>
      </w:r>
    </w:p>
    <w:p w14:paraId="3E334C7A">
      <w:pPr>
        <w:tabs>
          <w:tab w:val="left" w:pos="900"/>
        </w:tabs>
        <w:spacing w:line="276" w:lineRule="auto"/>
        <w:ind w:right="28"/>
        <w:jc w:val="both"/>
        <w:rPr>
          <w:rFonts w:ascii="Trebuchet MS" w:hAnsi="Trebuchet MS" w:cs="Arial"/>
        </w:rPr>
      </w:pPr>
    </w:p>
    <w:p w14:paraId="55A9F648">
      <w:pPr>
        <w:numPr>
          <w:ilvl w:val="0"/>
          <w:numId w:val="47"/>
        </w:numPr>
        <w:tabs>
          <w:tab w:val="left" w:pos="426"/>
          <w:tab w:val="left" w:pos="900"/>
        </w:tabs>
        <w:spacing w:line="276" w:lineRule="auto"/>
        <w:ind w:left="425" w:right="28" w:hanging="425"/>
        <w:jc w:val="both"/>
        <w:rPr>
          <w:rFonts w:ascii="Trebuchet MS" w:hAnsi="Trebuchet MS" w:cs="Arial"/>
        </w:rPr>
      </w:pPr>
      <w:r>
        <w:rPr>
          <w:rFonts w:ascii="Trebuchet MS" w:hAnsi="Trebuchet MS"/>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16474F20">
      <w:pPr>
        <w:spacing w:line="276" w:lineRule="auto"/>
        <w:rPr>
          <w:rFonts w:ascii="Trebuchet MS" w:hAnsi="Trebuchet MS" w:cs="Arial"/>
        </w:rPr>
      </w:pPr>
    </w:p>
    <w:p w14:paraId="7AF7FA39">
      <w:pPr>
        <w:numPr>
          <w:ilvl w:val="0"/>
          <w:numId w:val="47"/>
        </w:numPr>
        <w:tabs>
          <w:tab w:val="left" w:pos="426"/>
          <w:tab w:val="left" w:pos="900"/>
        </w:tabs>
        <w:spacing w:line="276" w:lineRule="auto"/>
        <w:ind w:left="425" w:right="28" w:hanging="425"/>
        <w:jc w:val="both"/>
        <w:rPr>
          <w:rFonts w:ascii="Trebuchet MS" w:hAnsi="Trebuchet MS" w:cs="Arial"/>
        </w:rPr>
      </w:pPr>
      <w:r>
        <w:rPr>
          <w:rFonts w:ascii="Trebuchet MS" w:hAnsi="Trebuchet M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42A4629D">
      <w:pPr>
        <w:spacing w:line="276" w:lineRule="auto"/>
        <w:rPr>
          <w:rFonts w:ascii="Trebuchet MS" w:hAnsi="Trebuchet MS" w:cs="Arial"/>
        </w:rPr>
      </w:pPr>
    </w:p>
    <w:p w14:paraId="5C945C43">
      <w:pPr>
        <w:numPr>
          <w:ilvl w:val="0"/>
          <w:numId w:val="47"/>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Zgodnie z art. 515 ustawy, odwołanie wnosi się:</w:t>
      </w:r>
    </w:p>
    <w:p w14:paraId="45A2A7FB">
      <w:pPr>
        <w:spacing w:line="276" w:lineRule="auto"/>
        <w:rPr>
          <w:rFonts w:ascii="Trebuchet MS" w:hAnsi="Trebuchet MS" w:cs="Arial"/>
        </w:rPr>
      </w:pPr>
    </w:p>
    <w:p w14:paraId="41618C9C">
      <w:pPr>
        <w:spacing w:line="276" w:lineRule="auto"/>
        <w:jc w:val="both"/>
        <w:rPr>
          <w:rFonts w:ascii="Trebuchet MS" w:hAnsi="Trebuchet MS"/>
        </w:rPr>
      </w:pPr>
      <w:r>
        <w:rPr>
          <w:rFonts w:ascii="Trebuchet MS" w:hAnsi="Trebuchet MS"/>
        </w:rPr>
        <w:t>„1. Odwołanie wnosi się:</w:t>
      </w:r>
    </w:p>
    <w:p w14:paraId="3B6B28C4">
      <w:pPr>
        <w:spacing w:line="276" w:lineRule="auto"/>
        <w:jc w:val="both"/>
        <w:rPr>
          <w:rFonts w:ascii="Trebuchet MS" w:hAnsi="Trebuchet MS"/>
        </w:rPr>
      </w:pPr>
    </w:p>
    <w:p w14:paraId="565C2053">
      <w:pPr>
        <w:spacing w:line="276" w:lineRule="auto"/>
        <w:ind w:left="373"/>
        <w:jc w:val="both"/>
        <w:rPr>
          <w:rFonts w:ascii="Trebuchet MS" w:hAnsi="Trebuchet MS"/>
        </w:rPr>
      </w:pPr>
      <w:r>
        <w:rPr>
          <w:rFonts w:ascii="Trebuchet MS" w:hAnsi="Trebuchet MS"/>
        </w:rPr>
        <w:t>1) w przypadku zamówień, których wartość jest równa albo przekracza progi unijne, w terminie:</w:t>
      </w:r>
    </w:p>
    <w:p w14:paraId="27510052">
      <w:pPr>
        <w:spacing w:line="276" w:lineRule="auto"/>
        <w:ind w:left="746"/>
        <w:jc w:val="both"/>
        <w:rPr>
          <w:rFonts w:ascii="Trebuchet MS" w:hAnsi="Trebuchet MS"/>
        </w:rPr>
      </w:pPr>
      <w:r>
        <w:rPr>
          <w:rFonts w:ascii="Trebuchet MS" w:hAnsi="Trebuchet MS"/>
        </w:rPr>
        <w:t>a) 10 dni od dnia przekazania informacji o czynności zamawiającego stanowiącej podstawę jego wniesienia, jeżeli informacja została przekazana przy użyciu środków komunikacji elektronicznej,</w:t>
      </w:r>
    </w:p>
    <w:p w14:paraId="69862067">
      <w:pPr>
        <w:spacing w:line="276" w:lineRule="auto"/>
        <w:ind w:left="746"/>
        <w:jc w:val="both"/>
        <w:rPr>
          <w:rFonts w:ascii="Trebuchet MS" w:hAnsi="Trebuchet MS"/>
        </w:rPr>
      </w:pPr>
      <w:r>
        <w:rPr>
          <w:rFonts w:ascii="Trebuchet MS" w:hAnsi="Trebuchet MS"/>
        </w:rPr>
        <w:t>b) 15 dni od dnia przekazania informacji o czynności zamawiającego stanowiącej podstawę jego wniesienia, jeżeli informacja została przekazana w sposób inny niż określony w lit. a;</w:t>
      </w:r>
    </w:p>
    <w:p w14:paraId="59960EB8">
      <w:pPr>
        <w:spacing w:line="276" w:lineRule="auto"/>
        <w:ind w:left="373"/>
        <w:jc w:val="both"/>
        <w:rPr>
          <w:rFonts w:ascii="Trebuchet MS" w:hAnsi="Trebuchet MS"/>
        </w:rPr>
      </w:pPr>
      <w:r>
        <w:rPr>
          <w:rFonts w:ascii="Trebuchet MS" w:hAnsi="Trebuchet MS"/>
        </w:rPr>
        <w:t>2) w przypadku zamówień, których wartość jest mniejsza niż progi unijne, w terminie:</w:t>
      </w:r>
    </w:p>
    <w:p w14:paraId="6CBF99FC">
      <w:pPr>
        <w:spacing w:line="276" w:lineRule="auto"/>
        <w:ind w:left="746"/>
        <w:jc w:val="both"/>
        <w:rPr>
          <w:rFonts w:ascii="Trebuchet MS" w:hAnsi="Trebuchet MS"/>
        </w:rPr>
      </w:pPr>
      <w:r>
        <w:rPr>
          <w:rFonts w:ascii="Trebuchet MS" w:hAnsi="Trebuchet MS"/>
        </w:rPr>
        <w:t>a) 5 dni od dnia przekazania informacji o czynności zamawiającego stanowiącej podstawę jego wniesienia, jeżeli informacja została przekazana przy użyciu środków komunikacji elektronicznej,</w:t>
      </w:r>
    </w:p>
    <w:p w14:paraId="0D833D07">
      <w:pPr>
        <w:spacing w:line="276" w:lineRule="auto"/>
        <w:ind w:left="746"/>
        <w:jc w:val="both"/>
        <w:rPr>
          <w:rFonts w:ascii="Trebuchet MS" w:hAnsi="Trebuchet MS"/>
        </w:rPr>
      </w:pPr>
      <w:r>
        <w:rPr>
          <w:rFonts w:ascii="Trebuchet MS" w:hAnsi="Trebuchet MS"/>
        </w:rPr>
        <w:t>b) 10 dni od dnia przekazania informacji o czynności zamawiającego stanowiącej podstawę jego wniesienia, jeżeli informacja została przekazana w sposób inny niż określony w lit. a.</w:t>
      </w:r>
    </w:p>
    <w:p w14:paraId="7EC8FF58">
      <w:pPr>
        <w:spacing w:line="276" w:lineRule="auto"/>
        <w:jc w:val="both"/>
        <w:rPr>
          <w:rFonts w:ascii="Trebuchet MS" w:hAnsi="Trebuchet MS"/>
        </w:rPr>
      </w:pPr>
      <w:r>
        <w:rPr>
          <w:rFonts w:ascii="Trebuchet MS" w:hAnsi="Trebuchet MS"/>
        </w:rPr>
        <w:t>2. Odwołanie wobec treści ogłoszenia wszczynającego postępowanie o udzielenie zamówienia lub konkurs lub wobec treści dokumentów zamówienia wnosi się w terminie:</w:t>
      </w:r>
    </w:p>
    <w:p w14:paraId="7FF8CFF2">
      <w:pPr>
        <w:spacing w:line="276" w:lineRule="auto"/>
        <w:ind w:left="373"/>
        <w:jc w:val="both"/>
        <w:rPr>
          <w:rFonts w:ascii="Trebuchet MS" w:hAnsi="Trebuchet MS"/>
        </w:rPr>
      </w:pPr>
      <w:r>
        <w:rPr>
          <w:rFonts w:ascii="Trebuchet MS" w:hAnsi="Trebuchet MS"/>
        </w:rPr>
        <w:t>1) 10 dni od dnia publikacji ogłoszenia w Dzienniku Urzędowym Unii Europejskiej lub zamieszczenia dokumentów zamówienia na stronie internetowej, w przypadku zamówień, których wartość jest równa albo przekracza progi unijne;</w:t>
      </w:r>
    </w:p>
    <w:p w14:paraId="074E7639">
      <w:pPr>
        <w:spacing w:line="276" w:lineRule="auto"/>
        <w:ind w:left="373"/>
        <w:jc w:val="both"/>
        <w:rPr>
          <w:rFonts w:ascii="Trebuchet MS" w:hAnsi="Trebuchet MS"/>
        </w:rPr>
      </w:pPr>
      <w:r>
        <w:rPr>
          <w:rFonts w:ascii="Trebuchet MS" w:hAnsi="Trebuchet MS"/>
        </w:rPr>
        <w:t>2) 5 dni od dnia zamieszczenia ogłoszenia w Biuletynie Zamówień Publicznych lub dokumentów zamówienia na stronie internetowej, w przypadku zamówień, których wartość jest mniejsza niż progi unijne.</w:t>
      </w:r>
    </w:p>
    <w:p w14:paraId="681A0D32">
      <w:pPr>
        <w:spacing w:line="276" w:lineRule="auto"/>
        <w:jc w:val="both"/>
        <w:rPr>
          <w:rFonts w:ascii="Trebuchet MS" w:hAnsi="Trebuchet MS"/>
        </w:rPr>
      </w:pPr>
      <w:r>
        <w:rPr>
          <w:rFonts w:ascii="Trebuchet MS" w:hAnsi="Trebuchet MS"/>
        </w:rPr>
        <w:t>3. Odwołanie w przypadkach innych niż określone w ust. 1 i 2 wnosi się w terminie:</w:t>
      </w:r>
    </w:p>
    <w:p w14:paraId="4A79229C">
      <w:pPr>
        <w:spacing w:line="276" w:lineRule="auto"/>
        <w:ind w:left="373"/>
        <w:jc w:val="both"/>
        <w:rPr>
          <w:rFonts w:ascii="Trebuchet MS" w:hAnsi="Trebuchet MS"/>
        </w:rPr>
      </w:pPr>
      <w:r>
        <w:rPr>
          <w:rFonts w:ascii="Trebuchet MS" w:hAnsi="Trebuchet MS"/>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2431A6A5">
      <w:pPr>
        <w:spacing w:line="276" w:lineRule="auto"/>
        <w:ind w:left="373"/>
        <w:jc w:val="both"/>
        <w:rPr>
          <w:rFonts w:ascii="Trebuchet MS" w:hAnsi="Trebuchet MS"/>
        </w:rPr>
      </w:pPr>
      <w:r>
        <w:rPr>
          <w:rFonts w:ascii="Trebuchet MS" w:hAnsi="Trebuchet MS"/>
        </w:rPr>
        <w:t>2) 5 dni od dnia, w którym powzięto lub przy zachowaniu należytej staranności można było powziąć wiadomość o okolicznościach stanowiących podstawę jego wniesienia, w przypadku zamówień, których wartość jest mniejsza niż progi unijne.</w:t>
      </w:r>
    </w:p>
    <w:p w14:paraId="1FD2D7F8">
      <w:pPr>
        <w:spacing w:line="276" w:lineRule="auto"/>
        <w:jc w:val="both"/>
        <w:rPr>
          <w:rFonts w:ascii="Trebuchet MS" w:hAnsi="Trebuchet MS"/>
        </w:rPr>
      </w:pPr>
      <w:r>
        <w:rPr>
          <w:rFonts w:ascii="Trebuchet MS" w:hAnsi="Trebuchet MS"/>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6B3F844">
      <w:pPr>
        <w:spacing w:line="276" w:lineRule="auto"/>
        <w:ind w:left="373"/>
        <w:jc w:val="both"/>
        <w:rPr>
          <w:rFonts w:ascii="Trebuchet MS" w:hAnsi="Trebuchet MS"/>
        </w:rPr>
      </w:pPr>
      <w:r>
        <w:rPr>
          <w:rFonts w:ascii="Trebuchet MS" w:hAnsi="Trebuchet MS"/>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71484B3A">
      <w:pPr>
        <w:spacing w:line="276" w:lineRule="auto"/>
        <w:ind w:left="373"/>
        <w:jc w:val="both"/>
        <w:rPr>
          <w:rFonts w:ascii="Trebuchet MS" w:hAnsi="Trebuchet MS"/>
        </w:rPr>
      </w:pPr>
      <w:r>
        <w:rPr>
          <w:rFonts w:ascii="Trebuchet MS" w:hAnsi="Trebuchet MS"/>
        </w:rPr>
        <w:t>2) 6 miesięcy od dnia zawarcia umowy, jeżeli zamawiający:</w:t>
      </w:r>
    </w:p>
    <w:p w14:paraId="7D7ADA17">
      <w:pPr>
        <w:spacing w:line="276" w:lineRule="auto"/>
        <w:ind w:left="746"/>
        <w:jc w:val="both"/>
        <w:rPr>
          <w:rFonts w:ascii="Trebuchet MS" w:hAnsi="Trebuchet MS"/>
        </w:rPr>
      </w:pPr>
      <w:r>
        <w:rPr>
          <w:rFonts w:ascii="Trebuchet MS" w:hAnsi="Trebuchet MS"/>
        </w:rPr>
        <w:t>a) nie opublikował w Dzienniku Urzędowym Unii Europejskiej ogłoszenia o udzieleniu zamówienia albo</w:t>
      </w:r>
    </w:p>
    <w:p w14:paraId="6D0DA574">
      <w:pPr>
        <w:spacing w:line="276" w:lineRule="auto"/>
        <w:ind w:left="746"/>
        <w:jc w:val="both"/>
        <w:rPr>
          <w:rFonts w:ascii="Trebuchet MS" w:hAnsi="Trebuchet MS"/>
        </w:rPr>
      </w:pPr>
      <w:r>
        <w:rPr>
          <w:rFonts w:ascii="Trebuchet MS" w:hAnsi="Trebuchet MS"/>
        </w:rPr>
        <w:t>b) opublikował w Dzienniku Urzędowym Unii Europejskiej ogłoszenie o udzieleniu zamówienia, które nie zawiera uzasadnienia udzielenia zamówienia w trybie negocjacji bez ogłoszenia albo zamówienia z wolnej ręki;</w:t>
      </w:r>
    </w:p>
    <w:p w14:paraId="3F915225">
      <w:pPr>
        <w:spacing w:line="276" w:lineRule="auto"/>
        <w:ind w:left="373"/>
        <w:jc w:val="both"/>
        <w:rPr>
          <w:rFonts w:ascii="Trebuchet MS" w:hAnsi="Trebuchet MS"/>
        </w:rPr>
      </w:pPr>
      <w:r>
        <w:rPr>
          <w:rFonts w:ascii="Trebuchet MS" w:hAnsi="Trebuchet MS"/>
        </w:rPr>
        <w:t>3) miesiąca od dnia zawarcia umowy, jeżeli zamawiający:</w:t>
      </w:r>
    </w:p>
    <w:p w14:paraId="45092AC9">
      <w:pPr>
        <w:spacing w:line="276" w:lineRule="auto"/>
        <w:ind w:left="746"/>
        <w:jc w:val="both"/>
        <w:rPr>
          <w:rFonts w:ascii="Trebuchet MS" w:hAnsi="Trebuchet MS"/>
        </w:rPr>
      </w:pPr>
      <w:r>
        <w:rPr>
          <w:rFonts w:ascii="Trebuchet MS" w:hAnsi="Trebuchet MS"/>
        </w:rPr>
        <w:t>a) nie zamieścił w Biuletynie Zamówień Publicznych ogłoszenia o wyniku postępowania albo</w:t>
      </w:r>
    </w:p>
    <w:p w14:paraId="0BBB3697">
      <w:pPr>
        <w:spacing w:line="276" w:lineRule="auto"/>
        <w:ind w:left="746"/>
        <w:jc w:val="both"/>
        <w:rPr>
          <w:rFonts w:ascii="Trebuchet MS" w:hAnsi="Trebuchet MS"/>
        </w:rPr>
      </w:pPr>
      <w:r>
        <w:rPr>
          <w:rFonts w:ascii="Trebuchet MS" w:hAnsi="Trebuchet MS"/>
        </w:rPr>
        <w:t>b) zamieścił w Biuletynie Zamówień Publicznych ogłoszenie o wyniku postępowania, które nie zawiera uzasadnienia udzielenia zamówienia w trybie negocjacji bez ogłoszenia albo zamówienia z wolnej ręki.”</w:t>
      </w:r>
    </w:p>
    <w:p w14:paraId="08EB570B">
      <w:pPr>
        <w:spacing w:line="276" w:lineRule="auto"/>
        <w:rPr>
          <w:rFonts w:ascii="Trebuchet MS" w:hAnsi="Trebuchet MS" w:cs="Arial"/>
        </w:rPr>
      </w:pPr>
    </w:p>
    <w:p w14:paraId="7EC77A10">
      <w:pPr>
        <w:numPr>
          <w:ilvl w:val="0"/>
          <w:numId w:val="47"/>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 xml:space="preserve">Na orzeczenie Izby oraz </w:t>
      </w:r>
      <w:r>
        <w:rPr>
          <w:rFonts w:ascii="Trebuchet MS" w:hAnsi="Trebuchet MS"/>
        </w:rPr>
        <w:t>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2D7E995F">
      <w:pPr>
        <w:tabs>
          <w:tab w:val="left" w:pos="900"/>
        </w:tabs>
        <w:spacing w:line="276" w:lineRule="auto"/>
        <w:ind w:right="28"/>
        <w:jc w:val="both"/>
        <w:rPr>
          <w:rFonts w:ascii="Trebuchet MS" w:hAnsi="Trebuchet MS" w:cs="Arial"/>
        </w:rPr>
      </w:pPr>
    </w:p>
    <w:p w14:paraId="40CBD703">
      <w:pPr>
        <w:numPr>
          <w:ilvl w:val="0"/>
          <w:numId w:val="47"/>
        </w:numPr>
        <w:tabs>
          <w:tab w:val="left" w:pos="426"/>
          <w:tab w:val="left" w:pos="900"/>
        </w:tabs>
        <w:spacing w:line="276" w:lineRule="auto"/>
        <w:ind w:left="425" w:right="28" w:hanging="425"/>
        <w:jc w:val="both"/>
        <w:rPr>
          <w:rFonts w:ascii="Trebuchet MS" w:hAnsi="Trebuchet MS" w:cs="Arial"/>
        </w:rPr>
      </w:pPr>
      <w:r>
        <w:rPr>
          <w:rFonts w:ascii="Trebuchet MS" w:hAnsi="Trebuchet MS"/>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w:t>
      </w:r>
      <w:r>
        <w:t xml:space="preserve"> </w:t>
      </w:r>
      <w:r>
        <w:rPr>
          <w:rFonts w:ascii="Trebuchet MS" w:hAnsi="Trebuchet MS"/>
        </w:rPr>
        <w:t>albo wysłanie na adres do doręczeń elektronicznych, o których mowa w art. 2 pkt 1 ustawy z dnia 18 listopada 2020r. o doręczeniach elektronicznych, jest równoznaczne z jej wniesieniem.</w:t>
      </w:r>
    </w:p>
    <w:p w14:paraId="4BC0076E">
      <w:pPr>
        <w:spacing w:line="276" w:lineRule="auto"/>
        <w:rPr>
          <w:rFonts w:ascii="Trebuchet MS" w:hAnsi="Trebuchet MS" w:cs="Arial"/>
        </w:rPr>
      </w:pPr>
    </w:p>
    <w:p w14:paraId="7370DC4A">
      <w:pPr>
        <w:numPr>
          <w:ilvl w:val="0"/>
          <w:numId w:val="47"/>
        </w:numPr>
        <w:tabs>
          <w:tab w:val="left" w:pos="426"/>
          <w:tab w:val="left" w:pos="900"/>
        </w:tabs>
        <w:spacing w:line="276" w:lineRule="auto"/>
        <w:ind w:left="425" w:right="28" w:hanging="425"/>
        <w:jc w:val="both"/>
        <w:rPr>
          <w:rFonts w:ascii="Trebuchet MS" w:hAnsi="Trebuchet MS" w:cs="Arial"/>
        </w:rPr>
      </w:pPr>
      <w:r>
        <w:rPr>
          <w:rFonts w:ascii="Trebuchet MS" w:hAnsi="Trebuchet MS"/>
        </w:rPr>
        <w:t>Od wyroku sądu lub postanowienia kończącego postępowanie w sprawie przysługuje skarga kasacyjna do Sądu Najwyższego.</w:t>
      </w:r>
    </w:p>
    <w:p w14:paraId="1B76C0D7">
      <w:pPr>
        <w:tabs>
          <w:tab w:val="left" w:pos="900"/>
        </w:tabs>
        <w:spacing w:line="276" w:lineRule="auto"/>
        <w:ind w:left="425" w:right="28"/>
        <w:jc w:val="both"/>
        <w:rPr>
          <w:rFonts w:ascii="Trebuchet MS" w:hAnsi="Trebuchet MS" w:cs="Arial"/>
        </w:rPr>
      </w:pPr>
    </w:p>
    <w:p w14:paraId="632BDC8B">
      <w:pPr>
        <w:pStyle w:val="39"/>
        <w:rPr>
          <w:rFonts w:ascii="Trebuchet MS" w:hAnsi="Trebuchet MS" w:cs="Arial"/>
        </w:rPr>
      </w:pPr>
    </w:p>
    <w:p w14:paraId="53D1F7BB">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INFORMACJA W SPRAWIE ZWROTU KOSZTÓW W POSTĘPOWANIU</w:t>
      </w:r>
    </w:p>
    <w:p w14:paraId="39199C32">
      <w:pPr>
        <w:spacing w:line="276" w:lineRule="auto"/>
        <w:jc w:val="both"/>
        <w:rPr>
          <w:rFonts w:ascii="Trebuchet MS" w:hAnsi="Trebuchet MS" w:cs="Arial"/>
          <w:sz w:val="18"/>
        </w:rPr>
      </w:pPr>
    </w:p>
    <w:p w14:paraId="268A0D25">
      <w:pPr>
        <w:spacing w:line="276" w:lineRule="auto"/>
        <w:jc w:val="both"/>
        <w:rPr>
          <w:rFonts w:ascii="Trebuchet MS" w:hAnsi="Trebuchet MS" w:cs="Arial"/>
        </w:rPr>
      </w:pPr>
      <w:r>
        <w:rPr>
          <w:rFonts w:ascii="Trebuchet MS" w:hAnsi="Trebuchet MS" w:cs="Arial"/>
        </w:rPr>
        <w:t>Koszty udziału w postępowaniu, a w szczególności koszty sporządzenia oferty, pokrywa Wykonawca. Zamawiający nie przewiduje zwrotu kosztów udziału w postępowaniu (za wyjątkiem zaistnienia okoliczności, o której mowa w art. 261 ustawy).</w:t>
      </w:r>
    </w:p>
    <w:p w14:paraId="7BA1702C">
      <w:pPr>
        <w:pStyle w:val="39"/>
        <w:tabs>
          <w:tab w:val="left" w:pos="1701"/>
        </w:tabs>
        <w:spacing w:line="360" w:lineRule="auto"/>
        <w:ind w:left="720" w:right="28"/>
        <w:jc w:val="both"/>
        <w:rPr>
          <w:rFonts w:ascii="Trebuchet MS" w:hAnsi="Trebuchet MS" w:cs="Arial"/>
          <w:b/>
          <w:sz w:val="22"/>
          <w:szCs w:val="22"/>
          <w:u w:val="single"/>
        </w:rPr>
      </w:pPr>
    </w:p>
    <w:p w14:paraId="607C4884">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INFORMACJA DOTYCZĄCA OCHRONY DANYCH ODOBOWYCH – RODO</w:t>
      </w:r>
    </w:p>
    <w:p w14:paraId="1AF6CF31">
      <w:pPr>
        <w:spacing w:line="360" w:lineRule="auto"/>
        <w:ind w:left="1701" w:right="28" w:hanging="1701"/>
        <w:jc w:val="both"/>
        <w:rPr>
          <w:rFonts w:ascii="Trebuchet MS" w:hAnsi="Trebuchet MS" w:cs="Arial"/>
          <w:b/>
          <w:sz w:val="18"/>
        </w:rPr>
      </w:pPr>
    </w:p>
    <w:p w14:paraId="3FCBD602">
      <w:pPr>
        <w:spacing w:line="276" w:lineRule="auto"/>
        <w:jc w:val="both"/>
        <w:rPr>
          <w:rFonts w:ascii="Trebuchet MS" w:hAnsi="Trebuchet MS" w:cs="Arial"/>
        </w:rPr>
      </w:pPr>
      <w:r>
        <w:rPr>
          <w:rFonts w:ascii="Trebuchet MS" w:hAnsi="Trebuchet MS" w:cs="Arial"/>
        </w:rPr>
        <w:t xml:space="preserve">Zgodnie z art. 13 ust. 1 i 2 rozporządzenia Parlamentu Europejskiego i Rady (UE) 2016/679 z dnia </w:t>
      </w:r>
      <w:r>
        <w:rPr>
          <w:rFonts w:ascii="Trebuchet MS" w:hAnsi="Trebuchet MS" w:cs="Arial"/>
        </w:rPr>
        <w:br w:type="textWrapping"/>
      </w:r>
      <w:r>
        <w:rPr>
          <w:rFonts w:ascii="Trebuchet MS" w:hAnsi="Trebuchet MS" w:cs="Arial"/>
        </w:rPr>
        <w:t>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2DDAED56">
      <w:pPr>
        <w:numPr>
          <w:ilvl w:val="0"/>
          <w:numId w:val="48"/>
        </w:numPr>
        <w:spacing w:line="276" w:lineRule="auto"/>
        <w:ind w:left="567" w:hanging="425"/>
        <w:contextualSpacing/>
        <w:jc w:val="both"/>
        <w:rPr>
          <w:rFonts w:ascii="Trebuchet MS" w:hAnsi="Trebuchet MS" w:cs="Arial"/>
          <w:i/>
        </w:rPr>
      </w:pPr>
      <w:r>
        <w:rPr>
          <w:rFonts w:ascii="Trebuchet MS" w:hAnsi="Trebuchet MS" w:cs="Arial"/>
        </w:rPr>
        <w:t xml:space="preserve">administratorem Pani/Pana danych osobowych jest: </w:t>
      </w:r>
      <w:r>
        <w:rPr>
          <w:rFonts w:ascii="Trebuchet MS" w:hAnsi="Trebuchet MS" w:cs="Arial"/>
          <w:b/>
        </w:rPr>
        <w:t>Burmistrz Miasta i Gminy                 Wolbrom, ul. Krakowska 1, 32 – 340 Wolbrom</w:t>
      </w:r>
      <w:r>
        <w:rPr>
          <w:rFonts w:ascii="Trebuchet MS" w:hAnsi="Trebuchet MS" w:cs="Arial"/>
          <w:i/>
        </w:rPr>
        <w:t>;</w:t>
      </w:r>
    </w:p>
    <w:p w14:paraId="7A10829C">
      <w:pPr>
        <w:numPr>
          <w:ilvl w:val="0"/>
          <w:numId w:val="49"/>
        </w:numPr>
        <w:spacing w:line="276" w:lineRule="auto"/>
        <w:ind w:left="644" w:hanging="426"/>
        <w:contextualSpacing/>
        <w:jc w:val="both"/>
        <w:rPr>
          <w:rFonts w:ascii="Trebuchet MS" w:hAnsi="Trebuchet MS" w:cs="Arial"/>
        </w:rPr>
      </w:pPr>
      <w:r>
        <w:rPr>
          <w:rFonts w:ascii="Trebuchet MS" w:hAnsi="Trebuchet MS" w:cs="Arial"/>
        </w:rPr>
        <w:t xml:space="preserve">Administrator wyznaczył </w:t>
      </w:r>
      <w:r>
        <w:rPr>
          <w:rFonts w:ascii="Trebuchet MS" w:hAnsi="Trebuchet MS" w:cs="Arial"/>
          <w:b/>
        </w:rPr>
        <w:t>Inspektora Ochrony Danych</w:t>
      </w:r>
      <w:r>
        <w:rPr>
          <w:rFonts w:ascii="Trebuchet MS" w:hAnsi="Trebuchet MS" w:cs="Arial"/>
        </w:rPr>
        <w:t>, z którym może się Pani/Pan skontaktować w sprawach związanych z ochroną danych osobowych w następujący sposób:</w:t>
      </w:r>
    </w:p>
    <w:p w14:paraId="2E27DB5E">
      <w:pPr>
        <w:numPr>
          <w:ilvl w:val="1"/>
          <w:numId w:val="49"/>
        </w:numPr>
        <w:spacing w:line="276" w:lineRule="auto"/>
        <w:ind w:left="1134" w:hanging="567"/>
        <w:contextualSpacing/>
        <w:jc w:val="both"/>
        <w:rPr>
          <w:rFonts w:ascii="Trebuchet MS" w:hAnsi="Trebuchet MS" w:cs="Arial"/>
        </w:rPr>
      </w:pPr>
      <w:r>
        <w:rPr>
          <w:rFonts w:ascii="Trebuchet MS" w:hAnsi="Trebuchet MS" w:cs="Arial"/>
        </w:rPr>
        <w:t>pod adresem poczty elektronicznej:</w:t>
      </w:r>
      <w:r>
        <w:rPr>
          <w:rFonts w:ascii="Trebuchet MS" w:hAnsi="Trebuchet MS"/>
          <w:b/>
          <w:bCs/>
        </w:rPr>
        <w:t xml:space="preserve"> </w:t>
      </w: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r>
        <w:rPr>
          <w:rFonts w:ascii="Trebuchet MS" w:hAnsi="Trebuchet MS"/>
        </w:rPr>
        <w:t xml:space="preserve"> </w:t>
      </w:r>
      <w:r>
        <w:rPr>
          <w:rFonts w:ascii="Trebuchet MS" w:hAnsi="Trebuchet MS"/>
          <w:b/>
        </w:rPr>
        <w:t>;</w:t>
      </w:r>
    </w:p>
    <w:p w14:paraId="21CBCD5E">
      <w:pPr>
        <w:numPr>
          <w:ilvl w:val="1"/>
          <w:numId w:val="49"/>
        </w:numPr>
        <w:spacing w:line="276" w:lineRule="auto"/>
        <w:ind w:left="1134" w:hanging="567"/>
        <w:contextualSpacing/>
        <w:jc w:val="both"/>
        <w:rPr>
          <w:rFonts w:ascii="Trebuchet MS" w:hAnsi="Trebuchet MS" w:cs="Arial"/>
        </w:rPr>
      </w:pPr>
      <w:r>
        <w:rPr>
          <w:rFonts w:ascii="Trebuchet MS" w:hAnsi="Trebuchet MS"/>
        </w:rPr>
        <w:t>pisemnie na adres siedziby Administratora</w:t>
      </w:r>
      <w:r>
        <w:rPr>
          <w:rFonts w:ascii="Trebuchet MS" w:hAnsi="Trebuchet MS"/>
          <w:b/>
        </w:rPr>
        <w:t>;</w:t>
      </w:r>
    </w:p>
    <w:p w14:paraId="2A1B047C">
      <w:pPr>
        <w:numPr>
          <w:ilvl w:val="0"/>
          <w:numId w:val="49"/>
        </w:numPr>
        <w:spacing w:line="276" w:lineRule="auto"/>
        <w:contextualSpacing/>
        <w:jc w:val="both"/>
        <w:rPr>
          <w:rFonts w:ascii="Trebuchet MS" w:hAnsi="Trebuchet MS" w:cs="Arial"/>
        </w:rPr>
      </w:pPr>
      <w:r>
        <w:rPr>
          <w:rFonts w:ascii="Trebuchet MS" w:hAnsi="Trebuchet MS" w:cs="Arial"/>
        </w:rPr>
        <w:t>Pani/Pana dane osobowe przetwarzane będą na podstawie art. 6 ust. 1 lit. c</w:t>
      </w:r>
      <w:r>
        <w:rPr>
          <w:rFonts w:ascii="Trebuchet MS" w:hAnsi="Trebuchet MS" w:cs="Arial"/>
          <w:i/>
        </w:rPr>
        <w:t xml:space="preserve"> </w:t>
      </w:r>
      <w:r>
        <w:rPr>
          <w:rFonts w:ascii="Trebuchet MS" w:hAnsi="Trebuchet MS" w:cs="Arial"/>
        </w:rPr>
        <w:t xml:space="preserve">RODO w związku z przepisami ustawy z dnia 11 września 2019r. Prawo zamówień publicznych </w:t>
      </w:r>
      <w:r>
        <w:rPr>
          <w:rFonts w:ascii="Trebuchet MS" w:hAnsi="Trebuchet MS" w:cs="Arial"/>
        </w:rPr>
        <w:br w:type="textWrapping"/>
      </w:r>
      <w:r>
        <w:rPr>
          <w:rFonts w:ascii="Trebuchet MS" w:hAnsi="Trebuchet MS" w:cs="Arial"/>
        </w:rPr>
        <w:t>(tj. Dz.U. z 202</w:t>
      </w:r>
      <w:r>
        <w:rPr>
          <w:rFonts w:hint="default" w:ascii="Trebuchet MS" w:hAnsi="Trebuchet MS" w:cs="Arial"/>
          <w:lang w:val="pl-PL"/>
        </w:rPr>
        <w:t>3</w:t>
      </w:r>
      <w:r>
        <w:rPr>
          <w:rFonts w:ascii="Trebuchet MS" w:hAnsi="Trebuchet MS" w:cs="Arial"/>
        </w:rPr>
        <w:t>r. poz.</w:t>
      </w:r>
      <w:r>
        <w:rPr>
          <w:rFonts w:hint="default" w:ascii="Trebuchet MS" w:hAnsi="Trebuchet MS" w:cs="Arial"/>
          <w:lang w:val="pl-PL"/>
        </w:rPr>
        <w:t xml:space="preserve"> 1605</w:t>
      </w:r>
      <w:r>
        <w:rPr>
          <w:rFonts w:ascii="Trebuchet MS" w:hAnsi="Trebuchet MS" w:cs="Arial"/>
        </w:rPr>
        <w:t xml:space="preserve"> z późn. zm.), dalej „ustawa PZP” w celu przeprowadzenia przedmiotowego postępowania o udzielenie zamówienia publicznego oraz jego rozstrzygnięcia, jak również zawarcia umowy w sprawie zamówienia publicznego i jego archiwizacji;</w:t>
      </w:r>
    </w:p>
    <w:p w14:paraId="18397C75">
      <w:pPr>
        <w:numPr>
          <w:ilvl w:val="0"/>
          <w:numId w:val="49"/>
        </w:numPr>
        <w:spacing w:line="276" w:lineRule="auto"/>
        <w:ind w:left="644" w:hanging="426"/>
        <w:contextualSpacing/>
        <w:jc w:val="both"/>
        <w:rPr>
          <w:rFonts w:ascii="Trebuchet MS" w:hAnsi="Trebuchet MS" w:cs="Arial"/>
        </w:rPr>
      </w:pPr>
      <w:r>
        <w:rPr>
          <w:rFonts w:ascii="Trebuchet MS" w:hAnsi="Trebuchet MS" w:cs="Arial"/>
        </w:rPr>
        <w:t>odbiorcami Pani/Pana danych osobowych będą:</w:t>
      </w:r>
    </w:p>
    <w:p w14:paraId="0F73D3A2">
      <w:pPr>
        <w:pStyle w:val="39"/>
        <w:numPr>
          <w:ilvl w:val="0"/>
          <w:numId w:val="50"/>
        </w:numPr>
        <w:spacing w:line="276" w:lineRule="auto"/>
        <w:contextualSpacing/>
        <w:jc w:val="both"/>
        <w:rPr>
          <w:rFonts w:ascii="Trebuchet MS" w:hAnsi="Trebuchet MS" w:cs="Arial"/>
        </w:rPr>
      </w:pPr>
      <w:r>
        <w:rPr>
          <w:rFonts w:ascii="Trebuchet MS" w:hAnsi="Trebuchet MS" w:cs="Arial"/>
        </w:rPr>
        <w:t xml:space="preserve">osoby lub podmioty, którym udostępniona zostanie dokumentacja postępowania w oparciu o art. 18 oraz art. 74 ust. 1 Pzp; </w:t>
      </w:r>
    </w:p>
    <w:p w14:paraId="6772D1F8">
      <w:pPr>
        <w:pStyle w:val="39"/>
        <w:numPr>
          <w:ilvl w:val="0"/>
          <w:numId w:val="50"/>
        </w:numPr>
        <w:jc w:val="both"/>
        <w:rPr>
          <w:rFonts w:ascii="Trebuchet MS" w:hAnsi="Trebuchet MS" w:cs="Arial"/>
        </w:rPr>
      </w:pPr>
      <w:r>
        <w:rPr>
          <w:rFonts w:ascii="Trebuchet MS" w:hAnsi="Trebuchet MS" w:cs="Arial"/>
        </w:rPr>
        <w:t>firma Open Nexus Sp. z o.o., Bolesława Krzywoustego 3, 61-441 Poznań, z którą administrator zawarł umowę na obsługę Platformy Przetargowej, na której prowadzone są postępowania o udzielenie zamówienia publicznego;</w:t>
      </w:r>
    </w:p>
    <w:p w14:paraId="27B808C4">
      <w:pPr>
        <w:pStyle w:val="39"/>
        <w:numPr>
          <w:ilvl w:val="0"/>
          <w:numId w:val="50"/>
        </w:numPr>
        <w:spacing w:line="276" w:lineRule="auto"/>
        <w:contextualSpacing/>
        <w:jc w:val="both"/>
        <w:rPr>
          <w:rFonts w:ascii="Trebuchet MS" w:hAnsi="Trebuchet MS" w:cs="Arial"/>
        </w:rPr>
      </w:pPr>
      <w:r>
        <w:rPr>
          <w:rFonts w:ascii="Trebuchet MS" w:hAnsi="Trebuchet MS" w:cs="Arial"/>
        </w:rPr>
        <w:t>podmiot uprawniony do obsługi doręczeń (Poczta Polska S.A.);</w:t>
      </w:r>
    </w:p>
    <w:p w14:paraId="773C6002">
      <w:pPr>
        <w:pStyle w:val="39"/>
        <w:numPr>
          <w:ilvl w:val="0"/>
          <w:numId w:val="50"/>
        </w:numPr>
        <w:spacing w:line="276" w:lineRule="auto"/>
        <w:contextualSpacing/>
        <w:jc w:val="both"/>
        <w:rPr>
          <w:rFonts w:ascii="Trebuchet MS" w:hAnsi="Trebuchet MS" w:cs="Arial"/>
        </w:rPr>
      </w:pPr>
      <w:r>
        <w:rPr>
          <w:rFonts w:ascii="Trebuchet MS" w:hAnsi="Trebuchet MS" w:cs="Arial"/>
        </w:rPr>
        <w:t>podmioty, z którymi administrator zawarł umowę na świadczenie usług serwisowych dla użytkowanych w Urzędzie Miasta i Gminy systemów informatycznych;</w:t>
      </w:r>
    </w:p>
    <w:p w14:paraId="763AE941">
      <w:pPr>
        <w:pStyle w:val="39"/>
        <w:spacing w:line="276" w:lineRule="auto"/>
        <w:ind w:left="1080"/>
        <w:contextualSpacing/>
        <w:jc w:val="both"/>
        <w:rPr>
          <w:rFonts w:ascii="Trebuchet MS" w:hAnsi="Trebuchet MS" w:cs="Arial"/>
        </w:rPr>
      </w:pPr>
    </w:p>
    <w:p w14:paraId="0689AA55">
      <w:pPr>
        <w:numPr>
          <w:ilvl w:val="0"/>
          <w:numId w:val="49"/>
        </w:numPr>
        <w:spacing w:line="276" w:lineRule="auto"/>
        <w:ind w:left="644" w:hanging="426"/>
        <w:contextualSpacing/>
        <w:jc w:val="both"/>
        <w:rPr>
          <w:rFonts w:ascii="Trebuchet MS" w:hAnsi="Trebuchet MS" w:cs="Arial"/>
        </w:rPr>
      </w:pPr>
      <w:r>
        <w:rPr>
          <w:rFonts w:ascii="Trebuchet MS" w:hAnsi="Trebuchet MS" w:cs="Arial"/>
        </w:rPr>
        <w:t>Pani/Pana dane osobowe będą przechowywane jedynie w okresie niezbędnym do spełnienia celu, dla którego zostały zebrane, a następnie w celach archiwalnych przechowywane będą przez 5 lat, chyba, że przepisy szczególne będą stanowić inaczej;</w:t>
      </w:r>
    </w:p>
    <w:p w14:paraId="117F74A6">
      <w:pPr>
        <w:numPr>
          <w:ilvl w:val="0"/>
          <w:numId w:val="49"/>
        </w:numPr>
        <w:spacing w:line="276" w:lineRule="auto"/>
        <w:ind w:left="644" w:hanging="426"/>
        <w:contextualSpacing/>
        <w:jc w:val="both"/>
        <w:rPr>
          <w:rFonts w:ascii="Trebuchet MS" w:hAnsi="Trebuchet MS" w:cs="Arial"/>
          <w:b/>
          <w:i/>
        </w:rPr>
      </w:pPr>
      <w:r>
        <w:rPr>
          <w:rFonts w:ascii="Trebuchet MS" w:hAnsi="Trebuchet MS" w:cs="Aria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29800C3">
      <w:pPr>
        <w:numPr>
          <w:ilvl w:val="0"/>
          <w:numId w:val="49"/>
        </w:numPr>
        <w:spacing w:line="276" w:lineRule="auto"/>
        <w:ind w:left="644" w:hanging="426"/>
        <w:contextualSpacing/>
        <w:jc w:val="both"/>
        <w:rPr>
          <w:rFonts w:ascii="Trebuchet MS" w:hAnsi="Trebuchet MS" w:cs="Arial"/>
        </w:rPr>
      </w:pPr>
      <w:r>
        <w:rPr>
          <w:rFonts w:ascii="Trebuchet MS" w:hAnsi="Trebuchet MS" w:cs="Arial"/>
        </w:rPr>
        <w:t>posiada Pani/Pan:</w:t>
      </w:r>
    </w:p>
    <w:p w14:paraId="7132AB26">
      <w:pPr>
        <w:numPr>
          <w:ilvl w:val="1"/>
          <w:numId w:val="49"/>
        </w:numPr>
        <w:spacing w:line="288" w:lineRule="auto"/>
        <w:contextualSpacing/>
        <w:jc w:val="both"/>
        <w:rPr>
          <w:rFonts w:ascii="Trebuchet MS" w:hAnsi="Trebuchet MS" w:cs="Arial"/>
          <w:b/>
          <w:i/>
        </w:rPr>
      </w:pPr>
      <w:r>
        <w:rPr>
          <w:rFonts w:ascii="Trebuchet MS" w:hAnsi="Trebuchet MS" w:cs="Arial"/>
        </w:rPr>
        <w:t xml:space="preserve">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PZP; </w:t>
      </w:r>
    </w:p>
    <w:p w14:paraId="1173B62D">
      <w:pPr>
        <w:numPr>
          <w:ilvl w:val="1"/>
          <w:numId w:val="49"/>
        </w:numPr>
        <w:spacing w:line="288" w:lineRule="auto"/>
        <w:contextualSpacing/>
        <w:jc w:val="both"/>
        <w:rPr>
          <w:rFonts w:ascii="Trebuchet MS" w:hAnsi="Trebuchet MS" w:cs="Arial"/>
          <w:b/>
          <w:i/>
        </w:rPr>
      </w:pPr>
      <w:r>
        <w:rPr>
          <w:rFonts w:ascii="Trebuchet MS" w:hAnsi="Trebuchet MS" w:cs="Arial"/>
        </w:rPr>
        <w:t xml:space="preserve">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 </w:t>
      </w:r>
    </w:p>
    <w:p w14:paraId="131819B0">
      <w:pPr>
        <w:numPr>
          <w:ilvl w:val="1"/>
          <w:numId w:val="49"/>
        </w:numPr>
        <w:spacing w:line="288" w:lineRule="auto"/>
        <w:contextualSpacing/>
        <w:jc w:val="both"/>
        <w:rPr>
          <w:rFonts w:ascii="Trebuchet MS" w:hAnsi="Trebuchet MS" w:cs="Arial"/>
          <w:b/>
          <w:i/>
        </w:rPr>
      </w:pPr>
      <w:r>
        <w:rPr>
          <w:rFonts w:ascii="Trebuchet MS" w:hAnsi="Trebuchet MS" w:cs="Arial"/>
        </w:rPr>
        <w:t>prawo do wniesienia skargi do Prezesa Urzędu Ochrony Danych Osobowych, gdy uzna Pani/Pan, że przetwarzanie danych osobowych Pani/Pana narusza przepisy RODO;</w:t>
      </w:r>
    </w:p>
    <w:p w14:paraId="2259FB5C">
      <w:pPr>
        <w:numPr>
          <w:ilvl w:val="0"/>
          <w:numId w:val="49"/>
        </w:numPr>
        <w:spacing w:line="288" w:lineRule="auto"/>
        <w:ind w:left="644" w:hanging="426"/>
        <w:contextualSpacing/>
        <w:jc w:val="both"/>
        <w:rPr>
          <w:rFonts w:ascii="Trebuchet MS" w:hAnsi="Trebuchet MS" w:cs="Arial"/>
          <w:i/>
        </w:rPr>
      </w:pPr>
      <w:r>
        <w:rPr>
          <w:rFonts w:ascii="Trebuchet MS" w:hAnsi="Trebuchet MS" w:cs="Arial"/>
        </w:rPr>
        <w:t>nie przysługuje Pani/Panu:</w:t>
      </w:r>
    </w:p>
    <w:p w14:paraId="166384D6">
      <w:pPr>
        <w:numPr>
          <w:ilvl w:val="0"/>
          <w:numId w:val="51"/>
        </w:numPr>
        <w:spacing w:line="288" w:lineRule="auto"/>
        <w:ind w:left="851" w:hanging="284"/>
        <w:contextualSpacing/>
        <w:jc w:val="both"/>
        <w:rPr>
          <w:rFonts w:ascii="Trebuchet MS" w:hAnsi="Trebuchet MS" w:cs="Arial"/>
          <w:i/>
        </w:rPr>
      </w:pPr>
      <w:r>
        <w:rPr>
          <w:rFonts w:ascii="Trebuchet MS" w:hAnsi="Trebuchet MS" w:cs="Arial"/>
        </w:rPr>
        <w:t>w związku z art. 17 ust. 3 lit. b, d lub e RODO prawo do usunięcia danych osobowych;</w:t>
      </w:r>
    </w:p>
    <w:p w14:paraId="3B933FC0">
      <w:pPr>
        <w:numPr>
          <w:ilvl w:val="0"/>
          <w:numId w:val="51"/>
        </w:numPr>
        <w:spacing w:line="288" w:lineRule="auto"/>
        <w:ind w:left="851" w:hanging="284"/>
        <w:contextualSpacing/>
        <w:jc w:val="both"/>
        <w:rPr>
          <w:rFonts w:ascii="Trebuchet MS" w:hAnsi="Trebuchet MS" w:cs="Arial"/>
          <w:b/>
          <w:i/>
        </w:rPr>
      </w:pPr>
      <w:r>
        <w:rPr>
          <w:rFonts w:ascii="Trebuchet MS" w:hAnsi="Trebuchet MS" w:cs="Arial"/>
        </w:rPr>
        <w:t>prawo do przenoszenia danych osobowych, o którym mowa w art. 20 RODO;</w:t>
      </w:r>
    </w:p>
    <w:p w14:paraId="484300AE">
      <w:pPr>
        <w:numPr>
          <w:ilvl w:val="0"/>
          <w:numId w:val="51"/>
        </w:numPr>
        <w:spacing w:line="288" w:lineRule="auto"/>
        <w:ind w:left="851" w:hanging="284"/>
        <w:contextualSpacing/>
        <w:jc w:val="both"/>
        <w:rPr>
          <w:rFonts w:ascii="Trebuchet MS" w:hAnsi="Trebuchet MS" w:cs="Arial"/>
          <w:b/>
          <w:i/>
        </w:rPr>
      </w:pPr>
      <w:r>
        <w:rPr>
          <w:rFonts w:ascii="Trebuchet MS" w:hAnsi="Trebuchet MS" w:cs="Arial"/>
          <w:b/>
        </w:rPr>
        <w:t>na podstawie art. 21 RODO prawo sprzeciwu, wobec przetwarzania danych osobowych, gdyż podstawą prawną przetwarzania Pani/Pana danych osobowych jest art. 6 ust. 1 lit. c RODO.</w:t>
      </w:r>
    </w:p>
    <w:p w14:paraId="07D88575">
      <w:pPr>
        <w:spacing w:line="276" w:lineRule="auto"/>
        <w:jc w:val="both"/>
        <w:rPr>
          <w:rFonts w:ascii="Trebuchet MS" w:hAnsi="Trebuchet MS" w:cs="Arial"/>
          <w:i/>
          <w:sz w:val="16"/>
          <w:szCs w:val="16"/>
        </w:rPr>
      </w:pPr>
    </w:p>
    <w:p w14:paraId="633D2D9D">
      <w:pPr>
        <w:spacing w:line="276" w:lineRule="auto"/>
        <w:jc w:val="both"/>
        <w:rPr>
          <w:rFonts w:ascii="Trebuchet MS" w:hAnsi="Trebuchet MS" w:cs="Arial"/>
          <w:i/>
          <w:sz w:val="16"/>
          <w:szCs w:val="16"/>
        </w:rPr>
      </w:pPr>
    </w:p>
    <w:sectPr>
      <w:headerReference r:id="rId4" w:type="first"/>
      <w:headerReference r:id="rId3" w:type="default"/>
      <w:footerReference r:id="rId5" w:type="default"/>
      <w:footerReference r:id="rId6" w:type="even"/>
      <w:pgSz w:w="11907" w:h="16840"/>
      <w:pgMar w:top="1418" w:right="1247" w:bottom="1418" w:left="1276" w:header="709" w:footer="709" w:gutter="0"/>
      <w:cols w:equalWidth="0" w:num="1">
        <w:col w:w="924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EE"/>
    <w:family w:val="roman"/>
    <w:pitch w:val="default"/>
    <w:sig w:usb0="E00006FF" w:usb1="420024FF" w:usb2="02000000" w:usb3="00000000" w:csb0="2000019F" w:csb1="00000000"/>
  </w:font>
  <w:font w:name="Tahoma">
    <w:panose1 w:val="020B0604030504040204"/>
    <w:charset w:val="EE"/>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003F01FF" w:csb1="00000000"/>
  </w:font>
  <w:font w:name="Symbol">
    <w:panose1 w:val="05050102010706020507"/>
    <w:charset w:val="02"/>
    <w:family w:val="roman"/>
    <w:pitch w:val="default"/>
    <w:sig w:usb0="00000000" w:usb1="00000000" w:usb2="00000000" w:usb3="00000000" w:csb0="80000000" w:csb1="00000000"/>
  </w:font>
  <w:font w:name="Tms Rmn">
    <w:altName w:val="Segoe Print"/>
    <w:panose1 w:val="02020603040505020304"/>
    <w:charset w:val="00"/>
    <w:family w:val="roman"/>
    <w:pitch w:val="default"/>
    <w:sig w:usb0="00000000" w:usb1="00000000" w:usb2="00000000" w:usb3="00000000" w:csb0="00000001" w:csb1="00000000"/>
  </w:font>
  <w:font w:name="Lucida Sans Unicode">
    <w:panose1 w:val="020B0602030504020204"/>
    <w:charset w:val="EE"/>
    <w:family w:val="swiss"/>
    <w:pitch w:val="default"/>
    <w:sig w:usb0="80001AFF" w:usb1="0000396B" w:usb2="00000000" w:usb3="00000000" w:csb0="200000BF" w:csb1="D7F70000"/>
  </w:font>
  <w:font w:name="Trebuchet MS">
    <w:panose1 w:val="020B0603020202020204"/>
    <w:charset w:val="EE"/>
    <w:family w:val="swiss"/>
    <w:pitch w:val="default"/>
    <w:sig w:usb0="00000687" w:usb1="00000000" w:usb2="00000000" w:usb3="00000000" w:csb0="2000009F" w:csb1="00000000"/>
  </w:font>
  <w:font w:name="Times-Roman">
    <w:altName w:val="Times New Roman"/>
    <w:panose1 w:val="00000000000000000000"/>
    <w:charset w:val="00"/>
    <w:family w:val="auto"/>
    <w:pitch w:val="default"/>
    <w:sig w:usb0="00000000" w:usb1="00000000" w:usb2="00000000" w:usb3="00000000" w:csb0="00000001" w:csb1="00000000"/>
  </w:font>
  <w:font w:name="TimesNewRoman">
    <w:altName w:val="Times New Roman"/>
    <w:panose1 w:val="00000000000000000000"/>
    <w:charset w:val="EE"/>
    <w:family w:val="roman"/>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A91BB">
    <w:pPr>
      <w:pStyle w:val="26"/>
      <w:framePr w:wrap="around" w:vAnchor="text" w:hAnchor="page" w:x="10546" w:y="1"/>
      <w:rPr>
        <w:rStyle w:val="33"/>
        <w:rFonts w:ascii="Arial" w:hAnsi="Arial" w:cs="Arial"/>
      </w:rPr>
    </w:pPr>
    <w:r>
      <w:rPr>
        <w:rStyle w:val="33"/>
        <w:rFonts w:ascii="Arial" w:hAnsi="Arial" w:cs="Arial"/>
      </w:rPr>
      <w:fldChar w:fldCharType="begin"/>
    </w:r>
    <w:r>
      <w:rPr>
        <w:rStyle w:val="33"/>
        <w:rFonts w:ascii="Arial" w:hAnsi="Arial" w:cs="Arial"/>
      </w:rPr>
      <w:instrText xml:space="preserve">PAGE  </w:instrText>
    </w:r>
    <w:r>
      <w:rPr>
        <w:rStyle w:val="33"/>
        <w:rFonts w:ascii="Arial" w:hAnsi="Arial" w:cs="Arial"/>
      </w:rPr>
      <w:fldChar w:fldCharType="separate"/>
    </w:r>
    <w:r>
      <w:rPr>
        <w:rStyle w:val="33"/>
        <w:rFonts w:ascii="Arial" w:hAnsi="Arial" w:cs="Arial"/>
      </w:rPr>
      <w:t>27</w:t>
    </w:r>
    <w:r>
      <w:rPr>
        <w:rStyle w:val="33"/>
        <w:rFonts w:ascii="Arial" w:hAnsi="Arial" w:cs="Arial"/>
      </w:rPr>
      <w:fldChar w:fldCharType="end"/>
    </w:r>
  </w:p>
  <w:p w14:paraId="66E5AD5D">
    <w:pPr>
      <w:pStyle w:val="26"/>
      <w:ind w:right="360"/>
      <w:rPr>
        <w:rFonts w:ascii="Trebuchet MS" w:hAnsi="Trebuchet MS"/>
      </w:rPr>
    </w:pPr>
    <w:r>
      <w:rPr>
        <w:rFonts w:ascii="Trebuchet MS" w:hAnsi="Trebuchet MS"/>
      </w:rPr>
      <w:t>Zamawiający: Gmina Wolbrom ul. Krakowska 1, 32-340 Wolbrom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B2878">
    <w:pPr>
      <w:pStyle w:val="26"/>
      <w:framePr w:wrap="around" w:vAnchor="text" w:hAnchor="margin" w:xAlign="right" w:y="1"/>
      <w:rPr>
        <w:rStyle w:val="33"/>
      </w:rPr>
    </w:pPr>
    <w:r>
      <w:rPr>
        <w:rStyle w:val="33"/>
      </w:rPr>
      <w:fldChar w:fldCharType="begin"/>
    </w:r>
    <w:r>
      <w:rPr>
        <w:rStyle w:val="33"/>
      </w:rPr>
      <w:instrText xml:space="preserve">PAGE  </w:instrText>
    </w:r>
    <w:r>
      <w:rPr>
        <w:rStyle w:val="33"/>
      </w:rPr>
      <w:fldChar w:fldCharType="end"/>
    </w:r>
  </w:p>
  <w:p w14:paraId="753C5424">
    <w:pPr>
      <w:pStyle w:val="2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10456" w:type="dxa"/>
      <w:tblInd w:w="55" w:type="dxa"/>
      <w:tblLayout w:type="fixed"/>
      <w:tblCellMar>
        <w:top w:w="55" w:type="dxa"/>
        <w:left w:w="55" w:type="dxa"/>
        <w:bottom w:w="55" w:type="dxa"/>
        <w:right w:w="55" w:type="dxa"/>
      </w:tblCellMar>
    </w:tblPr>
    <w:tblGrid>
      <w:gridCol w:w="10456"/>
    </w:tblGrid>
    <w:tr w14:paraId="35397147">
      <w:tblPrEx>
        <w:tblCellMar>
          <w:top w:w="55" w:type="dxa"/>
          <w:left w:w="55" w:type="dxa"/>
          <w:bottom w:w="55" w:type="dxa"/>
          <w:right w:w="55" w:type="dxa"/>
        </w:tblCellMar>
      </w:tblPrEx>
      <w:trPr>
        <w:trHeight w:val="245" w:hRule="atLeast"/>
      </w:trPr>
      <w:tc>
        <w:tcPr>
          <w:tcW w:w="10456" w:type="dxa"/>
          <w:shd w:val="clear" w:color="auto" w:fill="auto"/>
        </w:tcPr>
        <w:p w14:paraId="60F51527">
          <w:pPr>
            <w:snapToGrid w:val="0"/>
            <w:rPr>
              <w:rFonts w:ascii="Tahoma" w:hAnsi="Tahoma" w:cs="Tahoma"/>
              <w:sz w:val="16"/>
              <w:szCs w:val="16"/>
            </w:rPr>
          </w:pPr>
        </w:p>
      </w:tc>
    </w:tr>
  </w:tbl>
  <w:p w14:paraId="08221438">
    <w:pPr>
      <w:pStyle w:val="29"/>
      <w:rPr>
        <w:rFonts w:ascii="Arial" w:hAnsi="Arial"/>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E30C6">
    <w:pPr>
      <w:pStyle w:val="29"/>
      <w:rPr>
        <w:rFonts w:ascii="Arial" w:hAnsi="Arial"/>
        <w:sz w:val="14"/>
        <w:szCs w:val="14"/>
      </w:rPr>
    </w:pPr>
    <w:r>
      <w:rPr>
        <w:rFonts w:ascii="Arial" w:hAnsi="Arial"/>
        <w:sz w:val="14"/>
        <w:szCs w:val="14"/>
      </w:rPr>
      <w:t>SIWZ: przetarg nieograniczony o wartości równej lub powyżej 5.150.000 euro</w:t>
    </w:r>
  </w:p>
  <w:p w14:paraId="1881F3AC">
    <w:pPr>
      <w:pStyle w:val="29"/>
      <w:rPr>
        <w:rFonts w:ascii="Arial" w:hAnsi="Arial"/>
        <w:sz w:val="14"/>
        <w:szCs w:val="14"/>
      </w:rPr>
    </w:pPr>
    <w:r>
      <w:rPr>
        <w:rFonts w:ascii="Arial" w:hAnsi="Arial"/>
        <w:sz w:val="14"/>
        <w:szCs w:val="14"/>
      </w:rPr>
      <w:t>nr sprawy: AP.341 -  ......./…</w:t>
    </w:r>
  </w:p>
  <w:p w14:paraId="4C6DDBDC">
    <w:pPr>
      <w:pStyle w:val="29"/>
      <w:rPr>
        <w:sz w:val="16"/>
        <w:szCs w:val="16"/>
        <w:u w:val="single"/>
      </w:rPr>
    </w:pPr>
    <w:r>
      <w:rPr>
        <w:rFonts w:ascii="Arial" w:hAnsi="Arial"/>
        <w:sz w:val="16"/>
        <w:szCs w:val="16"/>
        <w:u w:val="single"/>
      </w:rPr>
      <w:tab/>
    </w:r>
    <w:r>
      <w:rPr>
        <w:rFonts w:ascii="Arial" w:hAnsi="Arial"/>
        <w:sz w:val="16"/>
        <w:szCs w:val="16"/>
        <w:u w:val="single"/>
      </w:rPr>
      <w:tab/>
    </w:r>
    <w:r>
      <w:rPr>
        <w:sz w:val="16"/>
        <w:szCs w:val="16"/>
        <w:u w:val="single"/>
      </w:rPr>
      <w:tab/>
    </w:r>
    <w:r>
      <w:rPr>
        <w:sz w:val="16"/>
        <w:szCs w:val="16"/>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abstractNum w:abstractNumId="1">
    <w:nsid w:val="00000007"/>
    <w:multiLevelType w:val="multilevel"/>
    <w:tmpl w:val="00000007"/>
    <w:lvl w:ilvl="0" w:tentative="0">
      <w:start w:val="1"/>
      <w:numFmt w:val="bullet"/>
      <w:pStyle w:val="74"/>
      <w:lvlText w:val=""/>
      <w:lvlJc w:val="left"/>
      <w:pPr>
        <w:tabs>
          <w:tab w:val="left" w:pos="1077"/>
        </w:tabs>
        <w:ind w:left="1077" w:hanging="360"/>
      </w:pPr>
      <w:rPr>
        <w:rFonts w:ascii="Wingdings" w:hAnsi="Wingdings" w:cs="Times New Roman"/>
        <w:color w:val="000000"/>
      </w:rPr>
    </w:lvl>
    <w:lvl w:ilvl="1" w:tentative="0">
      <w:start w:val="1"/>
      <w:numFmt w:val="bullet"/>
      <w:lvlText w:val="o"/>
      <w:lvlJc w:val="left"/>
      <w:pPr>
        <w:tabs>
          <w:tab w:val="left" w:pos="786"/>
        </w:tabs>
        <w:ind w:left="786" w:hanging="360"/>
      </w:pPr>
      <w:rPr>
        <w:rFonts w:ascii="Courier New" w:hAnsi="Courier New" w:cs="Courier New"/>
      </w:rPr>
    </w:lvl>
    <w:lvl w:ilvl="2" w:tentative="0">
      <w:start w:val="1"/>
      <w:numFmt w:val="bullet"/>
      <w:lvlText w:val=""/>
      <w:lvlJc w:val="left"/>
      <w:pPr>
        <w:tabs>
          <w:tab w:val="left" w:pos="2517"/>
        </w:tabs>
        <w:ind w:left="2517" w:hanging="360"/>
      </w:pPr>
      <w:rPr>
        <w:rFonts w:ascii="Wingdings" w:hAnsi="Wingdings" w:cs="Times New Roman"/>
        <w:color w:val="000000"/>
      </w:rPr>
    </w:lvl>
    <w:lvl w:ilvl="3" w:tentative="0">
      <w:start w:val="1"/>
      <w:numFmt w:val="bullet"/>
      <w:lvlText w:val=""/>
      <w:lvlJc w:val="left"/>
      <w:pPr>
        <w:tabs>
          <w:tab w:val="left" w:pos="3060"/>
        </w:tabs>
        <w:ind w:left="3060" w:hanging="360"/>
      </w:pPr>
      <w:rPr>
        <w:rFonts w:ascii="Symbol" w:hAnsi="Symbol" w:cs="Symbol"/>
      </w:rPr>
    </w:lvl>
    <w:lvl w:ilvl="4" w:tentative="0">
      <w:start w:val="1"/>
      <w:numFmt w:val="bullet"/>
      <w:lvlText w:val="o"/>
      <w:lvlJc w:val="left"/>
      <w:pPr>
        <w:tabs>
          <w:tab w:val="left" w:pos="3957"/>
        </w:tabs>
        <w:ind w:left="3957" w:hanging="360"/>
      </w:pPr>
      <w:rPr>
        <w:rFonts w:ascii="Courier New" w:hAnsi="Courier New" w:cs="Courier New"/>
      </w:rPr>
    </w:lvl>
    <w:lvl w:ilvl="5" w:tentative="0">
      <w:start w:val="1"/>
      <w:numFmt w:val="bullet"/>
      <w:lvlText w:val=""/>
      <w:lvlJc w:val="left"/>
      <w:pPr>
        <w:tabs>
          <w:tab w:val="left" w:pos="4677"/>
        </w:tabs>
        <w:ind w:left="4677" w:hanging="360"/>
      </w:pPr>
      <w:rPr>
        <w:rFonts w:ascii="Wingdings" w:hAnsi="Wingdings" w:cs="Times New Roman"/>
        <w:color w:val="000000"/>
      </w:rPr>
    </w:lvl>
    <w:lvl w:ilvl="6" w:tentative="0">
      <w:start w:val="1"/>
      <w:numFmt w:val="bullet"/>
      <w:lvlText w:val=""/>
      <w:lvlJc w:val="left"/>
      <w:pPr>
        <w:tabs>
          <w:tab w:val="left" w:pos="5397"/>
        </w:tabs>
        <w:ind w:left="5397" w:hanging="360"/>
      </w:pPr>
      <w:rPr>
        <w:rFonts w:ascii="Symbol" w:hAnsi="Symbol" w:cs="Symbol"/>
      </w:rPr>
    </w:lvl>
    <w:lvl w:ilvl="7" w:tentative="0">
      <w:start w:val="1"/>
      <w:numFmt w:val="bullet"/>
      <w:lvlText w:val="o"/>
      <w:lvlJc w:val="left"/>
      <w:pPr>
        <w:tabs>
          <w:tab w:val="left" w:pos="6117"/>
        </w:tabs>
        <w:ind w:left="6117" w:hanging="360"/>
      </w:pPr>
      <w:rPr>
        <w:rFonts w:ascii="Courier New" w:hAnsi="Courier New" w:cs="Courier New"/>
      </w:rPr>
    </w:lvl>
    <w:lvl w:ilvl="8" w:tentative="0">
      <w:start w:val="1"/>
      <w:numFmt w:val="bullet"/>
      <w:lvlText w:val=""/>
      <w:lvlJc w:val="left"/>
      <w:pPr>
        <w:tabs>
          <w:tab w:val="left" w:pos="6837"/>
        </w:tabs>
        <w:ind w:left="6837" w:hanging="360"/>
      </w:pPr>
      <w:rPr>
        <w:rFonts w:ascii="Wingdings" w:hAnsi="Wingdings" w:cs="Times New Roman"/>
        <w:color w:val="000000"/>
      </w:rPr>
    </w:lvl>
  </w:abstractNum>
  <w:abstractNum w:abstractNumId="2">
    <w:nsid w:val="0000001C"/>
    <w:multiLevelType w:val="multilevel"/>
    <w:tmpl w:val="0000001C"/>
    <w:lvl w:ilvl="0" w:tentative="0">
      <w:start w:val="3"/>
      <w:numFmt w:val="decimal"/>
      <w:lvlText w:val="%1."/>
      <w:lvlJc w:val="left"/>
      <w:pPr>
        <w:tabs>
          <w:tab w:val="left" w:pos="720"/>
        </w:tabs>
        <w:ind w:left="720" w:hanging="360"/>
      </w:pPr>
      <w:rPr>
        <w:rFonts w:hint="default"/>
        <w:b w:val="0"/>
        <w:bCs w:val="0"/>
      </w:rPr>
    </w:lvl>
    <w:lvl w:ilvl="1" w:tentative="0">
      <w:start w:val="1"/>
      <w:numFmt w:val="decimal"/>
      <w:lvlText w:val="%1.%2."/>
      <w:lvlJc w:val="left"/>
      <w:pPr>
        <w:tabs>
          <w:tab w:val="left" w:pos="720"/>
        </w:tabs>
        <w:ind w:left="720" w:hanging="360"/>
      </w:pPr>
      <w:rPr>
        <w:rFonts w:hint="default"/>
      </w:rPr>
    </w:lvl>
    <w:lvl w:ilvl="2" w:tentative="0">
      <w:start w:val="1"/>
      <w:numFmt w:val="decimal"/>
      <w:lvlText w:val="%1.%2.%3."/>
      <w:lvlJc w:val="left"/>
      <w:pPr>
        <w:tabs>
          <w:tab w:val="left" w:pos="1080"/>
        </w:tabs>
        <w:ind w:left="1080" w:hanging="720"/>
      </w:pPr>
      <w:rPr>
        <w:rFonts w:hint="default"/>
      </w:rPr>
    </w:lvl>
    <w:lvl w:ilvl="3" w:tentative="0">
      <w:start w:val="1"/>
      <w:numFmt w:val="decimal"/>
      <w:lvlText w:val="%1.%2.%3.%4."/>
      <w:lvlJc w:val="left"/>
      <w:pPr>
        <w:tabs>
          <w:tab w:val="left" w:pos="1080"/>
        </w:tabs>
        <w:ind w:left="1080" w:hanging="720"/>
      </w:pPr>
      <w:rPr>
        <w:rFonts w:hint="default"/>
      </w:rPr>
    </w:lvl>
    <w:lvl w:ilvl="4" w:tentative="0">
      <w:start w:val="1"/>
      <w:numFmt w:val="decimal"/>
      <w:lvlText w:val="%1.%2.%3.%4.%5."/>
      <w:lvlJc w:val="left"/>
      <w:pPr>
        <w:tabs>
          <w:tab w:val="left" w:pos="1440"/>
        </w:tabs>
        <w:ind w:left="1440" w:hanging="1080"/>
      </w:pPr>
      <w:rPr>
        <w:rFonts w:hint="default"/>
      </w:rPr>
    </w:lvl>
    <w:lvl w:ilvl="5" w:tentative="0">
      <w:start w:val="1"/>
      <w:numFmt w:val="decimal"/>
      <w:lvlText w:val="%1.%2.%3.%4.%5.%6."/>
      <w:lvlJc w:val="left"/>
      <w:pPr>
        <w:tabs>
          <w:tab w:val="left" w:pos="1440"/>
        </w:tabs>
        <w:ind w:left="1440" w:hanging="1080"/>
      </w:pPr>
      <w:rPr>
        <w:rFonts w:hint="default"/>
      </w:rPr>
    </w:lvl>
    <w:lvl w:ilvl="6" w:tentative="0">
      <w:start w:val="1"/>
      <w:numFmt w:val="decimal"/>
      <w:lvlText w:val="%1.%2.%3.%4.%5.%6.%7."/>
      <w:lvlJc w:val="left"/>
      <w:pPr>
        <w:tabs>
          <w:tab w:val="left" w:pos="1800"/>
        </w:tabs>
        <w:ind w:left="1800" w:hanging="1440"/>
      </w:pPr>
      <w:rPr>
        <w:rFonts w:hint="default"/>
      </w:rPr>
    </w:lvl>
    <w:lvl w:ilvl="7" w:tentative="0">
      <w:start w:val="1"/>
      <w:numFmt w:val="decimal"/>
      <w:lvlText w:val="%1.%2.%3.%4.%5.%6.%7.%8."/>
      <w:lvlJc w:val="left"/>
      <w:pPr>
        <w:tabs>
          <w:tab w:val="left" w:pos="1800"/>
        </w:tabs>
        <w:ind w:left="1800" w:hanging="1440"/>
      </w:pPr>
      <w:rPr>
        <w:rFonts w:hint="default"/>
      </w:rPr>
    </w:lvl>
    <w:lvl w:ilvl="8" w:tentative="0">
      <w:start w:val="1"/>
      <w:numFmt w:val="decimal"/>
      <w:lvlText w:val="%1.%2.%3.%4.%5.%6.%7.%8.%9."/>
      <w:lvlJc w:val="left"/>
      <w:pPr>
        <w:tabs>
          <w:tab w:val="left" w:pos="2160"/>
        </w:tabs>
        <w:ind w:left="2160" w:hanging="1800"/>
      </w:pPr>
      <w:rPr>
        <w:rFonts w:hint="default"/>
      </w:rPr>
    </w:lvl>
  </w:abstractNum>
  <w:abstractNum w:abstractNumId="3">
    <w:nsid w:val="092C123D"/>
    <w:multiLevelType w:val="multilevel"/>
    <w:tmpl w:val="092C123D"/>
    <w:lvl w:ilvl="0" w:tentative="0">
      <w:start w:val="1"/>
      <w:numFmt w:val="decimal"/>
      <w:lvlText w:val="%1."/>
      <w:lvlJc w:val="left"/>
      <w:pPr>
        <w:ind w:left="3621" w:hanging="360"/>
      </w:pPr>
      <w:rPr>
        <w:rFonts w:hint="default"/>
      </w:rPr>
    </w:lvl>
    <w:lvl w:ilvl="1" w:tentative="0">
      <w:start w:val="1"/>
      <w:numFmt w:val="decimal"/>
      <w:isLgl/>
      <w:lvlText w:val="%1.%2."/>
      <w:lvlJc w:val="left"/>
      <w:pPr>
        <w:ind w:left="786" w:hanging="360"/>
      </w:pPr>
      <w:rPr>
        <w:rFonts w:hint="default"/>
      </w:rPr>
    </w:lvl>
    <w:lvl w:ilvl="2" w:tentative="0">
      <w:start w:val="1"/>
      <w:numFmt w:val="decimal"/>
      <w:isLgl/>
      <w:lvlText w:val="%1.%2.%3."/>
      <w:lvlJc w:val="left"/>
      <w:pPr>
        <w:ind w:left="1212" w:hanging="720"/>
      </w:pPr>
      <w:rPr>
        <w:rFonts w:hint="default"/>
      </w:rPr>
    </w:lvl>
    <w:lvl w:ilvl="3" w:tentative="0">
      <w:start w:val="1"/>
      <w:numFmt w:val="decimal"/>
      <w:isLgl/>
      <w:lvlText w:val="%1.%2.%3.%4."/>
      <w:lvlJc w:val="left"/>
      <w:pPr>
        <w:ind w:left="1278" w:hanging="720"/>
      </w:pPr>
      <w:rPr>
        <w:rFonts w:hint="default"/>
      </w:rPr>
    </w:lvl>
    <w:lvl w:ilvl="4" w:tentative="0">
      <w:start w:val="1"/>
      <w:numFmt w:val="decimal"/>
      <w:isLgl/>
      <w:lvlText w:val="%1.%2.%3.%4.%5."/>
      <w:lvlJc w:val="left"/>
      <w:pPr>
        <w:ind w:left="1704" w:hanging="1080"/>
      </w:pPr>
      <w:rPr>
        <w:rFonts w:hint="default"/>
      </w:rPr>
    </w:lvl>
    <w:lvl w:ilvl="5" w:tentative="0">
      <w:start w:val="1"/>
      <w:numFmt w:val="decimal"/>
      <w:isLgl/>
      <w:lvlText w:val="%1.%2.%3.%4.%5.%6."/>
      <w:lvlJc w:val="left"/>
      <w:pPr>
        <w:ind w:left="1770" w:hanging="1080"/>
      </w:pPr>
      <w:rPr>
        <w:rFonts w:hint="default"/>
      </w:rPr>
    </w:lvl>
    <w:lvl w:ilvl="6" w:tentative="0">
      <w:start w:val="1"/>
      <w:numFmt w:val="decimal"/>
      <w:isLgl/>
      <w:lvlText w:val="%1.%2.%3.%4.%5.%6.%7."/>
      <w:lvlJc w:val="left"/>
      <w:pPr>
        <w:ind w:left="2196" w:hanging="1440"/>
      </w:pPr>
      <w:rPr>
        <w:rFonts w:hint="default"/>
      </w:rPr>
    </w:lvl>
    <w:lvl w:ilvl="7" w:tentative="0">
      <w:start w:val="1"/>
      <w:numFmt w:val="decimal"/>
      <w:isLgl/>
      <w:lvlText w:val="%1.%2.%3.%4.%5.%6.%7.%8."/>
      <w:lvlJc w:val="left"/>
      <w:pPr>
        <w:ind w:left="2262" w:hanging="1440"/>
      </w:pPr>
      <w:rPr>
        <w:rFonts w:hint="default"/>
      </w:rPr>
    </w:lvl>
    <w:lvl w:ilvl="8" w:tentative="0">
      <w:start w:val="1"/>
      <w:numFmt w:val="decimal"/>
      <w:isLgl/>
      <w:lvlText w:val="%1.%2.%3.%4.%5.%6.%7.%8.%9."/>
      <w:lvlJc w:val="left"/>
      <w:pPr>
        <w:ind w:left="2688" w:hanging="1800"/>
      </w:pPr>
      <w:rPr>
        <w:rFonts w:hint="default"/>
      </w:rPr>
    </w:lvl>
  </w:abstractNum>
  <w:abstractNum w:abstractNumId="4">
    <w:nsid w:val="09B80403"/>
    <w:multiLevelType w:val="multilevel"/>
    <w:tmpl w:val="09B80403"/>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0C5A77E7"/>
    <w:multiLevelType w:val="multilevel"/>
    <w:tmpl w:val="0C5A77E7"/>
    <w:lvl w:ilvl="0" w:tentative="0">
      <w:start w:val="1"/>
      <w:numFmt w:val="decimal"/>
      <w:lvlText w:val="%1."/>
      <w:lvlJc w:val="left"/>
      <w:pPr>
        <w:tabs>
          <w:tab w:val="left" w:pos="567"/>
        </w:tabs>
        <w:ind w:left="567" w:hanging="567"/>
      </w:pPr>
      <w:rPr>
        <w:rFonts w:hint="default"/>
        <w:color w:val="auto"/>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6">
    <w:nsid w:val="139E48BA"/>
    <w:multiLevelType w:val="multilevel"/>
    <w:tmpl w:val="139E48BA"/>
    <w:lvl w:ilvl="0" w:tentative="0">
      <w:start w:val="7"/>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7">
    <w:nsid w:val="15520EB5"/>
    <w:multiLevelType w:val="multilevel"/>
    <w:tmpl w:val="15520EB5"/>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cs="Times New Roman"/>
      </w:rPr>
    </w:lvl>
    <w:lvl w:ilvl="2" w:tentative="0">
      <w:start w:val="1"/>
      <w:numFmt w:val="decimal"/>
      <w:isLgl/>
      <w:lvlText w:val="%1.%2.%3."/>
      <w:lvlJc w:val="left"/>
      <w:pPr>
        <w:ind w:left="1080" w:hanging="720"/>
      </w:pPr>
      <w:rPr>
        <w:rFonts w:hint="default" w:cs="Times New Roman"/>
      </w:rPr>
    </w:lvl>
    <w:lvl w:ilvl="3" w:tentative="0">
      <w:start w:val="1"/>
      <w:numFmt w:val="decimal"/>
      <w:isLgl/>
      <w:lvlText w:val="%1.%2.%3.%4."/>
      <w:lvlJc w:val="left"/>
      <w:pPr>
        <w:ind w:left="1080" w:hanging="720"/>
      </w:pPr>
      <w:rPr>
        <w:rFonts w:hint="default" w:cs="Times New Roman"/>
      </w:rPr>
    </w:lvl>
    <w:lvl w:ilvl="4" w:tentative="0">
      <w:start w:val="1"/>
      <w:numFmt w:val="decimal"/>
      <w:isLgl/>
      <w:lvlText w:val="%1.%2.%3.%4.%5."/>
      <w:lvlJc w:val="left"/>
      <w:pPr>
        <w:ind w:left="1440" w:hanging="1080"/>
      </w:pPr>
      <w:rPr>
        <w:rFonts w:hint="default" w:cs="Times New Roman"/>
      </w:rPr>
    </w:lvl>
    <w:lvl w:ilvl="5" w:tentative="0">
      <w:start w:val="1"/>
      <w:numFmt w:val="decimal"/>
      <w:isLgl/>
      <w:lvlText w:val="%1.%2.%3.%4.%5.%6."/>
      <w:lvlJc w:val="left"/>
      <w:pPr>
        <w:ind w:left="1440" w:hanging="1080"/>
      </w:pPr>
      <w:rPr>
        <w:rFonts w:hint="default" w:cs="Times New Roman"/>
      </w:rPr>
    </w:lvl>
    <w:lvl w:ilvl="6" w:tentative="0">
      <w:start w:val="1"/>
      <w:numFmt w:val="decimal"/>
      <w:isLgl/>
      <w:lvlText w:val="%1.%2.%3.%4.%5.%6.%7."/>
      <w:lvlJc w:val="left"/>
      <w:pPr>
        <w:ind w:left="1800" w:hanging="1440"/>
      </w:pPr>
      <w:rPr>
        <w:rFonts w:hint="default" w:cs="Times New Roman"/>
      </w:rPr>
    </w:lvl>
    <w:lvl w:ilvl="7" w:tentative="0">
      <w:start w:val="1"/>
      <w:numFmt w:val="decimal"/>
      <w:isLgl/>
      <w:lvlText w:val="%1.%2.%3.%4.%5.%6.%7.%8."/>
      <w:lvlJc w:val="left"/>
      <w:pPr>
        <w:ind w:left="1800" w:hanging="1440"/>
      </w:pPr>
      <w:rPr>
        <w:rFonts w:hint="default" w:cs="Times New Roman"/>
      </w:rPr>
    </w:lvl>
    <w:lvl w:ilvl="8" w:tentative="0">
      <w:start w:val="1"/>
      <w:numFmt w:val="decimal"/>
      <w:isLgl/>
      <w:lvlText w:val="%1.%2.%3.%4.%5.%6.%7.%8.%9."/>
      <w:lvlJc w:val="left"/>
      <w:pPr>
        <w:ind w:left="2160" w:hanging="1800"/>
      </w:pPr>
      <w:rPr>
        <w:rFonts w:hint="default" w:cs="Times New Roman"/>
      </w:rPr>
    </w:lvl>
  </w:abstractNum>
  <w:abstractNum w:abstractNumId="8">
    <w:nsid w:val="159A7867"/>
    <w:multiLevelType w:val="multilevel"/>
    <w:tmpl w:val="159A7867"/>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159F3B0F"/>
    <w:multiLevelType w:val="multilevel"/>
    <w:tmpl w:val="159F3B0F"/>
    <w:lvl w:ilvl="0" w:tentative="0">
      <w:start w:val="1"/>
      <w:numFmt w:val="decimal"/>
      <w:lvlText w:val="%1)"/>
      <w:lvlJc w:val="left"/>
      <w:pPr>
        <w:ind w:left="1146" w:hanging="360"/>
      </w:pPr>
    </w:lvl>
    <w:lvl w:ilvl="1" w:tentative="0">
      <w:start w:val="1"/>
      <w:numFmt w:val="lowerLetter"/>
      <w:lvlText w:val="%2."/>
      <w:lvlJc w:val="left"/>
      <w:pPr>
        <w:ind w:left="1866" w:hanging="360"/>
      </w:pPr>
    </w:lvl>
    <w:lvl w:ilvl="2" w:tentative="0">
      <w:start w:val="1"/>
      <w:numFmt w:val="lowerRoman"/>
      <w:lvlText w:val="%3."/>
      <w:lvlJc w:val="right"/>
      <w:pPr>
        <w:ind w:left="2586" w:hanging="180"/>
      </w:pPr>
    </w:lvl>
    <w:lvl w:ilvl="3" w:tentative="0">
      <w:start w:val="1"/>
      <w:numFmt w:val="decimal"/>
      <w:lvlText w:val="%4."/>
      <w:lvlJc w:val="left"/>
      <w:pPr>
        <w:ind w:left="3306" w:hanging="360"/>
      </w:pPr>
    </w:lvl>
    <w:lvl w:ilvl="4" w:tentative="0">
      <w:start w:val="1"/>
      <w:numFmt w:val="lowerLetter"/>
      <w:lvlText w:val="%5."/>
      <w:lvlJc w:val="left"/>
      <w:pPr>
        <w:ind w:left="4026" w:hanging="360"/>
      </w:pPr>
    </w:lvl>
    <w:lvl w:ilvl="5" w:tentative="0">
      <w:start w:val="1"/>
      <w:numFmt w:val="lowerRoman"/>
      <w:lvlText w:val="%6."/>
      <w:lvlJc w:val="right"/>
      <w:pPr>
        <w:ind w:left="4746" w:hanging="180"/>
      </w:pPr>
    </w:lvl>
    <w:lvl w:ilvl="6" w:tentative="0">
      <w:start w:val="1"/>
      <w:numFmt w:val="decimal"/>
      <w:lvlText w:val="%7."/>
      <w:lvlJc w:val="left"/>
      <w:pPr>
        <w:ind w:left="5466" w:hanging="360"/>
      </w:pPr>
    </w:lvl>
    <w:lvl w:ilvl="7" w:tentative="0">
      <w:start w:val="1"/>
      <w:numFmt w:val="lowerLetter"/>
      <w:lvlText w:val="%8."/>
      <w:lvlJc w:val="left"/>
      <w:pPr>
        <w:ind w:left="6186" w:hanging="360"/>
      </w:pPr>
    </w:lvl>
    <w:lvl w:ilvl="8" w:tentative="0">
      <w:start w:val="1"/>
      <w:numFmt w:val="lowerRoman"/>
      <w:lvlText w:val="%9."/>
      <w:lvlJc w:val="right"/>
      <w:pPr>
        <w:ind w:left="6906" w:hanging="180"/>
      </w:pPr>
    </w:lvl>
  </w:abstractNum>
  <w:abstractNum w:abstractNumId="10">
    <w:nsid w:val="17E90A27"/>
    <w:multiLevelType w:val="multilevel"/>
    <w:tmpl w:val="17E90A27"/>
    <w:lvl w:ilvl="0" w:tentative="0">
      <w:start w:val="1"/>
      <w:numFmt w:val="decimal"/>
      <w:lvlText w:val="%1)"/>
      <w:lvlJc w:val="left"/>
      <w:pPr>
        <w:ind w:left="1428" w:hanging="360"/>
      </w:pPr>
    </w:lvl>
    <w:lvl w:ilvl="1" w:tentative="0">
      <w:start w:val="1"/>
      <w:numFmt w:val="lowerLetter"/>
      <w:lvlText w:val="%2."/>
      <w:lvlJc w:val="left"/>
      <w:pPr>
        <w:ind w:left="2148" w:hanging="360"/>
      </w:pPr>
    </w:lvl>
    <w:lvl w:ilvl="2" w:tentative="0">
      <w:start w:val="1"/>
      <w:numFmt w:val="lowerRoman"/>
      <w:lvlText w:val="%3."/>
      <w:lvlJc w:val="right"/>
      <w:pPr>
        <w:ind w:left="2868" w:hanging="180"/>
      </w:pPr>
    </w:lvl>
    <w:lvl w:ilvl="3" w:tentative="0">
      <w:start w:val="1"/>
      <w:numFmt w:val="decimal"/>
      <w:lvlText w:val="%4."/>
      <w:lvlJc w:val="left"/>
      <w:pPr>
        <w:ind w:left="3588" w:hanging="360"/>
      </w:pPr>
    </w:lvl>
    <w:lvl w:ilvl="4" w:tentative="0">
      <w:start w:val="1"/>
      <w:numFmt w:val="lowerLetter"/>
      <w:lvlText w:val="%5."/>
      <w:lvlJc w:val="left"/>
      <w:pPr>
        <w:ind w:left="4308" w:hanging="360"/>
      </w:pPr>
    </w:lvl>
    <w:lvl w:ilvl="5" w:tentative="0">
      <w:start w:val="1"/>
      <w:numFmt w:val="lowerRoman"/>
      <w:lvlText w:val="%6."/>
      <w:lvlJc w:val="right"/>
      <w:pPr>
        <w:ind w:left="5028" w:hanging="180"/>
      </w:pPr>
    </w:lvl>
    <w:lvl w:ilvl="6" w:tentative="0">
      <w:start w:val="1"/>
      <w:numFmt w:val="decimal"/>
      <w:lvlText w:val="%7."/>
      <w:lvlJc w:val="left"/>
      <w:pPr>
        <w:ind w:left="5748" w:hanging="360"/>
      </w:pPr>
    </w:lvl>
    <w:lvl w:ilvl="7" w:tentative="0">
      <w:start w:val="1"/>
      <w:numFmt w:val="lowerLetter"/>
      <w:lvlText w:val="%8."/>
      <w:lvlJc w:val="left"/>
      <w:pPr>
        <w:ind w:left="6468" w:hanging="360"/>
      </w:pPr>
    </w:lvl>
    <w:lvl w:ilvl="8" w:tentative="0">
      <w:start w:val="1"/>
      <w:numFmt w:val="lowerRoman"/>
      <w:lvlText w:val="%9."/>
      <w:lvlJc w:val="right"/>
      <w:pPr>
        <w:ind w:left="7188" w:hanging="180"/>
      </w:pPr>
    </w:lvl>
  </w:abstractNum>
  <w:abstractNum w:abstractNumId="11">
    <w:nsid w:val="194D571F"/>
    <w:multiLevelType w:val="multilevel"/>
    <w:tmpl w:val="194D571F"/>
    <w:lvl w:ilvl="0" w:tentative="0">
      <w:start w:val="1"/>
      <w:numFmt w:val="decimal"/>
      <w:lvlText w:val="%1."/>
      <w:lvlJc w:val="left"/>
      <w:pPr>
        <w:ind w:left="360" w:hanging="360"/>
      </w:pPr>
      <w:rPr>
        <w:rFonts w:hint="default"/>
      </w:rPr>
    </w:lvl>
    <w:lvl w:ilvl="1" w:tentative="0">
      <w:start w:val="1"/>
      <w:numFmt w:val="decimal"/>
      <w:lvlText w:val="%1.%2."/>
      <w:lvlJc w:val="left"/>
      <w:pPr>
        <w:ind w:left="720" w:hanging="360"/>
      </w:pPr>
      <w:rPr>
        <w:rFonts w:hint="default"/>
      </w:rPr>
    </w:lvl>
    <w:lvl w:ilvl="2" w:tentative="0">
      <w:start w:val="1"/>
      <w:numFmt w:val="upperLetter"/>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12">
    <w:nsid w:val="1D993E05"/>
    <w:multiLevelType w:val="multilevel"/>
    <w:tmpl w:val="1D993E05"/>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3">
    <w:nsid w:val="21D63BB9"/>
    <w:multiLevelType w:val="multilevel"/>
    <w:tmpl w:val="21D63BB9"/>
    <w:lvl w:ilvl="0" w:tentative="0">
      <w:start w:val="5"/>
      <w:numFmt w:val="lowerLetter"/>
      <w:lvlText w:val="%1)"/>
      <w:lvlJc w:val="left"/>
      <w:pPr>
        <w:tabs>
          <w:tab w:val="left" w:pos="1701"/>
        </w:tabs>
        <w:ind w:left="1588" w:hanging="397"/>
      </w:pPr>
      <w:rPr>
        <w:rFonts w:hint="default"/>
      </w:rPr>
    </w:lvl>
    <w:lvl w:ilvl="1" w:tentative="0">
      <w:start w:val="1"/>
      <w:numFmt w:val="decimal"/>
      <w:lvlText w:val="%2."/>
      <w:lvlJc w:val="left"/>
      <w:pPr>
        <w:tabs>
          <w:tab w:val="left" w:pos="567"/>
        </w:tabs>
        <w:ind w:left="567" w:hanging="567"/>
      </w:pPr>
      <w:rPr>
        <w:rFonts w:hint="default"/>
      </w:rPr>
    </w:lvl>
    <w:lvl w:ilvl="2" w:tentative="0">
      <w:start w:val="1"/>
      <w:numFmt w:val="decimal"/>
      <w:lvlText w:val="%3)"/>
      <w:lvlJc w:val="left"/>
      <w:pPr>
        <w:ind w:left="2340" w:hanging="360"/>
      </w:pPr>
      <w:rPr>
        <w:rFonts w:hint="default"/>
        <w:b w:val="0"/>
      </w:rPr>
    </w:lvl>
    <w:lvl w:ilvl="3" w:tentative="0">
      <w:start w:val="1"/>
      <w:numFmt w:val="upperRoman"/>
      <w:lvlText w:val="%4."/>
      <w:lvlJc w:val="left"/>
      <w:pPr>
        <w:ind w:left="3240" w:hanging="720"/>
      </w:pPr>
      <w:rPr>
        <w:rFonts w:hint="default"/>
      </w:rPr>
    </w:lvl>
    <w:lvl w:ilvl="4" w:tentative="0">
      <w:start w:val="2"/>
      <w:numFmt w:val="decimal"/>
      <w:lvlText w:val="%5"/>
      <w:lvlJc w:val="left"/>
      <w:pPr>
        <w:ind w:left="3600" w:hanging="360"/>
      </w:pPr>
      <w:rPr>
        <w:rFonts w:hint="default"/>
      </w:r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225961E4"/>
    <w:multiLevelType w:val="multilevel"/>
    <w:tmpl w:val="225961E4"/>
    <w:lvl w:ilvl="0" w:tentative="0">
      <w:start w:val="1"/>
      <w:numFmt w:val="decimal"/>
      <w:lvlText w:val="%1."/>
      <w:lvlJc w:val="left"/>
      <w:pPr>
        <w:ind w:left="1070" w:hanging="360"/>
      </w:pPr>
    </w:lvl>
    <w:lvl w:ilvl="1" w:tentative="0">
      <w:start w:val="1"/>
      <w:numFmt w:val="upperLetter"/>
      <w:lvlText w:val="%2."/>
      <w:lvlJc w:val="left"/>
      <w:pPr>
        <w:ind w:left="1790" w:hanging="360"/>
      </w:pPr>
      <w:rPr>
        <w:rFonts w:hint="default"/>
      </w:rPr>
    </w:lvl>
    <w:lvl w:ilvl="2" w:tentative="0">
      <w:start w:val="1"/>
      <w:numFmt w:val="lowerRoman"/>
      <w:lvlText w:val="%3."/>
      <w:lvlJc w:val="right"/>
      <w:pPr>
        <w:ind w:left="2510" w:hanging="180"/>
      </w:pPr>
    </w:lvl>
    <w:lvl w:ilvl="3" w:tentative="0">
      <w:start w:val="1"/>
      <w:numFmt w:val="decimal"/>
      <w:lvlText w:val="%4."/>
      <w:lvlJc w:val="left"/>
      <w:pPr>
        <w:ind w:left="3230" w:hanging="360"/>
      </w:pPr>
    </w:lvl>
    <w:lvl w:ilvl="4" w:tentative="0">
      <w:start w:val="1"/>
      <w:numFmt w:val="lowerLetter"/>
      <w:lvlText w:val="%5."/>
      <w:lvlJc w:val="left"/>
      <w:pPr>
        <w:ind w:left="3950" w:hanging="360"/>
      </w:pPr>
    </w:lvl>
    <w:lvl w:ilvl="5" w:tentative="0">
      <w:start w:val="1"/>
      <w:numFmt w:val="lowerRoman"/>
      <w:lvlText w:val="%6."/>
      <w:lvlJc w:val="right"/>
      <w:pPr>
        <w:ind w:left="4670" w:hanging="180"/>
      </w:pPr>
    </w:lvl>
    <w:lvl w:ilvl="6" w:tentative="0">
      <w:start w:val="1"/>
      <w:numFmt w:val="decimal"/>
      <w:lvlText w:val="%7."/>
      <w:lvlJc w:val="left"/>
      <w:pPr>
        <w:ind w:left="5390" w:hanging="360"/>
      </w:pPr>
    </w:lvl>
    <w:lvl w:ilvl="7" w:tentative="0">
      <w:start w:val="1"/>
      <w:numFmt w:val="lowerLetter"/>
      <w:lvlText w:val="%8."/>
      <w:lvlJc w:val="left"/>
      <w:pPr>
        <w:ind w:left="6110" w:hanging="360"/>
      </w:pPr>
    </w:lvl>
    <w:lvl w:ilvl="8" w:tentative="0">
      <w:start w:val="1"/>
      <w:numFmt w:val="lowerRoman"/>
      <w:lvlText w:val="%9."/>
      <w:lvlJc w:val="right"/>
      <w:pPr>
        <w:ind w:left="6830" w:hanging="180"/>
      </w:pPr>
    </w:lvl>
  </w:abstractNum>
  <w:abstractNum w:abstractNumId="15">
    <w:nsid w:val="22E44180"/>
    <w:multiLevelType w:val="multilevel"/>
    <w:tmpl w:val="22E44180"/>
    <w:lvl w:ilvl="0" w:tentative="0">
      <w:start w:val="1"/>
      <w:numFmt w:val="decimal"/>
      <w:pStyle w:val="106"/>
      <w:lvlText w:val="%1."/>
      <w:lvlJc w:val="left"/>
      <w:pPr>
        <w:tabs>
          <w:tab w:val="left" w:pos="850"/>
        </w:tabs>
        <w:ind w:left="850" w:hanging="850"/>
      </w:pPr>
    </w:lvl>
    <w:lvl w:ilvl="1" w:tentative="0">
      <w:start w:val="1"/>
      <w:numFmt w:val="decimal"/>
      <w:pStyle w:val="107"/>
      <w:lvlText w:val="%1.%2."/>
      <w:lvlJc w:val="left"/>
      <w:pPr>
        <w:tabs>
          <w:tab w:val="left" w:pos="850"/>
        </w:tabs>
        <w:ind w:left="850" w:hanging="850"/>
      </w:pPr>
    </w:lvl>
    <w:lvl w:ilvl="2" w:tentative="0">
      <w:start w:val="1"/>
      <w:numFmt w:val="decimal"/>
      <w:pStyle w:val="108"/>
      <w:lvlText w:val="%1.%2.%3."/>
      <w:lvlJc w:val="left"/>
      <w:pPr>
        <w:tabs>
          <w:tab w:val="left" w:pos="850"/>
        </w:tabs>
        <w:ind w:left="850" w:hanging="850"/>
      </w:pPr>
    </w:lvl>
    <w:lvl w:ilvl="3" w:tentative="0">
      <w:start w:val="1"/>
      <w:numFmt w:val="decimal"/>
      <w:pStyle w:val="109"/>
      <w:lvlText w:val="%1.%2.%3.%4."/>
      <w:lvlJc w:val="left"/>
      <w:pPr>
        <w:tabs>
          <w:tab w:val="left" w:pos="850"/>
        </w:tabs>
        <w:ind w:left="850" w:hanging="85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6">
    <w:nsid w:val="269B5401"/>
    <w:multiLevelType w:val="multilevel"/>
    <w:tmpl w:val="269B5401"/>
    <w:lvl w:ilvl="0" w:tentative="0">
      <w:start w:val="1"/>
      <w:numFmt w:val="bullet"/>
      <w:lvlText w:val=""/>
      <w:lvlJc w:val="left"/>
      <w:pPr>
        <w:ind w:left="720" w:hanging="360"/>
      </w:pPr>
      <w:rPr>
        <w:rFonts w:hint="default" w:ascii="Symbol" w:hAnsi="Symbol"/>
        <w:color w:val="auto"/>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D166C07"/>
    <w:multiLevelType w:val="multilevel"/>
    <w:tmpl w:val="2D166C07"/>
    <w:lvl w:ilvl="0" w:tentative="0">
      <w:start w:val="4"/>
      <w:numFmt w:val="decimal"/>
      <w:lvlText w:val="%1."/>
      <w:lvlJc w:val="left"/>
      <w:pPr>
        <w:tabs>
          <w:tab w:val="left" w:pos="567"/>
        </w:tabs>
        <w:ind w:left="567" w:hanging="567"/>
      </w:pPr>
      <w:rPr>
        <w:rFonts w:hint="default"/>
      </w:rPr>
    </w:lvl>
    <w:lvl w:ilvl="1" w:tentative="0">
      <w:start w:val="2"/>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18">
    <w:nsid w:val="31303817"/>
    <w:multiLevelType w:val="multilevel"/>
    <w:tmpl w:val="31303817"/>
    <w:lvl w:ilvl="0" w:tentative="0">
      <w:start w:val="1"/>
      <w:numFmt w:val="decimal"/>
      <w:lvlText w:val="%1."/>
      <w:lvlJc w:val="left"/>
      <w:pPr>
        <w:tabs>
          <w:tab w:val="left" w:pos="567"/>
        </w:tabs>
        <w:ind w:left="567" w:hanging="567"/>
      </w:pPr>
      <w:rPr>
        <w:rFonts w:hint="default"/>
      </w:rPr>
    </w:lvl>
    <w:lvl w:ilvl="1" w:tentative="0">
      <w:start w:val="22"/>
      <w:numFmt w:val="upperRoman"/>
      <w:lvlText w:val="%2."/>
      <w:lvlJc w:val="left"/>
      <w:pPr>
        <w:tabs>
          <w:tab w:val="left" w:pos="2280"/>
        </w:tabs>
        <w:ind w:left="2280" w:hanging="72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9">
    <w:nsid w:val="330638AE"/>
    <w:multiLevelType w:val="multilevel"/>
    <w:tmpl w:val="330638AE"/>
    <w:lvl w:ilvl="0" w:tentative="0">
      <w:start w:val="1"/>
      <w:numFmt w:val="bullet"/>
      <w:lvlText w:val=""/>
      <w:lvlJc w:val="left"/>
      <w:pPr>
        <w:ind w:left="1146" w:hanging="360"/>
      </w:pPr>
      <w:rPr>
        <w:rFonts w:hint="default" w:ascii="Symbol" w:hAnsi="Symbol"/>
        <w:color w:val="auto"/>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20">
    <w:nsid w:val="348E7C0D"/>
    <w:multiLevelType w:val="multilevel"/>
    <w:tmpl w:val="348E7C0D"/>
    <w:lvl w:ilvl="0" w:tentative="0">
      <w:start w:val="11"/>
      <w:numFmt w:val="decimal"/>
      <w:lvlText w:val="%1."/>
      <w:lvlJc w:val="left"/>
      <w:pPr>
        <w:ind w:left="540" w:hanging="540"/>
      </w:pPr>
      <w:rPr>
        <w:rFonts w:hint="default"/>
      </w:rPr>
    </w:lvl>
    <w:lvl w:ilvl="1" w:tentative="0">
      <w:start w:val="1"/>
      <w:numFmt w:val="decimal"/>
      <w:lvlText w:val="%1.%2."/>
      <w:lvlJc w:val="left"/>
      <w:pPr>
        <w:ind w:left="540" w:hanging="540"/>
      </w:pPr>
      <w:rPr>
        <w:rFonts w:hint="default"/>
        <w:b w:val="0"/>
        <w:strike w:val="0"/>
      </w:rPr>
    </w:lvl>
    <w:lvl w:ilvl="2" w:tentative="0">
      <w:start w:val="1"/>
      <w:numFmt w:val="decimal"/>
      <w:pStyle w:val="88"/>
      <w:lvlText w:val="%1.%2.%3."/>
      <w:lvlJc w:val="left"/>
      <w:pPr>
        <w:ind w:left="720" w:hanging="720"/>
      </w:pPr>
      <w:rPr>
        <w:rFonts w:hint="default"/>
        <w:b w:val="0"/>
        <w:strike w:val="0"/>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1">
    <w:nsid w:val="3A7B4E1F"/>
    <w:multiLevelType w:val="multilevel"/>
    <w:tmpl w:val="3A7B4E1F"/>
    <w:lvl w:ilvl="0" w:tentative="0">
      <w:start w:val="5"/>
      <w:numFmt w:val="decimal"/>
      <w:lvlText w:val="%1."/>
      <w:lvlJc w:val="left"/>
      <w:pPr>
        <w:ind w:left="360" w:hanging="360"/>
      </w:pPr>
      <w:rPr>
        <w:rFonts w:hint="default" w:cs="Times New Roman"/>
      </w:rPr>
    </w:lvl>
    <w:lvl w:ilvl="1" w:tentative="0">
      <w:start w:val="1"/>
      <w:numFmt w:val="decimal"/>
      <w:lvlText w:val="%1.%2."/>
      <w:lvlJc w:val="left"/>
      <w:pPr>
        <w:ind w:left="360" w:hanging="360"/>
      </w:pPr>
      <w:rPr>
        <w:rFonts w:hint="default" w:cs="Times New Roman"/>
      </w:rPr>
    </w:lvl>
    <w:lvl w:ilvl="2" w:tentative="0">
      <w:start w:val="1"/>
      <w:numFmt w:val="decimal"/>
      <w:lvlText w:val="%1.%2.%3."/>
      <w:lvlJc w:val="left"/>
      <w:pPr>
        <w:ind w:left="720" w:hanging="720"/>
      </w:pPr>
      <w:rPr>
        <w:rFonts w:hint="default" w:cs="Times New Roman"/>
      </w:rPr>
    </w:lvl>
    <w:lvl w:ilvl="3" w:tentative="0">
      <w:start w:val="1"/>
      <w:numFmt w:val="decimal"/>
      <w:lvlText w:val="%1.%2.%3.%4."/>
      <w:lvlJc w:val="left"/>
      <w:pPr>
        <w:ind w:left="720" w:hanging="720"/>
      </w:pPr>
      <w:rPr>
        <w:rFonts w:hint="default" w:cs="Times New Roman"/>
      </w:rPr>
    </w:lvl>
    <w:lvl w:ilvl="4" w:tentative="0">
      <w:start w:val="1"/>
      <w:numFmt w:val="decimal"/>
      <w:lvlText w:val="%1.%2.%3.%4.%5."/>
      <w:lvlJc w:val="left"/>
      <w:pPr>
        <w:ind w:left="1080" w:hanging="1080"/>
      </w:pPr>
      <w:rPr>
        <w:rFonts w:hint="default" w:cs="Times New Roman"/>
      </w:rPr>
    </w:lvl>
    <w:lvl w:ilvl="5" w:tentative="0">
      <w:start w:val="1"/>
      <w:numFmt w:val="decimal"/>
      <w:lvlText w:val="%1.%2.%3.%4.%5.%6."/>
      <w:lvlJc w:val="left"/>
      <w:pPr>
        <w:ind w:left="1080" w:hanging="1080"/>
      </w:pPr>
      <w:rPr>
        <w:rFonts w:hint="default" w:cs="Times New Roman"/>
      </w:rPr>
    </w:lvl>
    <w:lvl w:ilvl="6" w:tentative="0">
      <w:start w:val="1"/>
      <w:numFmt w:val="decimal"/>
      <w:lvlText w:val="%1.%2.%3.%4.%5.%6.%7."/>
      <w:lvlJc w:val="left"/>
      <w:pPr>
        <w:ind w:left="1440" w:hanging="1440"/>
      </w:pPr>
      <w:rPr>
        <w:rFonts w:hint="default" w:cs="Times New Roman"/>
      </w:rPr>
    </w:lvl>
    <w:lvl w:ilvl="7" w:tentative="0">
      <w:start w:val="1"/>
      <w:numFmt w:val="decimal"/>
      <w:lvlText w:val="%1.%2.%3.%4.%5.%6.%7.%8."/>
      <w:lvlJc w:val="left"/>
      <w:pPr>
        <w:ind w:left="1440" w:hanging="1440"/>
      </w:pPr>
      <w:rPr>
        <w:rFonts w:hint="default" w:cs="Times New Roman"/>
      </w:rPr>
    </w:lvl>
    <w:lvl w:ilvl="8" w:tentative="0">
      <w:start w:val="1"/>
      <w:numFmt w:val="decimal"/>
      <w:lvlText w:val="%1.%2.%3.%4.%5.%6.%7.%8.%9."/>
      <w:lvlJc w:val="left"/>
      <w:pPr>
        <w:ind w:left="1800" w:hanging="1800"/>
      </w:pPr>
      <w:rPr>
        <w:rFonts w:hint="default" w:cs="Times New Roman"/>
      </w:rPr>
    </w:lvl>
  </w:abstractNum>
  <w:abstractNum w:abstractNumId="22">
    <w:nsid w:val="3BA2721D"/>
    <w:multiLevelType w:val="multilevel"/>
    <w:tmpl w:val="3BA2721D"/>
    <w:lvl w:ilvl="0" w:tentative="0">
      <w:start w:val="7"/>
      <w:numFmt w:val="decimal"/>
      <w:lvlText w:val="%1."/>
      <w:lvlJc w:val="left"/>
      <w:pPr>
        <w:ind w:left="360" w:hanging="360"/>
      </w:pPr>
      <w:rPr>
        <w:rFonts w:hint="default"/>
        <w:u w:val="none"/>
      </w:rPr>
    </w:lvl>
    <w:lvl w:ilvl="1" w:tentative="0">
      <w:start w:val="1"/>
      <w:numFmt w:val="decimal"/>
      <w:lvlText w:val="%1.%2."/>
      <w:lvlJc w:val="left"/>
      <w:pPr>
        <w:ind w:left="360" w:hanging="360"/>
      </w:pPr>
      <w:rPr>
        <w:rFonts w:hint="default"/>
        <w:u w:val="none"/>
      </w:rPr>
    </w:lvl>
    <w:lvl w:ilvl="2" w:tentative="0">
      <w:start w:val="1"/>
      <w:numFmt w:val="decimal"/>
      <w:lvlText w:val="%1.%2.%3."/>
      <w:lvlJc w:val="left"/>
      <w:pPr>
        <w:ind w:left="720" w:hanging="720"/>
      </w:pPr>
      <w:rPr>
        <w:rFonts w:hint="default"/>
        <w:u w:val="none"/>
      </w:rPr>
    </w:lvl>
    <w:lvl w:ilvl="3" w:tentative="0">
      <w:start w:val="1"/>
      <w:numFmt w:val="decimal"/>
      <w:lvlText w:val="%1.%2.%3.%4."/>
      <w:lvlJc w:val="left"/>
      <w:pPr>
        <w:ind w:left="720" w:hanging="720"/>
      </w:pPr>
      <w:rPr>
        <w:rFonts w:hint="default"/>
        <w:u w:val="none"/>
      </w:rPr>
    </w:lvl>
    <w:lvl w:ilvl="4" w:tentative="0">
      <w:start w:val="1"/>
      <w:numFmt w:val="decimal"/>
      <w:lvlText w:val="%1.%2.%3.%4.%5."/>
      <w:lvlJc w:val="left"/>
      <w:pPr>
        <w:ind w:left="1080" w:hanging="1080"/>
      </w:pPr>
      <w:rPr>
        <w:rFonts w:hint="default"/>
        <w:u w:val="none"/>
      </w:rPr>
    </w:lvl>
    <w:lvl w:ilvl="5" w:tentative="0">
      <w:start w:val="1"/>
      <w:numFmt w:val="decimal"/>
      <w:lvlText w:val="%1.%2.%3.%4.%5.%6."/>
      <w:lvlJc w:val="left"/>
      <w:pPr>
        <w:ind w:left="1080" w:hanging="1080"/>
      </w:pPr>
      <w:rPr>
        <w:rFonts w:hint="default"/>
        <w:u w:val="none"/>
      </w:rPr>
    </w:lvl>
    <w:lvl w:ilvl="6" w:tentative="0">
      <w:start w:val="1"/>
      <w:numFmt w:val="decimal"/>
      <w:lvlText w:val="%1.%2.%3.%4.%5.%6.%7."/>
      <w:lvlJc w:val="left"/>
      <w:pPr>
        <w:ind w:left="1440" w:hanging="1440"/>
      </w:pPr>
      <w:rPr>
        <w:rFonts w:hint="default"/>
        <w:u w:val="none"/>
      </w:rPr>
    </w:lvl>
    <w:lvl w:ilvl="7" w:tentative="0">
      <w:start w:val="1"/>
      <w:numFmt w:val="decimal"/>
      <w:lvlText w:val="%1.%2.%3.%4.%5.%6.%7.%8."/>
      <w:lvlJc w:val="left"/>
      <w:pPr>
        <w:ind w:left="1440" w:hanging="1440"/>
      </w:pPr>
      <w:rPr>
        <w:rFonts w:hint="default"/>
        <w:u w:val="none"/>
      </w:rPr>
    </w:lvl>
    <w:lvl w:ilvl="8" w:tentative="0">
      <w:start w:val="1"/>
      <w:numFmt w:val="decimal"/>
      <w:lvlText w:val="%1.%2.%3.%4.%5.%6.%7.%8.%9."/>
      <w:lvlJc w:val="left"/>
      <w:pPr>
        <w:ind w:left="1800" w:hanging="1800"/>
      </w:pPr>
      <w:rPr>
        <w:rFonts w:hint="default"/>
        <w:u w:val="none"/>
      </w:rPr>
    </w:lvl>
  </w:abstractNum>
  <w:abstractNum w:abstractNumId="23">
    <w:nsid w:val="42713452"/>
    <w:multiLevelType w:val="singleLevel"/>
    <w:tmpl w:val="42713452"/>
    <w:lvl w:ilvl="0" w:tentative="0">
      <w:start w:val="1"/>
      <w:numFmt w:val="bullet"/>
      <w:pStyle w:val="105"/>
      <w:lvlText w:val="–"/>
      <w:lvlJc w:val="left"/>
      <w:pPr>
        <w:tabs>
          <w:tab w:val="left" w:pos="1417"/>
        </w:tabs>
        <w:ind w:left="1417" w:hanging="567"/>
      </w:pPr>
    </w:lvl>
  </w:abstractNum>
  <w:abstractNum w:abstractNumId="24">
    <w:nsid w:val="43420B90"/>
    <w:multiLevelType w:val="multilevel"/>
    <w:tmpl w:val="43420B90"/>
    <w:lvl w:ilvl="0" w:tentative="0">
      <w:start w:val="1"/>
      <w:numFmt w:val="decimal"/>
      <w:lvlText w:val="%1."/>
      <w:lvlJc w:val="left"/>
      <w:pPr>
        <w:tabs>
          <w:tab w:val="left" w:pos="720"/>
        </w:tabs>
        <w:ind w:left="720" w:hanging="360"/>
      </w:pPr>
      <w:rPr>
        <w:rFonts w:hint="default"/>
        <w:b w:val="0"/>
      </w:rPr>
    </w:lvl>
    <w:lvl w:ilvl="1" w:tentative="0">
      <w:start w:val="1"/>
      <w:numFmt w:val="decimal"/>
      <w:isLgl/>
      <w:lvlText w:val="%1.%2."/>
      <w:lvlJc w:val="left"/>
      <w:pPr>
        <w:tabs>
          <w:tab w:val="left" w:pos="720"/>
        </w:tabs>
        <w:ind w:left="720" w:hanging="360"/>
      </w:pPr>
      <w:rPr>
        <w:rFonts w:hint="default"/>
        <w:sz w:val="20"/>
      </w:rPr>
    </w:lvl>
    <w:lvl w:ilvl="2" w:tentative="0">
      <w:start w:val="1"/>
      <w:numFmt w:val="decimal"/>
      <w:isLgl/>
      <w:lvlText w:val="%1.%2.%3."/>
      <w:lvlJc w:val="left"/>
      <w:pPr>
        <w:tabs>
          <w:tab w:val="left" w:pos="1080"/>
        </w:tabs>
        <w:ind w:left="1080" w:hanging="720"/>
      </w:pPr>
      <w:rPr>
        <w:rFonts w:hint="default"/>
        <w:sz w:val="20"/>
      </w:rPr>
    </w:lvl>
    <w:lvl w:ilvl="3" w:tentative="0">
      <w:start w:val="1"/>
      <w:numFmt w:val="decimal"/>
      <w:isLgl/>
      <w:lvlText w:val="%1.%2.%3.%4."/>
      <w:lvlJc w:val="left"/>
      <w:pPr>
        <w:tabs>
          <w:tab w:val="left" w:pos="1080"/>
        </w:tabs>
        <w:ind w:left="1080" w:hanging="720"/>
      </w:pPr>
      <w:rPr>
        <w:rFonts w:hint="default"/>
        <w:sz w:val="20"/>
      </w:rPr>
    </w:lvl>
    <w:lvl w:ilvl="4" w:tentative="0">
      <w:start w:val="1"/>
      <w:numFmt w:val="decimal"/>
      <w:isLgl/>
      <w:lvlText w:val="%1.%2.%3.%4.%5."/>
      <w:lvlJc w:val="left"/>
      <w:pPr>
        <w:tabs>
          <w:tab w:val="left" w:pos="1080"/>
        </w:tabs>
        <w:ind w:left="1080" w:hanging="720"/>
      </w:pPr>
      <w:rPr>
        <w:rFonts w:hint="default"/>
        <w:sz w:val="20"/>
      </w:rPr>
    </w:lvl>
    <w:lvl w:ilvl="5" w:tentative="0">
      <w:start w:val="1"/>
      <w:numFmt w:val="decimal"/>
      <w:isLgl/>
      <w:lvlText w:val="%1.%2.%3.%4.%5.%6."/>
      <w:lvlJc w:val="left"/>
      <w:pPr>
        <w:tabs>
          <w:tab w:val="left" w:pos="1440"/>
        </w:tabs>
        <w:ind w:left="1440" w:hanging="1080"/>
      </w:pPr>
      <w:rPr>
        <w:rFonts w:hint="default"/>
        <w:sz w:val="20"/>
      </w:rPr>
    </w:lvl>
    <w:lvl w:ilvl="6" w:tentative="0">
      <w:start w:val="1"/>
      <w:numFmt w:val="decimal"/>
      <w:isLgl/>
      <w:lvlText w:val="%1.%2.%3.%4.%5.%6.%7."/>
      <w:lvlJc w:val="left"/>
      <w:pPr>
        <w:tabs>
          <w:tab w:val="left" w:pos="1440"/>
        </w:tabs>
        <w:ind w:left="1440" w:hanging="1080"/>
      </w:pPr>
      <w:rPr>
        <w:rFonts w:hint="default"/>
        <w:sz w:val="20"/>
      </w:rPr>
    </w:lvl>
    <w:lvl w:ilvl="7" w:tentative="0">
      <w:start w:val="1"/>
      <w:numFmt w:val="decimal"/>
      <w:isLgl/>
      <w:lvlText w:val="%1.%2.%3.%4.%5.%6.%7.%8."/>
      <w:lvlJc w:val="left"/>
      <w:pPr>
        <w:tabs>
          <w:tab w:val="left" w:pos="1440"/>
        </w:tabs>
        <w:ind w:left="1440" w:hanging="1080"/>
      </w:pPr>
      <w:rPr>
        <w:rFonts w:hint="default"/>
        <w:sz w:val="20"/>
      </w:rPr>
    </w:lvl>
    <w:lvl w:ilvl="8" w:tentative="0">
      <w:start w:val="1"/>
      <w:numFmt w:val="decimal"/>
      <w:isLgl/>
      <w:lvlText w:val="%1.%2.%3.%4.%5.%6.%7.%8.%9."/>
      <w:lvlJc w:val="left"/>
      <w:pPr>
        <w:tabs>
          <w:tab w:val="left" w:pos="1800"/>
        </w:tabs>
        <w:ind w:left="1800" w:hanging="1440"/>
      </w:pPr>
      <w:rPr>
        <w:rFonts w:hint="default"/>
        <w:sz w:val="20"/>
      </w:rPr>
    </w:lvl>
  </w:abstractNum>
  <w:abstractNum w:abstractNumId="25">
    <w:nsid w:val="43AF62AC"/>
    <w:multiLevelType w:val="multilevel"/>
    <w:tmpl w:val="43AF62AC"/>
    <w:lvl w:ilvl="0" w:tentative="0">
      <w:start w:val="1"/>
      <w:numFmt w:val="decimal"/>
      <w:lvlText w:val="%1."/>
      <w:lvlJc w:val="left"/>
      <w:pPr>
        <w:ind w:left="720" w:hanging="360"/>
      </w:pPr>
      <w:rPr>
        <w:rFonts w:hint="default"/>
      </w:rPr>
    </w:lvl>
    <w:lvl w:ilvl="1" w:tentative="0">
      <w:start w:val="1"/>
      <w:numFmt w:val="lowerLetter"/>
      <w:lvlText w:val="%2."/>
      <w:lvlJc w:val="left"/>
      <w:pPr>
        <w:ind w:left="644"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46AF7132"/>
    <w:multiLevelType w:val="multilevel"/>
    <w:tmpl w:val="46AF7132"/>
    <w:lvl w:ilvl="0" w:tentative="0">
      <w:start w:val="1"/>
      <w:numFmt w:val="decimal"/>
      <w:lvlText w:val="%1."/>
      <w:lvlJc w:val="left"/>
      <w:pPr>
        <w:tabs>
          <w:tab w:val="left" w:pos="720"/>
        </w:tabs>
        <w:ind w:left="720" w:hanging="360"/>
      </w:pPr>
      <w:rPr>
        <w:rFonts w:hint="default"/>
      </w:rPr>
    </w:lvl>
    <w:lvl w:ilvl="1" w:tentative="0">
      <w:start w:val="1"/>
      <w:numFmt w:val="decimal"/>
      <w:isLgl/>
      <w:lvlText w:val="%1.%2."/>
      <w:lvlJc w:val="left"/>
      <w:pPr>
        <w:tabs>
          <w:tab w:val="left" w:pos="720"/>
        </w:tabs>
        <w:ind w:left="720" w:hanging="360"/>
      </w:pPr>
      <w:rPr>
        <w:rFonts w:hint="default"/>
        <w:b/>
        <w:u w:val="single"/>
      </w:rPr>
    </w:lvl>
    <w:lvl w:ilvl="2" w:tentative="0">
      <w:start w:val="1"/>
      <w:numFmt w:val="decimal"/>
      <w:isLgl/>
      <w:lvlText w:val="%1.%2.%3."/>
      <w:lvlJc w:val="left"/>
      <w:pPr>
        <w:tabs>
          <w:tab w:val="left" w:pos="1080"/>
        </w:tabs>
        <w:ind w:left="1080" w:hanging="720"/>
      </w:pPr>
      <w:rPr>
        <w:rFonts w:hint="default"/>
        <w:b/>
        <w:u w:val="single"/>
      </w:rPr>
    </w:lvl>
    <w:lvl w:ilvl="3" w:tentative="0">
      <w:start w:val="1"/>
      <w:numFmt w:val="decimal"/>
      <w:isLgl/>
      <w:lvlText w:val="%1.%2.%3.%4."/>
      <w:lvlJc w:val="left"/>
      <w:pPr>
        <w:tabs>
          <w:tab w:val="left" w:pos="1080"/>
        </w:tabs>
        <w:ind w:left="1080" w:hanging="720"/>
      </w:pPr>
      <w:rPr>
        <w:rFonts w:hint="default"/>
        <w:b/>
        <w:u w:val="single"/>
      </w:rPr>
    </w:lvl>
    <w:lvl w:ilvl="4" w:tentative="0">
      <w:start w:val="1"/>
      <w:numFmt w:val="decimal"/>
      <w:isLgl/>
      <w:lvlText w:val="%1.%2.%3.%4.%5."/>
      <w:lvlJc w:val="left"/>
      <w:pPr>
        <w:tabs>
          <w:tab w:val="left" w:pos="1440"/>
        </w:tabs>
        <w:ind w:left="1440" w:hanging="1080"/>
      </w:pPr>
      <w:rPr>
        <w:rFonts w:hint="default"/>
        <w:b/>
        <w:u w:val="single"/>
      </w:rPr>
    </w:lvl>
    <w:lvl w:ilvl="5" w:tentative="0">
      <w:start w:val="1"/>
      <w:numFmt w:val="decimal"/>
      <w:isLgl/>
      <w:lvlText w:val="%1.%2.%3.%4.%5.%6."/>
      <w:lvlJc w:val="left"/>
      <w:pPr>
        <w:tabs>
          <w:tab w:val="left" w:pos="1440"/>
        </w:tabs>
        <w:ind w:left="1440" w:hanging="1080"/>
      </w:pPr>
      <w:rPr>
        <w:rFonts w:hint="default"/>
        <w:b/>
        <w:u w:val="single"/>
      </w:rPr>
    </w:lvl>
    <w:lvl w:ilvl="6" w:tentative="0">
      <w:start w:val="1"/>
      <w:numFmt w:val="decimal"/>
      <w:isLgl/>
      <w:lvlText w:val="%1.%2.%3.%4.%5.%6.%7."/>
      <w:lvlJc w:val="left"/>
      <w:pPr>
        <w:tabs>
          <w:tab w:val="left" w:pos="1800"/>
        </w:tabs>
        <w:ind w:left="1800" w:hanging="1440"/>
      </w:pPr>
      <w:rPr>
        <w:rFonts w:hint="default"/>
        <w:b/>
        <w:u w:val="single"/>
      </w:rPr>
    </w:lvl>
    <w:lvl w:ilvl="7" w:tentative="0">
      <w:start w:val="1"/>
      <w:numFmt w:val="decimal"/>
      <w:isLgl/>
      <w:lvlText w:val="%1.%2.%3.%4.%5.%6.%7.%8."/>
      <w:lvlJc w:val="left"/>
      <w:pPr>
        <w:tabs>
          <w:tab w:val="left" w:pos="1800"/>
        </w:tabs>
        <w:ind w:left="1800" w:hanging="1440"/>
      </w:pPr>
      <w:rPr>
        <w:rFonts w:hint="default"/>
        <w:b/>
        <w:u w:val="single"/>
      </w:rPr>
    </w:lvl>
    <w:lvl w:ilvl="8" w:tentative="0">
      <w:start w:val="1"/>
      <w:numFmt w:val="decimal"/>
      <w:isLgl/>
      <w:lvlText w:val="%1.%2.%3.%4.%5.%6.%7.%8.%9."/>
      <w:lvlJc w:val="left"/>
      <w:pPr>
        <w:tabs>
          <w:tab w:val="left" w:pos="2160"/>
        </w:tabs>
        <w:ind w:left="2160" w:hanging="1800"/>
      </w:pPr>
      <w:rPr>
        <w:rFonts w:hint="default"/>
        <w:b/>
        <w:u w:val="single"/>
      </w:rPr>
    </w:lvl>
  </w:abstractNum>
  <w:abstractNum w:abstractNumId="27">
    <w:nsid w:val="4A630E8F"/>
    <w:multiLevelType w:val="multilevel"/>
    <w:tmpl w:val="4A630E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4BB101F7"/>
    <w:multiLevelType w:val="multilevel"/>
    <w:tmpl w:val="4BB101F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4C0D4873"/>
    <w:multiLevelType w:val="multilevel"/>
    <w:tmpl w:val="4C0D4873"/>
    <w:lvl w:ilvl="0" w:tentative="0">
      <w:start w:val="1"/>
      <w:numFmt w:val="decimal"/>
      <w:lvlText w:val="%1."/>
      <w:lvlJc w:val="left"/>
      <w:pPr>
        <w:tabs>
          <w:tab w:val="left" w:pos="417"/>
        </w:tabs>
        <w:ind w:left="417" w:hanging="360"/>
      </w:pPr>
      <w:rPr>
        <w:rFonts w:hint="default"/>
      </w:rPr>
    </w:lvl>
    <w:lvl w:ilvl="1" w:tentative="0">
      <w:start w:val="1"/>
      <w:numFmt w:val="decimal"/>
      <w:lvlText w:val="%2."/>
      <w:lvlJc w:val="left"/>
      <w:pPr>
        <w:tabs>
          <w:tab w:val="left" w:pos="510"/>
        </w:tabs>
        <w:ind w:left="397" w:hanging="397"/>
      </w:pPr>
      <w:rPr>
        <w:rFonts w:ascii="Trebuchet MS" w:hAnsi="Trebuchet MS" w:eastAsia="Times New Roman" w:cs="Arial"/>
        <w:b w:val="0"/>
      </w:rPr>
    </w:lvl>
    <w:lvl w:ilvl="2" w:tentative="0">
      <w:start w:val="1"/>
      <w:numFmt w:val="lowerRoman"/>
      <w:lvlText w:val="%3."/>
      <w:lvlJc w:val="right"/>
      <w:pPr>
        <w:tabs>
          <w:tab w:val="left" w:pos="2160"/>
        </w:tabs>
        <w:ind w:left="2160" w:hanging="180"/>
      </w:p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sz w:val="20"/>
        <w:szCs w:val="20"/>
      </w:r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0">
    <w:nsid w:val="4DF154D6"/>
    <w:multiLevelType w:val="multilevel"/>
    <w:tmpl w:val="4DF154D6"/>
    <w:lvl w:ilvl="0" w:tentative="0">
      <w:start w:val="1"/>
      <w:numFmt w:val="decimal"/>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31">
    <w:nsid w:val="51822333"/>
    <w:multiLevelType w:val="multilevel"/>
    <w:tmpl w:val="51822333"/>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32">
    <w:nsid w:val="56F83C25"/>
    <w:multiLevelType w:val="multilevel"/>
    <w:tmpl w:val="56F83C25"/>
    <w:lvl w:ilvl="0" w:tentative="0">
      <w:start w:val="1"/>
      <w:numFmt w:val="bullet"/>
      <w:pStyle w:val="71"/>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3">
    <w:nsid w:val="57EC472D"/>
    <w:multiLevelType w:val="multilevel"/>
    <w:tmpl w:val="57EC472D"/>
    <w:lvl w:ilvl="0" w:tentative="0">
      <w:start w:val="1"/>
      <w:numFmt w:val="decimal"/>
      <w:lvlText w:val="%1."/>
      <w:lvlJc w:val="left"/>
      <w:pPr>
        <w:ind w:left="720" w:hanging="360"/>
      </w:pPr>
      <w:rPr>
        <w:rFonts w:hint="default"/>
      </w:rPr>
    </w:lvl>
    <w:lvl w:ilvl="1" w:tentative="0">
      <w:start w:val="1"/>
      <w:numFmt w:val="decimal"/>
      <w:isLgl/>
      <w:lvlText w:val="%1.%2."/>
      <w:lvlJc w:val="left"/>
      <w:pPr>
        <w:ind w:left="1146" w:hanging="720"/>
      </w:pPr>
      <w:rPr>
        <w:rFonts w:hint="default"/>
      </w:rPr>
    </w:lvl>
    <w:lvl w:ilvl="2" w:tentative="0">
      <w:start w:val="1"/>
      <w:numFmt w:val="decimal"/>
      <w:isLgl/>
      <w:lvlText w:val="%1.%2.%3."/>
      <w:lvlJc w:val="left"/>
      <w:pPr>
        <w:ind w:left="2063" w:hanging="720"/>
      </w:pPr>
      <w:rPr>
        <w:rFonts w:hint="default"/>
        <w:sz w:val="20"/>
        <w:szCs w:val="20"/>
        <w:highlight w:val="none"/>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34">
    <w:nsid w:val="5C5A40FE"/>
    <w:multiLevelType w:val="multilevel"/>
    <w:tmpl w:val="5C5A40FE"/>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35">
    <w:nsid w:val="5CA31A15"/>
    <w:multiLevelType w:val="singleLevel"/>
    <w:tmpl w:val="5CA31A15"/>
    <w:lvl w:ilvl="0" w:tentative="0">
      <w:start w:val="1"/>
      <w:numFmt w:val="bullet"/>
      <w:pStyle w:val="104"/>
      <w:lvlText w:val="–"/>
      <w:lvlJc w:val="left"/>
      <w:pPr>
        <w:tabs>
          <w:tab w:val="left" w:pos="850"/>
        </w:tabs>
        <w:ind w:left="850" w:hanging="850"/>
      </w:pPr>
    </w:lvl>
  </w:abstractNum>
  <w:abstractNum w:abstractNumId="36">
    <w:nsid w:val="5CD22CED"/>
    <w:multiLevelType w:val="multilevel"/>
    <w:tmpl w:val="5CD22CED"/>
    <w:lvl w:ilvl="0" w:tentative="0">
      <w:start w:val="1"/>
      <w:numFmt w:val="decimal"/>
      <w:lvlText w:val="%1)"/>
      <w:lvlJc w:val="left"/>
      <w:pPr>
        <w:ind w:left="927" w:hanging="360"/>
      </w:pPr>
      <w:rPr>
        <w:rFonts w:hint="default"/>
        <w:color w:val="000000"/>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37">
    <w:nsid w:val="5E787565"/>
    <w:multiLevelType w:val="multilevel"/>
    <w:tmpl w:val="5E787565"/>
    <w:lvl w:ilvl="0" w:tentative="0">
      <w:start w:val="1"/>
      <w:numFmt w:val="decimal"/>
      <w:lvlText w:val="%1."/>
      <w:lvlJc w:val="left"/>
      <w:pPr>
        <w:tabs>
          <w:tab w:val="left" w:pos="567"/>
        </w:tabs>
        <w:ind w:left="567" w:hanging="567"/>
      </w:pPr>
      <w:rPr>
        <w:rFonts w:hint="default"/>
        <w:b w:val="0"/>
      </w:rPr>
    </w:lvl>
    <w:lvl w:ilvl="1" w:tentative="0">
      <w:start w:val="1"/>
      <w:numFmt w:val="none"/>
      <w:lvlText w:val="2.1."/>
      <w:lvlJc w:val="left"/>
      <w:pPr>
        <w:tabs>
          <w:tab w:val="left" w:pos="567"/>
        </w:tabs>
        <w:ind w:left="567" w:hanging="567"/>
      </w:pPr>
      <w:rPr>
        <w:rFonts w:hint="default"/>
        <w:b w:val="0"/>
        <w:i w:val="0"/>
        <w:sz w:val="20"/>
        <w:szCs w:val="20"/>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720"/>
        </w:tabs>
        <w:ind w:left="720" w:hanging="720"/>
      </w:pPr>
      <w:rPr>
        <w:rFonts w:hint="default"/>
        <w:b/>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080"/>
        </w:tabs>
        <w:ind w:left="1080" w:hanging="1080"/>
      </w:pPr>
      <w:rPr>
        <w:rFonts w:hint="default"/>
        <w:b/>
      </w:rPr>
    </w:lvl>
    <w:lvl w:ilvl="6" w:tentative="0">
      <w:start w:val="1"/>
      <w:numFmt w:val="decimal"/>
      <w:lvlText w:val="%1.%2.%3.%4.%5.%6.%7."/>
      <w:lvlJc w:val="left"/>
      <w:pPr>
        <w:tabs>
          <w:tab w:val="left" w:pos="1440"/>
        </w:tabs>
        <w:ind w:left="1440" w:hanging="1440"/>
      </w:pPr>
      <w:rPr>
        <w:rFonts w:hint="default"/>
        <w:b/>
      </w:rPr>
    </w:lvl>
    <w:lvl w:ilvl="7" w:tentative="0">
      <w:start w:val="1"/>
      <w:numFmt w:val="decimal"/>
      <w:lvlText w:val="%1.%2.%3.%4.%5.%6.%7.%8."/>
      <w:lvlJc w:val="left"/>
      <w:pPr>
        <w:tabs>
          <w:tab w:val="left" w:pos="1440"/>
        </w:tabs>
        <w:ind w:left="1440" w:hanging="1440"/>
      </w:pPr>
      <w:rPr>
        <w:rFonts w:hint="default"/>
        <w:b/>
      </w:rPr>
    </w:lvl>
    <w:lvl w:ilvl="8" w:tentative="0">
      <w:start w:val="1"/>
      <w:numFmt w:val="decimal"/>
      <w:lvlText w:val="%1.%2.%3.%4.%5.%6.%7.%8.%9."/>
      <w:lvlJc w:val="left"/>
      <w:pPr>
        <w:tabs>
          <w:tab w:val="left" w:pos="1800"/>
        </w:tabs>
        <w:ind w:left="1800" w:hanging="1800"/>
      </w:pPr>
      <w:rPr>
        <w:rFonts w:hint="default"/>
        <w:b/>
      </w:rPr>
    </w:lvl>
  </w:abstractNum>
  <w:abstractNum w:abstractNumId="38">
    <w:nsid w:val="64794B6D"/>
    <w:multiLevelType w:val="singleLevel"/>
    <w:tmpl w:val="64794B6D"/>
    <w:lvl w:ilvl="0" w:tentative="0">
      <w:start w:val="5"/>
      <w:numFmt w:val="bullet"/>
      <w:lvlText w:val="-"/>
      <w:lvlJc w:val="left"/>
      <w:pPr>
        <w:tabs>
          <w:tab w:val="left" w:pos="502"/>
        </w:tabs>
        <w:ind w:left="502" w:hanging="360"/>
      </w:pPr>
      <w:rPr>
        <w:rFonts w:hint="default"/>
      </w:rPr>
    </w:lvl>
  </w:abstractNum>
  <w:abstractNum w:abstractNumId="39">
    <w:nsid w:val="67782C5E"/>
    <w:multiLevelType w:val="multilevel"/>
    <w:tmpl w:val="67782C5E"/>
    <w:lvl w:ilvl="0" w:tentative="0">
      <w:start w:val="5"/>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40">
    <w:nsid w:val="69720516"/>
    <w:multiLevelType w:val="multilevel"/>
    <w:tmpl w:val="69720516"/>
    <w:lvl w:ilvl="0" w:tentative="0">
      <w:start w:val="1"/>
      <w:numFmt w:val="bullet"/>
      <w:pStyle w:val="83"/>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1">
    <w:nsid w:val="6BD1761D"/>
    <w:multiLevelType w:val="multilevel"/>
    <w:tmpl w:val="6BD1761D"/>
    <w:lvl w:ilvl="0" w:tentative="0">
      <w:start w:val="1"/>
      <w:numFmt w:val="decimal"/>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42">
    <w:nsid w:val="6C001215"/>
    <w:multiLevelType w:val="multilevel"/>
    <w:tmpl w:val="6C001215"/>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43">
    <w:nsid w:val="6C415421"/>
    <w:multiLevelType w:val="multilevel"/>
    <w:tmpl w:val="6C415421"/>
    <w:lvl w:ilvl="0" w:tentative="0">
      <w:start w:val="1"/>
      <w:numFmt w:val="decimal"/>
      <w:lvlText w:val="%1."/>
      <w:lvlJc w:val="left"/>
      <w:pPr>
        <w:ind w:left="720" w:hanging="360"/>
      </w:pPr>
      <w:rPr>
        <w:rFonts w:hint="default"/>
      </w:rPr>
    </w:lvl>
    <w:lvl w:ilvl="1" w:tentative="0">
      <w:start w:val="1"/>
      <w:numFmt w:val="lowerLetter"/>
      <w:lvlText w:val="%2)"/>
      <w:lvlJc w:val="left"/>
      <w:pPr>
        <w:ind w:left="720" w:hanging="360"/>
      </w:pPr>
      <w:rPr>
        <w:rFonts w:hint="default"/>
        <w:b/>
        <w:sz w:val="20"/>
        <w:szCs w:val="20"/>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44">
    <w:nsid w:val="6C900F77"/>
    <w:multiLevelType w:val="multilevel"/>
    <w:tmpl w:val="6C900F77"/>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465"/>
        </w:tabs>
        <w:ind w:left="465" w:hanging="465"/>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45">
    <w:nsid w:val="744C6B2B"/>
    <w:multiLevelType w:val="multilevel"/>
    <w:tmpl w:val="744C6B2B"/>
    <w:lvl w:ilvl="0" w:tentative="0">
      <w:start w:val="1"/>
      <w:numFmt w:val="bullet"/>
      <w:pStyle w:val="69"/>
      <w:lvlText w:val=""/>
      <w:lvlJc w:val="left"/>
      <w:pPr>
        <w:tabs>
          <w:tab w:val="left" w:pos="360"/>
        </w:tabs>
        <w:ind w:left="360" w:hanging="360"/>
      </w:pPr>
      <w:rPr>
        <w:rFonts w:hint="default" w:ascii="Symbol" w:hAnsi="Symbol"/>
        <w:color w:val="auto"/>
        <w:sz w:val="18"/>
        <w:szCs w:val="18"/>
      </w:rPr>
    </w:lvl>
    <w:lvl w:ilvl="1" w:tentative="0">
      <w:start w:val="1"/>
      <w:numFmt w:val="bullet"/>
      <w:lvlText w:val=""/>
      <w:lvlJc w:val="left"/>
      <w:pPr>
        <w:tabs>
          <w:tab w:val="left" w:pos="1298"/>
        </w:tabs>
        <w:ind w:left="1298" w:hanging="360"/>
      </w:pPr>
      <w:rPr>
        <w:rFonts w:hint="default" w:ascii="Wingdings" w:hAnsi="Wingdings"/>
      </w:rPr>
    </w:lvl>
    <w:lvl w:ilvl="2" w:tentative="0">
      <w:start w:val="1"/>
      <w:numFmt w:val="bullet"/>
      <w:lvlText w:val=""/>
      <w:lvlJc w:val="left"/>
      <w:pPr>
        <w:tabs>
          <w:tab w:val="left" w:pos="2018"/>
        </w:tabs>
        <w:ind w:left="2018" w:hanging="360"/>
      </w:pPr>
      <w:rPr>
        <w:rFonts w:hint="default" w:ascii="Symbol" w:hAnsi="Symbol"/>
        <w:color w:val="000000"/>
      </w:rPr>
    </w:lvl>
    <w:lvl w:ilvl="3" w:tentative="0">
      <w:start w:val="1"/>
      <w:numFmt w:val="bullet"/>
      <w:lvlText w:val=""/>
      <w:lvlJc w:val="left"/>
      <w:pPr>
        <w:tabs>
          <w:tab w:val="left" w:pos="2738"/>
        </w:tabs>
        <w:ind w:left="2738" w:hanging="360"/>
      </w:pPr>
      <w:rPr>
        <w:rFonts w:hint="default" w:ascii="Symbol" w:hAnsi="Symbol"/>
      </w:rPr>
    </w:lvl>
    <w:lvl w:ilvl="4" w:tentative="0">
      <w:start w:val="1"/>
      <w:numFmt w:val="bullet"/>
      <w:lvlText w:val="o"/>
      <w:lvlJc w:val="left"/>
      <w:pPr>
        <w:tabs>
          <w:tab w:val="left" w:pos="3458"/>
        </w:tabs>
        <w:ind w:left="3458" w:hanging="360"/>
      </w:pPr>
      <w:rPr>
        <w:rFonts w:hint="default" w:ascii="Courier New" w:hAnsi="Courier New" w:cs="Courier New"/>
      </w:rPr>
    </w:lvl>
    <w:lvl w:ilvl="5" w:tentative="0">
      <w:start w:val="1"/>
      <w:numFmt w:val="bullet"/>
      <w:lvlText w:val=""/>
      <w:lvlJc w:val="left"/>
      <w:pPr>
        <w:tabs>
          <w:tab w:val="left" w:pos="4178"/>
        </w:tabs>
        <w:ind w:left="4178" w:hanging="360"/>
      </w:pPr>
      <w:rPr>
        <w:rFonts w:hint="default" w:ascii="Wingdings" w:hAnsi="Wingdings"/>
      </w:rPr>
    </w:lvl>
    <w:lvl w:ilvl="6" w:tentative="0">
      <w:start w:val="1"/>
      <w:numFmt w:val="bullet"/>
      <w:lvlText w:val=""/>
      <w:lvlJc w:val="left"/>
      <w:pPr>
        <w:tabs>
          <w:tab w:val="left" w:pos="4898"/>
        </w:tabs>
        <w:ind w:left="4898" w:hanging="360"/>
      </w:pPr>
      <w:rPr>
        <w:rFonts w:hint="default" w:ascii="Symbol" w:hAnsi="Symbol"/>
      </w:rPr>
    </w:lvl>
    <w:lvl w:ilvl="7" w:tentative="0">
      <w:start w:val="1"/>
      <w:numFmt w:val="bullet"/>
      <w:lvlText w:val="o"/>
      <w:lvlJc w:val="left"/>
      <w:pPr>
        <w:tabs>
          <w:tab w:val="left" w:pos="5618"/>
        </w:tabs>
        <w:ind w:left="5618" w:hanging="360"/>
      </w:pPr>
      <w:rPr>
        <w:rFonts w:hint="default" w:ascii="Courier New" w:hAnsi="Courier New" w:cs="Courier New"/>
      </w:rPr>
    </w:lvl>
    <w:lvl w:ilvl="8" w:tentative="0">
      <w:start w:val="1"/>
      <w:numFmt w:val="bullet"/>
      <w:lvlText w:val=""/>
      <w:lvlJc w:val="left"/>
      <w:pPr>
        <w:tabs>
          <w:tab w:val="left" w:pos="6338"/>
        </w:tabs>
        <w:ind w:left="6338" w:hanging="360"/>
      </w:pPr>
      <w:rPr>
        <w:rFonts w:hint="default" w:ascii="Wingdings" w:hAnsi="Wingdings"/>
      </w:rPr>
    </w:lvl>
  </w:abstractNum>
  <w:abstractNum w:abstractNumId="46">
    <w:nsid w:val="765F6630"/>
    <w:multiLevelType w:val="multilevel"/>
    <w:tmpl w:val="765F6630"/>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47">
    <w:nsid w:val="79B155D5"/>
    <w:multiLevelType w:val="multilevel"/>
    <w:tmpl w:val="79B155D5"/>
    <w:lvl w:ilvl="0" w:tentative="0">
      <w:start w:val="1"/>
      <w:numFmt w:val="decimal"/>
      <w:lvlText w:val="%1."/>
      <w:lvlJc w:val="left"/>
      <w:pPr>
        <w:ind w:left="720" w:hanging="360"/>
      </w:pPr>
      <w:rPr>
        <w:rFonts w:hint="default"/>
        <w:b w:val="0"/>
        <w:bCs/>
      </w:rPr>
    </w:lvl>
    <w:lvl w:ilvl="1" w:tentative="0">
      <w:start w:val="1"/>
      <w:numFmt w:val="decimal"/>
      <w:isLgl/>
      <w:lvlText w:val="%1.%2"/>
      <w:lvlJc w:val="left"/>
      <w:pPr>
        <w:ind w:left="927" w:hanging="360"/>
      </w:pPr>
      <w:rPr>
        <w:rFonts w:hint="default"/>
      </w:rPr>
    </w:lvl>
    <w:lvl w:ilvl="2" w:tentative="0">
      <w:start w:val="1"/>
      <w:numFmt w:val="decimal"/>
      <w:isLgl/>
      <w:lvlText w:val="%1.%2.%3"/>
      <w:lvlJc w:val="left"/>
      <w:pPr>
        <w:ind w:left="1494" w:hanging="720"/>
      </w:pPr>
      <w:rPr>
        <w:rFonts w:hint="default"/>
      </w:rPr>
    </w:lvl>
    <w:lvl w:ilvl="3" w:tentative="0">
      <w:start w:val="1"/>
      <w:numFmt w:val="decimal"/>
      <w:isLgl/>
      <w:lvlText w:val="%1.%2.%3.%4"/>
      <w:lvlJc w:val="left"/>
      <w:pPr>
        <w:ind w:left="1701" w:hanging="720"/>
      </w:pPr>
      <w:rPr>
        <w:rFonts w:hint="default"/>
      </w:rPr>
    </w:lvl>
    <w:lvl w:ilvl="4" w:tentative="0">
      <w:start w:val="1"/>
      <w:numFmt w:val="decimal"/>
      <w:isLgl/>
      <w:lvlText w:val="%1.%2.%3.%4.%5"/>
      <w:lvlJc w:val="left"/>
      <w:pPr>
        <w:ind w:left="2268" w:hanging="1080"/>
      </w:pPr>
      <w:rPr>
        <w:rFonts w:hint="default"/>
      </w:rPr>
    </w:lvl>
    <w:lvl w:ilvl="5" w:tentative="0">
      <w:start w:val="1"/>
      <w:numFmt w:val="decimal"/>
      <w:isLgl/>
      <w:lvlText w:val="%1.%2.%3.%4.%5.%6"/>
      <w:lvlJc w:val="left"/>
      <w:pPr>
        <w:ind w:left="2475" w:hanging="1080"/>
      </w:pPr>
      <w:rPr>
        <w:rFonts w:hint="default"/>
      </w:rPr>
    </w:lvl>
    <w:lvl w:ilvl="6" w:tentative="0">
      <w:start w:val="1"/>
      <w:numFmt w:val="decimal"/>
      <w:isLgl/>
      <w:lvlText w:val="%1.%2.%3.%4.%5.%6.%7"/>
      <w:lvlJc w:val="left"/>
      <w:pPr>
        <w:ind w:left="3042" w:hanging="1440"/>
      </w:pPr>
      <w:rPr>
        <w:rFonts w:hint="default"/>
      </w:rPr>
    </w:lvl>
    <w:lvl w:ilvl="7" w:tentative="0">
      <w:start w:val="1"/>
      <w:numFmt w:val="decimal"/>
      <w:isLgl/>
      <w:lvlText w:val="%1.%2.%3.%4.%5.%6.%7.%8"/>
      <w:lvlJc w:val="left"/>
      <w:pPr>
        <w:ind w:left="3249" w:hanging="1440"/>
      </w:pPr>
      <w:rPr>
        <w:rFonts w:hint="default"/>
      </w:rPr>
    </w:lvl>
    <w:lvl w:ilvl="8" w:tentative="0">
      <w:start w:val="1"/>
      <w:numFmt w:val="decimal"/>
      <w:isLgl/>
      <w:lvlText w:val="%1.%2.%3.%4.%5.%6.%7.%8.%9"/>
      <w:lvlJc w:val="left"/>
      <w:pPr>
        <w:ind w:left="3816" w:hanging="1800"/>
      </w:pPr>
      <w:rPr>
        <w:rFonts w:hint="default"/>
      </w:rPr>
    </w:lvl>
  </w:abstractNum>
  <w:abstractNum w:abstractNumId="48">
    <w:nsid w:val="7DC11A0A"/>
    <w:multiLevelType w:val="multilevel"/>
    <w:tmpl w:val="7DC11A0A"/>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891"/>
        </w:tabs>
        <w:ind w:left="891" w:hanging="465"/>
      </w:pPr>
      <w:rPr>
        <w:rFonts w:hint="default"/>
        <w:b w:val="0"/>
        <w:bCs w:val="0"/>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num w:numId="1">
    <w:abstractNumId w:val="0"/>
  </w:num>
  <w:num w:numId="2">
    <w:abstractNumId w:val="45"/>
  </w:num>
  <w:num w:numId="3">
    <w:abstractNumId w:val="32"/>
  </w:num>
  <w:num w:numId="4">
    <w:abstractNumId w:val="1"/>
  </w:num>
  <w:num w:numId="5">
    <w:abstractNumId w:val="40"/>
  </w:num>
  <w:num w:numId="6">
    <w:abstractNumId w:val="20"/>
  </w:num>
  <w:num w:numId="7">
    <w:abstractNumId w:val="35"/>
    <w:lvlOverride w:ilvl="0">
      <w:startOverride w:val="1"/>
    </w:lvlOverride>
  </w:num>
  <w:num w:numId="8">
    <w:abstractNumId w:val="23"/>
    <w:lvlOverride w:ilvl="0">
      <w:startOverride w:val="1"/>
    </w:lvlOverride>
  </w:num>
  <w:num w:numId="9">
    <w:abstractNumId w:val="15"/>
  </w:num>
  <w:num w:numId="10">
    <w:abstractNumId w:val="8"/>
  </w:num>
  <w:num w:numId="11">
    <w:abstractNumId w:val="47"/>
  </w:num>
  <w:num w:numId="12">
    <w:abstractNumId w:val="3"/>
  </w:num>
  <w:num w:numId="13">
    <w:abstractNumId w:val="26"/>
  </w:num>
  <w:num w:numId="14">
    <w:abstractNumId w:val="14"/>
  </w:num>
  <w:num w:numId="15">
    <w:abstractNumId w:val="11"/>
  </w:num>
  <w:num w:numId="16">
    <w:abstractNumId w:val="37"/>
  </w:num>
  <w:num w:numId="17">
    <w:abstractNumId w:val="38"/>
  </w:num>
  <w:num w:numId="18">
    <w:abstractNumId w:val="36"/>
  </w:num>
  <w:num w:numId="19">
    <w:abstractNumId w:val="13"/>
  </w:num>
  <w:num w:numId="20">
    <w:abstractNumId w:val="7"/>
  </w:num>
  <w:num w:numId="21">
    <w:abstractNumId w:val="28"/>
  </w:num>
  <w:num w:numId="22">
    <w:abstractNumId w:val="30"/>
  </w:num>
  <w:num w:numId="23">
    <w:abstractNumId w:val="9"/>
  </w:num>
  <w:num w:numId="24">
    <w:abstractNumId w:val="42"/>
  </w:num>
  <w:num w:numId="2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8"/>
  </w:num>
  <w:num w:numId="27">
    <w:abstractNumId w:val="17"/>
  </w:num>
  <w:num w:numId="28">
    <w:abstractNumId w:val="39"/>
  </w:num>
  <w:num w:numId="29">
    <w:abstractNumId w:val="22"/>
  </w:num>
  <w:num w:numId="30">
    <w:abstractNumId w:val="29"/>
  </w:num>
  <w:num w:numId="31">
    <w:abstractNumId w:val="21"/>
  </w:num>
  <w:num w:numId="32">
    <w:abstractNumId w:val="6"/>
  </w:num>
  <w:num w:numId="33">
    <w:abstractNumId w:val="25"/>
  </w:num>
  <w:num w:numId="34">
    <w:abstractNumId w:val="2"/>
  </w:num>
  <w:num w:numId="35">
    <w:abstractNumId w:val="33"/>
  </w:num>
  <w:num w:numId="36">
    <w:abstractNumId w:val="4"/>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18"/>
  </w:num>
  <w:num w:numId="40">
    <w:abstractNumId w:val="5"/>
  </w:num>
  <w:num w:numId="41">
    <w:abstractNumId w:val="46"/>
  </w:num>
  <w:num w:numId="42">
    <w:abstractNumId w:val="44"/>
  </w:num>
  <w:num w:numId="43">
    <w:abstractNumId w:val="43"/>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num>
  <w:num w:numId="46">
    <w:abstractNumId w:val="41"/>
  </w:num>
  <w:num w:numId="47">
    <w:abstractNumId w:val="24"/>
  </w:num>
  <w:num w:numId="48">
    <w:abstractNumId w:val="27"/>
  </w:num>
  <w:num w:numId="49">
    <w:abstractNumId w:val="16"/>
  </w:num>
  <w:num w:numId="50">
    <w:abstractNumId w:val="12"/>
  </w:num>
  <w:num w:numId="5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2"/>
  </w:compat>
  <w:rsids>
    <w:rsidRoot w:val="00A16332"/>
    <w:rsid w:val="0000056C"/>
    <w:rsid w:val="0000076D"/>
    <w:rsid w:val="0000079E"/>
    <w:rsid w:val="00000E4C"/>
    <w:rsid w:val="000011A0"/>
    <w:rsid w:val="00001B8A"/>
    <w:rsid w:val="00002298"/>
    <w:rsid w:val="00002F22"/>
    <w:rsid w:val="00003041"/>
    <w:rsid w:val="00003754"/>
    <w:rsid w:val="00003C56"/>
    <w:rsid w:val="00003CBE"/>
    <w:rsid w:val="00004CF8"/>
    <w:rsid w:val="00005691"/>
    <w:rsid w:val="00005B35"/>
    <w:rsid w:val="000060F3"/>
    <w:rsid w:val="00006AE7"/>
    <w:rsid w:val="00007A71"/>
    <w:rsid w:val="0001044E"/>
    <w:rsid w:val="00010793"/>
    <w:rsid w:val="00010813"/>
    <w:rsid w:val="00011665"/>
    <w:rsid w:val="00011A44"/>
    <w:rsid w:val="000120B5"/>
    <w:rsid w:val="000122C9"/>
    <w:rsid w:val="00012C1A"/>
    <w:rsid w:val="00012EDA"/>
    <w:rsid w:val="000136A2"/>
    <w:rsid w:val="000140AE"/>
    <w:rsid w:val="0001432B"/>
    <w:rsid w:val="000143A2"/>
    <w:rsid w:val="00014B06"/>
    <w:rsid w:val="000156A5"/>
    <w:rsid w:val="0001645B"/>
    <w:rsid w:val="00017339"/>
    <w:rsid w:val="000179BE"/>
    <w:rsid w:val="00017C25"/>
    <w:rsid w:val="00017D4D"/>
    <w:rsid w:val="000206FC"/>
    <w:rsid w:val="00021386"/>
    <w:rsid w:val="00023D10"/>
    <w:rsid w:val="000240D6"/>
    <w:rsid w:val="000241F1"/>
    <w:rsid w:val="0002459F"/>
    <w:rsid w:val="00024B5B"/>
    <w:rsid w:val="00024E9B"/>
    <w:rsid w:val="000250F2"/>
    <w:rsid w:val="00027154"/>
    <w:rsid w:val="00027404"/>
    <w:rsid w:val="00027566"/>
    <w:rsid w:val="00027C2E"/>
    <w:rsid w:val="00027C91"/>
    <w:rsid w:val="00027F57"/>
    <w:rsid w:val="0003094C"/>
    <w:rsid w:val="000315C1"/>
    <w:rsid w:val="00031BFA"/>
    <w:rsid w:val="0003304F"/>
    <w:rsid w:val="000334AA"/>
    <w:rsid w:val="00034647"/>
    <w:rsid w:val="000347EB"/>
    <w:rsid w:val="00034910"/>
    <w:rsid w:val="00034B78"/>
    <w:rsid w:val="000353E8"/>
    <w:rsid w:val="000353F6"/>
    <w:rsid w:val="00035449"/>
    <w:rsid w:val="00035FFE"/>
    <w:rsid w:val="00036023"/>
    <w:rsid w:val="00036A5A"/>
    <w:rsid w:val="00036D63"/>
    <w:rsid w:val="00036F9C"/>
    <w:rsid w:val="000373B8"/>
    <w:rsid w:val="000377FE"/>
    <w:rsid w:val="00037AC0"/>
    <w:rsid w:val="000414E0"/>
    <w:rsid w:val="00041C41"/>
    <w:rsid w:val="00041EDB"/>
    <w:rsid w:val="00042AF0"/>
    <w:rsid w:val="00042D49"/>
    <w:rsid w:val="00042DCF"/>
    <w:rsid w:val="0004409E"/>
    <w:rsid w:val="0004455F"/>
    <w:rsid w:val="000458D4"/>
    <w:rsid w:val="00046819"/>
    <w:rsid w:val="00047113"/>
    <w:rsid w:val="0004764B"/>
    <w:rsid w:val="0005003C"/>
    <w:rsid w:val="00050242"/>
    <w:rsid w:val="000505E8"/>
    <w:rsid w:val="00050BD0"/>
    <w:rsid w:val="0005178D"/>
    <w:rsid w:val="000529FF"/>
    <w:rsid w:val="00053D93"/>
    <w:rsid w:val="000549E7"/>
    <w:rsid w:val="00055381"/>
    <w:rsid w:val="00055A26"/>
    <w:rsid w:val="000569BD"/>
    <w:rsid w:val="00056FE7"/>
    <w:rsid w:val="0005763F"/>
    <w:rsid w:val="00060D07"/>
    <w:rsid w:val="0006114A"/>
    <w:rsid w:val="0006227A"/>
    <w:rsid w:val="00062CF5"/>
    <w:rsid w:val="00063822"/>
    <w:rsid w:val="00063A92"/>
    <w:rsid w:val="00064269"/>
    <w:rsid w:val="000645EA"/>
    <w:rsid w:val="00064F4F"/>
    <w:rsid w:val="00065D44"/>
    <w:rsid w:val="00066113"/>
    <w:rsid w:val="0007023D"/>
    <w:rsid w:val="000713BB"/>
    <w:rsid w:val="00071A28"/>
    <w:rsid w:val="0007362E"/>
    <w:rsid w:val="00075341"/>
    <w:rsid w:val="000756B1"/>
    <w:rsid w:val="00075B7D"/>
    <w:rsid w:val="00075C1E"/>
    <w:rsid w:val="00075D98"/>
    <w:rsid w:val="00076A46"/>
    <w:rsid w:val="00076A95"/>
    <w:rsid w:val="0007722B"/>
    <w:rsid w:val="0007723A"/>
    <w:rsid w:val="00077516"/>
    <w:rsid w:val="000775FF"/>
    <w:rsid w:val="00077A80"/>
    <w:rsid w:val="00077CD2"/>
    <w:rsid w:val="00077E62"/>
    <w:rsid w:val="00080066"/>
    <w:rsid w:val="0008068B"/>
    <w:rsid w:val="000813A2"/>
    <w:rsid w:val="000816CA"/>
    <w:rsid w:val="0008362E"/>
    <w:rsid w:val="00083925"/>
    <w:rsid w:val="000839CC"/>
    <w:rsid w:val="00083D90"/>
    <w:rsid w:val="00084646"/>
    <w:rsid w:val="0008525C"/>
    <w:rsid w:val="00085DD3"/>
    <w:rsid w:val="00085DF8"/>
    <w:rsid w:val="0008615A"/>
    <w:rsid w:val="00086162"/>
    <w:rsid w:val="000861FF"/>
    <w:rsid w:val="0008658B"/>
    <w:rsid w:val="00086FFA"/>
    <w:rsid w:val="00087C8C"/>
    <w:rsid w:val="00090BC0"/>
    <w:rsid w:val="00091105"/>
    <w:rsid w:val="00091477"/>
    <w:rsid w:val="00091F63"/>
    <w:rsid w:val="00092EDF"/>
    <w:rsid w:val="00094482"/>
    <w:rsid w:val="000949B3"/>
    <w:rsid w:val="00094D89"/>
    <w:rsid w:val="000952D1"/>
    <w:rsid w:val="000952E7"/>
    <w:rsid w:val="000958E9"/>
    <w:rsid w:val="00095B9A"/>
    <w:rsid w:val="00096248"/>
    <w:rsid w:val="000963AC"/>
    <w:rsid w:val="00096C32"/>
    <w:rsid w:val="000A0726"/>
    <w:rsid w:val="000A07E1"/>
    <w:rsid w:val="000A088B"/>
    <w:rsid w:val="000A11F1"/>
    <w:rsid w:val="000A1C01"/>
    <w:rsid w:val="000A1D81"/>
    <w:rsid w:val="000A21DF"/>
    <w:rsid w:val="000A2773"/>
    <w:rsid w:val="000A2A07"/>
    <w:rsid w:val="000A305D"/>
    <w:rsid w:val="000A3B9F"/>
    <w:rsid w:val="000A3E71"/>
    <w:rsid w:val="000A5A0E"/>
    <w:rsid w:val="000A5E73"/>
    <w:rsid w:val="000A5F7A"/>
    <w:rsid w:val="000A626E"/>
    <w:rsid w:val="000A65FF"/>
    <w:rsid w:val="000A687C"/>
    <w:rsid w:val="000A697E"/>
    <w:rsid w:val="000A6D31"/>
    <w:rsid w:val="000B0152"/>
    <w:rsid w:val="000B09E1"/>
    <w:rsid w:val="000B0C12"/>
    <w:rsid w:val="000B1921"/>
    <w:rsid w:val="000B1BE8"/>
    <w:rsid w:val="000B1C3F"/>
    <w:rsid w:val="000B2442"/>
    <w:rsid w:val="000B244B"/>
    <w:rsid w:val="000B2AB0"/>
    <w:rsid w:val="000B2EFD"/>
    <w:rsid w:val="000B3B05"/>
    <w:rsid w:val="000B61C4"/>
    <w:rsid w:val="000B6C82"/>
    <w:rsid w:val="000B7A78"/>
    <w:rsid w:val="000C04C8"/>
    <w:rsid w:val="000C0874"/>
    <w:rsid w:val="000C0BCA"/>
    <w:rsid w:val="000C0DF6"/>
    <w:rsid w:val="000C0F14"/>
    <w:rsid w:val="000C10A5"/>
    <w:rsid w:val="000C1238"/>
    <w:rsid w:val="000C12FF"/>
    <w:rsid w:val="000C1C5E"/>
    <w:rsid w:val="000C22D2"/>
    <w:rsid w:val="000C22E2"/>
    <w:rsid w:val="000C2428"/>
    <w:rsid w:val="000C35F7"/>
    <w:rsid w:val="000C415E"/>
    <w:rsid w:val="000C4B23"/>
    <w:rsid w:val="000C4E82"/>
    <w:rsid w:val="000C5557"/>
    <w:rsid w:val="000C56D2"/>
    <w:rsid w:val="000C5984"/>
    <w:rsid w:val="000C5B54"/>
    <w:rsid w:val="000C5DA3"/>
    <w:rsid w:val="000C661E"/>
    <w:rsid w:val="000C7101"/>
    <w:rsid w:val="000C788C"/>
    <w:rsid w:val="000C7C41"/>
    <w:rsid w:val="000D0109"/>
    <w:rsid w:val="000D0527"/>
    <w:rsid w:val="000D1268"/>
    <w:rsid w:val="000D15D3"/>
    <w:rsid w:val="000D23BC"/>
    <w:rsid w:val="000D2577"/>
    <w:rsid w:val="000D2768"/>
    <w:rsid w:val="000D2933"/>
    <w:rsid w:val="000D2C45"/>
    <w:rsid w:val="000D2DA4"/>
    <w:rsid w:val="000D4DD2"/>
    <w:rsid w:val="000D4F7E"/>
    <w:rsid w:val="000D54A4"/>
    <w:rsid w:val="000D5CD8"/>
    <w:rsid w:val="000D607E"/>
    <w:rsid w:val="000D6323"/>
    <w:rsid w:val="000D679F"/>
    <w:rsid w:val="000D6869"/>
    <w:rsid w:val="000D6A53"/>
    <w:rsid w:val="000D6AE6"/>
    <w:rsid w:val="000D7184"/>
    <w:rsid w:val="000D7BD4"/>
    <w:rsid w:val="000E084A"/>
    <w:rsid w:val="000E0AF5"/>
    <w:rsid w:val="000E137F"/>
    <w:rsid w:val="000E240B"/>
    <w:rsid w:val="000E33E4"/>
    <w:rsid w:val="000E343F"/>
    <w:rsid w:val="000E37E3"/>
    <w:rsid w:val="000E3803"/>
    <w:rsid w:val="000E39E8"/>
    <w:rsid w:val="000E3EF8"/>
    <w:rsid w:val="000E4630"/>
    <w:rsid w:val="000E4A59"/>
    <w:rsid w:val="000E5084"/>
    <w:rsid w:val="000E50E3"/>
    <w:rsid w:val="000E5323"/>
    <w:rsid w:val="000E5709"/>
    <w:rsid w:val="000E6188"/>
    <w:rsid w:val="000E6847"/>
    <w:rsid w:val="000E68E1"/>
    <w:rsid w:val="000E6A8D"/>
    <w:rsid w:val="000E7508"/>
    <w:rsid w:val="000E7741"/>
    <w:rsid w:val="000F0570"/>
    <w:rsid w:val="000F0612"/>
    <w:rsid w:val="000F1435"/>
    <w:rsid w:val="000F14D9"/>
    <w:rsid w:val="000F1ECF"/>
    <w:rsid w:val="000F26C4"/>
    <w:rsid w:val="000F270D"/>
    <w:rsid w:val="000F27F1"/>
    <w:rsid w:val="000F41CB"/>
    <w:rsid w:val="000F43E1"/>
    <w:rsid w:val="000F4934"/>
    <w:rsid w:val="000F4FF0"/>
    <w:rsid w:val="000F5468"/>
    <w:rsid w:val="000F5653"/>
    <w:rsid w:val="000F5716"/>
    <w:rsid w:val="000F6258"/>
    <w:rsid w:val="000F667F"/>
    <w:rsid w:val="000F66CF"/>
    <w:rsid w:val="000F694E"/>
    <w:rsid w:val="000F695E"/>
    <w:rsid w:val="000F791A"/>
    <w:rsid w:val="000F7DA5"/>
    <w:rsid w:val="001002C0"/>
    <w:rsid w:val="00100C8A"/>
    <w:rsid w:val="00101460"/>
    <w:rsid w:val="001016FD"/>
    <w:rsid w:val="00102F57"/>
    <w:rsid w:val="0010323B"/>
    <w:rsid w:val="00103EDB"/>
    <w:rsid w:val="0010470C"/>
    <w:rsid w:val="00104746"/>
    <w:rsid w:val="00105086"/>
    <w:rsid w:val="0010526D"/>
    <w:rsid w:val="001052A3"/>
    <w:rsid w:val="001053CC"/>
    <w:rsid w:val="00105AA9"/>
    <w:rsid w:val="00106DEE"/>
    <w:rsid w:val="00107134"/>
    <w:rsid w:val="00107AB9"/>
    <w:rsid w:val="00107D40"/>
    <w:rsid w:val="0011083F"/>
    <w:rsid w:val="00110A40"/>
    <w:rsid w:val="00110EA9"/>
    <w:rsid w:val="0011183B"/>
    <w:rsid w:val="00111998"/>
    <w:rsid w:val="00111A14"/>
    <w:rsid w:val="0011213A"/>
    <w:rsid w:val="00112191"/>
    <w:rsid w:val="00112958"/>
    <w:rsid w:val="001139FD"/>
    <w:rsid w:val="0011451F"/>
    <w:rsid w:val="0011506B"/>
    <w:rsid w:val="0011573B"/>
    <w:rsid w:val="001168EF"/>
    <w:rsid w:val="00116A9D"/>
    <w:rsid w:val="00116C4B"/>
    <w:rsid w:val="00117D44"/>
    <w:rsid w:val="00117F40"/>
    <w:rsid w:val="001205B9"/>
    <w:rsid w:val="00120C84"/>
    <w:rsid w:val="0012100A"/>
    <w:rsid w:val="00121546"/>
    <w:rsid w:val="00121AEF"/>
    <w:rsid w:val="00122554"/>
    <w:rsid w:val="00122762"/>
    <w:rsid w:val="00122B87"/>
    <w:rsid w:val="00122C4F"/>
    <w:rsid w:val="00122E3B"/>
    <w:rsid w:val="00123A60"/>
    <w:rsid w:val="00124DC0"/>
    <w:rsid w:val="00125188"/>
    <w:rsid w:val="001260A9"/>
    <w:rsid w:val="001262BC"/>
    <w:rsid w:val="00126671"/>
    <w:rsid w:val="00127023"/>
    <w:rsid w:val="00127183"/>
    <w:rsid w:val="00127250"/>
    <w:rsid w:val="001272EE"/>
    <w:rsid w:val="0012745B"/>
    <w:rsid w:val="0013063D"/>
    <w:rsid w:val="001307F2"/>
    <w:rsid w:val="00130C1B"/>
    <w:rsid w:val="00131218"/>
    <w:rsid w:val="001320FE"/>
    <w:rsid w:val="001322B3"/>
    <w:rsid w:val="001324A4"/>
    <w:rsid w:val="00133C21"/>
    <w:rsid w:val="00133F16"/>
    <w:rsid w:val="00133FE4"/>
    <w:rsid w:val="00135936"/>
    <w:rsid w:val="001364CC"/>
    <w:rsid w:val="001402D5"/>
    <w:rsid w:val="00142572"/>
    <w:rsid w:val="0014271B"/>
    <w:rsid w:val="00143414"/>
    <w:rsid w:val="00143755"/>
    <w:rsid w:val="00143A7B"/>
    <w:rsid w:val="00143D2A"/>
    <w:rsid w:val="0014464A"/>
    <w:rsid w:val="00144D20"/>
    <w:rsid w:val="00145019"/>
    <w:rsid w:val="001459EA"/>
    <w:rsid w:val="00145A1A"/>
    <w:rsid w:val="00145E37"/>
    <w:rsid w:val="001460EE"/>
    <w:rsid w:val="0014657F"/>
    <w:rsid w:val="0014703D"/>
    <w:rsid w:val="00150E6B"/>
    <w:rsid w:val="00150F29"/>
    <w:rsid w:val="001520EC"/>
    <w:rsid w:val="00152127"/>
    <w:rsid w:val="00152E81"/>
    <w:rsid w:val="00152EE7"/>
    <w:rsid w:val="00153109"/>
    <w:rsid w:val="00153FFD"/>
    <w:rsid w:val="00154BC8"/>
    <w:rsid w:val="00154DE2"/>
    <w:rsid w:val="00155940"/>
    <w:rsid w:val="001561F3"/>
    <w:rsid w:val="0015635D"/>
    <w:rsid w:val="0015644E"/>
    <w:rsid w:val="00156A38"/>
    <w:rsid w:val="00156CDD"/>
    <w:rsid w:val="00156E1C"/>
    <w:rsid w:val="0015706B"/>
    <w:rsid w:val="0015726E"/>
    <w:rsid w:val="00157363"/>
    <w:rsid w:val="00157808"/>
    <w:rsid w:val="00160909"/>
    <w:rsid w:val="00161223"/>
    <w:rsid w:val="00161574"/>
    <w:rsid w:val="0016230A"/>
    <w:rsid w:val="001629BE"/>
    <w:rsid w:val="00162DE6"/>
    <w:rsid w:val="001636D9"/>
    <w:rsid w:val="00163EDC"/>
    <w:rsid w:val="00164943"/>
    <w:rsid w:val="00164AED"/>
    <w:rsid w:val="00164E76"/>
    <w:rsid w:val="0016510D"/>
    <w:rsid w:val="00165488"/>
    <w:rsid w:val="001657F0"/>
    <w:rsid w:val="00165E49"/>
    <w:rsid w:val="0016612E"/>
    <w:rsid w:val="00166349"/>
    <w:rsid w:val="001669B4"/>
    <w:rsid w:val="00166C41"/>
    <w:rsid w:val="00166D79"/>
    <w:rsid w:val="00167088"/>
    <w:rsid w:val="001701C8"/>
    <w:rsid w:val="0017078B"/>
    <w:rsid w:val="0017087C"/>
    <w:rsid w:val="00170F77"/>
    <w:rsid w:val="00172542"/>
    <w:rsid w:val="0017355E"/>
    <w:rsid w:val="001736F2"/>
    <w:rsid w:val="0017390A"/>
    <w:rsid w:val="00173E0A"/>
    <w:rsid w:val="00174AE0"/>
    <w:rsid w:val="0017514C"/>
    <w:rsid w:val="001751B4"/>
    <w:rsid w:val="001754D6"/>
    <w:rsid w:val="00175FE6"/>
    <w:rsid w:val="001761C2"/>
    <w:rsid w:val="00176800"/>
    <w:rsid w:val="00177184"/>
    <w:rsid w:val="001773DA"/>
    <w:rsid w:val="00177633"/>
    <w:rsid w:val="001777A0"/>
    <w:rsid w:val="001804FC"/>
    <w:rsid w:val="0018270E"/>
    <w:rsid w:val="001833E0"/>
    <w:rsid w:val="00183D74"/>
    <w:rsid w:val="00183DEF"/>
    <w:rsid w:val="001843BB"/>
    <w:rsid w:val="001857EB"/>
    <w:rsid w:val="001859B0"/>
    <w:rsid w:val="00185D09"/>
    <w:rsid w:val="00185E3F"/>
    <w:rsid w:val="0018680D"/>
    <w:rsid w:val="00186889"/>
    <w:rsid w:val="0018691E"/>
    <w:rsid w:val="00186B18"/>
    <w:rsid w:val="00186E21"/>
    <w:rsid w:val="00187301"/>
    <w:rsid w:val="00187A34"/>
    <w:rsid w:val="00187B95"/>
    <w:rsid w:val="00187FF4"/>
    <w:rsid w:val="001901E2"/>
    <w:rsid w:val="00190AF5"/>
    <w:rsid w:val="001920CC"/>
    <w:rsid w:val="0019211F"/>
    <w:rsid w:val="0019213F"/>
    <w:rsid w:val="00192239"/>
    <w:rsid w:val="00192BE5"/>
    <w:rsid w:val="00193758"/>
    <w:rsid w:val="00193856"/>
    <w:rsid w:val="00193950"/>
    <w:rsid w:val="00193995"/>
    <w:rsid w:val="0019483D"/>
    <w:rsid w:val="00194AA4"/>
    <w:rsid w:val="001958C8"/>
    <w:rsid w:val="00195FCB"/>
    <w:rsid w:val="00196015"/>
    <w:rsid w:val="00196298"/>
    <w:rsid w:val="00196ADA"/>
    <w:rsid w:val="00196D33"/>
    <w:rsid w:val="00196E2F"/>
    <w:rsid w:val="00197DD7"/>
    <w:rsid w:val="001A030B"/>
    <w:rsid w:val="001A0454"/>
    <w:rsid w:val="001A09C2"/>
    <w:rsid w:val="001A0F3D"/>
    <w:rsid w:val="001A1004"/>
    <w:rsid w:val="001A1615"/>
    <w:rsid w:val="001A2094"/>
    <w:rsid w:val="001A235D"/>
    <w:rsid w:val="001A2A61"/>
    <w:rsid w:val="001A3321"/>
    <w:rsid w:val="001A3AAC"/>
    <w:rsid w:val="001A426A"/>
    <w:rsid w:val="001A4C25"/>
    <w:rsid w:val="001A65D9"/>
    <w:rsid w:val="001A68B8"/>
    <w:rsid w:val="001A6C84"/>
    <w:rsid w:val="001A7611"/>
    <w:rsid w:val="001A7835"/>
    <w:rsid w:val="001B096E"/>
    <w:rsid w:val="001B0F66"/>
    <w:rsid w:val="001B1792"/>
    <w:rsid w:val="001B181A"/>
    <w:rsid w:val="001B1D3C"/>
    <w:rsid w:val="001B1DB0"/>
    <w:rsid w:val="001B2268"/>
    <w:rsid w:val="001B260A"/>
    <w:rsid w:val="001B287A"/>
    <w:rsid w:val="001B2D7E"/>
    <w:rsid w:val="001B36DF"/>
    <w:rsid w:val="001B37C3"/>
    <w:rsid w:val="001B3A5C"/>
    <w:rsid w:val="001B3F81"/>
    <w:rsid w:val="001B53B9"/>
    <w:rsid w:val="001B5DCA"/>
    <w:rsid w:val="001B5DEC"/>
    <w:rsid w:val="001B6074"/>
    <w:rsid w:val="001B62AC"/>
    <w:rsid w:val="001B65C6"/>
    <w:rsid w:val="001B66A5"/>
    <w:rsid w:val="001B7B62"/>
    <w:rsid w:val="001C0735"/>
    <w:rsid w:val="001C08E7"/>
    <w:rsid w:val="001C1F91"/>
    <w:rsid w:val="001C2330"/>
    <w:rsid w:val="001C2A6F"/>
    <w:rsid w:val="001C2F92"/>
    <w:rsid w:val="001C2FDE"/>
    <w:rsid w:val="001C308D"/>
    <w:rsid w:val="001C4190"/>
    <w:rsid w:val="001C41E7"/>
    <w:rsid w:val="001C49DD"/>
    <w:rsid w:val="001C4CC9"/>
    <w:rsid w:val="001C4D15"/>
    <w:rsid w:val="001C5172"/>
    <w:rsid w:val="001C55DD"/>
    <w:rsid w:val="001C5829"/>
    <w:rsid w:val="001C5EB4"/>
    <w:rsid w:val="001C6553"/>
    <w:rsid w:val="001C6747"/>
    <w:rsid w:val="001C6A5D"/>
    <w:rsid w:val="001C6EA3"/>
    <w:rsid w:val="001C70B6"/>
    <w:rsid w:val="001C7471"/>
    <w:rsid w:val="001C7CBD"/>
    <w:rsid w:val="001C7FD0"/>
    <w:rsid w:val="001D17E2"/>
    <w:rsid w:val="001D1A3C"/>
    <w:rsid w:val="001D2680"/>
    <w:rsid w:val="001D3025"/>
    <w:rsid w:val="001D3084"/>
    <w:rsid w:val="001D3BC9"/>
    <w:rsid w:val="001D439B"/>
    <w:rsid w:val="001D5E61"/>
    <w:rsid w:val="001D5FDE"/>
    <w:rsid w:val="001D65B1"/>
    <w:rsid w:val="001D66D8"/>
    <w:rsid w:val="001D6B87"/>
    <w:rsid w:val="001D7040"/>
    <w:rsid w:val="001D72FA"/>
    <w:rsid w:val="001E09FD"/>
    <w:rsid w:val="001E0B73"/>
    <w:rsid w:val="001E0FF2"/>
    <w:rsid w:val="001E1DFE"/>
    <w:rsid w:val="001E28F5"/>
    <w:rsid w:val="001E29AB"/>
    <w:rsid w:val="001E2C28"/>
    <w:rsid w:val="001E3D6D"/>
    <w:rsid w:val="001E3F6E"/>
    <w:rsid w:val="001E4E45"/>
    <w:rsid w:val="001E4F86"/>
    <w:rsid w:val="001E5474"/>
    <w:rsid w:val="001E5E97"/>
    <w:rsid w:val="001E7219"/>
    <w:rsid w:val="001E7AAE"/>
    <w:rsid w:val="001E7C2C"/>
    <w:rsid w:val="001F0402"/>
    <w:rsid w:val="001F09C1"/>
    <w:rsid w:val="001F0F97"/>
    <w:rsid w:val="001F1893"/>
    <w:rsid w:val="001F1996"/>
    <w:rsid w:val="001F30B6"/>
    <w:rsid w:val="001F35FA"/>
    <w:rsid w:val="001F3BFF"/>
    <w:rsid w:val="001F3CDC"/>
    <w:rsid w:val="001F4164"/>
    <w:rsid w:val="001F4DF6"/>
    <w:rsid w:val="001F610F"/>
    <w:rsid w:val="001F62ED"/>
    <w:rsid w:val="001F7125"/>
    <w:rsid w:val="001F775A"/>
    <w:rsid w:val="001F77B1"/>
    <w:rsid w:val="001F79B6"/>
    <w:rsid w:val="00200066"/>
    <w:rsid w:val="00200234"/>
    <w:rsid w:val="00201144"/>
    <w:rsid w:val="00201645"/>
    <w:rsid w:val="00201A26"/>
    <w:rsid w:val="00201B92"/>
    <w:rsid w:val="00201BF6"/>
    <w:rsid w:val="00201E7D"/>
    <w:rsid w:val="002020E5"/>
    <w:rsid w:val="00202BFE"/>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CE0"/>
    <w:rsid w:val="00205D84"/>
    <w:rsid w:val="00205D9D"/>
    <w:rsid w:val="00205F4D"/>
    <w:rsid w:val="0020666C"/>
    <w:rsid w:val="00206FEA"/>
    <w:rsid w:val="00207212"/>
    <w:rsid w:val="0021064B"/>
    <w:rsid w:val="00210A89"/>
    <w:rsid w:val="00211765"/>
    <w:rsid w:val="002118D4"/>
    <w:rsid w:val="00211F1B"/>
    <w:rsid w:val="00212008"/>
    <w:rsid w:val="002123C7"/>
    <w:rsid w:val="00212B71"/>
    <w:rsid w:val="002132E9"/>
    <w:rsid w:val="0021381F"/>
    <w:rsid w:val="0021400B"/>
    <w:rsid w:val="002148C1"/>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5F2"/>
    <w:rsid w:val="00220945"/>
    <w:rsid w:val="0022183B"/>
    <w:rsid w:val="002218E8"/>
    <w:rsid w:val="00221B84"/>
    <w:rsid w:val="0022210C"/>
    <w:rsid w:val="0022216D"/>
    <w:rsid w:val="00222590"/>
    <w:rsid w:val="00222ABA"/>
    <w:rsid w:val="0022397F"/>
    <w:rsid w:val="00223DB2"/>
    <w:rsid w:val="00224047"/>
    <w:rsid w:val="00224263"/>
    <w:rsid w:val="00224AF1"/>
    <w:rsid w:val="00225C92"/>
    <w:rsid w:val="00226DA3"/>
    <w:rsid w:val="00226F9B"/>
    <w:rsid w:val="00227378"/>
    <w:rsid w:val="00227796"/>
    <w:rsid w:val="002277A4"/>
    <w:rsid w:val="00227949"/>
    <w:rsid w:val="00230041"/>
    <w:rsid w:val="00230352"/>
    <w:rsid w:val="00231196"/>
    <w:rsid w:val="0023171E"/>
    <w:rsid w:val="00231AC4"/>
    <w:rsid w:val="00231F62"/>
    <w:rsid w:val="00232561"/>
    <w:rsid w:val="00232599"/>
    <w:rsid w:val="00232AE0"/>
    <w:rsid w:val="00233271"/>
    <w:rsid w:val="00233296"/>
    <w:rsid w:val="002334C8"/>
    <w:rsid w:val="002337D1"/>
    <w:rsid w:val="00233AF7"/>
    <w:rsid w:val="00233D5B"/>
    <w:rsid w:val="0023424A"/>
    <w:rsid w:val="00234C42"/>
    <w:rsid w:val="00235962"/>
    <w:rsid w:val="00235ADD"/>
    <w:rsid w:val="00235F10"/>
    <w:rsid w:val="00236169"/>
    <w:rsid w:val="002365EC"/>
    <w:rsid w:val="00240583"/>
    <w:rsid w:val="0024109B"/>
    <w:rsid w:val="002416DC"/>
    <w:rsid w:val="002419EC"/>
    <w:rsid w:val="00241AC1"/>
    <w:rsid w:val="00241F82"/>
    <w:rsid w:val="002421E4"/>
    <w:rsid w:val="0024287A"/>
    <w:rsid w:val="0024365A"/>
    <w:rsid w:val="00243956"/>
    <w:rsid w:val="00244368"/>
    <w:rsid w:val="002453B7"/>
    <w:rsid w:val="0024541B"/>
    <w:rsid w:val="002459FF"/>
    <w:rsid w:val="00246927"/>
    <w:rsid w:val="00246E4E"/>
    <w:rsid w:val="00246EA2"/>
    <w:rsid w:val="00246F8F"/>
    <w:rsid w:val="00246FB5"/>
    <w:rsid w:val="00250BD1"/>
    <w:rsid w:val="00250C70"/>
    <w:rsid w:val="00251C34"/>
    <w:rsid w:val="002526BC"/>
    <w:rsid w:val="00253254"/>
    <w:rsid w:val="00253CAB"/>
    <w:rsid w:val="00254CED"/>
    <w:rsid w:val="002552B9"/>
    <w:rsid w:val="00256297"/>
    <w:rsid w:val="002567CF"/>
    <w:rsid w:val="00256ADC"/>
    <w:rsid w:val="0025713A"/>
    <w:rsid w:val="00257667"/>
    <w:rsid w:val="00257BF2"/>
    <w:rsid w:val="002603FF"/>
    <w:rsid w:val="00260BC0"/>
    <w:rsid w:val="002616C7"/>
    <w:rsid w:val="00261707"/>
    <w:rsid w:val="002621C7"/>
    <w:rsid w:val="0026375B"/>
    <w:rsid w:val="0026398D"/>
    <w:rsid w:val="00264036"/>
    <w:rsid w:val="0026418C"/>
    <w:rsid w:val="00264F9B"/>
    <w:rsid w:val="002650CB"/>
    <w:rsid w:val="00265121"/>
    <w:rsid w:val="002653C6"/>
    <w:rsid w:val="002658AA"/>
    <w:rsid w:val="00266856"/>
    <w:rsid w:val="00266D83"/>
    <w:rsid w:val="002707DA"/>
    <w:rsid w:val="00271198"/>
    <w:rsid w:val="0027178A"/>
    <w:rsid w:val="002726C7"/>
    <w:rsid w:val="00272F5A"/>
    <w:rsid w:val="00273323"/>
    <w:rsid w:val="00273425"/>
    <w:rsid w:val="00273890"/>
    <w:rsid w:val="00273979"/>
    <w:rsid w:val="00274872"/>
    <w:rsid w:val="00274A01"/>
    <w:rsid w:val="00274DC7"/>
    <w:rsid w:val="00277FCA"/>
    <w:rsid w:val="00280275"/>
    <w:rsid w:val="00280371"/>
    <w:rsid w:val="00280550"/>
    <w:rsid w:val="00280A91"/>
    <w:rsid w:val="00281747"/>
    <w:rsid w:val="00281805"/>
    <w:rsid w:val="00281CD2"/>
    <w:rsid w:val="002826E9"/>
    <w:rsid w:val="00282F78"/>
    <w:rsid w:val="0028310B"/>
    <w:rsid w:val="00283C8C"/>
    <w:rsid w:val="0028411B"/>
    <w:rsid w:val="00284417"/>
    <w:rsid w:val="002847F2"/>
    <w:rsid w:val="00285157"/>
    <w:rsid w:val="0028553D"/>
    <w:rsid w:val="00285832"/>
    <w:rsid w:val="00286409"/>
    <w:rsid w:val="002876FE"/>
    <w:rsid w:val="00287AB6"/>
    <w:rsid w:val="002905D1"/>
    <w:rsid w:val="00291036"/>
    <w:rsid w:val="002919E4"/>
    <w:rsid w:val="00292036"/>
    <w:rsid w:val="002923FA"/>
    <w:rsid w:val="00292634"/>
    <w:rsid w:val="00293AB7"/>
    <w:rsid w:val="00294939"/>
    <w:rsid w:val="00294FCC"/>
    <w:rsid w:val="00295C93"/>
    <w:rsid w:val="00296C45"/>
    <w:rsid w:val="00296C4E"/>
    <w:rsid w:val="002971EF"/>
    <w:rsid w:val="002972D5"/>
    <w:rsid w:val="00297DD2"/>
    <w:rsid w:val="002A029A"/>
    <w:rsid w:val="002A0372"/>
    <w:rsid w:val="002A073A"/>
    <w:rsid w:val="002A08CA"/>
    <w:rsid w:val="002A0BC9"/>
    <w:rsid w:val="002A1660"/>
    <w:rsid w:val="002A26EB"/>
    <w:rsid w:val="002A2709"/>
    <w:rsid w:val="002A412F"/>
    <w:rsid w:val="002A441B"/>
    <w:rsid w:val="002A558E"/>
    <w:rsid w:val="002A62DB"/>
    <w:rsid w:val="002B08E2"/>
    <w:rsid w:val="002B124B"/>
    <w:rsid w:val="002B1DCC"/>
    <w:rsid w:val="002B237A"/>
    <w:rsid w:val="002B2F9C"/>
    <w:rsid w:val="002B3806"/>
    <w:rsid w:val="002B3F15"/>
    <w:rsid w:val="002B4152"/>
    <w:rsid w:val="002B429A"/>
    <w:rsid w:val="002B453A"/>
    <w:rsid w:val="002B55C2"/>
    <w:rsid w:val="002B579D"/>
    <w:rsid w:val="002B58D8"/>
    <w:rsid w:val="002B5AE4"/>
    <w:rsid w:val="002B5F67"/>
    <w:rsid w:val="002B6043"/>
    <w:rsid w:val="002B7397"/>
    <w:rsid w:val="002B7F00"/>
    <w:rsid w:val="002C0C60"/>
    <w:rsid w:val="002C0EFB"/>
    <w:rsid w:val="002C10C2"/>
    <w:rsid w:val="002C17A9"/>
    <w:rsid w:val="002C3C8A"/>
    <w:rsid w:val="002C4FEF"/>
    <w:rsid w:val="002C5445"/>
    <w:rsid w:val="002C555A"/>
    <w:rsid w:val="002C5677"/>
    <w:rsid w:val="002C5768"/>
    <w:rsid w:val="002C5A1B"/>
    <w:rsid w:val="002C5F7F"/>
    <w:rsid w:val="002C636E"/>
    <w:rsid w:val="002C6F52"/>
    <w:rsid w:val="002C72A7"/>
    <w:rsid w:val="002C73A5"/>
    <w:rsid w:val="002D0692"/>
    <w:rsid w:val="002D1243"/>
    <w:rsid w:val="002D1BC5"/>
    <w:rsid w:val="002D1FF8"/>
    <w:rsid w:val="002D220F"/>
    <w:rsid w:val="002D2968"/>
    <w:rsid w:val="002D2DA0"/>
    <w:rsid w:val="002D3834"/>
    <w:rsid w:val="002D3D32"/>
    <w:rsid w:val="002D4419"/>
    <w:rsid w:val="002D4D88"/>
    <w:rsid w:val="002D51AB"/>
    <w:rsid w:val="002D5369"/>
    <w:rsid w:val="002D56E4"/>
    <w:rsid w:val="002D602E"/>
    <w:rsid w:val="002D6870"/>
    <w:rsid w:val="002D68A3"/>
    <w:rsid w:val="002D69CD"/>
    <w:rsid w:val="002D6C41"/>
    <w:rsid w:val="002D7346"/>
    <w:rsid w:val="002D75F6"/>
    <w:rsid w:val="002D7663"/>
    <w:rsid w:val="002D76BC"/>
    <w:rsid w:val="002D7AA9"/>
    <w:rsid w:val="002D7ABE"/>
    <w:rsid w:val="002E004C"/>
    <w:rsid w:val="002E0244"/>
    <w:rsid w:val="002E057D"/>
    <w:rsid w:val="002E0DE9"/>
    <w:rsid w:val="002E15E7"/>
    <w:rsid w:val="002E1CB6"/>
    <w:rsid w:val="002E1FC4"/>
    <w:rsid w:val="002E25B7"/>
    <w:rsid w:val="002E2818"/>
    <w:rsid w:val="002E2D32"/>
    <w:rsid w:val="002E360E"/>
    <w:rsid w:val="002E3E9E"/>
    <w:rsid w:val="002E4FF0"/>
    <w:rsid w:val="002E57C2"/>
    <w:rsid w:val="002E5943"/>
    <w:rsid w:val="002E5FF9"/>
    <w:rsid w:val="002E62B2"/>
    <w:rsid w:val="002E63FB"/>
    <w:rsid w:val="002E6454"/>
    <w:rsid w:val="002E65AF"/>
    <w:rsid w:val="002E759C"/>
    <w:rsid w:val="002E770F"/>
    <w:rsid w:val="002E778F"/>
    <w:rsid w:val="002E781E"/>
    <w:rsid w:val="002E78DD"/>
    <w:rsid w:val="002F051A"/>
    <w:rsid w:val="002F0549"/>
    <w:rsid w:val="002F0856"/>
    <w:rsid w:val="002F0AFB"/>
    <w:rsid w:val="002F0F26"/>
    <w:rsid w:val="002F10DF"/>
    <w:rsid w:val="002F121E"/>
    <w:rsid w:val="002F18AE"/>
    <w:rsid w:val="002F19E3"/>
    <w:rsid w:val="002F1F10"/>
    <w:rsid w:val="002F33E3"/>
    <w:rsid w:val="002F3B3C"/>
    <w:rsid w:val="002F3D0A"/>
    <w:rsid w:val="002F4038"/>
    <w:rsid w:val="002F4164"/>
    <w:rsid w:val="002F4BA8"/>
    <w:rsid w:val="002F648A"/>
    <w:rsid w:val="002F685F"/>
    <w:rsid w:val="002F6F30"/>
    <w:rsid w:val="002F6FA1"/>
    <w:rsid w:val="002F76D9"/>
    <w:rsid w:val="003000F4"/>
    <w:rsid w:val="0030015E"/>
    <w:rsid w:val="003001E2"/>
    <w:rsid w:val="0030037A"/>
    <w:rsid w:val="003003E2"/>
    <w:rsid w:val="00301D2A"/>
    <w:rsid w:val="00301EC3"/>
    <w:rsid w:val="00302D01"/>
    <w:rsid w:val="00302FDF"/>
    <w:rsid w:val="00303A68"/>
    <w:rsid w:val="00304347"/>
    <w:rsid w:val="00304D95"/>
    <w:rsid w:val="0030511F"/>
    <w:rsid w:val="003053F4"/>
    <w:rsid w:val="00305E89"/>
    <w:rsid w:val="003067C7"/>
    <w:rsid w:val="00306C73"/>
    <w:rsid w:val="003114AF"/>
    <w:rsid w:val="003117CE"/>
    <w:rsid w:val="00311D03"/>
    <w:rsid w:val="0031217C"/>
    <w:rsid w:val="00312608"/>
    <w:rsid w:val="00312762"/>
    <w:rsid w:val="00312939"/>
    <w:rsid w:val="00312941"/>
    <w:rsid w:val="00312D70"/>
    <w:rsid w:val="00313C06"/>
    <w:rsid w:val="0031420A"/>
    <w:rsid w:val="003144A5"/>
    <w:rsid w:val="003149E8"/>
    <w:rsid w:val="00314F36"/>
    <w:rsid w:val="00315A5D"/>
    <w:rsid w:val="00316769"/>
    <w:rsid w:val="003169BB"/>
    <w:rsid w:val="0031703F"/>
    <w:rsid w:val="0031735C"/>
    <w:rsid w:val="0031757B"/>
    <w:rsid w:val="00317909"/>
    <w:rsid w:val="00321AF1"/>
    <w:rsid w:val="003227EF"/>
    <w:rsid w:val="0032294C"/>
    <w:rsid w:val="0032298D"/>
    <w:rsid w:val="003238BB"/>
    <w:rsid w:val="003240A0"/>
    <w:rsid w:val="00325135"/>
    <w:rsid w:val="00325DC9"/>
    <w:rsid w:val="00325DD9"/>
    <w:rsid w:val="003263F0"/>
    <w:rsid w:val="00326BEF"/>
    <w:rsid w:val="00326C76"/>
    <w:rsid w:val="0033074D"/>
    <w:rsid w:val="0033108A"/>
    <w:rsid w:val="0033213C"/>
    <w:rsid w:val="00332E69"/>
    <w:rsid w:val="00333417"/>
    <w:rsid w:val="00333513"/>
    <w:rsid w:val="00333563"/>
    <w:rsid w:val="00333DDC"/>
    <w:rsid w:val="00334805"/>
    <w:rsid w:val="00336392"/>
    <w:rsid w:val="003369D5"/>
    <w:rsid w:val="00336B63"/>
    <w:rsid w:val="003372CC"/>
    <w:rsid w:val="003377F0"/>
    <w:rsid w:val="00337ED9"/>
    <w:rsid w:val="0034057A"/>
    <w:rsid w:val="00340654"/>
    <w:rsid w:val="0034066D"/>
    <w:rsid w:val="00340FA9"/>
    <w:rsid w:val="00341D3C"/>
    <w:rsid w:val="00341D83"/>
    <w:rsid w:val="003437DD"/>
    <w:rsid w:val="00343BAD"/>
    <w:rsid w:val="00344B58"/>
    <w:rsid w:val="00344D23"/>
    <w:rsid w:val="0034686F"/>
    <w:rsid w:val="00346F2A"/>
    <w:rsid w:val="003473EF"/>
    <w:rsid w:val="003474BE"/>
    <w:rsid w:val="00347A1B"/>
    <w:rsid w:val="0035069B"/>
    <w:rsid w:val="0035085E"/>
    <w:rsid w:val="00351D88"/>
    <w:rsid w:val="0035252F"/>
    <w:rsid w:val="003529CB"/>
    <w:rsid w:val="00352E51"/>
    <w:rsid w:val="0035305D"/>
    <w:rsid w:val="003530B8"/>
    <w:rsid w:val="00353654"/>
    <w:rsid w:val="0035370A"/>
    <w:rsid w:val="00353954"/>
    <w:rsid w:val="00353AFC"/>
    <w:rsid w:val="00353FB7"/>
    <w:rsid w:val="00355856"/>
    <w:rsid w:val="00355A83"/>
    <w:rsid w:val="003564FD"/>
    <w:rsid w:val="00356EEB"/>
    <w:rsid w:val="0035785A"/>
    <w:rsid w:val="00357973"/>
    <w:rsid w:val="00357C36"/>
    <w:rsid w:val="00357F64"/>
    <w:rsid w:val="00360102"/>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61ED"/>
    <w:rsid w:val="00366A58"/>
    <w:rsid w:val="00366ABE"/>
    <w:rsid w:val="00367433"/>
    <w:rsid w:val="00367509"/>
    <w:rsid w:val="00367A35"/>
    <w:rsid w:val="00367BDF"/>
    <w:rsid w:val="003702F7"/>
    <w:rsid w:val="00370495"/>
    <w:rsid w:val="003707E2"/>
    <w:rsid w:val="00370FBA"/>
    <w:rsid w:val="00371413"/>
    <w:rsid w:val="003728AC"/>
    <w:rsid w:val="00372ADC"/>
    <w:rsid w:val="00372C6B"/>
    <w:rsid w:val="0037350E"/>
    <w:rsid w:val="00373FE5"/>
    <w:rsid w:val="00374475"/>
    <w:rsid w:val="0037466E"/>
    <w:rsid w:val="003754FE"/>
    <w:rsid w:val="00375695"/>
    <w:rsid w:val="00375763"/>
    <w:rsid w:val="00375768"/>
    <w:rsid w:val="003757F1"/>
    <w:rsid w:val="0037618D"/>
    <w:rsid w:val="00376729"/>
    <w:rsid w:val="00376793"/>
    <w:rsid w:val="00376906"/>
    <w:rsid w:val="00376D87"/>
    <w:rsid w:val="00377613"/>
    <w:rsid w:val="00377AAB"/>
    <w:rsid w:val="00380A8B"/>
    <w:rsid w:val="00380D66"/>
    <w:rsid w:val="003812AA"/>
    <w:rsid w:val="003812B7"/>
    <w:rsid w:val="003813A6"/>
    <w:rsid w:val="0038231E"/>
    <w:rsid w:val="00383B61"/>
    <w:rsid w:val="003842D8"/>
    <w:rsid w:val="00384302"/>
    <w:rsid w:val="0038468D"/>
    <w:rsid w:val="003849E0"/>
    <w:rsid w:val="00384B82"/>
    <w:rsid w:val="00384C53"/>
    <w:rsid w:val="0038559C"/>
    <w:rsid w:val="00385DB3"/>
    <w:rsid w:val="003862EF"/>
    <w:rsid w:val="00387457"/>
    <w:rsid w:val="0038792D"/>
    <w:rsid w:val="00390ADE"/>
    <w:rsid w:val="003912B9"/>
    <w:rsid w:val="0039256C"/>
    <w:rsid w:val="00392B08"/>
    <w:rsid w:val="00392B28"/>
    <w:rsid w:val="00392F19"/>
    <w:rsid w:val="00393704"/>
    <w:rsid w:val="0039471B"/>
    <w:rsid w:val="003951AD"/>
    <w:rsid w:val="003955CB"/>
    <w:rsid w:val="00395C43"/>
    <w:rsid w:val="00395CB7"/>
    <w:rsid w:val="00396046"/>
    <w:rsid w:val="003A0723"/>
    <w:rsid w:val="003A1265"/>
    <w:rsid w:val="003A1403"/>
    <w:rsid w:val="003A23EF"/>
    <w:rsid w:val="003A2626"/>
    <w:rsid w:val="003A3019"/>
    <w:rsid w:val="003A32FD"/>
    <w:rsid w:val="003A564A"/>
    <w:rsid w:val="003A5713"/>
    <w:rsid w:val="003A61DF"/>
    <w:rsid w:val="003A6855"/>
    <w:rsid w:val="003A6DCA"/>
    <w:rsid w:val="003A731C"/>
    <w:rsid w:val="003A744E"/>
    <w:rsid w:val="003A7A8C"/>
    <w:rsid w:val="003A7BB0"/>
    <w:rsid w:val="003A7EFE"/>
    <w:rsid w:val="003B008C"/>
    <w:rsid w:val="003B04D7"/>
    <w:rsid w:val="003B08C6"/>
    <w:rsid w:val="003B195A"/>
    <w:rsid w:val="003B21A1"/>
    <w:rsid w:val="003B3999"/>
    <w:rsid w:val="003B46E2"/>
    <w:rsid w:val="003B4F41"/>
    <w:rsid w:val="003B518D"/>
    <w:rsid w:val="003B51C3"/>
    <w:rsid w:val="003B53A2"/>
    <w:rsid w:val="003B550B"/>
    <w:rsid w:val="003B6D0E"/>
    <w:rsid w:val="003B767D"/>
    <w:rsid w:val="003B77B2"/>
    <w:rsid w:val="003B78BD"/>
    <w:rsid w:val="003C006A"/>
    <w:rsid w:val="003C0325"/>
    <w:rsid w:val="003C08F2"/>
    <w:rsid w:val="003C13DF"/>
    <w:rsid w:val="003C15EA"/>
    <w:rsid w:val="003C1A19"/>
    <w:rsid w:val="003C1D72"/>
    <w:rsid w:val="003C20A5"/>
    <w:rsid w:val="003C349F"/>
    <w:rsid w:val="003C3775"/>
    <w:rsid w:val="003C4529"/>
    <w:rsid w:val="003C587C"/>
    <w:rsid w:val="003C5E89"/>
    <w:rsid w:val="003C5ECB"/>
    <w:rsid w:val="003C696F"/>
    <w:rsid w:val="003D0317"/>
    <w:rsid w:val="003D0980"/>
    <w:rsid w:val="003D0DC4"/>
    <w:rsid w:val="003D12D2"/>
    <w:rsid w:val="003D138D"/>
    <w:rsid w:val="003D140A"/>
    <w:rsid w:val="003D1B67"/>
    <w:rsid w:val="003D2B57"/>
    <w:rsid w:val="003D332C"/>
    <w:rsid w:val="003D33A3"/>
    <w:rsid w:val="003D35B7"/>
    <w:rsid w:val="003D4797"/>
    <w:rsid w:val="003D50FE"/>
    <w:rsid w:val="003D5439"/>
    <w:rsid w:val="003D591A"/>
    <w:rsid w:val="003D5F75"/>
    <w:rsid w:val="003D60E9"/>
    <w:rsid w:val="003D63AD"/>
    <w:rsid w:val="003D64D8"/>
    <w:rsid w:val="003D6982"/>
    <w:rsid w:val="003D6BCF"/>
    <w:rsid w:val="003D70E0"/>
    <w:rsid w:val="003D790F"/>
    <w:rsid w:val="003E049B"/>
    <w:rsid w:val="003E12A7"/>
    <w:rsid w:val="003E1A9D"/>
    <w:rsid w:val="003E1C07"/>
    <w:rsid w:val="003E1D43"/>
    <w:rsid w:val="003E1F23"/>
    <w:rsid w:val="003E3D30"/>
    <w:rsid w:val="003E4723"/>
    <w:rsid w:val="003E5029"/>
    <w:rsid w:val="003E5D57"/>
    <w:rsid w:val="003E5D74"/>
    <w:rsid w:val="003E5F9A"/>
    <w:rsid w:val="003E6347"/>
    <w:rsid w:val="003E63BE"/>
    <w:rsid w:val="003E6492"/>
    <w:rsid w:val="003E66AE"/>
    <w:rsid w:val="003E67F8"/>
    <w:rsid w:val="003E6E9C"/>
    <w:rsid w:val="003E74B8"/>
    <w:rsid w:val="003E75E2"/>
    <w:rsid w:val="003F057D"/>
    <w:rsid w:val="003F07E1"/>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C43"/>
    <w:rsid w:val="003F40B5"/>
    <w:rsid w:val="003F412F"/>
    <w:rsid w:val="003F4482"/>
    <w:rsid w:val="003F5175"/>
    <w:rsid w:val="003F5403"/>
    <w:rsid w:val="003F585B"/>
    <w:rsid w:val="003F6354"/>
    <w:rsid w:val="003F65D9"/>
    <w:rsid w:val="003F6641"/>
    <w:rsid w:val="003F7BFB"/>
    <w:rsid w:val="00400050"/>
    <w:rsid w:val="004006E4"/>
    <w:rsid w:val="00400CA5"/>
    <w:rsid w:val="00402456"/>
    <w:rsid w:val="00402AA5"/>
    <w:rsid w:val="00402AEF"/>
    <w:rsid w:val="00402EAC"/>
    <w:rsid w:val="00403212"/>
    <w:rsid w:val="004035AA"/>
    <w:rsid w:val="00403B9F"/>
    <w:rsid w:val="00403CBE"/>
    <w:rsid w:val="00403E0E"/>
    <w:rsid w:val="00403FD2"/>
    <w:rsid w:val="004040D9"/>
    <w:rsid w:val="00405F87"/>
    <w:rsid w:val="004063DA"/>
    <w:rsid w:val="004068B0"/>
    <w:rsid w:val="00406BB7"/>
    <w:rsid w:val="00406CBD"/>
    <w:rsid w:val="004072CB"/>
    <w:rsid w:val="00407C45"/>
    <w:rsid w:val="00407EBA"/>
    <w:rsid w:val="00407F1C"/>
    <w:rsid w:val="0041015C"/>
    <w:rsid w:val="004105AD"/>
    <w:rsid w:val="00410CC8"/>
    <w:rsid w:val="00410DFE"/>
    <w:rsid w:val="00410F84"/>
    <w:rsid w:val="0041133C"/>
    <w:rsid w:val="00411DF9"/>
    <w:rsid w:val="0041252D"/>
    <w:rsid w:val="00412623"/>
    <w:rsid w:val="0041326C"/>
    <w:rsid w:val="00414373"/>
    <w:rsid w:val="00414F25"/>
    <w:rsid w:val="004158FD"/>
    <w:rsid w:val="00415909"/>
    <w:rsid w:val="00415B47"/>
    <w:rsid w:val="00415DA5"/>
    <w:rsid w:val="00415F52"/>
    <w:rsid w:val="00415F57"/>
    <w:rsid w:val="00416478"/>
    <w:rsid w:val="004165DB"/>
    <w:rsid w:val="00416675"/>
    <w:rsid w:val="00417EBF"/>
    <w:rsid w:val="00420205"/>
    <w:rsid w:val="00420B66"/>
    <w:rsid w:val="0042208E"/>
    <w:rsid w:val="00422C87"/>
    <w:rsid w:val="00423470"/>
    <w:rsid w:val="004235F5"/>
    <w:rsid w:val="0042417D"/>
    <w:rsid w:val="00425A7B"/>
    <w:rsid w:val="00426110"/>
    <w:rsid w:val="00426512"/>
    <w:rsid w:val="0042684A"/>
    <w:rsid w:val="00427388"/>
    <w:rsid w:val="004276A7"/>
    <w:rsid w:val="00427D66"/>
    <w:rsid w:val="00430888"/>
    <w:rsid w:val="0043255E"/>
    <w:rsid w:val="00432C69"/>
    <w:rsid w:val="0043354D"/>
    <w:rsid w:val="004341D8"/>
    <w:rsid w:val="00434492"/>
    <w:rsid w:val="00434BA4"/>
    <w:rsid w:val="00435239"/>
    <w:rsid w:val="004360A4"/>
    <w:rsid w:val="00436909"/>
    <w:rsid w:val="00436BCF"/>
    <w:rsid w:val="00436FAA"/>
    <w:rsid w:val="00440115"/>
    <w:rsid w:val="00440598"/>
    <w:rsid w:val="00440968"/>
    <w:rsid w:val="00440A1A"/>
    <w:rsid w:val="00440B80"/>
    <w:rsid w:val="004411CF"/>
    <w:rsid w:val="0044133A"/>
    <w:rsid w:val="00441706"/>
    <w:rsid w:val="00442B5E"/>
    <w:rsid w:val="00442BD6"/>
    <w:rsid w:val="0044315F"/>
    <w:rsid w:val="0044398F"/>
    <w:rsid w:val="00444034"/>
    <w:rsid w:val="00444189"/>
    <w:rsid w:val="00444C81"/>
    <w:rsid w:val="00444DB2"/>
    <w:rsid w:val="0044648B"/>
    <w:rsid w:val="00447717"/>
    <w:rsid w:val="00447F77"/>
    <w:rsid w:val="004504AC"/>
    <w:rsid w:val="00450F58"/>
    <w:rsid w:val="0045101B"/>
    <w:rsid w:val="00451208"/>
    <w:rsid w:val="004519E9"/>
    <w:rsid w:val="00451DED"/>
    <w:rsid w:val="004525A7"/>
    <w:rsid w:val="00452B06"/>
    <w:rsid w:val="0045318A"/>
    <w:rsid w:val="004543FF"/>
    <w:rsid w:val="00454559"/>
    <w:rsid w:val="00454D58"/>
    <w:rsid w:val="004557C9"/>
    <w:rsid w:val="00456532"/>
    <w:rsid w:val="00456568"/>
    <w:rsid w:val="00456E72"/>
    <w:rsid w:val="00457C66"/>
    <w:rsid w:val="004600C3"/>
    <w:rsid w:val="00460668"/>
    <w:rsid w:val="00460905"/>
    <w:rsid w:val="00461256"/>
    <w:rsid w:val="004616E2"/>
    <w:rsid w:val="0046179A"/>
    <w:rsid w:val="00461B5F"/>
    <w:rsid w:val="00461BCF"/>
    <w:rsid w:val="00461F7A"/>
    <w:rsid w:val="00462C93"/>
    <w:rsid w:val="004630E5"/>
    <w:rsid w:val="00463E20"/>
    <w:rsid w:val="00463FC8"/>
    <w:rsid w:val="00464C6E"/>
    <w:rsid w:val="004655DA"/>
    <w:rsid w:val="00466F3C"/>
    <w:rsid w:val="0046701B"/>
    <w:rsid w:val="00467223"/>
    <w:rsid w:val="00467368"/>
    <w:rsid w:val="004677C5"/>
    <w:rsid w:val="00467A0B"/>
    <w:rsid w:val="00467A73"/>
    <w:rsid w:val="00467BA8"/>
    <w:rsid w:val="00470216"/>
    <w:rsid w:val="00470346"/>
    <w:rsid w:val="0047038D"/>
    <w:rsid w:val="00470486"/>
    <w:rsid w:val="004708E8"/>
    <w:rsid w:val="00471C26"/>
    <w:rsid w:val="004723C8"/>
    <w:rsid w:val="004735BE"/>
    <w:rsid w:val="00473C9C"/>
    <w:rsid w:val="004740F4"/>
    <w:rsid w:val="004748B8"/>
    <w:rsid w:val="0047539C"/>
    <w:rsid w:val="004753E2"/>
    <w:rsid w:val="004755EC"/>
    <w:rsid w:val="00476718"/>
    <w:rsid w:val="004767F1"/>
    <w:rsid w:val="004768CA"/>
    <w:rsid w:val="004769D5"/>
    <w:rsid w:val="00477D4B"/>
    <w:rsid w:val="004808F8"/>
    <w:rsid w:val="00480BBB"/>
    <w:rsid w:val="00480F7B"/>
    <w:rsid w:val="004818D9"/>
    <w:rsid w:val="00481CFC"/>
    <w:rsid w:val="004823DC"/>
    <w:rsid w:val="0048261E"/>
    <w:rsid w:val="00482995"/>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6722"/>
    <w:rsid w:val="0048673A"/>
    <w:rsid w:val="004868BC"/>
    <w:rsid w:val="004870C5"/>
    <w:rsid w:val="004870DA"/>
    <w:rsid w:val="004871C8"/>
    <w:rsid w:val="00487EAE"/>
    <w:rsid w:val="00490E18"/>
    <w:rsid w:val="004911DE"/>
    <w:rsid w:val="00491282"/>
    <w:rsid w:val="0049166C"/>
    <w:rsid w:val="00491900"/>
    <w:rsid w:val="0049245B"/>
    <w:rsid w:val="0049305F"/>
    <w:rsid w:val="00493C8E"/>
    <w:rsid w:val="00494619"/>
    <w:rsid w:val="00494C38"/>
    <w:rsid w:val="00494E3D"/>
    <w:rsid w:val="00494F43"/>
    <w:rsid w:val="00494FE0"/>
    <w:rsid w:val="00495062"/>
    <w:rsid w:val="004956A7"/>
    <w:rsid w:val="00495828"/>
    <w:rsid w:val="00496098"/>
    <w:rsid w:val="0049613A"/>
    <w:rsid w:val="004968B8"/>
    <w:rsid w:val="00496958"/>
    <w:rsid w:val="00496995"/>
    <w:rsid w:val="004969FD"/>
    <w:rsid w:val="00497366"/>
    <w:rsid w:val="004976B2"/>
    <w:rsid w:val="004979E5"/>
    <w:rsid w:val="00497DDF"/>
    <w:rsid w:val="004A0164"/>
    <w:rsid w:val="004A1246"/>
    <w:rsid w:val="004A1678"/>
    <w:rsid w:val="004A1E2C"/>
    <w:rsid w:val="004A1F06"/>
    <w:rsid w:val="004A208B"/>
    <w:rsid w:val="004A287A"/>
    <w:rsid w:val="004A3224"/>
    <w:rsid w:val="004A3C63"/>
    <w:rsid w:val="004A40F9"/>
    <w:rsid w:val="004A4153"/>
    <w:rsid w:val="004A515E"/>
    <w:rsid w:val="004A51D4"/>
    <w:rsid w:val="004A574B"/>
    <w:rsid w:val="004A5D8A"/>
    <w:rsid w:val="004A6242"/>
    <w:rsid w:val="004A6483"/>
    <w:rsid w:val="004A66CE"/>
    <w:rsid w:val="004A6BF5"/>
    <w:rsid w:val="004B01FF"/>
    <w:rsid w:val="004B1855"/>
    <w:rsid w:val="004B186C"/>
    <w:rsid w:val="004B2430"/>
    <w:rsid w:val="004B2610"/>
    <w:rsid w:val="004B2A71"/>
    <w:rsid w:val="004B2F50"/>
    <w:rsid w:val="004B31D3"/>
    <w:rsid w:val="004B3233"/>
    <w:rsid w:val="004B3928"/>
    <w:rsid w:val="004B3D6E"/>
    <w:rsid w:val="004B49EE"/>
    <w:rsid w:val="004B52C6"/>
    <w:rsid w:val="004B5579"/>
    <w:rsid w:val="004B5C26"/>
    <w:rsid w:val="004B62A8"/>
    <w:rsid w:val="004B636D"/>
    <w:rsid w:val="004B646A"/>
    <w:rsid w:val="004B7248"/>
    <w:rsid w:val="004B74AF"/>
    <w:rsid w:val="004B74EA"/>
    <w:rsid w:val="004B761F"/>
    <w:rsid w:val="004B79ED"/>
    <w:rsid w:val="004C08FA"/>
    <w:rsid w:val="004C1013"/>
    <w:rsid w:val="004C15D2"/>
    <w:rsid w:val="004C2043"/>
    <w:rsid w:val="004C22C4"/>
    <w:rsid w:val="004C293B"/>
    <w:rsid w:val="004C31C4"/>
    <w:rsid w:val="004C3807"/>
    <w:rsid w:val="004C41E0"/>
    <w:rsid w:val="004C4441"/>
    <w:rsid w:val="004C4F04"/>
    <w:rsid w:val="004C566C"/>
    <w:rsid w:val="004C6004"/>
    <w:rsid w:val="004C636D"/>
    <w:rsid w:val="004C7AB1"/>
    <w:rsid w:val="004D0D72"/>
    <w:rsid w:val="004D14DA"/>
    <w:rsid w:val="004D15F0"/>
    <w:rsid w:val="004D1B61"/>
    <w:rsid w:val="004D21F9"/>
    <w:rsid w:val="004D23A1"/>
    <w:rsid w:val="004D24D3"/>
    <w:rsid w:val="004D25AF"/>
    <w:rsid w:val="004D2D26"/>
    <w:rsid w:val="004D2E91"/>
    <w:rsid w:val="004D4023"/>
    <w:rsid w:val="004D46A2"/>
    <w:rsid w:val="004D4F9E"/>
    <w:rsid w:val="004D58D1"/>
    <w:rsid w:val="004D76C9"/>
    <w:rsid w:val="004D7E28"/>
    <w:rsid w:val="004D7FA9"/>
    <w:rsid w:val="004E01D8"/>
    <w:rsid w:val="004E0390"/>
    <w:rsid w:val="004E311D"/>
    <w:rsid w:val="004E4397"/>
    <w:rsid w:val="004E46A3"/>
    <w:rsid w:val="004E52B5"/>
    <w:rsid w:val="004E55CB"/>
    <w:rsid w:val="004E61E4"/>
    <w:rsid w:val="004E67CA"/>
    <w:rsid w:val="004E69AE"/>
    <w:rsid w:val="004E69D0"/>
    <w:rsid w:val="004E711B"/>
    <w:rsid w:val="004F0C2B"/>
    <w:rsid w:val="004F1B48"/>
    <w:rsid w:val="004F21A4"/>
    <w:rsid w:val="004F244E"/>
    <w:rsid w:val="004F2D26"/>
    <w:rsid w:val="004F3090"/>
    <w:rsid w:val="004F310B"/>
    <w:rsid w:val="004F3431"/>
    <w:rsid w:val="004F3719"/>
    <w:rsid w:val="004F3CF2"/>
    <w:rsid w:val="004F5DEF"/>
    <w:rsid w:val="004F5EBB"/>
    <w:rsid w:val="004F7440"/>
    <w:rsid w:val="00500594"/>
    <w:rsid w:val="00500856"/>
    <w:rsid w:val="0050137D"/>
    <w:rsid w:val="00501F8B"/>
    <w:rsid w:val="00501FCB"/>
    <w:rsid w:val="005028D7"/>
    <w:rsid w:val="00502F70"/>
    <w:rsid w:val="00503317"/>
    <w:rsid w:val="005037F0"/>
    <w:rsid w:val="00503C0D"/>
    <w:rsid w:val="00504D5B"/>
    <w:rsid w:val="00505EE4"/>
    <w:rsid w:val="005063F9"/>
    <w:rsid w:val="005064DB"/>
    <w:rsid w:val="00506570"/>
    <w:rsid w:val="00506AD3"/>
    <w:rsid w:val="00507375"/>
    <w:rsid w:val="00507685"/>
    <w:rsid w:val="00507DFA"/>
    <w:rsid w:val="0051029F"/>
    <w:rsid w:val="005105EB"/>
    <w:rsid w:val="00510AB5"/>
    <w:rsid w:val="0051122C"/>
    <w:rsid w:val="00511D63"/>
    <w:rsid w:val="00511E5B"/>
    <w:rsid w:val="00511F23"/>
    <w:rsid w:val="00511FD5"/>
    <w:rsid w:val="005130F0"/>
    <w:rsid w:val="005138BD"/>
    <w:rsid w:val="00513B2A"/>
    <w:rsid w:val="0051433F"/>
    <w:rsid w:val="00514699"/>
    <w:rsid w:val="00514AF7"/>
    <w:rsid w:val="00514C74"/>
    <w:rsid w:val="005150E6"/>
    <w:rsid w:val="00515227"/>
    <w:rsid w:val="00515D6C"/>
    <w:rsid w:val="005173A6"/>
    <w:rsid w:val="00517409"/>
    <w:rsid w:val="00520066"/>
    <w:rsid w:val="005206A4"/>
    <w:rsid w:val="005207EA"/>
    <w:rsid w:val="00520923"/>
    <w:rsid w:val="005235B9"/>
    <w:rsid w:val="00523DAE"/>
    <w:rsid w:val="0052464F"/>
    <w:rsid w:val="00524B47"/>
    <w:rsid w:val="005252B2"/>
    <w:rsid w:val="00525899"/>
    <w:rsid w:val="00525ABF"/>
    <w:rsid w:val="00525DA8"/>
    <w:rsid w:val="00525E04"/>
    <w:rsid w:val="005263A0"/>
    <w:rsid w:val="00526495"/>
    <w:rsid w:val="00526B26"/>
    <w:rsid w:val="0052731C"/>
    <w:rsid w:val="00527AD9"/>
    <w:rsid w:val="00530DEE"/>
    <w:rsid w:val="00530FAC"/>
    <w:rsid w:val="00532363"/>
    <w:rsid w:val="005324B1"/>
    <w:rsid w:val="0053376F"/>
    <w:rsid w:val="00533FC1"/>
    <w:rsid w:val="00534269"/>
    <w:rsid w:val="00534271"/>
    <w:rsid w:val="005344FE"/>
    <w:rsid w:val="00534C10"/>
    <w:rsid w:val="005351DF"/>
    <w:rsid w:val="00535C00"/>
    <w:rsid w:val="00536261"/>
    <w:rsid w:val="0053647C"/>
    <w:rsid w:val="00536506"/>
    <w:rsid w:val="00536721"/>
    <w:rsid w:val="0054068C"/>
    <w:rsid w:val="00541998"/>
    <w:rsid w:val="00542077"/>
    <w:rsid w:val="005426CF"/>
    <w:rsid w:val="00542A72"/>
    <w:rsid w:val="005434D5"/>
    <w:rsid w:val="00543542"/>
    <w:rsid w:val="00543A74"/>
    <w:rsid w:val="00544485"/>
    <w:rsid w:val="005453E8"/>
    <w:rsid w:val="0054566A"/>
    <w:rsid w:val="0054579D"/>
    <w:rsid w:val="00545FF9"/>
    <w:rsid w:val="00546477"/>
    <w:rsid w:val="00546665"/>
    <w:rsid w:val="0054682B"/>
    <w:rsid w:val="00547CD9"/>
    <w:rsid w:val="0055047F"/>
    <w:rsid w:val="005507BF"/>
    <w:rsid w:val="00550897"/>
    <w:rsid w:val="00551B43"/>
    <w:rsid w:val="00552B3E"/>
    <w:rsid w:val="00553013"/>
    <w:rsid w:val="005531FE"/>
    <w:rsid w:val="005539C1"/>
    <w:rsid w:val="00553FD4"/>
    <w:rsid w:val="00555284"/>
    <w:rsid w:val="005553A9"/>
    <w:rsid w:val="005554F1"/>
    <w:rsid w:val="00555E12"/>
    <w:rsid w:val="00556555"/>
    <w:rsid w:val="005577E0"/>
    <w:rsid w:val="00557F9F"/>
    <w:rsid w:val="00561511"/>
    <w:rsid w:val="00561E41"/>
    <w:rsid w:val="00561EE0"/>
    <w:rsid w:val="0056225A"/>
    <w:rsid w:val="00563104"/>
    <w:rsid w:val="00563699"/>
    <w:rsid w:val="00563744"/>
    <w:rsid w:val="0056465E"/>
    <w:rsid w:val="005647CA"/>
    <w:rsid w:val="005647E5"/>
    <w:rsid w:val="0056485B"/>
    <w:rsid w:val="00564A1B"/>
    <w:rsid w:val="00564AAF"/>
    <w:rsid w:val="0056595E"/>
    <w:rsid w:val="00565AA2"/>
    <w:rsid w:val="00565D19"/>
    <w:rsid w:val="00565F3D"/>
    <w:rsid w:val="00566B22"/>
    <w:rsid w:val="00566E1A"/>
    <w:rsid w:val="00567CA7"/>
    <w:rsid w:val="00567D53"/>
    <w:rsid w:val="00567FDC"/>
    <w:rsid w:val="00571329"/>
    <w:rsid w:val="00572166"/>
    <w:rsid w:val="0057265C"/>
    <w:rsid w:val="00572D54"/>
    <w:rsid w:val="00573768"/>
    <w:rsid w:val="00573885"/>
    <w:rsid w:val="00573897"/>
    <w:rsid w:val="00573DD8"/>
    <w:rsid w:val="00573F7C"/>
    <w:rsid w:val="00574141"/>
    <w:rsid w:val="00575504"/>
    <w:rsid w:val="0057578C"/>
    <w:rsid w:val="005774FD"/>
    <w:rsid w:val="00577571"/>
    <w:rsid w:val="00577B5D"/>
    <w:rsid w:val="0058033E"/>
    <w:rsid w:val="0058089A"/>
    <w:rsid w:val="00580D96"/>
    <w:rsid w:val="00580DD8"/>
    <w:rsid w:val="00580E2C"/>
    <w:rsid w:val="00580F17"/>
    <w:rsid w:val="005816EE"/>
    <w:rsid w:val="00581B4B"/>
    <w:rsid w:val="00581D0A"/>
    <w:rsid w:val="00581DA3"/>
    <w:rsid w:val="00581F2F"/>
    <w:rsid w:val="00582281"/>
    <w:rsid w:val="005832A1"/>
    <w:rsid w:val="00583A7D"/>
    <w:rsid w:val="00584476"/>
    <w:rsid w:val="00584DDD"/>
    <w:rsid w:val="00585A43"/>
    <w:rsid w:val="00586734"/>
    <w:rsid w:val="0058707E"/>
    <w:rsid w:val="00587190"/>
    <w:rsid w:val="00587DD1"/>
    <w:rsid w:val="00590494"/>
    <w:rsid w:val="005912CB"/>
    <w:rsid w:val="005914E2"/>
    <w:rsid w:val="0059172A"/>
    <w:rsid w:val="00591F8F"/>
    <w:rsid w:val="00592711"/>
    <w:rsid w:val="00592BFB"/>
    <w:rsid w:val="00593483"/>
    <w:rsid w:val="00593BCE"/>
    <w:rsid w:val="005940FA"/>
    <w:rsid w:val="00594506"/>
    <w:rsid w:val="0059464D"/>
    <w:rsid w:val="00594660"/>
    <w:rsid w:val="005973AA"/>
    <w:rsid w:val="00597B01"/>
    <w:rsid w:val="005A0586"/>
    <w:rsid w:val="005A09DB"/>
    <w:rsid w:val="005A0BF4"/>
    <w:rsid w:val="005A1534"/>
    <w:rsid w:val="005A162E"/>
    <w:rsid w:val="005A172E"/>
    <w:rsid w:val="005A1E4F"/>
    <w:rsid w:val="005A1EE4"/>
    <w:rsid w:val="005A3573"/>
    <w:rsid w:val="005A3ADF"/>
    <w:rsid w:val="005A3DCD"/>
    <w:rsid w:val="005A42BC"/>
    <w:rsid w:val="005A48F1"/>
    <w:rsid w:val="005A565E"/>
    <w:rsid w:val="005A57E3"/>
    <w:rsid w:val="005A5945"/>
    <w:rsid w:val="005A6E1A"/>
    <w:rsid w:val="005A6FD7"/>
    <w:rsid w:val="005A781B"/>
    <w:rsid w:val="005B124B"/>
    <w:rsid w:val="005B12D4"/>
    <w:rsid w:val="005B1AED"/>
    <w:rsid w:val="005B1BAD"/>
    <w:rsid w:val="005B249E"/>
    <w:rsid w:val="005B2745"/>
    <w:rsid w:val="005B2833"/>
    <w:rsid w:val="005B2A61"/>
    <w:rsid w:val="005B2CA6"/>
    <w:rsid w:val="005B313F"/>
    <w:rsid w:val="005B31EF"/>
    <w:rsid w:val="005B38A7"/>
    <w:rsid w:val="005B39C7"/>
    <w:rsid w:val="005B49B5"/>
    <w:rsid w:val="005B525B"/>
    <w:rsid w:val="005B546A"/>
    <w:rsid w:val="005B6974"/>
    <w:rsid w:val="005B6C8A"/>
    <w:rsid w:val="005C02F7"/>
    <w:rsid w:val="005C0B96"/>
    <w:rsid w:val="005C1F78"/>
    <w:rsid w:val="005C2F75"/>
    <w:rsid w:val="005C2F89"/>
    <w:rsid w:val="005C34D4"/>
    <w:rsid w:val="005C3783"/>
    <w:rsid w:val="005C4206"/>
    <w:rsid w:val="005C429A"/>
    <w:rsid w:val="005C42D5"/>
    <w:rsid w:val="005C47A2"/>
    <w:rsid w:val="005C4816"/>
    <w:rsid w:val="005C5972"/>
    <w:rsid w:val="005C5D45"/>
    <w:rsid w:val="005C5FDE"/>
    <w:rsid w:val="005D05E0"/>
    <w:rsid w:val="005D07D7"/>
    <w:rsid w:val="005D131F"/>
    <w:rsid w:val="005D1E63"/>
    <w:rsid w:val="005D2137"/>
    <w:rsid w:val="005D2831"/>
    <w:rsid w:val="005D2A2F"/>
    <w:rsid w:val="005D2B21"/>
    <w:rsid w:val="005D30F1"/>
    <w:rsid w:val="005D389D"/>
    <w:rsid w:val="005D405F"/>
    <w:rsid w:val="005D40CA"/>
    <w:rsid w:val="005D430F"/>
    <w:rsid w:val="005D4F24"/>
    <w:rsid w:val="005D510D"/>
    <w:rsid w:val="005D5808"/>
    <w:rsid w:val="005D5DD7"/>
    <w:rsid w:val="005D64E5"/>
    <w:rsid w:val="005D6CAF"/>
    <w:rsid w:val="005D7780"/>
    <w:rsid w:val="005D7D79"/>
    <w:rsid w:val="005E052E"/>
    <w:rsid w:val="005E09A8"/>
    <w:rsid w:val="005E0C33"/>
    <w:rsid w:val="005E198C"/>
    <w:rsid w:val="005E2503"/>
    <w:rsid w:val="005E2D3B"/>
    <w:rsid w:val="005E2EB8"/>
    <w:rsid w:val="005E34BF"/>
    <w:rsid w:val="005E56E6"/>
    <w:rsid w:val="005E7080"/>
    <w:rsid w:val="005E7EEC"/>
    <w:rsid w:val="005E7F94"/>
    <w:rsid w:val="005F018A"/>
    <w:rsid w:val="005F046D"/>
    <w:rsid w:val="005F0D5A"/>
    <w:rsid w:val="005F0FA7"/>
    <w:rsid w:val="005F1150"/>
    <w:rsid w:val="005F1C3A"/>
    <w:rsid w:val="005F1F84"/>
    <w:rsid w:val="005F2783"/>
    <w:rsid w:val="005F3949"/>
    <w:rsid w:val="005F3A19"/>
    <w:rsid w:val="005F4036"/>
    <w:rsid w:val="005F4580"/>
    <w:rsid w:val="005F54BB"/>
    <w:rsid w:val="005F600F"/>
    <w:rsid w:val="005F614B"/>
    <w:rsid w:val="005F6482"/>
    <w:rsid w:val="005F673C"/>
    <w:rsid w:val="005F6B18"/>
    <w:rsid w:val="005F7D0D"/>
    <w:rsid w:val="005F7F65"/>
    <w:rsid w:val="0060004D"/>
    <w:rsid w:val="006001D8"/>
    <w:rsid w:val="0060032B"/>
    <w:rsid w:val="0060096E"/>
    <w:rsid w:val="00600D50"/>
    <w:rsid w:val="00600F4E"/>
    <w:rsid w:val="00601523"/>
    <w:rsid w:val="0060174B"/>
    <w:rsid w:val="00602924"/>
    <w:rsid w:val="00602A88"/>
    <w:rsid w:val="00602BD6"/>
    <w:rsid w:val="00602F49"/>
    <w:rsid w:val="00602FE0"/>
    <w:rsid w:val="00603136"/>
    <w:rsid w:val="006032B1"/>
    <w:rsid w:val="00604672"/>
    <w:rsid w:val="006050C3"/>
    <w:rsid w:val="006063E9"/>
    <w:rsid w:val="00607607"/>
    <w:rsid w:val="00607721"/>
    <w:rsid w:val="00607FC0"/>
    <w:rsid w:val="006111D7"/>
    <w:rsid w:val="0061159C"/>
    <w:rsid w:val="00611E52"/>
    <w:rsid w:val="006120BB"/>
    <w:rsid w:val="00612A23"/>
    <w:rsid w:val="00612F61"/>
    <w:rsid w:val="00613DA7"/>
    <w:rsid w:val="00613E0B"/>
    <w:rsid w:val="006144B8"/>
    <w:rsid w:val="0061528B"/>
    <w:rsid w:val="00615397"/>
    <w:rsid w:val="0061545B"/>
    <w:rsid w:val="00615501"/>
    <w:rsid w:val="0061593A"/>
    <w:rsid w:val="0061710A"/>
    <w:rsid w:val="006172A6"/>
    <w:rsid w:val="0061784D"/>
    <w:rsid w:val="00617BDA"/>
    <w:rsid w:val="00617F50"/>
    <w:rsid w:val="00617F62"/>
    <w:rsid w:val="00620108"/>
    <w:rsid w:val="006203B4"/>
    <w:rsid w:val="00621411"/>
    <w:rsid w:val="006214C0"/>
    <w:rsid w:val="006219C0"/>
    <w:rsid w:val="00621D6E"/>
    <w:rsid w:val="0062296D"/>
    <w:rsid w:val="00622A08"/>
    <w:rsid w:val="006238C1"/>
    <w:rsid w:val="00623A6C"/>
    <w:rsid w:val="00623F6F"/>
    <w:rsid w:val="00624272"/>
    <w:rsid w:val="0062472C"/>
    <w:rsid w:val="00630488"/>
    <w:rsid w:val="0063122E"/>
    <w:rsid w:val="00631E21"/>
    <w:rsid w:val="00632033"/>
    <w:rsid w:val="00632107"/>
    <w:rsid w:val="0063268B"/>
    <w:rsid w:val="0063294A"/>
    <w:rsid w:val="006334FC"/>
    <w:rsid w:val="00633773"/>
    <w:rsid w:val="00633A6B"/>
    <w:rsid w:val="00634A68"/>
    <w:rsid w:val="00634BDB"/>
    <w:rsid w:val="006357F7"/>
    <w:rsid w:val="00635B90"/>
    <w:rsid w:val="00635DC3"/>
    <w:rsid w:val="00636003"/>
    <w:rsid w:val="006362F8"/>
    <w:rsid w:val="00636435"/>
    <w:rsid w:val="0063646E"/>
    <w:rsid w:val="00636512"/>
    <w:rsid w:val="00636588"/>
    <w:rsid w:val="00636B4B"/>
    <w:rsid w:val="00636CC3"/>
    <w:rsid w:val="00637106"/>
    <w:rsid w:val="006372D3"/>
    <w:rsid w:val="00637CEF"/>
    <w:rsid w:val="00637F45"/>
    <w:rsid w:val="0064002D"/>
    <w:rsid w:val="006400E9"/>
    <w:rsid w:val="0064036C"/>
    <w:rsid w:val="00641013"/>
    <w:rsid w:val="0064153A"/>
    <w:rsid w:val="00641F2B"/>
    <w:rsid w:val="00642361"/>
    <w:rsid w:val="00642E36"/>
    <w:rsid w:val="00642FD7"/>
    <w:rsid w:val="0064335E"/>
    <w:rsid w:val="0064400F"/>
    <w:rsid w:val="006440C0"/>
    <w:rsid w:val="00644415"/>
    <w:rsid w:val="0064499D"/>
    <w:rsid w:val="00645E3E"/>
    <w:rsid w:val="00646290"/>
    <w:rsid w:val="00646531"/>
    <w:rsid w:val="00646950"/>
    <w:rsid w:val="00646BFF"/>
    <w:rsid w:val="0064774E"/>
    <w:rsid w:val="00650231"/>
    <w:rsid w:val="00650B48"/>
    <w:rsid w:val="006519EE"/>
    <w:rsid w:val="00651B95"/>
    <w:rsid w:val="00652BBF"/>
    <w:rsid w:val="00653216"/>
    <w:rsid w:val="0065334D"/>
    <w:rsid w:val="00653BDF"/>
    <w:rsid w:val="006542B0"/>
    <w:rsid w:val="006543EC"/>
    <w:rsid w:val="00654411"/>
    <w:rsid w:val="00654CE8"/>
    <w:rsid w:val="0065543E"/>
    <w:rsid w:val="00655DBA"/>
    <w:rsid w:val="006567D5"/>
    <w:rsid w:val="00656AAF"/>
    <w:rsid w:val="0065723F"/>
    <w:rsid w:val="00657A33"/>
    <w:rsid w:val="00657DEE"/>
    <w:rsid w:val="00657E0A"/>
    <w:rsid w:val="006601B2"/>
    <w:rsid w:val="00662AF4"/>
    <w:rsid w:val="00662DB9"/>
    <w:rsid w:val="00663BA8"/>
    <w:rsid w:val="00664212"/>
    <w:rsid w:val="006645BC"/>
    <w:rsid w:val="00664AD3"/>
    <w:rsid w:val="00664EB8"/>
    <w:rsid w:val="00665755"/>
    <w:rsid w:val="00665C6B"/>
    <w:rsid w:val="00665F80"/>
    <w:rsid w:val="0066613F"/>
    <w:rsid w:val="0066614F"/>
    <w:rsid w:val="006662BF"/>
    <w:rsid w:val="00667930"/>
    <w:rsid w:val="00670994"/>
    <w:rsid w:val="00670EB9"/>
    <w:rsid w:val="006722B1"/>
    <w:rsid w:val="006725E7"/>
    <w:rsid w:val="0067279A"/>
    <w:rsid w:val="00672BC6"/>
    <w:rsid w:val="0067387B"/>
    <w:rsid w:val="00675243"/>
    <w:rsid w:val="0067543A"/>
    <w:rsid w:val="006759DD"/>
    <w:rsid w:val="00676028"/>
    <w:rsid w:val="0067615C"/>
    <w:rsid w:val="006766BD"/>
    <w:rsid w:val="0067683A"/>
    <w:rsid w:val="006768DC"/>
    <w:rsid w:val="00676C2A"/>
    <w:rsid w:val="006770FC"/>
    <w:rsid w:val="00677341"/>
    <w:rsid w:val="00677591"/>
    <w:rsid w:val="00677A85"/>
    <w:rsid w:val="006818B3"/>
    <w:rsid w:val="006818C9"/>
    <w:rsid w:val="006821BC"/>
    <w:rsid w:val="00682A0D"/>
    <w:rsid w:val="00682DAC"/>
    <w:rsid w:val="00682FCD"/>
    <w:rsid w:val="00682FDF"/>
    <w:rsid w:val="006836BD"/>
    <w:rsid w:val="00683D08"/>
    <w:rsid w:val="00684128"/>
    <w:rsid w:val="00684B38"/>
    <w:rsid w:val="00685A25"/>
    <w:rsid w:val="00686005"/>
    <w:rsid w:val="006860CD"/>
    <w:rsid w:val="00686686"/>
    <w:rsid w:val="006867ED"/>
    <w:rsid w:val="00686868"/>
    <w:rsid w:val="00687C34"/>
    <w:rsid w:val="00687DD0"/>
    <w:rsid w:val="00692256"/>
    <w:rsid w:val="00692DA6"/>
    <w:rsid w:val="0069364C"/>
    <w:rsid w:val="0069379D"/>
    <w:rsid w:val="00693913"/>
    <w:rsid w:val="00693946"/>
    <w:rsid w:val="0069397E"/>
    <w:rsid w:val="00694397"/>
    <w:rsid w:val="00694494"/>
    <w:rsid w:val="006959E8"/>
    <w:rsid w:val="00695C12"/>
    <w:rsid w:val="00695D30"/>
    <w:rsid w:val="00696131"/>
    <w:rsid w:val="006961C7"/>
    <w:rsid w:val="0069677F"/>
    <w:rsid w:val="00696F6D"/>
    <w:rsid w:val="006971C0"/>
    <w:rsid w:val="00697269"/>
    <w:rsid w:val="00697C65"/>
    <w:rsid w:val="006A011E"/>
    <w:rsid w:val="006A0654"/>
    <w:rsid w:val="006A0D84"/>
    <w:rsid w:val="006A0DF1"/>
    <w:rsid w:val="006A0F69"/>
    <w:rsid w:val="006A142B"/>
    <w:rsid w:val="006A192F"/>
    <w:rsid w:val="006A1AA0"/>
    <w:rsid w:val="006A3279"/>
    <w:rsid w:val="006A370E"/>
    <w:rsid w:val="006A397A"/>
    <w:rsid w:val="006A3D50"/>
    <w:rsid w:val="006A4265"/>
    <w:rsid w:val="006A4444"/>
    <w:rsid w:val="006A47D7"/>
    <w:rsid w:val="006A4DFB"/>
    <w:rsid w:val="006A53F4"/>
    <w:rsid w:val="006A58CD"/>
    <w:rsid w:val="006A66D8"/>
    <w:rsid w:val="006A6DCC"/>
    <w:rsid w:val="006A78DE"/>
    <w:rsid w:val="006A79D9"/>
    <w:rsid w:val="006A7C65"/>
    <w:rsid w:val="006A7CD5"/>
    <w:rsid w:val="006B0624"/>
    <w:rsid w:val="006B1077"/>
    <w:rsid w:val="006B16DE"/>
    <w:rsid w:val="006B1F85"/>
    <w:rsid w:val="006B1FD0"/>
    <w:rsid w:val="006B32A4"/>
    <w:rsid w:val="006B32A9"/>
    <w:rsid w:val="006B33D8"/>
    <w:rsid w:val="006B36BD"/>
    <w:rsid w:val="006B3939"/>
    <w:rsid w:val="006B3A9F"/>
    <w:rsid w:val="006B4111"/>
    <w:rsid w:val="006B4438"/>
    <w:rsid w:val="006B4CFA"/>
    <w:rsid w:val="006B5205"/>
    <w:rsid w:val="006B5232"/>
    <w:rsid w:val="006B557F"/>
    <w:rsid w:val="006B5C6F"/>
    <w:rsid w:val="006B61E2"/>
    <w:rsid w:val="006B6CC8"/>
    <w:rsid w:val="006B6E7D"/>
    <w:rsid w:val="006B76BC"/>
    <w:rsid w:val="006C1007"/>
    <w:rsid w:val="006C10AD"/>
    <w:rsid w:val="006C1F75"/>
    <w:rsid w:val="006C2716"/>
    <w:rsid w:val="006C3245"/>
    <w:rsid w:val="006C36BD"/>
    <w:rsid w:val="006C3C6A"/>
    <w:rsid w:val="006C42DD"/>
    <w:rsid w:val="006C4F4C"/>
    <w:rsid w:val="006C588B"/>
    <w:rsid w:val="006C5CAD"/>
    <w:rsid w:val="006C617B"/>
    <w:rsid w:val="006C6207"/>
    <w:rsid w:val="006C6D43"/>
    <w:rsid w:val="006C7168"/>
    <w:rsid w:val="006C727A"/>
    <w:rsid w:val="006C75FC"/>
    <w:rsid w:val="006C7811"/>
    <w:rsid w:val="006D0000"/>
    <w:rsid w:val="006D0898"/>
    <w:rsid w:val="006D0E78"/>
    <w:rsid w:val="006D127D"/>
    <w:rsid w:val="006D1615"/>
    <w:rsid w:val="006D1A18"/>
    <w:rsid w:val="006D1AC5"/>
    <w:rsid w:val="006D2108"/>
    <w:rsid w:val="006D2634"/>
    <w:rsid w:val="006D27E4"/>
    <w:rsid w:val="006D28B6"/>
    <w:rsid w:val="006D2F83"/>
    <w:rsid w:val="006D3273"/>
    <w:rsid w:val="006D3814"/>
    <w:rsid w:val="006D3AEB"/>
    <w:rsid w:val="006D495D"/>
    <w:rsid w:val="006D564F"/>
    <w:rsid w:val="006D57AD"/>
    <w:rsid w:val="006D5C03"/>
    <w:rsid w:val="006D5E89"/>
    <w:rsid w:val="006D6132"/>
    <w:rsid w:val="006D68EC"/>
    <w:rsid w:val="006E044D"/>
    <w:rsid w:val="006E06A0"/>
    <w:rsid w:val="006E1D1D"/>
    <w:rsid w:val="006E1FBD"/>
    <w:rsid w:val="006E2057"/>
    <w:rsid w:val="006E276F"/>
    <w:rsid w:val="006E2C67"/>
    <w:rsid w:val="006E370E"/>
    <w:rsid w:val="006E3911"/>
    <w:rsid w:val="006E3BEA"/>
    <w:rsid w:val="006E3DE5"/>
    <w:rsid w:val="006E3F2D"/>
    <w:rsid w:val="006E40FB"/>
    <w:rsid w:val="006E4183"/>
    <w:rsid w:val="006E48CE"/>
    <w:rsid w:val="006E5684"/>
    <w:rsid w:val="006E59E9"/>
    <w:rsid w:val="006E5A22"/>
    <w:rsid w:val="006E66F6"/>
    <w:rsid w:val="006E67D3"/>
    <w:rsid w:val="006E6D34"/>
    <w:rsid w:val="006E75BC"/>
    <w:rsid w:val="006E7BB1"/>
    <w:rsid w:val="006F050A"/>
    <w:rsid w:val="006F10D5"/>
    <w:rsid w:val="006F27A1"/>
    <w:rsid w:val="006F2E86"/>
    <w:rsid w:val="006F2F96"/>
    <w:rsid w:val="006F38F8"/>
    <w:rsid w:val="006F41B4"/>
    <w:rsid w:val="006F4AAC"/>
    <w:rsid w:val="006F5331"/>
    <w:rsid w:val="006F576D"/>
    <w:rsid w:val="006F5FFE"/>
    <w:rsid w:val="006F65B4"/>
    <w:rsid w:val="006F7C4D"/>
    <w:rsid w:val="006F7F72"/>
    <w:rsid w:val="007008F8"/>
    <w:rsid w:val="007009C6"/>
    <w:rsid w:val="00700C5A"/>
    <w:rsid w:val="0070229F"/>
    <w:rsid w:val="0070313D"/>
    <w:rsid w:val="00703153"/>
    <w:rsid w:val="007032E4"/>
    <w:rsid w:val="00703DA3"/>
    <w:rsid w:val="007044FC"/>
    <w:rsid w:val="00704512"/>
    <w:rsid w:val="00704571"/>
    <w:rsid w:val="00704B89"/>
    <w:rsid w:val="00705151"/>
    <w:rsid w:val="00705186"/>
    <w:rsid w:val="00706290"/>
    <w:rsid w:val="0070631B"/>
    <w:rsid w:val="0070647D"/>
    <w:rsid w:val="00706486"/>
    <w:rsid w:val="007065E6"/>
    <w:rsid w:val="007068D3"/>
    <w:rsid w:val="00706D3A"/>
    <w:rsid w:val="00706E07"/>
    <w:rsid w:val="00707D21"/>
    <w:rsid w:val="007103B5"/>
    <w:rsid w:val="0071081B"/>
    <w:rsid w:val="0071178D"/>
    <w:rsid w:val="00712E20"/>
    <w:rsid w:val="0071421D"/>
    <w:rsid w:val="0071463A"/>
    <w:rsid w:val="00715700"/>
    <w:rsid w:val="00716C32"/>
    <w:rsid w:val="00716E86"/>
    <w:rsid w:val="00716F4B"/>
    <w:rsid w:val="00717190"/>
    <w:rsid w:val="0071758B"/>
    <w:rsid w:val="007175AD"/>
    <w:rsid w:val="00717BDE"/>
    <w:rsid w:val="00717C04"/>
    <w:rsid w:val="00720191"/>
    <w:rsid w:val="0072086A"/>
    <w:rsid w:val="00720C95"/>
    <w:rsid w:val="00721036"/>
    <w:rsid w:val="00721577"/>
    <w:rsid w:val="0072232B"/>
    <w:rsid w:val="00723F69"/>
    <w:rsid w:val="00724B03"/>
    <w:rsid w:val="00724BBE"/>
    <w:rsid w:val="00724D88"/>
    <w:rsid w:val="00726DC3"/>
    <w:rsid w:val="00726F73"/>
    <w:rsid w:val="00727004"/>
    <w:rsid w:val="00727AAF"/>
    <w:rsid w:val="007301AE"/>
    <w:rsid w:val="0073030D"/>
    <w:rsid w:val="007305B2"/>
    <w:rsid w:val="0073063F"/>
    <w:rsid w:val="00730A1A"/>
    <w:rsid w:val="00731139"/>
    <w:rsid w:val="00732DD9"/>
    <w:rsid w:val="00733245"/>
    <w:rsid w:val="00733529"/>
    <w:rsid w:val="00733CBB"/>
    <w:rsid w:val="0073454F"/>
    <w:rsid w:val="00734DE5"/>
    <w:rsid w:val="00735477"/>
    <w:rsid w:val="0073547D"/>
    <w:rsid w:val="00735ACA"/>
    <w:rsid w:val="00735B13"/>
    <w:rsid w:val="00736F64"/>
    <w:rsid w:val="0073733B"/>
    <w:rsid w:val="0073736B"/>
    <w:rsid w:val="007375BD"/>
    <w:rsid w:val="007377DA"/>
    <w:rsid w:val="00737A47"/>
    <w:rsid w:val="00737B48"/>
    <w:rsid w:val="00737E5C"/>
    <w:rsid w:val="007400D7"/>
    <w:rsid w:val="00740386"/>
    <w:rsid w:val="007406A7"/>
    <w:rsid w:val="00741BBF"/>
    <w:rsid w:val="00742ACD"/>
    <w:rsid w:val="00744734"/>
    <w:rsid w:val="00745413"/>
    <w:rsid w:val="00745B80"/>
    <w:rsid w:val="00745C90"/>
    <w:rsid w:val="007460AD"/>
    <w:rsid w:val="00746B28"/>
    <w:rsid w:val="00747ECF"/>
    <w:rsid w:val="0075003F"/>
    <w:rsid w:val="00750DF3"/>
    <w:rsid w:val="00750EC4"/>
    <w:rsid w:val="00751C2B"/>
    <w:rsid w:val="0075221B"/>
    <w:rsid w:val="00752FEC"/>
    <w:rsid w:val="00753276"/>
    <w:rsid w:val="007544FB"/>
    <w:rsid w:val="00754B54"/>
    <w:rsid w:val="00755CF0"/>
    <w:rsid w:val="0075676C"/>
    <w:rsid w:val="00756EED"/>
    <w:rsid w:val="0075701E"/>
    <w:rsid w:val="007604D4"/>
    <w:rsid w:val="0076091B"/>
    <w:rsid w:val="00760A13"/>
    <w:rsid w:val="00761260"/>
    <w:rsid w:val="00761C13"/>
    <w:rsid w:val="00761EB6"/>
    <w:rsid w:val="0076277B"/>
    <w:rsid w:val="00762883"/>
    <w:rsid w:val="00762B18"/>
    <w:rsid w:val="00762D12"/>
    <w:rsid w:val="00763249"/>
    <w:rsid w:val="00763969"/>
    <w:rsid w:val="00763CBD"/>
    <w:rsid w:val="00764057"/>
    <w:rsid w:val="007640B0"/>
    <w:rsid w:val="007642AC"/>
    <w:rsid w:val="00764758"/>
    <w:rsid w:val="00764E1C"/>
    <w:rsid w:val="0076505B"/>
    <w:rsid w:val="00766C09"/>
    <w:rsid w:val="00766EE9"/>
    <w:rsid w:val="007672A6"/>
    <w:rsid w:val="00767381"/>
    <w:rsid w:val="007676EB"/>
    <w:rsid w:val="007677EB"/>
    <w:rsid w:val="007677FF"/>
    <w:rsid w:val="0077025C"/>
    <w:rsid w:val="007707A6"/>
    <w:rsid w:val="00770D11"/>
    <w:rsid w:val="007715D6"/>
    <w:rsid w:val="007717F9"/>
    <w:rsid w:val="007720E2"/>
    <w:rsid w:val="007720F3"/>
    <w:rsid w:val="007721F3"/>
    <w:rsid w:val="00772226"/>
    <w:rsid w:val="0077229B"/>
    <w:rsid w:val="00773BC7"/>
    <w:rsid w:val="00774C4B"/>
    <w:rsid w:val="00774CEA"/>
    <w:rsid w:val="007755DF"/>
    <w:rsid w:val="00775654"/>
    <w:rsid w:val="007756C6"/>
    <w:rsid w:val="007756CC"/>
    <w:rsid w:val="007756E0"/>
    <w:rsid w:val="0077612B"/>
    <w:rsid w:val="00776294"/>
    <w:rsid w:val="0077634D"/>
    <w:rsid w:val="007763C0"/>
    <w:rsid w:val="00776700"/>
    <w:rsid w:val="00776A92"/>
    <w:rsid w:val="00776B39"/>
    <w:rsid w:val="00777231"/>
    <w:rsid w:val="007772FF"/>
    <w:rsid w:val="00777377"/>
    <w:rsid w:val="00777804"/>
    <w:rsid w:val="00780D19"/>
    <w:rsid w:val="00781996"/>
    <w:rsid w:val="00781B87"/>
    <w:rsid w:val="00781D9E"/>
    <w:rsid w:val="007820FD"/>
    <w:rsid w:val="00782859"/>
    <w:rsid w:val="00782EF6"/>
    <w:rsid w:val="007837AC"/>
    <w:rsid w:val="007838F5"/>
    <w:rsid w:val="007841DF"/>
    <w:rsid w:val="00784FF0"/>
    <w:rsid w:val="00785242"/>
    <w:rsid w:val="00785E5F"/>
    <w:rsid w:val="00786386"/>
    <w:rsid w:val="00786E45"/>
    <w:rsid w:val="0078710E"/>
    <w:rsid w:val="007876A6"/>
    <w:rsid w:val="007879B3"/>
    <w:rsid w:val="00787B0A"/>
    <w:rsid w:val="00790477"/>
    <w:rsid w:val="00790592"/>
    <w:rsid w:val="0079147F"/>
    <w:rsid w:val="00791637"/>
    <w:rsid w:val="00791916"/>
    <w:rsid w:val="00791CF0"/>
    <w:rsid w:val="0079283D"/>
    <w:rsid w:val="00792E45"/>
    <w:rsid w:val="0079346D"/>
    <w:rsid w:val="007934C6"/>
    <w:rsid w:val="00793A73"/>
    <w:rsid w:val="00793EC8"/>
    <w:rsid w:val="007941DD"/>
    <w:rsid w:val="007945A4"/>
    <w:rsid w:val="0079490D"/>
    <w:rsid w:val="00794D17"/>
    <w:rsid w:val="00794F45"/>
    <w:rsid w:val="00794F64"/>
    <w:rsid w:val="00795222"/>
    <w:rsid w:val="0079580B"/>
    <w:rsid w:val="00796409"/>
    <w:rsid w:val="00796667"/>
    <w:rsid w:val="00796703"/>
    <w:rsid w:val="007971F2"/>
    <w:rsid w:val="00797370"/>
    <w:rsid w:val="0079756D"/>
    <w:rsid w:val="0079782A"/>
    <w:rsid w:val="007A0B59"/>
    <w:rsid w:val="007A0EA7"/>
    <w:rsid w:val="007A1AB6"/>
    <w:rsid w:val="007A29DA"/>
    <w:rsid w:val="007A2D98"/>
    <w:rsid w:val="007A2E5E"/>
    <w:rsid w:val="007A45DB"/>
    <w:rsid w:val="007A4F23"/>
    <w:rsid w:val="007A59E7"/>
    <w:rsid w:val="007A5F14"/>
    <w:rsid w:val="007A60A7"/>
    <w:rsid w:val="007A6B80"/>
    <w:rsid w:val="007A6D4D"/>
    <w:rsid w:val="007A7125"/>
    <w:rsid w:val="007A726E"/>
    <w:rsid w:val="007A7424"/>
    <w:rsid w:val="007A77C7"/>
    <w:rsid w:val="007A7AFE"/>
    <w:rsid w:val="007B08C0"/>
    <w:rsid w:val="007B26B2"/>
    <w:rsid w:val="007B2BAD"/>
    <w:rsid w:val="007B2C8A"/>
    <w:rsid w:val="007B2ECA"/>
    <w:rsid w:val="007B30F8"/>
    <w:rsid w:val="007B34CA"/>
    <w:rsid w:val="007B3C10"/>
    <w:rsid w:val="007B3C7D"/>
    <w:rsid w:val="007B44D1"/>
    <w:rsid w:val="007B4F24"/>
    <w:rsid w:val="007B4F61"/>
    <w:rsid w:val="007B56D1"/>
    <w:rsid w:val="007B5D6F"/>
    <w:rsid w:val="007B60C0"/>
    <w:rsid w:val="007B639D"/>
    <w:rsid w:val="007B641B"/>
    <w:rsid w:val="007B6491"/>
    <w:rsid w:val="007B6775"/>
    <w:rsid w:val="007B6D16"/>
    <w:rsid w:val="007B70C9"/>
    <w:rsid w:val="007C0142"/>
    <w:rsid w:val="007C03B0"/>
    <w:rsid w:val="007C0B12"/>
    <w:rsid w:val="007C17E7"/>
    <w:rsid w:val="007C1834"/>
    <w:rsid w:val="007C1E70"/>
    <w:rsid w:val="007C213E"/>
    <w:rsid w:val="007C2768"/>
    <w:rsid w:val="007C2D9A"/>
    <w:rsid w:val="007C306C"/>
    <w:rsid w:val="007C3EE3"/>
    <w:rsid w:val="007C3FEC"/>
    <w:rsid w:val="007C4340"/>
    <w:rsid w:val="007C4437"/>
    <w:rsid w:val="007C4703"/>
    <w:rsid w:val="007C4CE7"/>
    <w:rsid w:val="007C5EC9"/>
    <w:rsid w:val="007C5F73"/>
    <w:rsid w:val="007C5FEE"/>
    <w:rsid w:val="007C60AF"/>
    <w:rsid w:val="007C63A3"/>
    <w:rsid w:val="007C65C3"/>
    <w:rsid w:val="007C6DA9"/>
    <w:rsid w:val="007C7088"/>
    <w:rsid w:val="007C792F"/>
    <w:rsid w:val="007C7D61"/>
    <w:rsid w:val="007C7EAB"/>
    <w:rsid w:val="007D0351"/>
    <w:rsid w:val="007D083E"/>
    <w:rsid w:val="007D208F"/>
    <w:rsid w:val="007D25E2"/>
    <w:rsid w:val="007D2630"/>
    <w:rsid w:val="007D2B8A"/>
    <w:rsid w:val="007D343E"/>
    <w:rsid w:val="007D4A6C"/>
    <w:rsid w:val="007D4D89"/>
    <w:rsid w:val="007D5410"/>
    <w:rsid w:val="007D5F61"/>
    <w:rsid w:val="007D60A4"/>
    <w:rsid w:val="007D63D0"/>
    <w:rsid w:val="007D67BB"/>
    <w:rsid w:val="007D7043"/>
    <w:rsid w:val="007D77B1"/>
    <w:rsid w:val="007E08DE"/>
    <w:rsid w:val="007E0D80"/>
    <w:rsid w:val="007E1045"/>
    <w:rsid w:val="007E1BD0"/>
    <w:rsid w:val="007E1BDB"/>
    <w:rsid w:val="007E24E8"/>
    <w:rsid w:val="007E2635"/>
    <w:rsid w:val="007E35E0"/>
    <w:rsid w:val="007E4079"/>
    <w:rsid w:val="007E571C"/>
    <w:rsid w:val="007E5BB6"/>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521"/>
    <w:rsid w:val="007F3C07"/>
    <w:rsid w:val="007F4312"/>
    <w:rsid w:val="007F460A"/>
    <w:rsid w:val="007F49F2"/>
    <w:rsid w:val="007F4B8F"/>
    <w:rsid w:val="007F6016"/>
    <w:rsid w:val="007F6147"/>
    <w:rsid w:val="007F61F9"/>
    <w:rsid w:val="007F741D"/>
    <w:rsid w:val="007F7D09"/>
    <w:rsid w:val="00800059"/>
    <w:rsid w:val="00800C95"/>
    <w:rsid w:val="00800F67"/>
    <w:rsid w:val="00801684"/>
    <w:rsid w:val="008017EF"/>
    <w:rsid w:val="00801865"/>
    <w:rsid w:val="00802037"/>
    <w:rsid w:val="00802329"/>
    <w:rsid w:val="0080262D"/>
    <w:rsid w:val="008027D8"/>
    <w:rsid w:val="00804E2D"/>
    <w:rsid w:val="00804E76"/>
    <w:rsid w:val="0080504A"/>
    <w:rsid w:val="00805226"/>
    <w:rsid w:val="00805B01"/>
    <w:rsid w:val="008071A0"/>
    <w:rsid w:val="00811799"/>
    <w:rsid w:val="00812048"/>
    <w:rsid w:val="0081299A"/>
    <w:rsid w:val="00812D4B"/>
    <w:rsid w:val="00813217"/>
    <w:rsid w:val="00813390"/>
    <w:rsid w:val="008138F4"/>
    <w:rsid w:val="008143BF"/>
    <w:rsid w:val="00814FB4"/>
    <w:rsid w:val="00815690"/>
    <w:rsid w:val="00815B6A"/>
    <w:rsid w:val="00815C5A"/>
    <w:rsid w:val="00815CEB"/>
    <w:rsid w:val="00815FCF"/>
    <w:rsid w:val="008164BE"/>
    <w:rsid w:val="00817353"/>
    <w:rsid w:val="00817567"/>
    <w:rsid w:val="00817F9D"/>
    <w:rsid w:val="008203DA"/>
    <w:rsid w:val="0082080E"/>
    <w:rsid w:val="00820919"/>
    <w:rsid w:val="00820B0B"/>
    <w:rsid w:val="008219AA"/>
    <w:rsid w:val="00822057"/>
    <w:rsid w:val="00822713"/>
    <w:rsid w:val="00822F6F"/>
    <w:rsid w:val="008230FB"/>
    <w:rsid w:val="0082451F"/>
    <w:rsid w:val="00824EE5"/>
    <w:rsid w:val="00825504"/>
    <w:rsid w:val="008257C9"/>
    <w:rsid w:val="00825854"/>
    <w:rsid w:val="00825904"/>
    <w:rsid w:val="00825ACD"/>
    <w:rsid w:val="008265A1"/>
    <w:rsid w:val="008278C8"/>
    <w:rsid w:val="008308D1"/>
    <w:rsid w:val="008316F9"/>
    <w:rsid w:val="008319CB"/>
    <w:rsid w:val="00831C16"/>
    <w:rsid w:val="00831EF3"/>
    <w:rsid w:val="00832462"/>
    <w:rsid w:val="008346AF"/>
    <w:rsid w:val="0083538B"/>
    <w:rsid w:val="0083595C"/>
    <w:rsid w:val="00835A20"/>
    <w:rsid w:val="00835D50"/>
    <w:rsid w:val="00836734"/>
    <w:rsid w:val="008372A7"/>
    <w:rsid w:val="0083741D"/>
    <w:rsid w:val="0083752A"/>
    <w:rsid w:val="00837665"/>
    <w:rsid w:val="00837AB0"/>
    <w:rsid w:val="00837F0D"/>
    <w:rsid w:val="0084011F"/>
    <w:rsid w:val="00840385"/>
    <w:rsid w:val="008404B8"/>
    <w:rsid w:val="008417C8"/>
    <w:rsid w:val="00841CC9"/>
    <w:rsid w:val="00841F8A"/>
    <w:rsid w:val="0084216D"/>
    <w:rsid w:val="0084257E"/>
    <w:rsid w:val="008430F2"/>
    <w:rsid w:val="00843F27"/>
    <w:rsid w:val="00844187"/>
    <w:rsid w:val="008449B0"/>
    <w:rsid w:val="0084571A"/>
    <w:rsid w:val="00846B97"/>
    <w:rsid w:val="00846E5C"/>
    <w:rsid w:val="008471A3"/>
    <w:rsid w:val="008501F7"/>
    <w:rsid w:val="00850A70"/>
    <w:rsid w:val="00850AEC"/>
    <w:rsid w:val="0085135E"/>
    <w:rsid w:val="00851985"/>
    <w:rsid w:val="0085238D"/>
    <w:rsid w:val="00852EEF"/>
    <w:rsid w:val="0085306D"/>
    <w:rsid w:val="0085320E"/>
    <w:rsid w:val="008536A1"/>
    <w:rsid w:val="00854094"/>
    <w:rsid w:val="0085450D"/>
    <w:rsid w:val="00855002"/>
    <w:rsid w:val="0085587C"/>
    <w:rsid w:val="00855BC0"/>
    <w:rsid w:val="00856355"/>
    <w:rsid w:val="008578C9"/>
    <w:rsid w:val="0085796F"/>
    <w:rsid w:val="00860620"/>
    <w:rsid w:val="00860792"/>
    <w:rsid w:val="008607F4"/>
    <w:rsid w:val="00862035"/>
    <w:rsid w:val="008622CF"/>
    <w:rsid w:val="00862662"/>
    <w:rsid w:val="00862EC1"/>
    <w:rsid w:val="00863197"/>
    <w:rsid w:val="00863658"/>
    <w:rsid w:val="00863728"/>
    <w:rsid w:val="00864DAF"/>
    <w:rsid w:val="008652B2"/>
    <w:rsid w:val="0086579C"/>
    <w:rsid w:val="00865D11"/>
    <w:rsid w:val="0086619C"/>
    <w:rsid w:val="0086737D"/>
    <w:rsid w:val="00870D14"/>
    <w:rsid w:val="00870D28"/>
    <w:rsid w:val="00870ED4"/>
    <w:rsid w:val="00871AB0"/>
    <w:rsid w:val="00871AE9"/>
    <w:rsid w:val="008723A6"/>
    <w:rsid w:val="00872955"/>
    <w:rsid w:val="00873B1C"/>
    <w:rsid w:val="00874181"/>
    <w:rsid w:val="00874206"/>
    <w:rsid w:val="00874331"/>
    <w:rsid w:val="00875AA5"/>
    <w:rsid w:val="00875FA2"/>
    <w:rsid w:val="00876E2C"/>
    <w:rsid w:val="00877339"/>
    <w:rsid w:val="00880429"/>
    <w:rsid w:val="008817AA"/>
    <w:rsid w:val="00882391"/>
    <w:rsid w:val="00882973"/>
    <w:rsid w:val="00883116"/>
    <w:rsid w:val="008838D5"/>
    <w:rsid w:val="00883E90"/>
    <w:rsid w:val="00883FE1"/>
    <w:rsid w:val="00884D20"/>
    <w:rsid w:val="00885999"/>
    <w:rsid w:val="0088715B"/>
    <w:rsid w:val="0088724A"/>
    <w:rsid w:val="0088789F"/>
    <w:rsid w:val="00891432"/>
    <w:rsid w:val="00891533"/>
    <w:rsid w:val="008915B7"/>
    <w:rsid w:val="00891721"/>
    <w:rsid w:val="00891918"/>
    <w:rsid w:val="00892379"/>
    <w:rsid w:val="0089238E"/>
    <w:rsid w:val="00892780"/>
    <w:rsid w:val="0089285A"/>
    <w:rsid w:val="00892CA3"/>
    <w:rsid w:val="00892E5E"/>
    <w:rsid w:val="00893254"/>
    <w:rsid w:val="0089337A"/>
    <w:rsid w:val="0089488B"/>
    <w:rsid w:val="00895BA2"/>
    <w:rsid w:val="0089628B"/>
    <w:rsid w:val="00896985"/>
    <w:rsid w:val="00897F93"/>
    <w:rsid w:val="008A0016"/>
    <w:rsid w:val="008A04B7"/>
    <w:rsid w:val="008A122E"/>
    <w:rsid w:val="008A1B5A"/>
    <w:rsid w:val="008A1D3A"/>
    <w:rsid w:val="008A213C"/>
    <w:rsid w:val="008A22CF"/>
    <w:rsid w:val="008A255D"/>
    <w:rsid w:val="008A43EB"/>
    <w:rsid w:val="008A569E"/>
    <w:rsid w:val="008A5A2F"/>
    <w:rsid w:val="008A5D7C"/>
    <w:rsid w:val="008A6534"/>
    <w:rsid w:val="008A6578"/>
    <w:rsid w:val="008A6D89"/>
    <w:rsid w:val="008A718D"/>
    <w:rsid w:val="008A738B"/>
    <w:rsid w:val="008A7AF9"/>
    <w:rsid w:val="008A7C2A"/>
    <w:rsid w:val="008B08F5"/>
    <w:rsid w:val="008B1EDA"/>
    <w:rsid w:val="008B1F6C"/>
    <w:rsid w:val="008B351B"/>
    <w:rsid w:val="008B45EF"/>
    <w:rsid w:val="008B460C"/>
    <w:rsid w:val="008B49F3"/>
    <w:rsid w:val="008B5060"/>
    <w:rsid w:val="008B5789"/>
    <w:rsid w:val="008B5DC8"/>
    <w:rsid w:val="008B5DCB"/>
    <w:rsid w:val="008B6837"/>
    <w:rsid w:val="008B68B0"/>
    <w:rsid w:val="008B68BA"/>
    <w:rsid w:val="008B6A3D"/>
    <w:rsid w:val="008B7EA6"/>
    <w:rsid w:val="008C0EB2"/>
    <w:rsid w:val="008C1DB4"/>
    <w:rsid w:val="008C2281"/>
    <w:rsid w:val="008C2638"/>
    <w:rsid w:val="008C4C5C"/>
    <w:rsid w:val="008C5DE7"/>
    <w:rsid w:val="008C695B"/>
    <w:rsid w:val="008C7780"/>
    <w:rsid w:val="008C7AD7"/>
    <w:rsid w:val="008D14EA"/>
    <w:rsid w:val="008D1CDE"/>
    <w:rsid w:val="008D2857"/>
    <w:rsid w:val="008D2BB2"/>
    <w:rsid w:val="008D3554"/>
    <w:rsid w:val="008D40AD"/>
    <w:rsid w:val="008D4147"/>
    <w:rsid w:val="008D429C"/>
    <w:rsid w:val="008D4EDE"/>
    <w:rsid w:val="008D4F99"/>
    <w:rsid w:val="008D71D8"/>
    <w:rsid w:val="008D72B0"/>
    <w:rsid w:val="008D7451"/>
    <w:rsid w:val="008D795C"/>
    <w:rsid w:val="008D7B58"/>
    <w:rsid w:val="008E0402"/>
    <w:rsid w:val="008E0BC6"/>
    <w:rsid w:val="008E23AE"/>
    <w:rsid w:val="008E2A0B"/>
    <w:rsid w:val="008E3440"/>
    <w:rsid w:val="008E3934"/>
    <w:rsid w:val="008E3CDE"/>
    <w:rsid w:val="008E44B9"/>
    <w:rsid w:val="008E4907"/>
    <w:rsid w:val="008E52EC"/>
    <w:rsid w:val="008E56F9"/>
    <w:rsid w:val="008E5BF2"/>
    <w:rsid w:val="008E61DD"/>
    <w:rsid w:val="008E6230"/>
    <w:rsid w:val="008E62B3"/>
    <w:rsid w:val="008E637B"/>
    <w:rsid w:val="008E6DCB"/>
    <w:rsid w:val="008E7E52"/>
    <w:rsid w:val="008F05E7"/>
    <w:rsid w:val="008F12EA"/>
    <w:rsid w:val="008F1A75"/>
    <w:rsid w:val="008F1CDE"/>
    <w:rsid w:val="008F1CEF"/>
    <w:rsid w:val="008F1F35"/>
    <w:rsid w:val="008F2D3F"/>
    <w:rsid w:val="008F4112"/>
    <w:rsid w:val="008F4F41"/>
    <w:rsid w:val="008F6381"/>
    <w:rsid w:val="008F65C3"/>
    <w:rsid w:val="008F76FF"/>
    <w:rsid w:val="008F7797"/>
    <w:rsid w:val="008F787A"/>
    <w:rsid w:val="009008A1"/>
    <w:rsid w:val="00901280"/>
    <w:rsid w:val="009017DC"/>
    <w:rsid w:val="00901BEF"/>
    <w:rsid w:val="00901D27"/>
    <w:rsid w:val="009029A8"/>
    <w:rsid w:val="00902A60"/>
    <w:rsid w:val="00903025"/>
    <w:rsid w:val="009054A3"/>
    <w:rsid w:val="00906A20"/>
    <w:rsid w:val="00907703"/>
    <w:rsid w:val="00907949"/>
    <w:rsid w:val="00907B5E"/>
    <w:rsid w:val="00910272"/>
    <w:rsid w:val="009105B7"/>
    <w:rsid w:val="00910F54"/>
    <w:rsid w:val="00911D52"/>
    <w:rsid w:val="009128BE"/>
    <w:rsid w:val="009129E6"/>
    <w:rsid w:val="00912A2B"/>
    <w:rsid w:val="00913055"/>
    <w:rsid w:val="009135FF"/>
    <w:rsid w:val="009138F6"/>
    <w:rsid w:val="00913949"/>
    <w:rsid w:val="00913ABB"/>
    <w:rsid w:val="00913D0B"/>
    <w:rsid w:val="0091479E"/>
    <w:rsid w:val="009147EE"/>
    <w:rsid w:val="00914B5E"/>
    <w:rsid w:val="00914CA0"/>
    <w:rsid w:val="009151EA"/>
    <w:rsid w:val="009158F7"/>
    <w:rsid w:val="00915D81"/>
    <w:rsid w:val="00915E04"/>
    <w:rsid w:val="00916146"/>
    <w:rsid w:val="009163E0"/>
    <w:rsid w:val="009163F9"/>
    <w:rsid w:val="009210E9"/>
    <w:rsid w:val="00921636"/>
    <w:rsid w:val="00922383"/>
    <w:rsid w:val="00923224"/>
    <w:rsid w:val="009232F0"/>
    <w:rsid w:val="009235B5"/>
    <w:rsid w:val="00923E7A"/>
    <w:rsid w:val="00924A35"/>
    <w:rsid w:val="0092541B"/>
    <w:rsid w:val="00925E55"/>
    <w:rsid w:val="00925F64"/>
    <w:rsid w:val="00925F9C"/>
    <w:rsid w:val="0092678D"/>
    <w:rsid w:val="00926F36"/>
    <w:rsid w:val="00930D4E"/>
    <w:rsid w:val="009316D4"/>
    <w:rsid w:val="00932042"/>
    <w:rsid w:val="009327DD"/>
    <w:rsid w:val="00933B96"/>
    <w:rsid w:val="00933B97"/>
    <w:rsid w:val="00933C96"/>
    <w:rsid w:val="00933D61"/>
    <w:rsid w:val="00934254"/>
    <w:rsid w:val="0093488A"/>
    <w:rsid w:val="00935677"/>
    <w:rsid w:val="009359C3"/>
    <w:rsid w:val="00936005"/>
    <w:rsid w:val="00936BD3"/>
    <w:rsid w:val="00936C0C"/>
    <w:rsid w:val="00937475"/>
    <w:rsid w:val="00940038"/>
    <w:rsid w:val="0094039A"/>
    <w:rsid w:val="00941137"/>
    <w:rsid w:val="0094158F"/>
    <w:rsid w:val="00941F1B"/>
    <w:rsid w:val="0094211E"/>
    <w:rsid w:val="009422D2"/>
    <w:rsid w:val="00942AE4"/>
    <w:rsid w:val="00942EF6"/>
    <w:rsid w:val="00942FB0"/>
    <w:rsid w:val="00943808"/>
    <w:rsid w:val="00943E7A"/>
    <w:rsid w:val="00943FB6"/>
    <w:rsid w:val="00944081"/>
    <w:rsid w:val="00944CB0"/>
    <w:rsid w:val="00945161"/>
    <w:rsid w:val="00946637"/>
    <w:rsid w:val="009468F6"/>
    <w:rsid w:val="00946A6A"/>
    <w:rsid w:val="00947E07"/>
    <w:rsid w:val="00950D83"/>
    <w:rsid w:val="00950F1A"/>
    <w:rsid w:val="009524C6"/>
    <w:rsid w:val="00952530"/>
    <w:rsid w:val="0095289B"/>
    <w:rsid w:val="009533DE"/>
    <w:rsid w:val="00954F45"/>
    <w:rsid w:val="009551CE"/>
    <w:rsid w:val="00955375"/>
    <w:rsid w:val="0095549E"/>
    <w:rsid w:val="00956046"/>
    <w:rsid w:val="009561E5"/>
    <w:rsid w:val="00956E3A"/>
    <w:rsid w:val="00956F1D"/>
    <w:rsid w:val="00957BCE"/>
    <w:rsid w:val="00957F90"/>
    <w:rsid w:val="00960119"/>
    <w:rsid w:val="009616A3"/>
    <w:rsid w:val="009628D6"/>
    <w:rsid w:val="00962D41"/>
    <w:rsid w:val="00962EC6"/>
    <w:rsid w:val="00962F12"/>
    <w:rsid w:val="00963320"/>
    <w:rsid w:val="0096397C"/>
    <w:rsid w:val="00964159"/>
    <w:rsid w:val="009649C7"/>
    <w:rsid w:val="009649D2"/>
    <w:rsid w:val="009652C3"/>
    <w:rsid w:val="00965975"/>
    <w:rsid w:val="00965A88"/>
    <w:rsid w:val="0096625B"/>
    <w:rsid w:val="00966549"/>
    <w:rsid w:val="00966728"/>
    <w:rsid w:val="00966E69"/>
    <w:rsid w:val="0096749C"/>
    <w:rsid w:val="009706C6"/>
    <w:rsid w:val="00970826"/>
    <w:rsid w:val="0097123E"/>
    <w:rsid w:val="00971649"/>
    <w:rsid w:val="00971802"/>
    <w:rsid w:val="00971ABF"/>
    <w:rsid w:val="009726A5"/>
    <w:rsid w:val="00973653"/>
    <w:rsid w:val="0097399D"/>
    <w:rsid w:val="0097405F"/>
    <w:rsid w:val="00974365"/>
    <w:rsid w:val="00974724"/>
    <w:rsid w:val="009749D1"/>
    <w:rsid w:val="009749D8"/>
    <w:rsid w:val="00974C4C"/>
    <w:rsid w:val="00975C0A"/>
    <w:rsid w:val="009765BF"/>
    <w:rsid w:val="00976B3C"/>
    <w:rsid w:val="009777EA"/>
    <w:rsid w:val="0097786F"/>
    <w:rsid w:val="00977D1B"/>
    <w:rsid w:val="00977FF3"/>
    <w:rsid w:val="00980415"/>
    <w:rsid w:val="00980A96"/>
    <w:rsid w:val="0098164B"/>
    <w:rsid w:val="00981831"/>
    <w:rsid w:val="00984128"/>
    <w:rsid w:val="009850A6"/>
    <w:rsid w:val="00985142"/>
    <w:rsid w:val="009856C7"/>
    <w:rsid w:val="00985A7C"/>
    <w:rsid w:val="00986428"/>
    <w:rsid w:val="00986DC1"/>
    <w:rsid w:val="009872E4"/>
    <w:rsid w:val="00987C4B"/>
    <w:rsid w:val="00990BAB"/>
    <w:rsid w:val="00990C00"/>
    <w:rsid w:val="00990D92"/>
    <w:rsid w:val="00990DCB"/>
    <w:rsid w:val="00990EEE"/>
    <w:rsid w:val="00991454"/>
    <w:rsid w:val="009919EF"/>
    <w:rsid w:val="0099249D"/>
    <w:rsid w:val="009926C8"/>
    <w:rsid w:val="00992B56"/>
    <w:rsid w:val="0099366C"/>
    <w:rsid w:val="00994E65"/>
    <w:rsid w:val="0099500A"/>
    <w:rsid w:val="0099522C"/>
    <w:rsid w:val="00995C92"/>
    <w:rsid w:val="00996068"/>
    <w:rsid w:val="0099704C"/>
    <w:rsid w:val="00997648"/>
    <w:rsid w:val="00997D62"/>
    <w:rsid w:val="009A077A"/>
    <w:rsid w:val="009A07CC"/>
    <w:rsid w:val="009A0A88"/>
    <w:rsid w:val="009A1042"/>
    <w:rsid w:val="009A17F6"/>
    <w:rsid w:val="009A2C48"/>
    <w:rsid w:val="009A2EF7"/>
    <w:rsid w:val="009A3246"/>
    <w:rsid w:val="009A3489"/>
    <w:rsid w:val="009A376B"/>
    <w:rsid w:val="009A3E2B"/>
    <w:rsid w:val="009A43C2"/>
    <w:rsid w:val="009A5268"/>
    <w:rsid w:val="009A52F9"/>
    <w:rsid w:val="009A5EEB"/>
    <w:rsid w:val="009A600C"/>
    <w:rsid w:val="009A632D"/>
    <w:rsid w:val="009A6926"/>
    <w:rsid w:val="009A6A9F"/>
    <w:rsid w:val="009A7160"/>
    <w:rsid w:val="009A73D1"/>
    <w:rsid w:val="009A759E"/>
    <w:rsid w:val="009A7791"/>
    <w:rsid w:val="009A779F"/>
    <w:rsid w:val="009A7ACE"/>
    <w:rsid w:val="009B03F7"/>
    <w:rsid w:val="009B070A"/>
    <w:rsid w:val="009B0B95"/>
    <w:rsid w:val="009B0CD1"/>
    <w:rsid w:val="009B131F"/>
    <w:rsid w:val="009B18E9"/>
    <w:rsid w:val="009B1912"/>
    <w:rsid w:val="009B2579"/>
    <w:rsid w:val="009B26D4"/>
    <w:rsid w:val="009B31DA"/>
    <w:rsid w:val="009B3581"/>
    <w:rsid w:val="009B387F"/>
    <w:rsid w:val="009B3959"/>
    <w:rsid w:val="009B3DDF"/>
    <w:rsid w:val="009B406B"/>
    <w:rsid w:val="009B579C"/>
    <w:rsid w:val="009B698D"/>
    <w:rsid w:val="009B6E4B"/>
    <w:rsid w:val="009B7170"/>
    <w:rsid w:val="009B7F44"/>
    <w:rsid w:val="009C0A6A"/>
    <w:rsid w:val="009C13B5"/>
    <w:rsid w:val="009C13E8"/>
    <w:rsid w:val="009C1F77"/>
    <w:rsid w:val="009C2629"/>
    <w:rsid w:val="009C2721"/>
    <w:rsid w:val="009C2FD7"/>
    <w:rsid w:val="009C35F4"/>
    <w:rsid w:val="009C374C"/>
    <w:rsid w:val="009C3E40"/>
    <w:rsid w:val="009C4B00"/>
    <w:rsid w:val="009C4EE9"/>
    <w:rsid w:val="009C50E3"/>
    <w:rsid w:val="009C5E31"/>
    <w:rsid w:val="009C688E"/>
    <w:rsid w:val="009C72C1"/>
    <w:rsid w:val="009C7665"/>
    <w:rsid w:val="009C76C6"/>
    <w:rsid w:val="009C7DF5"/>
    <w:rsid w:val="009D06F8"/>
    <w:rsid w:val="009D06FF"/>
    <w:rsid w:val="009D1469"/>
    <w:rsid w:val="009D1483"/>
    <w:rsid w:val="009D1B0E"/>
    <w:rsid w:val="009D215D"/>
    <w:rsid w:val="009D21B5"/>
    <w:rsid w:val="009D29DC"/>
    <w:rsid w:val="009D2A75"/>
    <w:rsid w:val="009D2B34"/>
    <w:rsid w:val="009D2E0D"/>
    <w:rsid w:val="009D2E46"/>
    <w:rsid w:val="009D2EC5"/>
    <w:rsid w:val="009D52F8"/>
    <w:rsid w:val="009D5D47"/>
    <w:rsid w:val="009D6299"/>
    <w:rsid w:val="009D6446"/>
    <w:rsid w:val="009D738D"/>
    <w:rsid w:val="009D7A11"/>
    <w:rsid w:val="009D7BEE"/>
    <w:rsid w:val="009D7EBE"/>
    <w:rsid w:val="009E03ED"/>
    <w:rsid w:val="009E164F"/>
    <w:rsid w:val="009E1BD3"/>
    <w:rsid w:val="009E1DD5"/>
    <w:rsid w:val="009E2848"/>
    <w:rsid w:val="009E2CFE"/>
    <w:rsid w:val="009E30FC"/>
    <w:rsid w:val="009E3259"/>
    <w:rsid w:val="009E3B3D"/>
    <w:rsid w:val="009E48AA"/>
    <w:rsid w:val="009E48E3"/>
    <w:rsid w:val="009E4D54"/>
    <w:rsid w:val="009E5095"/>
    <w:rsid w:val="009E5A70"/>
    <w:rsid w:val="009E5AB3"/>
    <w:rsid w:val="009E5F46"/>
    <w:rsid w:val="009E66D9"/>
    <w:rsid w:val="009E6CFE"/>
    <w:rsid w:val="009E763D"/>
    <w:rsid w:val="009E7A84"/>
    <w:rsid w:val="009E7B85"/>
    <w:rsid w:val="009F0140"/>
    <w:rsid w:val="009F0C7E"/>
    <w:rsid w:val="009F1249"/>
    <w:rsid w:val="009F12E9"/>
    <w:rsid w:val="009F1FDA"/>
    <w:rsid w:val="009F21B1"/>
    <w:rsid w:val="009F21B2"/>
    <w:rsid w:val="009F2326"/>
    <w:rsid w:val="009F287D"/>
    <w:rsid w:val="009F2AD4"/>
    <w:rsid w:val="009F3AF3"/>
    <w:rsid w:val="009F42A9"/>
    <w:rsid w:val="009F449E"/>
    <w:rsid w:val="009F452E"/>
    <w:rsid w:val="009F49E6"/>
    <w:rsid w:val="009F5EF8"/>
    <w:rsid w:val="009F5FC4"/>
    <w:rsid w:val="009F621E"/>
    <w:rsid w:val="009F687D"/>
    <w:rsid w:val="009F70E5"/>
    <w:rsid w:val="009F7A2C"/>
    <w:rsid w:val="009F7CF8"/>
    <w:rsid w:val="00A00374"/>
    <w:rsid w:val="00A0083A"/>
    <w:rsid w:val="00A00B74"/>
    <w:rsid w:val="00A0127B"/>
    <w:rsid w:val="00A0130D"/>
    <w:rsid w:val="00A01824"/>
    <w:rsid w:val="00A01943"/>
    <w:rsid w:val="00A01A01"/>
    <w:rsid w:val="00A0237B"/>
    <w:rsid w:val="00A0245F"/>
    <w:rsid w:val="00A025D3"/>
    <w:rsid w:val="00A02C80"/>
    <w:rsid w:val="00A02D33"/>
    <w:rsid w:val="00A02EE4"/>
    <w:rsid w:val="00A05D43"/>
    <w:rsid w:val="00A06187"/>
    <w:rsid w:val="00A06BBA"/>
    <w:rsid w:val="00A0742D"/>
    <w:rsid w:val="00A104DF"/>
    <w:rsid w:val="00A10B89"/>
    <w:rsid w:val="00A11036"/>
    <w:rsid w:val="00A111B4"/>
    <w:rsid w:val="00A11652"/>
    <w:rsid w:val="00A11682"/>
    <w:rsid w:val="00A11EC9"/>
    <w:rsid w:val="00A1229B"/>
    <w:rsid w:val="00A12353"/>
    <w:rsid w:val="00A12FAF"/>
    <w:rsid w:val="00A14081"/>
    <w:rsid w:val="00A144BB"/>
    <w:rsid w:val="00A14C89"/>
    <w:rsid w:val="00A153E4"/>
    <w:rsid w:val="00A15734"/>
    <w:rsid w:val="00A15D2E"/>
    <w:rsid w:val="00A15D52"/>
    <w:rsid w:val="00A16197"/>
    <w:rsid w:val="00A16332"/>
    <w:rsid w:val="00A166CB"/>
    <w:rsid w:val="00A16EFD"/>
    <w:rsid w:val="00A201AB"/>
    <w:rsid w:val="00A20DD4"/>
    <w:rsid w:val="00A20FBE"/>
    <w:rsid w:val="00A20FE8"/>
    <w:rsid w:val="00A21C3B"/>
    <w:rsid w:val="00A21E6F"/>
    <w:rsid w:val="00A21F07"/>
    <w:rsid w:val="00A226C5"/>
    <w:rsid w:val="00A22BC3"/>
    <w:rsid w:val="00A22C78"/>
    <w:rsid w:val="00A23329"/>
    <w:rsid w:val="00A2492F"/>
    <w:rsid w:val="00A24960"/>
    <w:rsid w:val="00A24BBC"/>
    <w:rsid w:val="00A25065"/>
    <w:rsid w:val="00A25DFE"/>
    <w:rsid w:val="00A25E5B"/>
    <w:rsid w:val="00A25F26"/>
    <w:rsid w:val="00A261C8"/>
    <w:rsid w:val="00A26883"/>
    <w:rsid w:val="00A26D46"/>
    <w:rsid w:val="00A270E2"/>
    <w:rsid w:val="00A27E95"/>
    <w:rsid w:val="00A30B3B"/>
    <w:rsid w:val="00A31254"/>
    <w:rsid w:val="00A31C16"/>
    <w:rsid w:val="00A31EE1"/>
    <w:rsid w:val="00A320CC"/>
    <w:rsid w:val="00A32CF7"/>
    <w:rsid w:val="00A33C18"/>
    <w:rsid w:val="00A33D25"/>
    <w:rsid w:val="00A33FD0"/>
    <w:rsid w:val="00A347D0"/>
    <w:rsid w:val="00A34828"/>
    <w:rsid w:val="00A34938"/>
    <w:rsid w:val="00A34CD6"/>
    <w:rsid w:val="00A354FB"/>
    <w:rsid w:val="00A35B6C"/>
    <w:rsid w:val="00A3696E"/>
    <w:rsid w:val="00A36C5A"/>
    <w:rsid w:val="00A37D65"/>
    <w:rsid w:val="00A400E4"/>
    <w:rsid w:val="00A407D3"/>
    <w:rsid w:val="00A40C98"/>
    <w:rsid w:val="00A42554"/>
    <w:rsid w:val="00A43E0D"/>
    <w:rsid w:val="00A4436D"/>
    <w:rsid w:val="00A44897"/>
    <w:rsid w:val="00A45103"/>
    <w:rsid w:val="00A455A1"/>
    <w:rsid w:val="00A45741"/>
    <w:rsid w:val="00A45EDC"/>
    <w:rsid w:val="00A460C4"/>
    <w:rsid w:val="00A46B9C"/>
    <w:rsid w:val="00A47E35"/>
    <w:rsid w:val="00A50789"/>
    <w:rsid w:val="00A50C73"/>
    <w:rsid w:val="00A510F6"/>
    <w:rsid w:val="00A516EF"/>
    <w:rsid w:val="00A52196"/>
    <w:rsid w:val="00A5287D"/>
    <w:rsid w:val="00A5301C"/>
    <w:rsid w:val="00A53D34"/>
    <w:rsid w:val="00A54219"/>
    <w:rsid w:val="00A548C0"/>
    <w:rsid w:val="00A5522E"/>
    <w:rsid w:val="00A5564A"/>
    <w:rsid w:val="00A55980"/>
    <w:rsid w:val="00A56575"/>
    <w:rsid w:val="00A5670E"/>
    <w:rsid w:val="00A56775"/>
    <w:rsid w:val="00A56F27"/>
    <w:rsid w:val="00A57988"/>
    <w:rsid w:val="00A57B25"/>
    <w:rsid w:val="00A57D5B"/>
    <w:rsid w:val="00A60024"/>
    <w:rsid w:val="00A60296"/>
    <w:rsid w:val="00A6100E"/>
    <w:rsid w:val="00A6151C"/>
    <w:rsid w:val="00A615A3"/>
    <w:rsid w:val="00A6210A"/>
    <w:rsid w:val="00A62D54"/>
    <w:rsid w:val="00A62F92"/>
    <w:rsid w:val="00A63639"/>
    <w:rsid w:val="00A6389B"/>
    <w:rsid w:val="00A64D96"/>
    <w:rsid w:val="00A64E3B"/>
    <w:rsid w:val="00A6503E"/>
    <w:rsid w:val="00A65426"/>
    <w:rsid w:val="00A65A9E"/>
    <w:rsid w:val="00A65E51"/>
    <w:rsid w:val="00A65E68"/>
    <w:rsid w:val="00A662FE"/>
    <w:rsid w:val="00A66D71"/>
    <w:rsid w:val="00A6707F"/>
    <w:rsid w:val="00A67CF6"/>
    <w:rsid w:val="00A7033C"/>
    <w:rsid w:val="00A70348"/>
    <w:rsid w:val="00A71355"/>
    <w:rsid w:val="00A7192E"/>
    <w:rsid w:val="00A72118"/>
    <w:rsid w:val="00A72638"/>
    <w:rsid w:val="00A728AC"/>
    <w:rsid w:val="00A72AC8"/>
    <w:rsid w:val="00A731D0"/>
    <w:rsid w:val="00A734C2"/>
    <w:rsid w:val="00A738FF"/>
    <w:rsid w:val="00A748FC"/>
    <w:rsid w:val="00A74C9F"/>
    <w:rsid w:val="00A754E7"/>
    <w:rsid w:val="00A75782"/>
    <w:rsid w:val="00A76562"/>
    <w:rsid w:val="00A76BB7"/>
    <w:rsid w:val="00A7769F"/>
    <w:rsid w:val="00A77767"/>
    <w:rsid w:val="00A779F9"/>
    <w:rsid w:val="00A808E3"/>
    <w:rsid w:val="00A80A0C"/>
    <w:rsid w:val="00A80BE9"/>
    <w:rsid w:val="00A812AA"/>
    <w:rsid w:val="00A8158C"/>
    <w:rsid w:val="00A81BEE"/>
    <w:rsid w:val="00A81F9A"/>
    <w:rsid w:val="00A82493"/>
    <w:rsid w:val="00A8254C"/>
    <w:rsid w:val="00A82D2A"/>
    <w:rsid w:val="00A83850"/>
    <w:rsid w:val="00A83A1F"/>
    <w:rsid w:val="00A83ECA"/>
    <w:rsid w:val="00A84289"/>
    <w:rsid w:val="00A84782"/>
    <w:rsid w:val="00A84C4F"/>
    <w:rsid w:val="00A850B2"/>
    <w:rsid w:val="00A857D3"/>
    <w:rsid w:val="00A85BE1"/>
    <w:rsid w:val="00A86AC3"/>
    <w:rsid w:val="00A86ED6"/>
    <w:rsid w:val="00A87615"/>
    <w:rsid w:val="00A878FC"/>
    <w:rsid w:val="00A87ABB"/>
    <w:rsid w:val="00A87AF7"/>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2981"/>
    <w:rsid w:val="00A934A8"/>
    <w:rsid w:val="00A96443"/>
    <w:rsid w:val="00A964AB"/>
    <w:rsid w:val="00A964DC"/>
    <w:rsid w:val="00A9687D"/>
    <w:rsid w:val="00A968C0"/>
    <w:rsid w:val="00A9722B"/>
    <w:rsid w:val="00A97EAC"/>
    <w:rsid w:val="00A97F90"/>
    <w:rsid w:val="00AA01EF"/>
    <w:rsid w:val="00AA04E1"/>
    <w:rsid w:val="00AA1C80"/>
    <w:rsid w:val="00AA21F2"/>
    <w:rsid w:val="00AA28AE"/>
    <w:rsid w:val="00AA2C77"/>
    <w:rsid w:val="00AA3067"/>
    <w:rsid w:val="00AA34AA"/>
    <w:rsid w:val="00AA3DFB"/>
    <w:rsid w:val="00AA4AFD"/>
    <w:rsid w:val="00AA4DF5"/>
    <w:rsid w:val="00AA7528"/>
    <w:rsid w:val="00AB02D4"/>
    <w:rsid w:val="00AB042F"/>
    <w:rsid w:val="00AB0C4E"/>
    <w:rsid w:val="00AB10FF"/>
    <w:rsid w:val="00AB150D"/>
    <w:rsid w:val="00AB1C09"/>
    <w:rsid w:val="00AB4061"/>
    <w:rsid w:val="00AB4AC2"/>
    <w:rsid w:val="00AB529F"/>
    <w:rsid w:val="00AB5B62"/>
    <w:rsid w:val="00AB5BF1"/>
    <w:rsid w:val="00AB5F4E"/>
    <w:rsid w:val="00AB6277"/>
    <w:rsid w:val="00AB690A"/>
    <w:rsid w:val="00AB6AF7"/>
    <w:rsid w:val="00AB73C6"/>
    <w:rsid w:val="00AB7749"/>
    <w:rsid w:val="00AB7A28"/>
    <w:rsid w:val="00AB7BBA"/>
    <w:rsid w:val="00AC0E86"/>
    <w:rsid w:val="00AC0FB3"/>
    <w:rsid w:val="00AC1626"/>
    <w:rsid w:val="00AC1646"/>
    <w:rsid w:val="00AC19AE"/>
    <w:rsid w:val="00AC2713"/>
    <w:rsid w:val="00AC486D"/>
    <w:rsid w:val="00AC49B1"/>
    <w:rsid w:val="00AC580D"/>
    <w:rsid w:val="00AC5D3D"/>
    <w:rsid w:val="00AC62EE"/>
    <w:rsid w:val="00AC6C67"/>
    <w:rsid w:val="00AC6FB0"/>
    <w:rsid w:val="00AC7635"/>
    <w:rsid w:val="00AC7C2A"/>
    <w:rsid w:val="00AD07B5"/>
    <w:rsid w:val="00AD081E"/>
    <w:rsid w:val="00AD1319"/>
    <w:rsid w:val="00AD2676"/>
    <w:rsid w:val="00AD29AB"/>
    <w:rsid w:val="00AD3D34"/>
    <w:rsid w:val="00AD46D6"/>
    <w:rsid w:val="00AD4B74"/>
    <w:rsid w:val="00AD4E85"/>
    <w:rsid w:val="00AD52EF"/>
    <w:rsid w:val="00AD56B3"/>
    <w:rsid w:val="00AD5FA1"/>
    <w:rsid w:val="00AD66E8"/>
    <w:rsid w:val="00AD6B52"/>
    <w:rsid w:val="00AD7CB3"/>
    <w:rsid w:val="00AE02CC"/>
    <w:rsid w:val="00AE0B39"/>
    <w:rsid w:val="00AE135D"/>
    <w:rsid w:val="00AE1C1B"/>
    <w:rsid w:val="00AE2421"/>
    <w:rsid w:val="00AE2C4D"/>
    <w:rsid w:val="00AE36DE"/>
    <w:rsid w:val="00AE3C2C"/>
    <w:rsid w:val="00AE3C92"/>
    <w:rsid w:val="00AE4E5E"/>
    <w:rsid w:val="00AE59CD"/>
    <w:rsid w:val="00AE6178"/>
    <w:rsid w:val="00AE75A5"/>
    <w:rsid w:val="00AE7CB5"/>
    <w:rsid w:val="00AF02C8"/>
    <w:rsid w:val="00AF101C"/>
    <w:rsid w:val="00AF1314"/>
    <w:rsid w:val="00AF1565"/>
    <w:rsid w:val="00AF170F"/>
    <w:rsid w:val="00AF2529"/>
    <w:rsid w:val="00AF2683"/>
    <w:rsid w:val="00AF2734"/>
    <w:rsid w:val="00AF293E"/>
    <w:rsid w:val="00AF353F"/>
    <w:rsid w:val="00AF3649"/>
    <w:rsid w:val="00AF397B"/>
    <w:rsid w:val="00AF44CD"/>
    <w:rsid w:val="00AF4D4C"/>
    <w:rsid w:val="00AF56FC"/>
    <w:rsid w:val="00AF5C62"/>
    <w:rsid w:val="00AF73A9"/>
    <w:rsid w:val="00AF76B8"/>
    <w:rsid w:val="00AF7724"/>
    <w:rsid w:val="00AF7782"/>
    <w:rsid w:val="00AF7FA6"/>
    <w:rsid w:val="00B002CB"/>
    <w:rsid w:val="00B01642"/>
    <w:rsid w:val="00B01752"/>
    <w:rsid w:val="00B019EB"/>
    <w:rsid w:val="00B01E2A"/>
    <w:rsid w:val="00B022F6"/>
    <w:rsid w:val="00B02687"/>
    <w:rsid w:val="00B029B9"/>
    <w:rsid w:val="00B033EC"/>
    <w:rsid w:val="00B039EE"/>
    <w:rsid w:val="00B04DDC"/>
    <w:rsid w:val="00B0560B"/>
    <w:rsid w:val="00B06011"/>
    <w:rsid w:val="00B064A2"/>
    <w:rsid w:val="00B0656A"/>
    <w:rsid w:val="00B06A53"/>
    <w:rsid w:val="00B07478"/>
    <w:rsid w:val="00B10332"/>
    <w:rsid w:val="00B10F62"/>
    <w:rsid w:val="00B11519"/>
    <w:rsid w:val="00B115B2"/>
    <w:rsid w:val="00B122F6"/>
    <w:rsid w:val="00B1256C"/>
    <w:rsid w:val="00B12B08"/>
    <w:rsid w:val="00B13466"/>
    <w:rsid w:val="00B14134"/>
    <w:rsid w:val="00B14CC2"/>
    <w:rsid w:val="00B15F2D"/>
    <w:rsid w:val="00B16058"/>
    <w:rsid w:val="00B1614E"/>
    <w:rsid w:val="00B16AA1"/>
    <w:rsid w:val="00B17194"/>
    <w:rsid w:val="00B179DB"/>
    <w:rsid w:val="00B20510"/>
    <w:rsid w:val="00B2053B"/>
    <w:rsid w:val="00B21124"/>
    <w:rsid w:val="00B2145E"/>
    <w:rsid w:val="00B2191F"/>
    <w:rsid w:val="00B22ADB"/>
    <w:rsid w:val="00B22F1F"/>
    <w:rsid w:val="00B24059"/>
    <w:rsid w:val="00B241B2"/>
    <w:rsid w:val="00B24E39"/>
    <w:rsid w:val="00B24EAF"/>
    <w:rsid w:val="00B2501A"/>
    <w:rsid w:val="00B25297"/>
    <w:rsid w:val="00B25BE0"/>
    <w:rsid w:val="00B263CB"/>
    <w:rsid w:val="00B2677D"/>
    <w:rsid w:val="00B26EFA"/>
    <w:rsid w:val="00B275FE"/>
    <w:rsid w:val="00B2786F"/>
    <w:rsid w:val="00B27A8F"/>
    <w:rsid w:val="00B304D2"/>
    <w:rsid w:val="00B3073C"/>
    <w:rsid w:val="00B309E6"/>
    <w:rsid w:val="00B30B9F"/>
    <w:rsid w:val="00B30FE5"/>
    <w:rsid w:val="00B32295"/>
    <w:rsid w:val="00B32307"/>
    <w:rsid w:val="00B325B8"/>
    <w:rsid w:val="00B32BF2"/>
    <w:rsid w:val="00B32DF3"/>
    <w:rsid w:val="00B34894"/>
    <w:rsid w:val="00B3538E"/>
    <w:rsid w:val="00B35AB0"/>
    <w:rsid w:val="00B35D74"/>
    <w:rsid w:val="00B35F50"/>
    <w:rsid w:val="00B362C1"/>
    <w:rsid w:val="00B3739B"/>
    <w:rsid w:val="00B3792D"/>
    <w:rsid w:val="00B379F8"/>
    <w:rsid w:val="00B37B6D"/>
    <w:rsid w:val="00B37F52"/>
    <w:rsid w:val="00B40019"/>
    <w:rsid w:val="00B40976"/>
    <w:rsid w:val="00B411B1"/>
    <w:rsid w:val="00B41D9D"/>
    <w:rsid w:val="00B4248D"/>
    <w:rsid w:val="00B427BF"/>
    <w:rsid w:val="00B42BEA"/>
    <w:rsid w:val="00B431C7"/>
    <w:rsid w:val="00B44092"/>
    <w:rsid w:val="00B445C6"/>
    <w:rsid w:val="00B452FA"/>
    <w:rsid w:val="00B46060"/>
    <w:rsid w:val="00B4667B"/>
    <w:rsid w:val="00B46DA2"/>
    <w:rsid w:val="00B4729C"/>
    <w:rsid w:val="00B4761A"/>
    <w:rsid w:val="00B478FE"/>
    <w:rsid w:val="00B47CBE"/>
    <w:rsid w:val="00B508BB"/>
    <w:rsid w:val="00B5113E"/>
    <w:rsid w:val="00B517C1"/>
    <w:rsid w:val="00B51ABE"/>
    <w:rsid w:val="00B52E2E"/>
    <w:rsid w:val="00B54726"/>
    <w:rsid w:val="00B54D68"/>
    <w:rsid w:val="00B55472"/>
    <w:rsid w:val="00B56945"/>
    <w:rsid w:val="00B5772B"/>
    <w:rsid w:val="00B57A76"/>
    <w:rsid w:val="00B6182B"/>
    <w:rsid w:val="00B61D11"/>
    <w:rsid w:val="00B62380"/>
    <w:rsid w:val="00B62529"/>
    <w:rsid w:val="00B6252B"/>
    <w:rsid w:val="00B6282E"/>
    <w:rsid w:val="00B62B42"/>
    <w:rsid w:val="00B63293"/>
    <w:rsid w:val="00B632F0"/>
    <w:rsid w:val="00B63A45"/>
    <w:rsid w:val="00B6445C"/>
    <w:rsid w:val="00B64B43"/>
    <w:rsid w:val="00B65183"/>
    <w:rsid w:val="00B66CCF"/>
    <w:rsid w:val="00B66ED5"/>
    <w:rsid w:val="00B66F9E"/>
    <w:rsid w:val="00B678CD"/>
    <w:rsid w:val="00B67D82"/>
    <w:rsid w:val="00B67E2B"/>
    <w:rsid w:val="00B705E9"/>
    <w:rsid w:val="00B708B3"/>
    <w:rsid w:val="00B70B13"/>
    <w:rsid w:val="00B71A29"/>
    <w:rsid w:val="00B72770"/>
    <w:rsid w:val="00B74F57"/>
    <w:rsid w:val="00B75565"/>
    <w:rsid w:val="00B76178"/>
    <w:rsid w:val="00B76311"/>
    <w:rsid w:val="00B76721"/>
    <w:rsid w:val="00B76B71"/>
    <w:rsid w:val="00B76D2E"/>
    <w:rsid w:val="00B773D2"/>
    <w:rsid w:val="00B777D6"/>
    <w:rsid w:val="00B8057E"/>
    <w:rsid w:val="00B80721"/>
    <w:rsid w:val="00B80F56"/>
    <w:rsid w:val="00B81DA0"/>
    <w:rsid w:val="00B81EB2"/>
    <w:rsid w:val="00B825C4"/>
    <w:rsid w:val="00B82A37"/>
    <w:rsid w:val="00B82EC4"/>
    <w:rsid w:val="00B838FB"/>
    <w:rsid w:val="00B852B7"/>
    <w:rsid w:val="00B857CE"/>
    <w:rsid w:val="00B85A29"/>
    <w:rsid w:val="00B85CD0"/>
    <w:rsid w:val="00B86071"/>
    <w:rsid w:val="00B87908"/>
    <w:rsid w:val="00B87B9B"/>
    <w:rsid w:val="00B90324"/>
    <w:rsid w:val="00B917ED"/>
    <w:rsid w:val="00B91854"/>
    <w:rsid w:val="00B91901"/>
    <w:rsid w:val="00B91EA4"/>
    <w:rsid w:val="00B920BE"/>
    <w:rsid w:val="00B92103"/>
    <w:rsid w:val="00B9307A"/>
    <w:rsid w:val="00B95583"/>
    <w:rsid w:val="00B957F4"/>
    <w:rsid w:val="00B95AC2"/>
    <w:rsid w:val="00B960BD"/>
    <w:rsid w:val="00B96420"/>
    <w:rsid w:val="00B969A6"/>
    <w:rsid w:val="00B970EC"/>
    <w:rsid w:val="00B974CB"/>
    <w:rsid w:val="00BA00A8"/>
    <w:rsid w:val="00BA09E0"/>
    <w:rsid w:val="00BA2301"/>
    <w:rsid w:val="00BA2D2C"/>
    <w:rsid w:val="00BA3425"/>
    <w:rsid w:val="00BA3B8F"/>
    <w:rsid w:val="00BA5D9A"/>
    <w:rsid w:val="00BA6676"/>
    <w:rsid w:val="00BA679E"/>
    <w:rsid w:val="00BA6B04"/>
    <w:rsid w:val="00BA6C5B"/>
    <w:rsid w:val="00BA6E42"/>
    <w:rsid w:val="00BA7323"/>
    <w:rsid w:val="00BA73BE"/>
    <w:rsid w:val="00BB00E2"/>
    <w:rsid w:val="00BB1173"/>
    <w:rsid w:val="00BB24E0"/>
    <w:rsid w:val="00BB258A"/>
    <w:rsid w:val="00BB2AD9"/>
    <w:rsid w:val="00BB3074"/>
    <w:rsid w:val="00BB3406"/>
    <w:rsid w:val="00BB39F0"/>
    <w:rsid w:val="00BB3BF5"/>
    <w:rsid w:val="00BB3DA0"/>
    <w:rsid w:val="00BB42F6"/>
    <w:rsid w:val="00BB4570"/>
    <w:rsid w:val="00BB5334"/>
    <w:rsid w:val="00BB57C0"/>
    <w:rsid w:val="00BB7027"/>
    <w:rsid w:val="00BB7608"/>
    <w:rsid w:val="00BB79F3"/>
    <w:rsid w:val="00BB7D5B"/>
    <w:rsid w:val="00BB7EC6"/>
    <w:rsid w:val="00BC057A"/>
    <w:rsid w:val="00BC0A92"/>
    <w:rsid w:val="00BC0E2A"/>
    <w:rsid w:val="00BC108E"/>
    <w:rsid w:val="00BC15E6"/>
    <w:rsid w:val="00BC21B4"/>
    <w:rsid w:val="00BC270A"/>
    <w:rsid w:val="00BC28CA"/>
    <w:rsid w:val="00BC2C02"/>
    <w:rsid w:val="00BC3306"/>
    <w:rsid w:val="00BC330D"/>
    <w:rsid w:val="00BC3743"/>
    <w:rsid w:val="00BC40C4"/>
    <w:rsid w:val="00BC433B"/>
    <w:rsid w:val="00BC59AC"/>
    <w:rsid w:val="00BC5E14"/>
    <w:rsid w:val="00BC63C6"/>
    <w:rsid w:val="00BC65C7"/>
    <w:rsid w:val="00BC6B07"/>
    <w:rsid w:val="00BC743B"/>
    <w:rsid w:val="00BC78EA"/>
    <w:rsid w:val="00BD1242"/>
    <w:rsid w:val="00BD219D"/>
    <w:rsid w:val="00BD2FD7"/>
    <w:rsid w:val="00BD3129"/>
    <w:rsid w:val="00BD32A8"/>
    <w:rsid w:val="00BD3803"/>
    <w:rsid w:val="00BD3F5D"/>
    <w:rsid w:val="00BD3FE8"/>
    <w:rsid w:val="00BD4227"/>
    <w:rsid w:val="00BD4CEA"/>
    <w:rsid w:val="00BD4F5D"/>
    <w:rsid w:val="00BD4FEB"/>
    <w:rsid w:val="00BD5329"/>
    <w:rsid w:val="00BD5BAC"/>
    <w:rsid w:val="00BD620B"/>
    <w:rsid w:val="00BD6995"/>
    <w:rsid w:val="00BD70F0"/>
    <w:rsid w:val="00BD7BEF"/>
    <w:rsid w:val="00BE0CFC"/>
    <w:rsid w:val="00BE139A"/>
    <w:rsid w:val="00BE2329"/>
    <w:rsid w:val="00BE268F"/>
    <w:rsid w:val="00BE2AC2"/>
    <w:rsid w:val="00BE33FE"/>
    <w:rsid w:val="00BE4650"/>
    <w:rsid w:val="00BE4EF1"/>
    <w:rsid w:val="00BE552D"/>
    <w:rsid w:val="00BE5E27"/>
    <w:rsid w:val="00BE691C"/>
    <w:rsid w:val="00BE75E3"/>
    <w:rsid w:val="00BE79B6"/>
    <w:rsid w:val="00BF00AF"/>
    <w:rsid w:val="00BF0284"/>
    <w:rsid w:val="00BF0515"/>
    <w:rsid w:val="00BF0B13"/>
    <w:rsid w:val="00BF1827"/>
    <w:rsid w:val="00BF1CF3"/>
    <w:rsid w:val="00BF2991"/>
    <w:rsid w:val="00BF2A1B"/>
    <w:rsid w:val="00BF2A2C"/>
    <w:rsid w:val="00BF2C6B"/>
    <w:rsid w:val="00BF3258"/>
    <w:rsid w:val="00BF4820"/>
    <w:rsid w:val="00BF4A31"/>
    <w:rsid w:val="00BF4D36"/>
    <w:rsid w:val="00BF57C0"/>
    <w:rsid w:val="00BF6376"/>
    <w:rsid w:val="00BF684C"/>
    <w:rsid w:val="00C0143B"/>
    <w:rsid w:val="00C0232E"/>
    <w:rsid w:val="00C02567"/>
    <w:rsid w:val="00C0323E"/>
    <w:rsid w:val="00C03714"/>
    <w:rsid w:val="00C03E03"/>
    <w:rsid w:val="00C040F5"/>
    <w:rsid w:val="00C045D7"/>
    <w:rsid w:val="00C04BE1"/>
    <w:rsid w:val="00C055FB"/>
    <w:rsid w:val="00C05F22"/>
    <w:rsid w:val="00C060AC"/>
    <w:rsid w:val="00C062DC"/>
    <w:rsid w:val="00C063BF"/>
    <w:rsid w:val="00C06D8A"/>
    <w:rsid w:val="00C11309"/>
    <w:rsid w:val="00C1140F"/>
    <w:rsid w:val="00C11889"/>
    <w:rsid w:val="00C11DDE"/>
    <w:rsid w:val="00C12557"/>
    <w:rsid w:val="00C12C26"/>
    <w:rsid w:val="00C12D40"/>
    <w:rsid w:val="00C1344F"/>
    <w:rsid w:val="00C13A0B"/>
    <w:rsid w:val="00C146B9"/>
    <w:rsid w:val="00C147B5"/>
    <w:rsid w:val="00C15156"/>
    <w:rsid w:val="00C15660"/>
    <w:rsid w:val="00C15DBD"/>
    <w:rsid w:val="00C16AC1"/>
    <w:rsid w:val="00C16B82"/>
    <w:rsid w:val="00C16F10"/>
    <w:rsid w:val="00C16F74"/>
    <w:rsid w:val="00C174BC"/>
    <w:rsid w:val="00C176C9"/>
    <w:rsid w:val="00C17916"/>
    <w:rsid w:val="00C20192"/>
    <w:rsid w:val="00C20EA1"/>
    <w:rsid w:val="00C20EE2"/>
    <w:rsid w:val="00C215DC"/>
    <w:rsid w:val="00C21DBB"/>
    <w:rsid w:val="00C21E69"/>
    <w:rsid w:val="00C21F6A"/>
    <w:rsid w:val="00C220E3"/>
    <w:rsid w:val="00C225AC"/>
    <w:rsid w:val="00C226F7"/>
    <w:rsid w:val="00C228EE"/>
    <w:rsid w:val="00C22A45"/>
    <w:rsid w:val="00C22C1F"/>
    <w:rsid w:val="00C24A73"/>
    <w:rsid w:val="00C24C30"/>
    <w:rsid w:val="00C2657A"/>
    <w:rsid w:val="00C2660A"/>
    <w:rsid w:val="00C268BA"/>
    <w:rsid w:val="00C2769D"/>
    <w:rsid w:val="00C27AF1"/>
    <w:rsid w:val="00C27DDA"/>
    <w:rsid w:val="00C3081A"/>
    <w:rsid w:val="00C3146B"/>
    <w:rsid w:val="00C314CF"/>
    <w:rsid w:val="00C31690"/>
    <w:rsid w:val="00C320DF"/>
    <w:rsid w:val="00C320F6"/>
    <w:rsid w:val="00C3365D"/>
    <w:rsid w:val="00C34004"/>
    <w:rsid w:val="00C340E8"/>
    <w:rsid w:val="00C34356"/>
    <w:rsid w:val="00C35775"/>
    <w:rsid w:val="00C366D0"/>
    <w:rsid w:val="00C3712D"/>
    <w:rsid w:val="00C37320"/>
    <w:rsid w:val="00C373C5"/>
    <w:rsid w:val="00C37624"/>
    <w:rsid w:val="00C406A2"/>
    <w:rsid w:val="00C41E4E"/>
    <w:rsid w:val="00C41FE2"/>
    <w:rsid w:val="00C42449"/>
    <w:rsid w:val="00C42A7D"/>
    <w:rsid w:val="00C4309C"/>
    <w:rsid w:val="00C43139"/>
    <w:rsid w:val="00C44D0B"/>
    <w:rsid w:val="00C44DCD"/>
    <w:rsid w:val="00C45F38"/>
    <w:rsid w:val="00C46192"/>
    <w:rsid w:val="00C46252"/>
    <w:rsid w:val="00C4628B"/>
    <w:rsid w:val="00C465A3"/>
    <w:rsid w:val="00C46D69"/>
    <w:rsid w:val="00C46DAC"/>
    <w:rsid w:val="00C47670"/>
    <w:rsid w:val="00C4769C"/>
    <w:rsid w:val="00C477D3"/>
    <w:rsid w:val="00C50203"/>
    <w:rsid w:val="00C50C2E"/>
    <w:rsid w:val="00C50D62"/>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6176"/>
    <w:rsid w:val="00C56259"/>
    <w:rsid w:val="00C56B1E"/>
    <w:rsid w:val="00C56BD5"/>
    <w:rsid w:val="00C56D7E"/>
    <w:rsid w:val="00C56EFF"/>
    <w:rsid w:val="00C57E51"/>
    <w:rsid w:val="00C60C22"/>
    <w:rsid w:val="00C61125"/>
    <w:rsid w:val="00C619D8"/>
    <w:rsid w:val="00C61CBE"/>
    <w:rsid w:val="00C61D48"/>
    <w:rsid w:val="00C62FCE"/>
    <w:rsid w:val="00C63EAA"/>
    <w:rsid w:val="00C64C15"/>
    <w:rsid w:val="00C65123"/>
    <w:rsid w:val="00C65334"/>
    <w:rsid w:val="00C65BA9"/>
    <w:rsid w:val="00C660A9"/>
    <w:rsid w:val="00C71120"/>
    <w:rsid w:val="00C716FC"/>
    <w:rsid w:val="00C718BD"/>
    <w:rsid w:val="00C72105"/>
    <w:rsid w:val="00C73052"/>
    <w:rsid w:val="00C731E4"/>
    <w:rsid w:val="00C736D7"/>
    <w:rsid w:val="00C736F5"/>
    <w:rsid w:val="00C7421C"/>
    <w:rsid w:val="00C745D7"/>
    <w:rsid w:val="00C74AE1"/>
    <w:rsid w:val="00C757E1"/>
    <w:rsid w:val="00C75A6A"/>
    <w:rsid w:val="00C75ABD"/>
    <w:rsid w:val="00C75ACC"/>
    <w:rsid w:val="00C76BC2"/>
    <w:rsid w:val="00C76E5F"/>
    <w:rsid w:val="00C76F8D"/>
    <w:rsid w:val="00C77ED8"/>
    <w:rsid w:val="00C806A8"/>
    <w:rsid w:val="00C80908"/>
    <w:rsid w:val="00C80EA5"/>
    <w:rsid w:val="00C82A86"/>
    <w:rsid w:val="00C82F3C"/>
    <w:rsid w:val="00C83760"/>
    <w:rsid w:val="00C84559"/>
    <w:rsid w:val="00C8499C"/>
    <w:rsid w:val="00C84A31"/>
    <w:rsid w:val="00C85E79"/>
    <w:rsid w:val="00C86387"/>
    <w:rsid w:val="00C867A2"/>
    <w:rsid w:val="00C868F2"/>
    <w:rsid w:val="00C87A95"/>
    <w:rsid w:val="00C87B8A"/>
    <w:rsid w:val="00C90EDC"/>
    <w:rsid w:val="00C91709"/>
    <w:rsid w:val="00C918B8"/>
    <w:rsid w:val="00C92240"/>
    <w:rsid w:val="00C92591"/>
    <w:rsid w:val="00C92B30"/>
    <w:rsid w:val="00C9374B"/>
    <w:rsid w:val="00C93A25"/>
    <w:rsid w:val="00C93A2D"/>
    <w:rsid w:val="00C942EA"/>
    <w:rsid w:val="00C9436B"/>
    <w:rsid w:val="00C945DC"/>
    <w:rsid w:val="00C94948"/>
    <w:rsid w:val="00C94A6A"/>
    <w:rsid w:val="00C94AFE"/>
    <w:rsid w:val="00C954DD"/>
    <w:rsid w:val="00C96890"/>
    <w:rsid w:val="00C96BC2"/>
    <w:rsid w:val="00C97545"/>
    <w:rsid w:val="00C977FC"/>
    <w:rsid w:val="00C97EB9"/>
    <w:rsid w:val="00CA11A8"/>
    <w:rsid w:val="00CA12D1"/>
    <w:rsid w:val="00CA2185"/>
    <w:rsid w:val="00CA25EB"/>
    <w:rsid w:val="00CA2CBD"/>
    <w:rsid w:val="00CA3B84"/>
    <w:rsid w:val="00CA455A"/>
    <w:rsid w:val="00CA4D07"/>
    <w:rsid w:val="00CA4DD6"/>
    <w:rsid w:val="00CA5029"/>
    <w:rsid w:val="00CA542D"/>
    <w:rsid w:val="00CA66DF"/>
    <w:rsid w:val="00CA6BB6"/>
    <w:rsid w:val="00CA7641"/>
    <w:rsid w:val="00CA7C05"/>
    <w:rsid w:val="00CB07D6"/>
    <w:rsid w:val="00CB1081"/>
    <w:rsid w:val="00CB126F"/>
    <w:rsid w:val="00CB176B"/>
    <w:rsid w:val="00CB1D14"/>
    <w:rsid w:val="00CB21DB"/>
    <w:rsid w:val="00CB2324"/>
    <w:rsid w:val="00CB2347"/>
    <w:rsid w:val="00CB257D"/>
    <w:rsid w:val="00CB3056"/>
    <w:rsid w:val="00CB396E"/>
    <w:rsid w:val="00CB400E"/>
    <w:rsid w:val="00CB496A"/>
    <w:rsid w:val="00CB4BF0"/>
    <w:rsid w:val="00CB4FAD"/>
    <w:rsid w:val="00CB5585"/>
    <w:rsid w:val="00CB5A81"/>
    <w:rsid w:val="00CB5C3C"/>
    <w:rsid w:val="00CB5D96"/>
    <w:rsid w:val="00CB5F91"/>
    <w:rsid w:val="00CB6626"/>
    <w:rsid w:val="00CB71B2"/>
    <w:rsid w:val="00CB71FB"/>
    <w:rsid w:val="00CB73B5"/>
    <w:rsid w:val="00CC0E0B"/>
    <w:rsid w:val="00CC117C"/>
    <w:rsid w:val="00CC1E5A"/>
    <w:rsid w:val="00CC221D"/>
    <w:rsid w:val="00CC24E9"/>
    <w:rsid w:val="00CC3117"/>
    <w:rsid w:val="00CC3A2D"/>
    <w:rsid w:val="00CC3BAB"/>
    <w:rsid w:val="00CC4565"/>
    <w:rsid w:val="00CC528A"/>
    <w:rsid w:val="00CC53BE"/>
    <w:rsid w:val="00CC599B"/>
    <w:rsid w:val="00CC5C54"/>
    <w:rsid w:val="00CC5D15"/>
    <w:rsid w:val="00CC5EA2"/>
    <w:rsid w:val="00CC639D"/>
    <w:rsid w:val="00CC685A"/>
    <w:rsid w:val="00CC6A34"/>
    <w:rsid w:val="00CC6C7B"/>
    <w:rsid w:val="00CC742A"/>
    <w:rsid w:val="00CC7AE7"/>
    <w:rsid w:val="00CD0232"/>
    <w:rsid w:val="00CD069D"/>
    <w:rsid w:val="00CD0A8F"/>
    <w:rsid w:val="00CD0C32"/>
    <w:rsid w:val="00CD0D0A"/>
    <w:rsid w:val="00CD0E4F"/>
    <w:rsid w:val="00CD0E9F"/>
    <w:rsid w:val="00CD126A"/>
    <w:rsid w:val="00CD1273"/>
    <w:rsid w:val="00CD1EE7"/>
    <w:rsid w:val="00CD2DA6"/>
    <w:rsid w:val="00CD36BA"/>
    <w:rsid w:val="00CD46BE"/>
    <w:rsid w:val="00CD48BC"/>
    <w:rsid w:val="00CD5678"/>
    <w:rsid w:val="00CD5B14"/>
    <w:rsid w:val="00CD5B52"/>
    <w:rsid w:val="00CD5E5C"/>
    <w:rsid w:val="00CD5EF9"/>
    <w:rsid w:val="00CD6674"/>
    <w:rsid w:val="00CD6755"/>
    <w:rsid w:val="00CD74AB"/>
    <w:rsid w:val="00CD7EBD"/>
    <w:rsid w:val="00CE03B6"/>
    <w:rsid w:val="00CE0492"/>
    <w:rsid w:val="00CE0714"/>
    <w:rsid w:val="00CE0ABE"/>
    <w:rsid w:val="00CE0EFC"/>
    <w:rsid w:val="00CE24F2"/>
    <w:rsid w:val="00CE2751"/>
    <w:rsid w:val="00CE2BC6"/>
    <w:rsid w:val="00CE2FA0"/>
    <w:rsid w:val="00CE326C"/>
    <w:rsid w:val="00CE3C7A"/>
    <w:rsid w:val="00CE520E"/>
    <w:rsid w:val="00CE5857"/>
    <w:rsid w:val="00CE627C"/>
    <w:rsid w:val="00CE6687"/>
    <w:rsid w:val="00CE730B"/>
    <w:rsid w:val="00CE7312"/>
    <w:rsid w:val="00CE7B38"/>
    <w:rsid w:val="00CE7E77"/>
    <w:rsid w:val="00CF0407"/>
    <w:rsid w:val="00CF0675"/>
    <w:rsid w:val="00CF1887"/>
    <w:rsid w:val="00CF1AC7"/>
    <w:rsid w:val="00CF1C6C"/>
    <w:rsid w:val="00CF21FD"/>
    <w:rsid w:val="00CF23F3"/>
    <w:rsid w:val="00CF3525"/>
    <w:rsid w:val="00CF3A6E"/>
    <w:rsid w:val="00CF3ACD"/>
    <w:rsid w:val="00CF3F23"/>
    <w:rsid w:val="00CF4254"/>
    <w:rsid w:val="00CF4405"/>
    <w:rsid w:val="00CF4D6D"/>
    <w:rsid w:val="00CF51C4"/>
    <w:rsid w:val="00CF6117"/>
    <w:rsid w:val="00CF63B0"/>
    <w:rsid w:val="00CF6435"/>
    <w:rsid w:val="00CF64D3"/>
    <w:rsid w:val="00CF6AFD"/>
    <w:rsid w:val="00CF6B69"/>
    <w:rsid w:val="00CF736C"/>
    <w:rsid w:val="00CF7765"/>
    <w:rsid w:val="00CF7DF6"/>
    <w:rsid w:val="00D007D4"/>
    <w:rsid w:val="00D00E56"/>
    <w:rsid w:val="00D01349"/>
    <w:rsid w:val="00D01770"/>
    <w:rsid w:val="00D01888"/>
    <w:rsid w:val="00D01B2B"/>
    <w:rsid w:val="00D01D9F"/>
    <w:rsid w:val="00D01F3C"/>
    <w:rsid w:val="00D02758"/>
    <w:rsid w:val="00D029F5"/>
    <w:rsid w:val="00D02EF9"/>
    <w:rsid w:val="00D03DCA"/>
    <w:rsid w:val="00D040E1"/>
    <w:rsid w:val="00D046EA"/>
    <w:rsid w:val="00D04825"/>
    <w:rsid w:val="00D048B7"/>
    <w:rsid w:val="00D068E3"/>
    <w:rsid w:val="00D06EAE"/>
    <w:rsid w:val="00D07D49"/>
    <w:rsid w:val="00D1032C"/>
    <w:rsid w:val="00D108BF"/>
    <w:rsid w:val="00D10E24"/>
    <w:rsid w:val="00D1136E"/>
    <w:rsid w:val="00D117AC"/>
    <w:rsid w:val="00D11910"/>
    <w:rsid w:val="00D12ABE"/>
    <w:rsid w:val="00D12AC7"/>
    <w:rsid w:val="00D12D03"/>
    <w:rsid w:val="00D1327D"/>
    <w:rsid w:val="00D136E5"/>
    <w:rsid w:val="00D13941"/>
    <w:rsid w:val="00D13CBB"/>
    <w:rsid w:val="00D141BC"/>
    <w:rsid w:val="00D14E93"/>
    <w:rsid w:val="00D153B6"/>
    <w:rsid w:val="00D1544D"/>
    <w:rsid w:val="00D15BE7"/>
    <w:rsid w:val="00D15E65"/>
    <w:rsid w:val="00D16ACC"/>
    <w:rsid w:val="00D16F82"/>
    <w:rsid w:val="00D16FE6"/>
    <w:rsid w:val="00D170F8"/>
    <w:rsid w:val="00D17153"/>
    <w:rsid w:val="00D1741C"/>
    <w:rsid w:val="00D175BB"/>
    <w:rsid w:val="00D17FB8"/>
    <w:rsid w:val="00D21476"/>
    <w:rsid w:val="00D2177F"/>
    <w:rsid w:val="00D21B24"/>
    <w:rsid w:val="00D21DA8"/>
    <w:rsid w:val="00D22DFA"/>
    <w:rsid w:val="00D241FE"/>
    <w:rsid w:val="00D2458D"/>
    <w:rsid w:val="00D245E3"/>
    <w:rsid w:val="00D24D37"/>
    <w:rsid w:val="00D25560"/>
    <w:rsid w:val="00D2597C"/>
    <w:rsid w:val="00D25B42"/>
    <w:rsid w:val="00D25F7B"/>
    <w:rsid w:val="00D260D1"/>
    <w:rsid w:val="00D26A07"/>
    <w:rsid w:val="00D26CED"/>
    <w:rsid w:val="00D26F6A"/>
    <w:rsid w:val="00D27CA7"/>
    <w:rsid w:val="00D30234"/>
    <w:rsid w:val="00D30EA4"/>
    <w:rsid w:val="00D31928"/>
    <w:rsid w:val="00D31BE0"/>
    <w:rsid w:val="00D324E2"/>
    <w:rsid w:val="00D32927"/>
    <w:rsid w:val="00D34C0F"/>
    <w:rsid w:val="00D34D4B"/>
    <w:rsid w:val="00D35002"/>
    <w:rsid w:val="00D3520C"/>
    <w:rsid w:val="00D364CD"/>
    <w:rsid w:val="00D36ADF"/>
    <w:rsid w:val="00D37304"/>
    <w:rsid w:val="00D37643"/>
    <w:rsid w:val="00D37774"/>
    <w:rsid w:val="00D3790C"/>
    <w:rsid w:val="00D37985"/>
    <w:rsid w:val="00D37C36"/>
    <w:rsid w:val="00D405A9"/>
    <w:rsid w:val="00D40B3D"/>
    <w:rsid w:val="00D41399"/>
    <w:rsid w:val="00D413CB"/>
    <w:rsid w:val="00D41EF9"/>
    <w:rsid w:val="00D420DC"/>
    <w:rsid w:val="00D42E7B"/>
    <w:rsid w:val="00D43913"/>
    <w:rsid w:val="00D43A30"/>
    <w:rsid w:val="00D442C8"/>
    <w:rsid w:val="00D44E97"/>
    <w:rsid w:val="00D45257"/>
    <w:rsid w:val="00D45363"/>
    <w:rsid w:val="00D453E0"/>
    <w:rsid w:val="00D4543D"/>
    <w:rsid w:val="00D45D27"/>
    <w:rsid w:val="00D464FC"/>
    <w:rsid w:val="00D4665F"/>
    <w:rsid w:val="00D46EA2"/>
    <w:rsid w:val="00D47500"/>
    <w:rsid w:val="00D50B3C"/>
    <w:rsid w:val="00D5175F"/>
    <w:rsid w:val="00D51B95"/>
    <w:rsid w:val="00D51CA1"/>
    <w:rsid w:val="00D53A51"/>
    <w:rsid w:val="00D5419A"/>
    <w:rsid w:val="00D5448C"/>
    <w:rsid w:val="00D544F9"/>
    <w:rsid w:val="00D54860"/>
    <w:rsid w:val="00D54D5C"/>
    <w:rsid w:val="00D55529"/>
    <w:rsid w:val="00D56860"/>
    <w:rsid w:val="00D56963"/>
    <w:rsid w:val="00D56C59"/>
    <w:rsid w:val="00D6038F"/>
    <w:rsid w:val="00D608BD"/>
    <w:rsid w:val="00D60AD7"/>
    <w:rsid w:val="00D612F8"/>
    <w:rsid w:val="00D6164E"/>
    <w:rsid w:val="00D620C2"/>
    <w:rsid w:val="00D6281F"/>
    <w:rsid w:val="00D63EC6"/>
    <w:rsid w:val="00D64503"/>
    <w:rsid w:val="00D64D94"/>
    <w:rsid w:val="00D65717"/>
    <w:rsid w:val="00D6685F"/>
    <w:rsid w:val="00D66ED1"/>
    <w:rsid w:val="00D674B8"/>
    <w:rsid w:val="00D678BE"/>
    <w:rsid w:val="00D700D8"/>
    <w:rsid w:val="00D70537"/>
    <w:rsid w:val="00D706A3"/>
    <w:rsid w:val="00D708DE"/>
    <w:rsid w:val="00D70C13"/>
    <w:rsid w:val="00D714AB"/>
    <w:rsid w:val="00D71CA3"/>
    <w:rsid w:val="00D72086"/>
    <w:rsid w:val="00D72AC5"/>
    <w:rsid w:val="00D72CC4"/>
    <w:rsid w:val="00D72D72"/>
    <w:rsid w:val="00D739F5"/>
    <w:rsid w:val="00D73F7F"/>
    <w:rsid w:val="00D742A4"/>
    <w:rsid w:val="00D75177"/>
    <w:rsid w:val="00D75E32"/>
    <w:rsid w:val="00D75E61"/>
    <w:rsid w:val="00D76365"/>
    <w:rsid w:val="00D769EF"/>
    <w:rsid w:val="00D76C93"/>
    <w:rsid w:val="00D77115"/>
    <w:rsid w:val="00D77678"/>
    <w:rsid w:val="00D777F5"/>
    <w:rsid w:val="00D77DEB"/>
    <w:rsid w:val="00D8014C"/>
    <w:rsid w:val="00D80E15"/>
    <w:rsid w:val="00D81370"/>
    <w:rsid w:val="00D81621"/>
    <w:rsid w:val="00D81F12"/>
    <w:rsid w:val="00D81F6D"/>
    <w:rsid w:val="00D8205C"/>
    <w:rsid w:val="00D827BA"/>
    <w:rsid w:val="00D833FD"/>
    <w:rsid w:val="00D834C8"/>
    <w:rsid w:val="00D84094"/>
    <w:rsid w:val="00D84FD9"/>
    <w:rsid w:val="00D85A4E"/>
    <w:rsid w:val="00D86340"/>
    <w:rsid w:val="00D8660F"/>
    <w:rsid w:val="00D868F8"/>
    <w:rsid w:val="00D86A0F"/>
    <w:rsid w:val="00D86ABA"/>
    <w:rsid w:val="00D86D9F"/>
    <w:rsid w:val="00D86FA1"/>
    <w:rsid w:val="00D871FA"/>
    <w:rsid w:val="00D90206"/>
    <w:rsid w:val="00D902D0"/>
    <w:rsid w:val="00D90F47"/>
    <w:rsid w:val="00D91AD3"/>
    <w:rsid w:val="00D92031"/>
    <w:rsid w:val="00D9207F"/>
    <w:rsid w:val="00D92483"/>
    <w:rsid w:val="00D9277A"/>
    <w:rsid w:val="00D92DF3"/>
    <w:rsid w:val="00D93952"/>
    <w:rsid w:val="00D93AC4"/>
    <w:rsid w:val="00D9460F"/>
    <w:rsid w:val="00D95840"/>
    <w:rsid w:val="00D95ABF"/>
    <w:rsid w:val="00D962C0"/>
    <w:rsid w:val="00D9693C"/>
    <w:rsid w:val="00D96BD2"/>
    <w:rsid w:val="00D96C78"/>
    <w:rsid w:val="00D96D6B"/>
    <w:rsid w:val="00D97BE0"/>
    <w:rsid w:val="00DA0901"/>
    <w:rsid w:val="00DA0EB4"/>
    <w:rsid w:val="00DA1705"/>
    <w:rsid w:val="00DA17C4"/>
    <w:rsid w:val="00DA1985"/>
    <w:rsid w:val="00DA1D4B"/>
    <w:rsid w:val="00DA2692"/>
    <w:rsid w:val="00DA26F7"/>
    <w:rsid w:val="00DA28DC"/>
    <w:rsid w:val="00DA2A06"/>
    <w:rsid w:val="00DA2A49"/>
    <w:rsid w:val="00DA31F6"/>
    <w:rsid w:val="00DA3DB1"/>
    <w:rsid w:val="00DA3E1B"/>
    <w:rsid w:val="00DA41A5"/>
    <w:rsid w:val="00DA464D"/>
    <w:rsid w:val="00DA4B5A"/>
    <w:rsid w:val="00DA5F55"/>
    <w:rsid w:val="00DA6669"/>
    <w:rsid w:val="00DA729D"/>
    <w:rsid w:val="00DA7742"/>
    <w:rsid w:val="00DA7F62"/>
    <w:rsid w:val="00DB090F"/>
    <w:rsid w:val="00DB0E75"/>
    <w:rsid w:val="00DB1346"/>
    <w:rsid w:val="00DB16C4"/>
    <w:rsid w:val="00DB1D1F"/>
    <w:rsid w:val="00DB220F"/>
    <w:rsid w:val="00DB27BD"/>
    <w:rsid w:val="00DB27CD"/>
    <w:rsid w:val="00DB3543"/>
    <w:rsid w:val="00DB3A53"/>
    <w:rsid w:val="00DB419F"/>
    <w:rsid w:val="00DB478B"/>
    <w:rsid w:val="00DB4CFA"/>
    <w:rsid w:val="00DB4F0F"/>
    <w:rsid w:val="00DB56D5"/>
    <w:rsid w:val="00DB5F4E"/>
    <w:rsid w:val="00DB7000"/>
    <w:rsid w:val="00DB7629"/>
    <w:rsid w:val="00DB7E9C"/>
    <w:rsid w:val="00DC0B8E"/>
    <w:rsid w:val="00DC0F33"/>
    <w:rsid w:val="00DC1173"/>
    <w:rsid w:val="00DC12B6"/>
    <w:rsid w:val="00DC145C"/>
    <w:rsid w:val="00DC18E0"/>
    <w:rsid w:val="00DC2C33"/>
    <w:rsid w:val="00DC3217"/>
    <w:rsid w:val="00DC3248"/>
    <w:rsid w:val="00DC3BB7"/>
    <w:rsid w:val="00DC3F43"/>
    <w:rsid w:val="00DC46AB"/>
    <w:rsid w:val="00DC4DBD"/>
    <w:rsid w:val="00DC5658"/>
    <w:rsid w:val="00DC5F9D"/>
    <w:rsid w:val="00DC5FA8"/>
    <w:rsid w:val="00DC6099"/>
    <w:rsid w:val="00DC63A8"/>
    <w:rsid w:val="00DC6950"/>
    <w:rsid w:val="00DC7529"/>
    <w:rsid w:val="00DD1C50"/>
    <w:rsid w:val="00DD2170"/>
    <w:rsid w:val="00DD2758"/>
    <w:rsid w:val="00DD2C90"/>
    <w:rsid w:val="00DD3A5B"/>
    <w:rsid w:val="00DD3CB6"/>
    <w:rsid w:val="00DD3F2D"/>
    <w:rsid w:val="00DD4336"/>
    <w:rsid w:val="00DD439C"/>
    <w:rsid w:val="00DD4C68"/>
    <w:rsid w:val="00DD4DB6"/>
    <w:rsid w:val="00DD6878"/>
    <w:rsid w:val="00DD68C0"/>
    <w:rsid w:val="00DD72BA"/>
    <w:rsid w:val="00DD7706"/>
    <w:rsid w:val="00DE17AB"/>
    <w:rsid w:val="00DE2D0C"/>
    <w:rsid w:val="00DE33FA"/>
    <w:rsid w:val="00DE38BB"/>
    <w:rsid w:val="00DE3DE6"/>
    <w:rsid w:val="00DE43B6"/>
    <w:rsid w:val="00DE452A"/>
    <w:rsid w:val="00DE4EC9"/>
    <w:rsid w:val="00DE61E6"/>
    <w:rsid w:val="00DE6228"/>
    <w:rsid w:val="00DE7C8A"/>
    <w:rsid w:val="00DE7EA0"/>
    <w:rsid w:val="00DF0241"/>
    <w:rsid w:val="00DF11B9"/>
    <w:rsid w:val="00DF28C0"/>
    <w:rsid w:val="00DF34C9"/>
    <w:rsid w:val="00DF387B"/>
    <w:rsid w:val="00DF3F84"/>
    <w:rsid w:val="00DF49FF"/>
    <w:rsid w:val="00DF5565"/>
    <w:rsid w:val="00DF55FA"/>
    <w:rsid w:val="00DF6D03"/>
    <w:rsid w:val="00E00F76"/>
    <w:rsid w:val="00E0148E"/>
    <w:rsid w:val="00E018C4"/>
    <w:rsid w:val="00E0192E"/>
    <w:rsid w:val="00E019BD"/>
    <w:rsid w:val="00E01D75"/>
    <w:rsid w:val="00E0205B"/>
    <w:rsid w:val="00E02E10"/>
    <w:rsid w:val="00E0319E"/>
    <w:rsid w:val="00E037EC"/>
    <w:rsid w:val="00E03DF6"/>
    <w:rsid w:val="00E04ACE"/>
    <w:rsid w:val="00E05674"/>
    <w:rsid w:val="00E05884"/>
    <w:rsid w:val="00E05E88"/>
    <w:rsid w:val="00E0601F"/>
    <w:rsid w:val="00E063E7"/>
    <w:rsid w:val="00E067AC"/>
    <w:rsid w:val="00E06861"/>
    <w:rsid w:val="00E0727C"/>
    <w:rsid w:val="00E0767A"/>
    <w:rsid w:val="00E07747"/>
    <w:rsid w:val="00E10597"/>
    <w:rsid w:val="00E10806"/>
    <w:rsid w:val="00E114F5"/>
    <w:rsid w:val="00E12C40"/>
    <w:rsid w:val="00E12F7B"/>
    <w:rsid w:val="00E1310D"/>
    <w:rsid w:val="00E13682"/>
    <w:rsid w:val="00E13B98"/>
    <w:rsid w:val="00E13D9A"/>
    <w:rsid w:val="00E13EAD"/>
    <w:rsid w:val="00E1455B"/>
    <w:rsid w:val="00E14E51"/>
    <w:rsid w:val="00E15016"/>
    <w:rsid w:val="00E17D8B"/>
    <w:rsid w:val="00E17E2A"/>
    <w:rsid w:val="00E2039C"/>
    <w:rsid w:val="00E206E7"/>
    <w:rsid w:val="00E21B0F"/>
    <w:rsid w:val="00E224CE"/>
    <w:rsid w:val="00E22C40"/>
    <w:rsid w:val="00E22E7D"/>
    <w:rsid w:val="00E23570"/>
    <w:rsid w:val="00E2379F"/>
    <w:rsid w:val="00E23879"/>
    <w:rsid w:val="00E248EA"/>
    <w:rsid w:val="00E25309"/>
    <w:rsid w:val="00E2649C"/>
    <w:rsid w:val="00E2687F"/>
    <w:rsid w:val="00E270DC"/>
    <w:rsid w:val="00E276F9"/>
    <w:rsid w:val="00E27A0C"/>
    <w:rsid w:val="00E27E2F"/>
    <w:rsid w:val="00E30001"/>
    <w:rsid w:val="00E3000F"/>
    <w:rsid w:val="00E3057A"/>
    <w:rsid w:val="00E30986"/>
    <w:rsid w:val="00E31DA8"/>
    <w:rsid w:val="00E32181"/>
    <w:rsid w:val="00E326DA"/>
    <w:rsid w:val="00E327A7"/>
    <w:rsid w:val="00E32850"/>
    <w:rsid w:val="00E32913"/>
    <w:rsid w:val="00E32A6B"/>
    <w:rsid w:val="00E331C4"/>
    <w:rsid w:val="00E33292"/>
    <w:rsid w:val="00E3347F"/>
    <w:rsid w:val="00E34165"/>
    <w:rsid w:val="00E34277"/>
    <w:rsid w:val="00E34341"/>
    <w:rsid w:val="00E34A3B"/>
    <w:rsid w:val="00E354E4"/>
    <w:rsid w:val="00E355AA"/>
    <w:rsid w:val="00E35939"/>
    <w:rsid w:val="00E35A96"/>
    <w:rsid w:val="00E36002"/>
    <w:rsid w:val="00E37293"/>
    <w:rsid w:val="00E37DDF"/>
    <w:rsid w:val="00E403B8"/>
    <w:rsid w:val="00E4170B"/>
    <w:rsid w:val="00E41881"/>
    <w:rsid w:val="00E41EE1"/>
    <w:rsid w:val="00E424D6"/>
    <w:rsid w:val="00E42E5D"/>
    <w:rsid w:val="00E43444"/>
    <w:rsid w:val="00E440AC"/>
    <w:rsid w:val="00E4424F"/>
    <w:rsid w:val="00E44600"/>
    <w:rsid w:val="00E452FE"/>
    <w:rsid w:val="00E46184"/>
    <w:rsid w:val="00E472D9"/>
    <w:rsid w:val="00E4792F"/>
    <w:rsid w:val="00E50686"/>
    <w:rsid w:val="00E50878"/>
    <w:rsid w:val="00E50BC1"/>
    <w:rsid w:val="00E50C05"/>
    <w:rsid w:val="00E512DB"/>
    <w:rsid w:val="00E51C12"/>
    <w:rsid w:val="00E51C52"/>
    <w:rsid w:val="00E522F6"/>
    <w:rsid w:val="00E52579"/>
    <w:rsid w:val="00E527C8"/>
    <w:rsid w:val="00E534E9"/>
    <w:rsid w:val="00E544B0"/>
    <w:rsid w:val="00E54993"/>
    <w:rsid w:val="00E54A14"/>
    <w:rsid w:val="00E54E31"/>
    <w:rsid w:val="00E55129"/>
    <w:rsid w:val="00E5554D"/>
    <w:rsid w:val="00E5565C"/>
    <w:rsid w:val="00E562FD"/>
    <w:rsid w:val="00E56568"/>
    <w:rsid w:val="00E56FB7"/>
    <w:rsid w:val="00E57083"/>
    <w:rsid w:val="00E57D51"/>
    <w:rsid w:val="00E57EDB"/>
    <w:rsid w:val="00E60047"/>
    <w:rsid w:val="00E60119"/>
    <w:rsid w:val="00E60D53"/>
    <w:rsid w:val="00E61DFB"/>
    <w:rsid w:val="00E623CF"/>
    <w:rsid w:val="00E625A9"/>
    <w:rsid w:val="00E629D9"/>
    <w:rsid w:val="00E638DD"/>
    <w:rsid w:val="00E63AB9"/>
    <w:rsid w:val="00E63F2E"/>
    <w:rsid w:val="00E64581"/>
    <w:rsid w:val="00E64F92"/>
    <w:rsid w:val="00E6505D"/>
    <w:rsid w:val="00E660D3"/>
    <w:rsid w:val="00E66AB4"/>
    <w:rsid w:val="00E66F98"/>
    <w:rsid w:val="00E67C1E"/>
    <w:rsid w:val="00E700FD"/>
    <w:rsid w:val="00E7016C"/>
    <w:rsid w:val="00E70179"/>
    <w:rsid w:val="00E70B7F"/>
    <w:rsid w:val="00E71602"/>
    <w:rsid w:val="00E7224E"/>
    <w:rsid w:val="00E72FA2"/>
    <w:rsid w:val="00E7334E"/>
    <w:rsid w:val="00E7348B"/>
    <w:rsid w:val="00E73962"/>
    <w:rsid w:val="00E739CC"/>
    <w:rsid w:val="00E73CEE"/>
    <w:rsid w:val="00E74654"/>
    <w:rsid w:val="00E74DE3"/>
    <w:rsid w:val="00E75187"/>
    <w:rsid w:val="00E751B5"/>
    <w:rsid w:val="00E76886"/>
    <w:rsid w:val="00E77324"/>
    <w:rsid w:val="00E77574"/>
    <w:rsid w:val="00E77951"/>
    <w:rsid w:val="00E8050D"/>
    <w:rsid w:val="00E816F6"/>
    <w:rsid w:val="00E81A9C"/>
    <w:rsid w:val="00E81F57"/>
    <w:rsid w:val="00E82527"/>
    <w:rsid w:val="00E8256A"/>
    <w:rsid w:val="00E8283A"/>
    <w:rsid w:val="00E82DED"/>
    <w:rsid w:val="00E8388D"/>
    <w:rsid w:val="00E8494C"/>
    <w:rsid w:val="00E84E68"/>
    <w:rsid w:val="00E857DE"/>
    <w:rsid w:val="00E85CB5"/>
    <w:rsid w:val="00E85FE5"/>
    <w:rsid w:val="00E861B4"/>
    <w:rsid w:val="00E86719"/>
    <w:rsid w:val="00E869C1"/>
    <w:rsid w:val="00E86D0C"/>
    <w:rsid w:val="00E87EDA"/>
    <w:rsid w:val="00E905CA"/>
    <w:rsid w:val="00E9091C"/>
    <w:rsid w:val="00E90EF4"/>
    <w:rsid w:val="00E912E2"/>
    <w:rsid w:val="00E91522"/>
    <w:rsid w:val="00E91E2D"/>
    <w:rsid w:val="00E92493"/>
    <w:rsid w:val="00E93038"/>
    <w:rsid w:val="00E941EE"/>
    <w:rsid w:val="00E9463A"/>
    <w:rsid w:val="00E94C44"/>
    <w:rsid w:val="00E94CE6"/>
    <w:rsid w:val="00E94DEA"/>
    <w:rsid w:val="00E95A6A"/>
    <w:rsid w:val="00E96271"/>
    <w:rsid w:val="00E964FA"/>
    <w:rsid w:val="00E974DA"/>
    <w:rsid w:val="00E97E91"/>
    <w:rsid w:val="00EA0279"/>
    <w:rsid w:val="00EA04EE"/>
    <w:rsid w:val="00EA07C0"/>
    <w:rsid w:val="00EA0869"/>
    <w:rsid w:val="00EA0A8C"/>
    <w:rsid w:val="00EA10C8"/>
    <w:rsid w:val="00EA1426"/>
    <w:rsid w:val="00EA200B"/>
    <w:rsid w:val="00EA2BC3"/>
    <w:rsid w:val="00EA2BCA"/>
    <w:rsid w:val="00EA378E"/>
    <w:rsid w:val="00EA3B2E"/>
    <w:rsid w:val="00EA4C28"/>
    <w:rsid w:val="00EA5692"/>
    <w:rsid w:val="00EA74DD"/>
    <w:rsid w:val="00EB0705"/>
    <w:rsid w:val="00EB24B7"/>
    <w:rsid w:val="00EB294E"/>
    <w:rsid w:val="00EB2B02"/>
    <w:rsid w:val="00EB33DB"/>
    <w:rsid w:val="00EB4879"/>
    <w:rsid w:val="00EB54D6"/>
    <w:rsid w:val="00EB57FE"/>
    <w:rsid w:val="00EB5856"/>
    <w:rsid w:val="00EB5BF0"/>
    <w:rsid w:val="00EB6009"/>
    <w:rsid w:val="00EB6C47"/>
    <w:rsid w:val="00EB7527"/>
    <w:rsid w:val="00EB7616"/>
    <w:rsid w:val="00EB7867"/>
    <w:rsid w:val="00EC12B1"/>
    <w:rsid w:val="00EC1686"/>
    <w:rsid w:val="00EC1688"/>
    <w:rsid w:val="00EC1BEE"/>
    <w:rsid w:val="00EC272E"/>
    <w:rsid w:val="00EC2D38"/>
    <w:rsid w:val="00EC3086"/>
    <w:rsid w:val="00EC3A87"/>
    <w:rsid w:val="00EC3BDB"/>
    <w:rsid w:val="00EC3E71"/>
    <w:rsid w:val="00EC4153"/>
    <w:rsid w:val="00EC4239"/>
    <w:rsid w:val="00EC4A74"/>
    <w:rsid w:val="00EC4EA9"/>
    <w:rsid w:val="00EC543A"/>
    <w:rsid w:val="00EC66D3"/>
    <w:rsid w:val="00EC6985"/>
    <w:rsid w:val="00EC6E72"/>
    <w:rsid w:val="00EC7522"/>
    <w:rsid w:val="00EC752C"/>
    <w:rsid w:val="00EC7C5E"/>
    <w:rsid w:val="00ED017D"/>
    <w:rsid w:val="00ED27DA"/>
    <w:rsid w:val="00ED29EF"/>
    <w:rsid w:val="00ED2A6C"/>
    <w:rsid w:val="00ED2D69"/>
    <w:rsid w:val="00ED2E64"/>
    <w:rsid w:val="00ED3012"/>
    <w:rsid w:val="00ED36DF"/>
    <w:rsid w:val="00ED4542"/>
    <w:rsid w:val="00ED46EB"/>
    <w:rsid w:val="00ED50F3"/>
    <w:rsid w:val="00ED5260"/>
    <w:rsid w:val="00ED589B"/>
    <w:rsid w:val="00ED5F4A"/>
    <w:rsid w:val="00ED6005"/>
    <w:rsid w:val="00ED6679"/>
    <w:rsid w:val="00ED67BE"/>
    <w:rsid w:val="00ED67EF"/>
    <w:rsid w:val="00ED7037"/>
    <w:rsid w:val="00ED7723"/>
    <w:rsid w:val="00EE041F"/>
    <w:rsid w:val="00EE0534"/>
    <w:rsid w:val="00EE092F"/>
    <w:rsid w:val="00EE1414"/>
    <w:rsid w:val="00EE2111"/>
    <w:rsid w:val="00EE22BA"/>
    <w:rsid w:val="00EE2383"/>
    <w:rsid w:val="00EE3884"/>
    <w:rsid w:val="00EE3B72"/>
    <w:rsid w:val="00EE3BC3"/>
    <w:rsid w:val="00EE3E59"/>
    <w:rsid w:val="00EE48E4"/>
    <w:rsid w:val="00EE4982"/>
    <w:rsid w:val="00EE5021"/>
    <w:rsid w:val="00EE60D5"/>
    <w:rsid w:val="00EE7892"/>
    <w:rsid w:val="00EE7F43"/>
    <w:rsid w:val="00EF05AD"/>
    <w:rsid w:val="00EF19D0"/>
    <w:rsid w:val="00EF1F3D"/>
    <w:rsid w:val="00EF1FD3"/>
    <w:rsid w:val="00EF293A"/>
    <w:rsid w:val="00EF2AD4"/>
    <w:rsid w:val="00EF2C2D"/>
    <w:rsid w:val="00EF48F3"/>
    <w:rsid w:val="00EF4C72"/>
    <w:rsid w:val="00EF4C74"/>
    <w:rsid w:val="00EF5099"/>
    <w:rsid w:val="00EF5281"/>
    <w:rsid w:val="00EF54E9"/>
    <w:rsid w:val="00EF594A"/>
    <w:rsid w:val="00EF5A0F"/>
    <w:rsid w:val="00EF5F4A"/>
    <w:rsid w:val="00EF66DC"/>
    <w:rsid w:val="00EF6F8E"/>
    <w:rsid w:val="00EF6FA2"/>
    <w:rsid w:val="00F0044F"/>
    <w:rsid w:val="00F00B62"/>
    <w:rsid w:val="00F0282D"/>
    <w:rsid w:val="00F0286E"/>
    <w:rsid w:val="00F029B4"/>
    <w:rsid w:val="00F02BA0"/>
    <w:rsid w:val="00F0310C"/>
    <w:rsid w:val="00F03113"/>
    <w:rsid w:val="00F034EB"/>
    <w:rsid w:val="00F03857"/>
    <w:rsid w:val="00F04200"/>
    <w:rsid w:val="00F0441C"/>
    <w:rsid w:val="00F05014"/>
    <w:rsid w:val="00F0550A"/>
    <w:rsid w:val="00F0615F"/>
    <w:rsid w:val="00F06ABA"/>
    <w:rsid w:val="00F06B64"/>
    <w:rsid w:val="00F06F00"/>
    <w:rsid w:val="00F072B5"/>
    <w:rsid w:val="00F103E5"/>
    <w:rsid w:val="00F1082D"/>
    <w:rsid w:val="00F10D64"/>
    <w:rsid w:val="00F110E2"/>
    <w:rsid w:val="00F11277"/>
    <w:rsid w:val="00F123E2"/>
    <w:rsid w:val="00F12CE0"/>
    <w:rsid w:val="00F1349B"/>
    <w:rsid w:val="00F135DA"/>
    <w:rsid w:val="00F13E8A"/>
    <w:rsid w:val="00F145E4"/>
    <w:rsid w:val="00F14DEB"/>
    <w:rsid w:val="00F14E62"/>
    <w:rsid w:val="00F15125"/>
    <w:rsid w:val="00F1554B"/>
    <w:rsid w:val="00F15664"/>
    <w:rsid w:val="00F171FB"/>
    <w:rsid w:val="00F2003F"/>
    <w:rsid w:val="00F2062D"/>
    <w:rsid w:val="00F20782"/>
    <w:rsid w:val="00F20AAA"/>
    <w:rsid w:val="00F212F5"/>
    <w:rsid w:val="00F21594"/>
    <w:rsid w:val="00F22A9C"/>
    <w:rsid w:val="00F2307E"/>
    <w:rsid w:val="00F23BAC"/>
    <w:rsid w:val="00F23FFA"/>
    <w:rsid w:val="00F24CF5"/>
    <w:rsid w:val="00F24D23"/>
    <w:rsid w:val="00F24FDA"/>
    <w:rsid w:val="00F252C9"/>
    <w:rsid w:val="00F25522"/>
    <w:rsid w:val="00F25868"/>
    <w:rsid w:val="00F25C18"/>
    <w:rsid w:val="00F25E47"/>
    <w:rsid w:val="00F25F0B"/>
    <w:rsid w:val="00F2603D"/>
    <w:rsid w:val="00F262DB"/>
    <w:rsid w:val="00F27035"/>
    <w:rsid w:val="00F27EA5"/>
    <w:rsid w:val="00F3072B"/>
    <w:rsid w:val="00F307F6"/>
    <w:rsid w:val="00F30F28"/>
    <w:rsid w:val="00F3139D"/>
    <w:rsid w:val="00F31894"/>
    <w:rsid w:val="00F318E0"/>
    <w:rsid w:val="00F320CE"/>
    <w:rsid w:val="00F325D4"/>
    <w:rsid w:val="00F32C12"/>
    <w:rsid w:val="00F3363B"/>
    <w:rsid w:val="00F33641"/>
    <w:rsid w:val="00F337A6"/>
    <w:rsid w:val="00F34A67"/>
    <w:rsid w:val="00F35429"/>
    <w:rsid w:val="00F36A31"/>
    <w:rsid w:val="00F36DB9"/>
    <w:rsid w:val="00F36FB1"/>
    <w:rsid w:val="00F373D1"/>
    <w:rsid w:val="00F3752F"/>
    <w:rsid w:val="00F37A73"/>
    <w:rsid w:val="00F37BAE"/>
    <w:rsid w:val="00F40A85"/>
    <w:rsid w:val="00F40F47"/>
    <w:rsid w:val="00F412DC"/>
    <w:rsid w:val="00F419B0"/>
    <w:rsid w:val="00F41E76"/>
    <w:rsid w:val="00F42B75"/>
    <w:rsid w:val="00F42CD3"/>
    <w:rsid w:val="00F4323B"/>
    <w:rsid w:val="00F43EAE"/>
    <w:rsid w:val="00F44DF6"/>
    <w:rsid w:val="00F455B0"/>
    <w:rsid w:val="00F45806"/>
    <w:rsid w:val="00F45A75"/>
    <w:rsid w:val="00F46EE9"/>
    <w:rsid w:val="00F472DA"/>
    <w:rsid w:val="00F47900"/>
    <w:rsid w:val="00F5040D"/>
    <w:rsid w:val="00F50A52"/>
    <w:rsid w:val="00F512C3"/>
    <w:rsid w:val="00F529C1"/>
    <w:rsid w:val="00F54F79"/>
    <w:rsid w:val="00F5503E"/>
    <w:rsid w:val="00F55D43"/>
    <w:rsid w:val="00F5616E"/>
    <w:rsid w:val="00F564B8"/>
    <w:rsid w:val="00F57082"/>
    <w:rsid w:val="00F570BB"/>
    <w:rsid w:val="00F57462"/>
    <w:rsid w:val="00F576B8"/>
    <w:rsid w:val="00F60735"/>
    <w:rsid w:val="00F6086A"/>
    <w:rsid w:val="00F60F7F"/>
    <w:rsid w:val="00F61FEC"/>
    <w:rsid w:val="00F6201F"/>
    <w:rsid w:val="00F62812"/>
    <w:rsid w:val="00F63331"/>
    <w:rsid w:val="00F6396B"/>
    <w:rsid w:val="00F6467A"/>
    <w:rsid w:val="00F656C1"/>
    <w:rsid w:val="00F65EC8"/>
    <w:rsid w:val="00F66386"/>
    <w:rsid w:val="00F6640A"/>
    <w:rsid w:val="00F66CD9"/>
    <w:rsid w:val="00F673E5"/>
    <w:rsid w:val="00F70231"/>
    <w:rsid w:val="00F7023E"/>
    <w:rsid w:val="00F702BE"/>
    <w:rsid w:val="00F70E46"/>
    <w:rsid w:val="00F70FDD"/>
    <w:rsid w:val="00F725C7"/>
    <w:rsid w:val="00F72771"/>
    <w:rsid w:val="00F72BCD"/>
    <w:rsid w:val="00F72C2E"/>
    <w:rsid w:val="00F72D7B"/>
    <w:rsid w:val="00F73007"/>
    <w:rsid w:val="00F731C3"/>
    <w:rsid w:val="00F73694"/>
    <w:rsid w:val="00F74D0B"/>
    <w:rsid w:val="00F74EBA"/>
    <w:rsid w:val="00F76600"/>
    <w:rsid w:val="00F76B74"/>
    <w:rsid w:val="00F776CB"/>
    <w:rsid w:val="00F82C98"/>
    <w:rsid w:val="00F83475"/>
    <w:rsid w:val="00F8365A"/>
    <w:rsid w:val="00F83997"/>
    <w:rsid w:val="00F83DDB"/>
    <w:rsid w:val="00F83FDC"/>
    <w:rsid w:val="00F848E3"/>
    <w:rsid w:val="00F8495C"/>
    <w:rsid w:val="00F84CD8"/>
    <w:rsid w:val="00F85C7A"/>
    <w:rsid w:val="00F86695"/>
    <w:rsid w:val="00F86908"/>
    <w:rsid w:val="00F86F0A"/>
    <w:rsid w:val="00F8722D"/>
    <w:rsid w:val="00F87428"/>
    <w:rsid w:val="00F904C4"/>
    <w:rsid w:val="00F90E4D"/>
    <w:rsid w:val="00F916D3"/>
    <w:rsid w:val="00F916F6"/>
    <w:rsid w:val="00F92220"/>
    <w:rsid w:val="00F9278A"/>
    <w:rsid w:val="00F92951"/>
    <w:rsid w:val="00F92DAA"/>
    <w:rsid w:val="00F933A3"/>
    <w:rsid w:val="00F937D2"/>
    <w:rsid w:val="00F93EE5"/>
    <w:rsid w:val="00F942E6"/>
    <w:rsid w:val="00F950B2"/>
    <w:rsid w:val="00F95B1D"/>
    <w:rsid w:val="00F9619D"/>
    <w:rsid w:val="00F96857"/>
    <w:rsid w:val="00F97037"/>
    <w:rsid w:val="00FA0F07"/>
    <w:rsid w:val="00FA1939"/>
    <w:rsid w:val="00FA1C87"/>
    <w:rsid w:val="00FA2C0E"/>
    <w:rsid w:val="00FA31D5"/>
    <w:rsid w:val="00FA55C7"/>
    <w:rsid w:val="00FA5A73"/>
    <w:rsid w:val="00FA5D50"/>
    <w:rsid w:val="00FA5D7C"/>
    <w:rsid w:val="00FA67C3"/>
    <w:rsid w:val="00FA6ADD"/>
    <w:rsid w:val="00FA7527"/>
    <w:rsid w:val="00FA7D41"/>
    <w:rsid w:val="00FB0070"/>
    <w:rsid w:val="00FB080E"/>
    <w:rsid w:val="00FB0A31"/>
    <w:rsid w:val="00FB0B75"/>
    <w:rsid w:val="00FB0CC1"/>
    <w:rsid w:val="00FB1484"/>
    <w:rsid w:val="00FB21DD"/>
    <w:rsid w:val="00FB23E6"/>
    <w:rsid w:val="00FB3541"/>
    <w:rsid w:val="00FB3F43"/>
    <w:rsid w:val="00FB4104"/>
    <w:rsid w:val="00FB47D9"/>
    <w:rsid w:val="00FB4DCF"/>
    <w:rsid w:val="00FB5104"/>
    <w:rsid w:val="00FB6BA2"/>
    <w:rsid w:val="00FB6F90"/>
    <w:rsid w:val="00FC1B2E"/>
    <w:rsid w:val="00FC1C1C"/>
    <w:rsid w:val="00FC21F2"/>
    <w:rsid w:val="00FC226B"/>
    <w:rsid w:val="00FC2408"/>
    <w:rsid w:val="00FC283D"/>
    <w:rsid w:val="00FC2962"/>
    <w:rsid w:val="00FC2DAA"/>
    <w:rsid w:val="00FC31FC"/>
    <w:rsid w:val="00FC397D"/>
    <w:rsid w:val="00FC5173"/>
    <w:rsid w:val="00FC5603"/>
    <w:rsid w:val="00FC5EE9"/>
    <w:rsid w:val="00FC61CD"/>
    <w:rsid w:val="00FC63FF"/>
    <w:rsid w:val="00FC6AF8"/>
    <w:rsid w:val="00FC6CC2"/>
    <w:rsid w:val="00FC6FDF"/>
    <w:rsid w:val="00FC71FC"/>
    <w:rsid w:val="00FD025A"/>
    <w:rsid w:val="00FD08AA"/>
    <w:rsid w:val="00FD0AAC"/>
    <w:rsid w:val="00FD0FE5"/>
    <w:rsid w:val="00FD1627"/>
    <w:rsid w:val="00FD1732"/>
    <w:rsid w:val="00FD27C4"/>
    <w:rsid w:val="00FD2802"/>
    <w:rsid w:val="00FD4849"/>
    <w:rsid w:val="00FD4F8C"/>
    <w:rsid w:val="00FD538B"/>
    <w:rsid w:val="00FD56D6"/>
    <w:rsid w:val="00FD58C8"/>
    <w:rsid w:val="00FD74B5"/>
    <w:rsid w:val="00FD76DF"/>
    <w:rsid w:val="00FD77DA"/>
    <w:rsid w:val="00FD7BEF"/>
    <w:rsid w:val="00FD7C16"/>
    <w:rsid w:val="00FD7D33"/>
    <w:rsid w:val="00FE0256"/>
    <w:rsid w:val="00FE04C2"/>
    <w:rsid w:val="00FE0AFD"/>
    <w:rsid w:val="00FE0E65"/>
    <w:rsid w:val="00FE0FC2"/>
    <w:rsid w:val="00FE123A"/>
    <w:rsid w:val="00FE2360"/>
    <w:rsid w:val="00FE2E7C"/>
    <w:rsid w:val="00FE2FD2"/>
    <w:rsid w:val="00FE49D1"/>
    <w:rsid w:val="00FE4E92"/>
    <w:rsid w:val="00FE5FED"/>
    <w:rsid w:val="00FE6305"/>
    <w:rsid w:val="00FE6E63"/>
    <w:rsid w:val="00FE76D6"/>
    <w:rsid w:val="00FE7C9C"/>
    <w:rsid w:val="00FF0C85"/>
    <w:rsid w:val="00FF0C8C"/>
    <w:rsid w:val="00FF0D85"/>
    <w:rsid w:val="00FF0DE9"/>
    <w:rsid w:val="00FF1765"/>
    <w:rsid w:val="00FF23A2"/>
    <w:rsid w:val="00FF23ED"/>
    <w:rsid w:val="00FF27BF"/>
    <w:rsid w:val="00FF3170"/>
    <w:rsid w:val="00FF31C1"/>
    <w:rsid w:val="00FF35CE"/>
    <w:rsid w:val="00FF38EF"/>
    <w:rsid w:val="00FF468E"/>
    <w:rsid w:val="00FF4A23"/>
    <w:rsid w:val="00FF5376"/>
    <w:rsid w:val="00FF572D"/>
    <w:rsid w:val="00FF60DB"/>
    <w:rsid w:val="00FF66D0"/>
    <w:rsid w:val="00FF686F"/>
    <w:rsid w:val="02615682"/>
    <w:rsid w:val="065964F8"/>
    <w:rsid w:val="0B2D6303"/>
    <w:rsid w:val="126F5243"/>
    <w:rsid w:val="18A62A00"/>
    <w:rsid w:val="1BEB2F7C"/>
    <w:rsid w:val="204F02FD"/>
    <w:rsid w:val="21810D17"/>
    <w:rsid w:val="225C03C5"/>
    <w:rsid w:val="22CD606A"/>
    <w:rsid w:val="256C002E"/>
    <w:rsid w:val="26F94BFC"/>
    <w:rsid w:val="278E623C"/>
    <w:rsid w:val="2E3E4ACF"/>
    <w:rsid w:val="2FE5304B"/>
    <w:rsid w:val="3E404856"/>
    <w:rsid w:val="3F7D65E5"/>
    <w:rsid w:val="3FBC574C"/>
    <w:rsid w:val="427D6FBB"/>
    <w:rsid w:val="4D4D6164"/>
    <w:rsid w:val="531B72BD"/>
    <w:rsid w:val="558E6B98"/>
    <w:rsid w:val="5FAA7763"/>
    <w:rsid w:val="65173C88"/>
    <w:rsid w:val="677C281C"/>
    <w:rsid w:val="6A8504D0"/>
    <w:rsid w:val="71C64525"/>
    <w:rsid w:val="77685EDB"/>
    <w:rsid w:val="7A387111"/>
    <w:rsid w:val="7B3D23F6"/>
    <w:rsid w:val="7D9879A1"/>
    <w:rsid w:val="7D9F5673"/>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9" w:semiHidden="0" w:name="heading 3"/>
    <w:lsdException w:qFormat="1" w:uiPriority="0" w:semiHidden="0" w:name="heading 4"/>
    <w:lsdException w:qFormat="1" w:unhideWhenUsed="0" w:uiPriority="0"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semiHidden="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qFormat="1" w:uiPriority="0" w:semiHidden="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pl-PL" w:eastAsia="pl-PL" w:bidi="ar-SA"/>
    </w:rPr>
  </w:style>
  <w:style w:type="paragraph" w:styleId="2">
    <w:name w:val="heading 1"/>
    <w:basedOn w:val="1"/>
    <w:next w:val="1"/>
    <w:link w:val="63"/>
    <w:qFormat/>
    <w:uiPriority w:val="0"/>
    <w:pPr>
      <w:keepNext/>
      <w:pageBreakBefore/>
      <w:tabs>
        <w:tab w:val="left" w:pos="432"/>
      </w:tabs>
      <w:spacing w:before="120" w:after="240" w:line="360" w:lineRule="auto"/>
      <w:ind w:left="432" w:hanging="432"/>
      <w:outlineLvl w:val="0"/>
    </w:pPr>
    <w:rPr>
      <w:rFonts w:ascii="Arial" w:hAnsi="Arial"/>
      <w:b/>
      <w:caps/>
      <w:kern w:val="28"/>
      <w:sz w:val="24"/>
      <w:u w:val="single"/>
    </w:rPr>
  </w:style>
  <w:style w:type="paragraph" w:styleId="3">
    <w:name w:val="heading 2"/>
    <w:basedOn w:val="1"/>
    <w:next w:val="1"/>
    <w:link w:val="46"/>
    <w:qFormat/>
    <w:uiPriority w:val="0"/>
    <w:pPr>
      <w:keepNext/>
      <w:ind w:firstLine="851"/>
      <w:jc w:val="both"/>
      <w:outlineLvl w:val="1"/>
    </w:pPr>
    <w:rPr>
      <w:sz w:val="24"/>
    </w:rPr>
  </w:style>
  <w:style w:type="paragraph" w:styleId="4">
    <w:name w:val="heading 3"/>
    <w:basedOn w:val="1"/>
    <w:next w:val="1"/>
    <w:link w:val="61"/>
    <w:unhideWhenUsed/>
    <w:qFormat/>
    <w:uiPriority w:val="9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62"/>
    <w:unhideWhenUsed/>
    <w:qFormat/>
    <w:uiPriority w:val="0"/>
    <w:pPr>
      <w:keepNext/>
      <w:keepLines/>
      <w:spacing w:before="200"/>
      <w:outlineLvl w:val="3"/>
    </w:pPr>
    <w:rPr>
      <w:rFonts w:asciiTheme="majorHAnsi" w:hAnsiTheme="majorHAnsi" w:eastAsiaTheme="majorEastAsia" w:cstheme="majorBidi"/>
      <w:b/>
      <w:bCs/>
      <w:i/>
      <w:iCs/>
      <w:color w:val="4F81BD" w:themeColor="accent1"/>
    </w:rPr>
  </w:style>
  <w:style w:type="paragraph" w:styleId="6">
    <w:name w:val="heading 5"/>
    <w:basedOn w:val="1"/>
    <w:next w:val="1"/>
    <w:link w:val="64"/>
    <w:qFormat/>
    <w:uiPriority w:val="0"/>
    <w:pPr>
      <w:keepNext/>
      <w:tabs>
        <w:tab w:val="left" w:pos="1859"/>
      </w:tabs>
      <w:spacing w:before="160" w:after="120"/>
      <w:ind w:left="1859" w:hanging="1008"/>
      <w:outlineLvl w:val="4"/>
    </w:pPr>
    <w:rPr>
      <w:rFonts w:ascii="Arial" w:hAnsi="Arial"/>
      <w:lang w:eastAsia="ar-SA"/>
    </w:rPr>
  </w:style>
  <w:style w:type="paragraph" w:styleId="7">
    <w:name w:val="heading 6"/>
    <w:basedOn w:val="1"/>
    <w:next w:val="1"/>
    <w:link w:val="65"/>
    <w:qFormat/>
    <w:uiPriority w:val="99"/>
    <w:pPr>
      <w:tabs>
        <w:tab w:val="left" w:pos="1152"/>
      </w:tabs>
      <w:spacing w:before="240" w:after="60"/>
      <w:ind w:left="1152" w:hanging="1152"/>
      <w:outlineLvl w:val="5"/>
    </w:pPr>
    <w:rPr>
      <w:rFonts w:ascii="Arial" w:hAnsi="Arial"/>
      <w:i/>
      <w:sz w:val="22"/>
      <w:szCs w:val="24"/>
      <w:lang w:eastAsia="ar-SA"/>
    </w:rPr>
  </w:style>
  <w:style w:type="paragraph" w:styleId="8">
    <w:name w:val="heading 7"/>
    <w:basedOn w:val="1"/>
    <w:next w:val="1"/>
    <w:link w:val="66"/>
    <w:qFormat/>
    <w:uiPriority w:val="99"/>
    <w:pPr>
      <w:tabs>
        <w:tab w:val="left" w:pos="1296"/>
      </w:tabs>
      <w:spacing w:before="240" w:after="60"/>
      <w:ind w:left="1296" w:hanging="1296"/>
      <w:outlineLvl w:val="6"/>
    </w:pPr>
    <w:rPr>
      <w:sz w:val="24"/>
    </w:rPr>
  </w:style>
  <w:style w:type="paragraph" w:styleId="9">
    <w:name w:val="heading 8"/>
    <w:basedOn w:val="1"/>
    <w:next w:val="1"/>
    <w:link w:val="67"/>
    <w:qFormat/>
    <w:uiPriority w:val="99"/>
    <w:pPr>
      <w:tabs>
        <w:tab w:val="left" w:pos="1440"/>
      </w:tabs>
      <w:spacing w:before="240" w:after="60"/>
      <w:ind w:left="1440" w:hanging="1440"/>
      <w:outlineLvl w:val="7"/>
    </w:pPr>
    <w:rPr>
      <w:i/>
      <w:sz w:val="24"/>
    </w:rPr>
  </w:style>
  <w:style w:type="paragraph" w:styleId="10">
    <w:name w:val="heading 9"/>
    <w:basedOn w:val="1"/>
    <w:next w:val="1"/>
    <w:link w:val="68"/>
    <w:qFormat/>
    <w:uiPriority w:val="99"/>
    <w:pPr>
      <w:tabs>
        <w:tab w:val="left" w:pos="1584"/>
      </w:tabs>
      <w:spacing w:before="240" w:after="60"/>
      <w:ind w:left="1584" w:hanging="1584"/>
      <w:outlineLvl w:val="8"/>
    </w:pPr>
    <w:rPr>
      <w:i/>
      <w:sz w:val="18"/>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54"/>
    <w:qFormat/>
    <w:uiPriority w:val="0"/>
    <w:rPr>
      <w:rFonts w:ascii="Tahoma" w:hAnsi="Tahoma" w:cs="Tahoma"/>
      <w:sz w:val="16"/>
      <w:szCs w:val="16"/>
    </w:rPr>
  </w:style>
  <w:style w:type="paragraph" w:styleId="14">
    <w:name w:val="Body Text"/>
    <w:basedOn w:val="1"/>
    <w:link w:val="40"/>
    <w:qFormat/>
    <w:uiPriority w:val="0"/>
    <w:pPr>
      <w:jc w:val="both"/>
    </w:pPr>
    <w:rPr>
      <w:sz w:val="24"/>
    </w:rPr>
  </w:style>
  <w:style w:type="paragraph" w:styleId="15">
    <w:name w:val="Body Text 2"/>
    <w:basedOn w:val="1"/>
    <w:link w:val="47"/>
    <w:qFormat/>
    <w:uiPriority w:val="0"/>
    <w:rPr>
      <w:sz w:val="24"/>
    </w:rPr>
  </w:style>
  <w:style w:type="paragraph" w:styleId="16">
    <w:name w:val="Body Text 3"/>
    <w:basedOn w:val="1"/>
    <w:link w:val="49"/>
    <w:qFormat/>
    <w:uiPriority w:val="0"/>
    <w:pPr>
      <w:spacing w:after="120"/>
    </w:pPr>
    <w:rPr>
      <w:sz w:val="16"/>
      <w:szCs w:val="16"/>
    </w:rPr>
  </w:style>
  <w:style w:type="paragraph" w:styleId="17">
    <w:name w:val="Body Text Indent"/>
    <w:basedOn w:val="1"/>
    <w:link w:val="89"/>
    <w:unhideWhenUsed/>
    <w:qFormat/>
    <w:uiPriority w:val="0"/>
    <w:pPr>
      <w:spacing w:after="120" w:line="276" w:lineRule="auto"/>
      <w:ind w:left="283"/>
    </w:pPr>
    <w:rPr>
      <w:rFonts w:ascii="Calibri" w:hAnsi="Calibri" w:eastAsia="Calibri"/>
      <w:sz w:val="22"/>
      <w:szCs w:val="22"/>
      <w:lang w:eastAsia="en-US"/>
    </w:rPr>
  </w:style>
  <w:style w:type="paragraph" w:styleId="18">
    <w:name w:val="Body Text Indent 2"/>
    <w:basedOn w:val="1"/>
    <w:link w:val="43"/>
    <w:qFormat/>
    <w:uiPriority w:val="0"/>
    <w:pPr>
      <w:spacing w:after="120" w:line="480" w:lineRule="auto"/>
      <w:ind w:left="283"/>
    </w:pPr>
  </w:style>
  <w:style w:type="paragraph" w:styleId="19">
    <w:name w:val="Body Text Indent 3"/>
    <w:basedOn w:val="1"/>
    <w:link w:val="79"/>
    <w:qFormat/>
    <w:uiPriority w:val="0"/>
    <w:pPr>
      <w:spacing w:after="120"/>
      <w:ind w:left="283"/>
    </w:pPr>
    <w:rPr>
      <w:sz w:val="16"/>
      <w:szCs w:val="16"/>
    </w:rPr>
  </w:style>
  <w:style w:type="character" w:styleId="20">
    <w:name w:val="annotation reference"/>
    <w:basedOn w:val="11"/>
    <w:unhideWhenUsed/>
    <w:qFormat/>
    <w:uiPriority w:val="99"/>
    <w:rPr>
      <w:sz w:val="16"/>
      <w:szCs w:val="16"/>
    </w:rPr>
  </w:style>
  <w:style w:type="paragraph" w:styleId="21">
    <w:name w:val="annotation text"/>
    <w:basedOn w:val="1"/>
    <w:link w:val="59"/>
    <w:unhideWhenUsed/>
    <w:qFormat/>
    <w:uiPriority w:val="0"/>
    <w:pPr>
      <w:pBdr>
        <w:top w:val="none" w:color="auto" w:sz="0" w:space="0"/>
        <w:left w:val="none" w:color="auto" w:sz="0" w:space="0"/>
        <w:bottom w:val="none" w:color="auto" w:sz="0" w:space="0"/>
        <w:right w:val="none" w:color="auto" w:sz="0" w:space="0"/>
        <w:between w:val="none" w:color="auto" w:sz="0" w:space="0"/>
      </w:pBdr>
    </w:pPr>
    <w:rPr>
      <w:rFonts w:hAnsi="Arial Unicode MS" w:eastAsia="Arial Unicode MS" w:cs="Arial Unicode MS"/>
      <w:color w:val="000000"/>
      <w:u w:color="000000"/>
    </w:rPr>
  </w:style>
  <w:style w:type="paragraph" w:styleId="22">
    <w:name w:val="annotation subject"/>
    <w:basedOn w:val="21"/>
    <w:next w:val="21"/>
    <w:link w:val="60"/>
    <w:unhideWhenUsed/>
    <w:qFormat/>
    <w:uiPriority w:val="0"/>
    <w:rPr>
      <w:b/>
      <w:bCs/>
    </w:rPr>
  </w:style>
  <w:style w:type="paragraph" w:styleId="23">
    <w:name w:val="Document Map"/>
    <w:basedOn w:val="1"/>
    <w:link w:val="85"/>
    <w:qFormat/>
    <w:uiPriority w:val="0"/>
    <w:pPr>
      <w:shd w:val="clear" w:color="auto" w:fill="000080"/>
    </w:pPr>
    <w:rPr>
      <w:rFonts w:ascii="Tahoma" w:hAnsi="Tahoma" w:cs="Tahoma"/>
    </w:rPr>
  </w:style>
  <w:style w:type="paragraph" w:styleId="24">
    <w:name w:val="endnote text"/>
    <w:basedOn w:val="1"/>
    <w:link w:val="95"/>
    <w:unhideWhenUsed/>
    <w:qFormat/>
    <w:uiPriority w:val="0"/>
    <w:rPr>
      <w:rFonts w:ascii="Calibri" w:hAnsi="Calibri" w:eastAsia="Calibri"/>
      <w:lang w:eastAsia="en-US"/>
    </w:rPr>
  </w:style>
  <w:style w:type="character" w:styleId="25">
    <w:name w:val="FollowedHyperlink"/>
    <w:basedOn w:val="11"/>
    <w:qFormat/>
    <w:uiPriority w:val="0"/>
    <w:rPr>
      <w:color w:val="800080"/>
      <w:u w:val="single"/>
    </w:rPr>
  </w:style>
  <w:style w:type="paragraph" w:styleId="26">
    <w:name w:val="footer"/>
    <w:basedOn w:val="1"/>
    <w:link w:val="78"/>
    <w:qFormat/>
    <w:uiPriority w:val="99"/>
    <w:pPr>
      <w:tabs>
        <w:tab w:val="center" w:pos="4536"/>
        <w:tab w:val="right" w:pos="9072"/>
      </w:tabs>
    </w:pPr>
  </w:style>
  <w:style w:type="character" w:styleId="27">
    <w:name w:val="footnote reference"/>
    <w:basedOn w:val="11"/>
    <w:unhideWhenUsed/>
    <w:qFormat/>
    <w:uiPriority w:val="99"/>
    <w:rPr>
      <w:vertAlign w:val="superscript"/>
    </w:rPr>
  </w:style>
  <w:style w:type="paragraph" w:styleId="28">
    <w:name w:val="footnote text"/>
    <w:basedOn w:val="1"/>
    <w:link w:val="93"/>
    <w:unhideWhenUsed/>
    <w:qFormat/>
    <w:uiPriority w:val="0"/>
    <w:rPr>
      <w:rFonts w:ascii="Calibri" w:hAnsi="Calibri" w:eastAsia="Calibri"/>
      <w:lang w:eastAsia="en-US"/>
    </w:rPr>
  </w:style>
  <w:style w:type="paragraph" w:styleId="29">
    <w:name w:val="header"/>
    <w:basedOn w:val="1"/>
    <w:link w:val="52"/>
    <w:qFormat/>
    <w:uiPriority w:val="0"/>
    <w:pPr>
      <w:tabs>
        <w:tab w:val="center" w:pos="4536"/>
        <w:tab w:val="right" w:pos="9072"/>
      </w:tabs>
    </w:pPr>
  </w:style>
  <w:style w:type="character" w:styleId="30">
    <w:name w:val="Hyperlink"/>
    <w:qFormat/>
    <w:uiPriority w:val="99"/>
    <w:rPr>
      <w:color w:val="0000FF"/>
      <w:u w:val="single"/>
    </w:rPr>
  </w:style>
  <w:style w:type="paragraph" w:styleId="31">
    <w:name w:val="List Bullet"/>
    <w:basedOn w:val="1"/>
    <w:qFormat/>
    <w:uiPriority w:val="99"/>
    <w:pPr>
      <w:numPr>
        <w:ilvl w:val="0"/>
        <w:numId w:val="1"/>
      </w:numPr>
    </w:pPr>
  </w:style>
  <w:style w:type="paragraph" w:styleId="32">
    <w:name w:val="Normal (Web)"/>
    <w:basedOn w:val="1"/>
    <w:link w:val="92"/>
    <w:qFormat/>
    <w:uiPriority w:val="0"/>
    <w:pPr>
      <w:spacing w:before="100" w:beforeAutospacing="1" w:after="100" w:afterAutospacing="1"/>
    </w:pPr>
    <w:rPr>
      <w:sz w:val="24"/>
      <w:szCs w:val="24"/>
    </w:rPr>
  </w:style>
  <w:style w:type="character" w:styleId="33">
    <w:name w:val="page number"/>
    <w:basedOn w:val="11"/>
    <w:qFormat/>
    <w:uiPriority w:val="0"/>
  </w:style>
  <w:style w:type="paragraph" w:styleId="34">
    <w:name w:val="Plain Text"/>
    <w:basedOn w:val="1"/>
    <w:link w:val="48"/>
    <w:qFormat/>
    <w:uiPriority w:val="99"/>
    <w:rPr>
      <w:rFonts w:ascii="Courier New" w:hAnsi="Courier New" w:cs="Courier New"/>
    </w:rPr>
  </w:style>
  <w:style w:type="character" w:styleId="35">
    <w:name w:val="Strong"/>
    <w:basedOn w:val="11"/>
    <w:qFormat/>
    <w:uiPriority w:val="22"/>
    <w:rPr>
      <w:b/>
      <w:bCs/>
    </w:rPr>
  </w:style>
  <w:style w:type="table" w:styleId="36">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7">
    <w:name w:val="toc 1"/>
    <w:basedOn w:val="1"/>
    <w:next w:val="1"/>
    <w:autoRedefine/>
    <w:unhideWhenUsed/>
    <w:qFormat/>
    <w:uiPriority w:val="0"/>
    <w:pPr>
      <w:spacing w:after="100" w:line="276" w:lineRule="auto"/>
    </w:pPr>
    <w:rPr>
      <w:rFonts w:ascii="Calibri" w:hAnsi="Calibri"/>
      <w:sz w:val="22"/>
      <w:szCs w:val="22"/>
      <w:lang w:eastAsia="en-US"/>
    </w:rPr>
  </w:style>
  <w:style w:type="paragraph" w:customStyle="1" w:styleId="38">
    <w:name w:val="tyt"/>
    <w:basedOn w:val="1"/>
    <w:qFormat/>
    <w:uiPriority w:val="0"/>
    <w:pPr>
      <w:keepNext/>
      <w:suppressAutoHyphens/>
      <w:spacing w:before="60" w:after="60"/>
      <w:jc w:val="center"/>
    </w:pPr>
    <w:rPr>
      <w:b/>
      <w:sz w:val="24"/>
      <w:lang w:eastAsia="ar-SA"/>
    </w:rPr>
  </w:style>
  <w:style w:type="paragraph" w:styleId="39">
    <w:name w:val="List Paragraph"/>
    <w:basedOn w:val="1"/>
    <w:link w:val="116"/>
    <w:qFormat/>
    <w:uiPriority w:val="34"/>
    <w:pPr>
      <w:ind w:left="708"/>
    </w:pPr>
  </w:style>
  <w:style w:type="character" w:customStyle="1" w:styleId="40">
    <w:name w:val="Tekst podstawowy Znak"/>
    <w:link w:val="14"/>
    <w:qFormat/>
    <w:locked/>
    <w:uiPriority w:val="0"/>
    <w:rPr>
      <w:sz w:val="24"/>
      <w:lang w:val="pl-PL" w:eastAsia="pl-PL" w:bidi="ar-SA"/>
    </w:rPr>
  </w:style>
  <w:style w:type="character" w:customStyle="1" w:styleId="41">
    <w:name w:val="Znak Znak"/>
    <w:qFormat/>
    <w:locked/>
    <w:uiPriority w:val="0"/>
    <w:rPr>
      <w:sz w:val="24"/>
      <w:lang w:val="pl-PL" w:eastAsia="pl-PL" w:bidi="ar-SA"/>
    </w:rPr>
  </w:style>
  <w:style w:type="character" w:customStyle="1" w:styleId="42">
    <w:name w:val="Tekst podstawowy Znak1"/>
    <w:qFormat/>
    <w:locked/>
    <w:uiPriority w:val="0"/>
    <w:rPr>
      <w:sz w:val="24"/>
    </w:rPr>
  </w:style>
  <w:style w:type="character" w:customStyle="1" w:styleId="43">
    <w:name w:val="Tekst podstawowy wcięty 2 Znak"/>
    <w:basedOn w:val="11"/>
    <w:link w:val="18"/>
    <w:qFormat/>
    <w:uiPriority w:val="0"/>
  </w:style>
  <w:style w:type="paragraph" w:customStyle="1" w:styleId="44">
    <w:name w:val="Default"/>
    <w:qFormat/>
    <w:uiPriority w:val="0"/>
    <w:pPr>
      <w:autoSpaceDE w:val="0"/>
      <w:autoSpaceDN w:val="0"/>
      <w:adjustRightInd w:val="0"/>
    </w:pPr>
    <w:rPr>
      <w:rFonts w:ascii="Arial" w:hAnsi="Arial" w:eastAsia="Times New Roman" w:cs="Arial"/>
      <w:color w:val="000000"/>
      <w:sz w:val="24"/>
      <w:szCs w:val="24"/>
      <w:lang w:val="pl-PL" w:eastAsia="pl-PL" w:bidi="ar-SA"/>
    </w:rPr>
  </w:style>
  <w:style w:type="paragraph" w:customStyle="1" w:styleId="45">
    <w:name w:val="Akapit z listą1"/>
    <w:basedOn w:val="1"/>
    <w:link w:val="121"/>
    <w:qFormat/>
    <w:uiPriority w:val="0"/>
    <w:pPr>
      <w:ind w:left="720"/>
      <w:contextualSpacing/>
    </w:pPr>
    <w:rPr>
      <w:rFonts w:eastAsia="Calibri"/>
    </w:rPr>
  </w:style>
  <w:style w:type="character" w:customStyle="1" w:styleId="46">
    <w:name w:val="Nagłówek 2 Znak"/>
    <w:basedOn w:val="11"/>
    <w:link w:val="3"/>
    <w:qFormat/>
    <w:uiPriority w:val="0"/>
    <w:rPr>
      <w:sz w:val="24"/>
    </w:rPr>
  </w:style>
  <w:style w:type="character" w:customStyle="1" w:styleId="47">
    <w:name w:val="Tekst podstawowy 2 Znak"/>
    <w:basedOn w:val="11"/>
    <w:link w:val="15"/>
    <w:qFormat/>
    <w:uiPriority w:val="0"/>
    <w:rPr>
      <w:sz w:val="24"/>
    </w:rPr>
  </w:style>
  <w:style w:type="character" w:customStyle="1" w:styleId="48">
    <w:name w:val="Zwykły tekst Znak"/>
    <w:basedOn w:val="11"/>
    <w:link w:val="34"/>
    <w:qFormat/>
    <w:uiPriority w:val="99"/>
    <w:rPr>
      <w:rFonts w:ascii="Courier New" w:hAnsi="Courier New" w:cs="Courier New"/>
    </w:rPr>
  </w:style>
  <w:style w:type="character" w:customStyle="1" w:styleId="49">
    <w:name w:val="Tekst podstawowy 3 Znak"/>
    <w:basedOn w:val="11"/>
    <w:link w:val="16"/>
    <w:qFormat/>
    <w:uiPriority w:val="0"/>
    <w:rPr>
      <w:sz w:val="16"/>
      <w:szCs w:val="16"/>
    </w:rPr>
  </w:style>
  <w:style w:type="paragraph" w:customStyle="1" w:styleId="50">
    <w:name w:val="Wyliczanie ss"/>
    <w:qFormat/>
    <w:uiPriority w:val="0"/>
    <w:pPr>
      <w:spacing w:before="56" w:after="56"/>
      <w:ind w:left="340" w:hanging="340"/>
    </w:pPr>
    <w:rPr>
      <w:rFonts w:ascii="Times New Roman" w:hAnsi="Times New Roman" w:eastAsia="Times New Roman" w:cs="Times New Roman"/>
      <w:color w:val="000000"/>
      <w:sz w:val="26"/>
      <w:szCs w:val="26"/>
      <w:lang w:val="pl-PL" w:eastAsia="pl-PL" w:bidi="ar-SA"/>
    </w:rPr>
  </w:style>
  <w:style w:type="paragraph" w:customStyle="1" w:styleId="51">
    <w:name w:val="Body Single"/>
    <w:basedOn w:val="1"/>
    <w:qFormat/>
    <w:uiPriority w:val="0"/>
    <w:rPr>
      <w:rFonts w:ascii="Tms Rmn" w:hAnsi="Tms Rmn" w:cs="Tms Rmn"/>
      <w:shadow/>
    </w:rPr>
  </w:style>
  <w:style w:type="character" w:customStyle="1" w:styleId="52">
    <w:name w:val="Nagłówek Znak"/>
    <w:basedOn w:val="11"/>
    <w:link w:val="29"/>
    <w:qFormat/>
    <w:locked/>
    <w:uiPriority w:val="0"/>
  </w:style>
  <w:style w:type="character" w:customStyle="1" w:styleId="53">
    <w:name w:val="tabulatory"/>
    <w:basedOn w:val="11"/>
    <w:qFormat/>
    <w:uiPriority w:val="0"/>
  </w:style>
  <w:style w:type="character" w:customStyle="1" w:styleId="54">
    <w:name w:val="Tekst dymka Znak"/>
    <w:basedOn w:val="11"/>
    <w:link w:val="13"/>
    <w:qFormat/>
    <w:uiPriority w:val="0"/>
    <w:rPr>
      <w:rFonts w:ascii="Tahoma" w:hAnsi="Tahoma" w:cs="Tahoma"/>
      <w:sz w:val="16"/>
      <w:szCs w:val="16"/>
    </w:rPr>
  </w:style>
  <w:style w:type="paragraph" w:customStyle="1" w:styleId="55">
    <w:name w:val="Bez odstępów1"/>
    <w:qFormat/>
    <w:uiPriority w:val="0"/>
    <w:rPr>
      <w:rFonts w:ascii="Calibri" w:hAnsi="Calibri" w:eastAsia="Times New Roman" w:cs="Calibri"/>
      <w:sz w:val="22"/>
      <w:szCs w:val="22"/>
      <w:lang w:val="pl-PL" w:eastAsia="en-US" w:bidi="ar-SA"/>
    </w:rPr>
  </w:style>
  <w:style w:type="paragraph" w:customStyle="1" w:styleId="56">
    <w:name w:val="Kasia"/>
    <w:basedOn w:val="1"/>
    <w:qFormat/>
    <w:uiPriority w:val="0"/>
    <w:pPr>
      <w:tabs>
        <w:tab w:val="left" w:pos="284"/>
      </w:tabs>
      <w:jc w:val="both"/>
    </w:pPr>
    <w:rPr>
      <w:sz w:val="24"/>
      <w:szCs w:val="24"/>
    </w:rPr>
  </w:style>
  <w:style w:type="paragraph" w:customStyle="1" w:styleId="57">
    <w:name w:val="Styl Arial 10 pt Interlinia:  15 wiersza"/>
    <w:basedOn w:val="1"/>
    <w:qFormat/>
    <w:uiPriority w:val="0"/>
    <w:pPr>
      <w:spacing w:line="360" w:lineRule="auto"/>
      <w:jc w:val="both"/>
    </w:pPr>
    <w:rPr>
      <w:rFonts w:ascii="Arial" w:hAnsi="Arial"/>
    </w:rPr>
  </w:style>
  <w:style w:type="table" w:customStyle="1" w:styleId="58">
    <w:name w:val="Table Normal1"/>
    <w:qFormat/>
    <w:uiPriority w:val="0"/>
    <w:pPr>
      <w:pBdr>
        <w:top w:val="none" w:color="auto" w:sz="0" w:space="0"/>
        <w:left w:val="none" w:color="auto" w:sz="0" w:space="0"/>
        <w:bottom w:val="none" w:color="auto" w:sz="0" w:space="0"/>
        <w:right w:val="none" w:color="auto" w:sz="0" w:space="0"/>
        <w:between w:val="none" w:color="auto" w:sz="0" w:space="0"/>
      </w:pBdr>
    </w:pPr>
    <w:rPr>
      <w:rFonts w:eastAsia="Arial Unicode MS"/>
    </w:rPr>
    <w:tblPr>
      <w:tblCellMar>
        <w:top w:w="0" w:type="dxa"/>
        <w:left w:w="0" w:type="dxa"/>
        <w:bottom w:w="0" w:type="dxa"/>
        <w:right w:w="0" w:type="dxa"/>
      </w:tblCellMar>
    </w:tblPr>
  </w:style>
  <w:style w:type="character" w:customStyle="1" w:styleId="59">
    <w:name w:val="Tekst komentarza Znak"/>
    <w:basedOn w:val="11"/>
    <w:link w:val="21"/>
    <w:qFormat/>
    <w:uiPriority w:val="0"/>
    <w:rPr>
      <w:rFonts w:hAnsi="Arial Unicode MS" w:eastAsia="Arial Unicode MS" w:cs="Arial Unicode MS"/>
      <w:color w:val="000000"/>
      <w:u w:color="000000"/>
    </w:rPr>
  </w:style>
  <w:style w:type="character" w:customStyle="1" w:styleId="60">
    <w:name w:val="Temat komentarza Znak"/>
    <w:basedOn w:val="59"/>
    <w:link w:val="22"/>
    <w:qFormat/>
    <w:uiPriority w:val="0"/>
    <w:rPr>
      <w:rFonts w:hAnsi="Arial Unicode MS" w:eastAsia="Arial Unicode MS" w:cs="Arial Unicode MS"/>
      <w:b/>
      <w:bCs/>
      <w:color w:val="000000"/>
      <w:u w:color="000000"/>
    </w:rPr>
  </w:style>
  <w:style w:type="character" w:customStyle="1" w:styleId="61">
    <w:name w:val="Nagłówek 3 Znak"/>
    <w:basedOn w:val="11"/>
    <w:link w:val="4"/>
    <w:qFormat/>
    <w:uiPriority w:val="99"/>
    <w:rPr>
      <w:rFonts w:asciiTheme="majorHAnsi" w:hAnsiTheme="majorHAnsi" w:eastAsiaTheme="majorEastAsia" w:cstheme="majorBidi"/>
      <w:b/>
      <w:bCs/>
      <w:color w:val="4F81BD" w:themeColor="accent1"/>
    </w:rPr>
  </w:style>
  <w:style w:type="character" w:customStyle="1" w:styleId="62">
    <w:name w:val="Nagłówek 4 Znak"/>
    <w:basedOn w:val="11"/>
    <w:link w:val="5"/>
    <w:qFormat/>
    <w:uiPriority w:val="0"/>
    <w:rPr>
      <w:rFonts w:asciiTheme="majorHAnsi" w:hAnsiTheme="majorHAnsi" w:eastAsiaTheme="majorEastAsia" w:cstheme="majorBidi"/>
      <w:b/>
      <w:bCs/>
      <w:i/>
      <w:iCs/>
      <w:color w:val="4F81BD" w:themeColor="accent1"/>
    </w:rPr>
  </w:style>
  <w:style w:type="character" w:customStyle="1" w:styleId="63">
    <w:name w:val="Nagłówek 1 Znak"/>
    <w:basedOn w:val="11"/>
    <w:link w:val="2"/>
    <w:qFormat/>
    <w:uiPriority w:val="0"/>
    <w:rPr>
      <w:rFonts w:ascii="Arial" w:hAnsi="Arial"/>
      <w:b/>
      <w:caps/>
      <w:kern w:val="28"/>
      <w:sz w:val="24"/>
      <w:u w:val="single"/>
    </w:rPr>
  </w:style>
  <w:style w:type="character" w:customStyle="1" w:styleId="64">
    <w:name w:val="Nagłówek 5 Znak"/>
    <w:basedOn w:val="11"/>
    <w:link w:val="6"/>
    <w:qFormat/>
    <w:uiPriority w:val="0"/>
    <w:rPr>
      <w:rFonts w:ascii="Arial" w:hAnsi="Arial"/>
      <w:lang w:eastAsia="ar-SA"/>
    </w:rPr>
  </w:style>
  <w:style w:type="character" w:customStyle="1" w:styleId="65">
    <w:name w:val="Nagłówek 6 Znak"/>
    <w:basedOn w:val="11"/>
    <w:link w:val="7"/>
    <w:qFormat/>
    <w:uiPriority w:val="99"/>
    <w:rPr>
      <w:rFonts w:ascii="Arial" w:hAnsi="Arial"/>
      <w:i/>
      <w:sz w:val="22"/>
      <w:szCs w:val="24"/>
      <w:lang w:eastAsia="ar-SA"/>
    </w:rPr>
  </w:style>
  <w:style w:type="character" w:customStyle="1" w:styleId="66">
    <w:name w:val="Nagłówek 7 Znak"/>
    <w:basedOn w:val="11"/>
    <w:link w:val="8"/>
    <w:qFormat/>
    <w:uiPriority w:val="99"/>
    <w:rPr>
      <w:sz w:val="24"/>
    </w:rPr>
  </w:style>
  <w:style w:type="character" w:customStyle="1" w:styleId="67">
    <w:name w:val="Nagłówek 8 Znak"/>
    <w:basedOn w:val="11"/>
    <w:link w:val="9"/>
    <w:qFormat/>
    <w:uiPriority w:val="99"/>
    <w:rPr>
      <w:i/>
      <w:sz w:val="24"/>
    </w:rPr>
  </w:style>
  <w:style w:type="character" w:customStyle="1" w:styleId="68">
    <w:name w:val="Nagłówek 9 Znak"/>
    <w:basedOn w:val="11"/>
    <w:link w:val="10"/>
    <w:qFormat/>
    <w:uiPriority w:val="99"/>
    <w:rPr>
      <w:i/>
      <w:sz w:val="18"/>
    </w:rPr>
  </w:style>
  <w:style w:type="paragraph" w:customStyle="1" w:styleId="69">
    <w:name w:val="A_tekst ROOS"/>
    <w:basedOn w:val="1"/>
    <w:next w:val="1"/>
    <w:link w:val="70"/>
    <w:qFormat/>
    <w:uiPriority w:val="99"/>
    <w:pPr>
      <w:numPr>
        <w:ilvl w:val="0"/>
        <w:numId w:val="2"/>
      </w:numPr>
      <w:tabs>
        <w:tab w:val="left" w:pos="284"/>
      </w:tabs>
      <w:spacing w:before="100" w:beforeAutospacing="1" w:after="100" w:afterAutospacing="1"/>
      <w:ind w:left="0" w:firstLine="284"/>
      <w:jc w:val="both"/>
    </w:pPr>
    <w:rPr>
      <w:rFonts w:ascii="Arial" w:hAnsi="Arial"/>
      <w:szCs w:val="24"/>
    </w:rPr>
  </w:style>
  <w:style w:type="character" w:customStyle="1" w:styleId="70">
    <w:name w:val="A_tekst ROOS Znak"/>
    <w:link w:val="69"/>
    <w:qFormat/>
    <w:uiPriority w:val="99"/>
    <w:rPr>
      <w:rFonts w:ascii="Arial" w:hAnsi="Arial"/>
      <w:szCs w:val="24"/>
    </w:rPr>
  </w:style>
  <w:style w:type="paragraph" w:customStyle="1" w:styleId="71">
    <w:name w:val="1_wyliczenie _ROOS"/>
    <w:basedOn w:val="1"/>
    <w:link w:val="72"/>
    <w:qFormat/>
    <w:uiPriority w:val="0"/>
    <w:pPr>
      <w:widowControl w:val="0"/>
      <w:numPr>
        <w:ilvl w:val="0"/>
        <w:numId w:val="3"/>
      </w:numPr>
    </w:pPr>
    <w:rPr>
      <w:rFonts w:ascii="Arial" w:hAnsi="Arial" w:eastAsia="Lucida Sans Unicode"/>
      <w:szCs w:val="16"/>
      <w:lang w:eastAsia="ar-SA"/>
    </w:rPr>
  </w:style>
  <w:style w:type="character" w:customStyle="1" w:styleId="72">
    <w:name w:val="1_wyliczenie _ROOS Znak"/>
    <w:link w:val="71"/>
    <w:qFormat/>
    <w:uiPriority w:val="0"/>
    <w:rPr>
      <w:rFonts w:ascii="Arial" w:hAnsi="Arial" w:eastAsia="Lucida Sans Unicode"/>
      <w:szCs w:val="16"/>
      <w:lang w:eastAsia="ar-SA"/>
    </w:rPr>
  </w:style>
  <w:style w:type="character" w:customStyle="1" w:styleId="73">
    <w:name w:val="Odwołanie do komentarza3"/>
    <w:qFormat/>
    <w:uiPriority w:val="0"/>
    <w:rPr>
      <w:sz w:val="16"/>
      <w:szCs w:val="16"/>
    </w:rPr>
  </w:style>
  <w:style w:type="paragraph" w:customStyle="1" w:styleId="74">
    <w:name w:val="Styl Punkt Wieksze"/>
    <w:qFormat/>
    <w:uiPriority w:val="0"/>
    <w:pPr>
      <w:numPr>
        <w:ilvl w:val="0"/>
        <w:numId w:val="4"/>
      </w:numPr>
      <w:tabs>
        <w:tab w:val="left" w:pos="397"/>
      </w:tabs>
      <w:suppressAutoHyphens/>
      <w:spacing w:line="360" w:lineRule="auto"/>
    </w:pPr>
    <w:rPr>
      <w:rFonts w:ascii="Times New Roman" w:hAnsi="Times New Roman" w:eastAsia="Arial" w:cs="Times New Roman"/>
      <w:sz w:val="24"/>
      <w:szCs w:val="24"/>
      <w:lang w:val="pl-PL" w:eastAsia="zh-CN" w:bidi="ar-SA"/>
    </w:rPr>
  </w:style>
  <w:style w:type="character" w:customStyle="1" w:styleId="75">
    <w:name w:val="Odwołanie do komentarza2"/>
    <w:basedOn w:val="11"/>
    <w:qFormat/>
    <w:uiPriority w:val="0"/>
    <w:rPr>
      <w:sz w:val="16"/>
      <w:szCs w:val="16"/>
    </w:rPr>
  </w:style>
  <w:style w:type="paragraph" w:customStyle="1" w:styleId="76">
    <w:name w:val="parametry"/>
    <w:basedOn w:val="1"/>
    <w:qFormat/>
    <w:uiPriority w:val="0"/>
    <w:pPr>
      <w:tabs>
        <w:tab w:val="right" w:pos="6804"/>
      </w:tabs>
      <w:suppressAutoHyphens/>
      <w:spacing w:before="120" w:after="240" w:line="360" w:lineRule="auto"/>
      <w:jc w:val="both"/>
    </w:pPr>
    <w:rPr>
      <w:sz w:val="24"/>
      <w:szCs w:val="24"/>
      <w:lang w:eastAsia="zh-CN"/>
    </w:rPr>
  </w:style>
  <w:style w:type="paragraph" w:customStyle="1" w:styleId="77">
    <w:name w:val="Normalny (Web)1"/>
    <w:basedOn w:val="1"/>
    <w:qFormat/>
    <w:uiPriority w:val="0"/>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78">
    <w:name w:val="Stopka Znak"/>
    <w:basedOn w:val="11"/>
    <w:link w:val="26"/>
    <w:qFormat/>
    <w:uiPriority w:val="99"/>
  </w:style>
  <w:style w:type="character" w:customStyle="1" w:styleId="79">
    <w:name w:val="Tekst podstawowy wcięty 3 Znak"/>
    <w:basedOn w:val="11"/>
    <w:link w:val="19"/>
    <w:qFormat/>
    <w:uiPriority w:val="0"/>
    <w:rPr>
      <w:sz w:val="16"/>
      <w:szCs w:val="16"/>
    </w:rPr>
  </w:style>
  <w:style w:type="character" w:customStyle="1" w:styleId="80">
    <w:name w:val="Body Text Char"/>
    <w:qFormat/>
    <w:locked/>
    <w:uiPriority w:val="0"/>
    <w:rPr>
      <w:rFonts w:ascii="Times New Roman" w:hAnsi="Times New Roman"/>
      <w:sz w:val="20"/>
      <w:lang w:eastAsia="pl-PL"/>
    </w:rPr>
  </w:style>
  <w:style w:type="paragraph" w:customStyle="1" w:styleId="81">
    <w:name w:val="A_tabela_ROOS"/>
    <w:basedOn w:val="1"/>
    <w:link w:val="82"/>
    <w:qFormat/>
    <w:uiPriority w:val="0"/>
    <w:pPr>
      <w:tabs>
        <w:tab w:val="left" w:pos="284"/>
      </w:tabs>
      <w:spacing w:beforeAutospacing="1" w:afterAutospacing="1"/>
      <w:jc w:val="center"/>
    </w:pPr>
    <w:rPr>
      <w:rFonts w:ascii="Arial" w:hAnsi="Arial"/>
      <w:iCs/>
      <w:sz w:val="18"/>
      <w:szCs w:val="24"/>
    </w:rPr>
  </w:style>
  <w:style w:type="character" w:customStyle="1" w:styleId="82">
    <w:name w:val="A_tabela_ROOS Znak"/>
    <w:link w:val="81"/>
    <w:qFormat/>
    <w:uiPriority w:val="0"/>
    <w:rPr>
      <w:rFonts w:ascii="Arial" w:hAnsi="Arial"/>
      <w:iCs/>
      <w:sz w:val="18"/>
      <w:szCs w:val="24"/>
    </w:rPr>
  </w:style>
  <w:style w:type="paragraph" w:customStyle="1" w:styleId="83">
    <w:name w:val="– wyliczanie Znak"/>
    <w:basedOn w:val="1"/>
    <w:qFormat/>
    <w:uiPriority w:val="0"/>
    <w:pPr>
      <w:widowControl w:val="0"/>
      <w:numPr>
        <w:ilvl w:val="0"/>
        <w:numId w:val="5"/>
      </w:numPr>
      <w:spacing w:line="360" w:lineRule="auto"/>
    </w:pPr>
    <w:rPr>
      <w:rFonts w:ascii="Arial" w:hAnsi="Arial" w:eastAsia="Lucida Sans Unicode"/>
      <w:sz w:val="22"/>
      <w:szCs w:val="22"/>
      <w:lang w:eastAsia="ar-SA"/>
    </w:rPr>
  </w:style>
  <w:style w:type="character" w:customStyle="1" w:styleId="84">
    <w:name w:val="Odwołanie do komentarza4"/>
    <w:qFormat/>
    <w:uiPriority w:val="0"/>
    <w:rPr>
      <w:sz w:val="16"/>
      <w:szCs w:val="16"/>
    </w:rPr>
  </w:style>
  <w:style w:type="character" w:customStyle="1" w:styleId="85">
    <w:name w:val="Mapa dokumentu Znak"/>
    <w:basedOn w:val="11"/>
    <w:link w:val="23"/>
    <w:qFormat/>
    <w:uiPriority w:val="0"/>
    <w:rPr>
      <w:rFonts w:ascii="Tahoma" w:hAnsi="Tahoma" w:cs="Tahoma"/>
      <w:shd w:val="clear" w:color="auto" w:fill="000080"/>
    </w:rPr>
  </w:style>
  <w:style w:type="character" w:customStyle="1" w:styleId="86">
    <w:name w:val="Znak Znak11"/>
    <w:qFormat/>
    <w:uiPriority w:val="0"/>
    <w:rPr>
      <w:rFonts w:ascii="Cambria" w:hAnsi="Cambria"/>
      <w:b/>
      <w:bCs/>
      <w:color w:val="365F91"/>
      <w:sz w:val="28"/>
      <w:szCs w:val="28"/>
      <w:lang w:val="pl-PL" w:eastAsia="en-US" w:bidi="ar-SA"/>
    </w:rPr>
  </w:style>
  <w:style w:type="character" w:customStyle="1" w:styleId="87">
    <w:name w:val="Znak Znak10"/>
    <w:qFormat/>
    <w:uiPriority w:val="0"/>
    <w:rPr>
      <w:sz w:val="24"/>
      <w:szCs w:val="24"/>
      <w:lang w:val="pl-PL" w:eastAsia="ar-SA" w:bidi="ar-SA"/>
    </w:rPr>
  </w:style>
  <w:style w:type="paragraph" w:customStyle="1" w:styleId="88">
    <w:name w:val="numerowanie"/>
    <w:basedOn w:val="1"/>
    <w:autoRedefine/>
    <w:qFormat/>
    <w:uiPriority w:val="0"/>
    <w:pPr>
      <w:numPr>
        <w:ilvl w:val="2"/>
        <w:numId w:val="6"/>
      </w:numPr>
      <w:tabs>
        <w:tab w:val="left" w:pos="851"/>
      </w:tabs>
      <w:spacing w:before="120" w:after="120" w:line="360" w:lineRule="auto"/>
      <w:jc w:val="both"/>
    </w:pPr>
    <w:rPr>
      <w:sz w:val="24"/>
      <w:szCs w:val="24"/>
    </w:rPr>
  </w:style>
  <w:style w:type="character" w:customStyle="1" w:styleId="89">
    <w:name w:val="Tekst podstawowy wcięty Znak"/>
    <w:basedOn w:val="11"/>
    <w:link w:val="17"/>
    <w:qFormat/>
    <w:uiPriority w:val="0"/>
    <w:rPr>
      <w:rFonts w:ascii="Calibri" w:hAnsi="Calibri" w:eastAsia="Calibri"/>
      <w:sz w:val="22"/>
      <w:szCs w:val="22"/>
      <w:lang w:eastAsia="en-US"/>
    </w:rPr>
  </w:style>
  <w:style w:type="paragraph" w:customStyle="1" w:styleId="90">
    <w:name w:val="Revision"/>
    <w:hidden/>
    <w:semiHidden/>
    <w:qFormat/>
    <w:uiPriority w:val="0"/>
    <w:rPr>
      <w:rFonts w:ascii="Calibri" w:hAnsi="Calibri" w:eastAsia="Calibri" w:cs="Times New Roman"/>
      <w:sz w:val="22"/>
      <w:szCs w:val="22"/>
      <w:lang w:val="pl-PL" w:eastAsia="en-US" w:bidi="ar-SA"/>
    </w:rPr>
  </w:style>
  <w:style w:type="paragraph" w:customStyle="1" w:styleId="91">
    <w:name w:val="tekst ost"/>
    <w:basedOn w:val="1"/>
    <w:qFormat/>
    <w:uiPriority w:val="0"/>
    <w:pPr>
      <w:overflowPunct w:val="0"/>
      <w:autoSpaceDE w:val="0"/>
      <w:autoSpaceDN w:val="0"/>
      <w:adjustRightInd w:val="0"/>
      <w:jc w:val="both"/>
      <w:textAlignment w:val="baseline"/>
    </w:pPr>
  </w:style>
  <w:style w:type="character" w:customStyle="1" w:styleId="92">
    <w:name w:val="Normalny (Web) Znak"/>
    <w:link w:val="32"/>
    <w:qFormat/>
    <w:locked/>
    <w:uiPriority w:val="0"/>
    <w:rPr>
      <w:sz w:val="24"/>
      <w:szCs w:val="24"/>
    </w:rPr>
  </w:style>
  <w:style w:type="character" w:customStyle="1" w:styleId="93">
    <w:name w:val="Tekst przypisu dolnego Znak"/>
    <w:basedOn w:val="11"/>
    <w:link w:val="28"/>
    <w:qFormat/>
    <w:uiPriority w:val="0"/>
    <w:rPr>
      <w:rFonts w:ascii="Calibri" w:hAnsi="Calibri" w:eastAsia="Calibri"/>
      <w:lang w:eastAsia="en-US"/>
    </w:rPr>
  </w:style>
  <w:style w:type="paragraph" w:customStyle="1" w:styleId="94">
    <w:name w:val="TOC Heading"/>
    <w:basedOn w:val="2"/>
    <w:next w:val="1"/>
    <w:qFormat/>
    <w:uiPriority w:val="0"/>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character" w:customStyle="1" w:styleId="95">
    <w:name w:val="Tekst przypisu końcowego Znak"/>
    <w:basedOn w:val="11"/>
    <w:link w:val="24"/>
    <w:qFormat/>
    <w:uiPriority w:val="0"/>
    <w:rPr>
      <w:rFonts w:ascii="Calibri" w:hAnsi="Calibri" w:eastAsia="Calibri"/>
      <w:lang w:eastAsia="en-US"/>
    </w:rPr>
  </w:style>
  <w:style w:type="paragraph" w:customStyle="1" w:styleId="96">
    <w:name w:val="WW-Normalny (Web)"/>
    <w:basedOn w:val="1"/>
    <w:qFormat/>
    <w:uiPriority w:val="0"/>
    <w:pPr>
      <w:suppressAutoHyphens/>
      <w:spacing w:before="100" w:after="119"/>
    </w:pPr>
    <w:rPr>
      <w:rFonts w:ascii="Arial Unicode MS" w:hAnsi="Arial Unicode MS" w:eastAsia="Arial Unicode MS"/>
      <w:sz w:val="24"/>
    </w:rPr>
  </w:style>
  <w:style w:type="character" w:customStyle="1" w:styleId="97">
    <w:name w:val="plainlinks"/>
    <w:basedOn w:val="11"/>
    <w:qFormat/>
    <w:uiPriority w:val="0"/>
  </w:style>
  <w:style w:type="character" w:customStyle="1" w:styleId="98">
    <w:name w:val="st1"/>
    <w:basedOn w:val="11"/>
    <w:qFormat/>
    <w:uiPriority w:val="0"/>
  </w:style>
  <w:style w:type="paragraph" w:customStyle="1" w:styleId="99">
    <w:name w:val="NormalBold"/>
    <w:basedOn w:val="1"/>
    <w:link w:val="100"/>
    <w:qFormat/>
    <w:uiPriority w:val="0"/>
    <w:pPr>
      <w:widowControl w:val="0"/>
    </w:pPr>
    <w:rPr>
      <w:b/>
      <w:sz w:val="24"/>
      <w:lang w:eastAsia="en-GB"/>
    </w:rPr>
  </w:style>
  <w:style w:type="character" w:customStyle="1" w:styleId="100">
    <w:name w:val="NormalBold Char"/>
    <w:link w:val="99"/>
    <w:qFormat/>
    <w:locked/>
    <w:uiPriority w:val="0"/>
    <w:rPr>
      <w:b/>
      <w:sz w:val="24"/>
      <w:lang w:eastAsia="en-GB"/>
    </w:rPr>
  </w:style>
  <w:style w:type="character" w:customStyle="1" w:styleId="101">
    <w:name w:val="DeltaView Insertion"/>
    <w:qFormat/>
    <w:uiPriority w:val="0"/>
    <w:rPr>
      <w:b/>
      <w:i/>
      <w:spacing w:val="0"/>
    </w:rPr>
  </w:style>
  <w:style w:type="paragraph" w:customStyle="1" w:styleId="102">
    <w:name w:val="Text 1"/>
    <w:basedOn w:val="1"/>
    <w:qFormat/>
    <w:uiPriority w:val="0"/>
    <w:pPr>
      <w:spacing w:before="120" w:after="120"/>
      <w:ind w:left="850"/>
      <w:jc w:val="both"/>
    </w:pPr>
    <w:rPr>
      <w:rFonts w:eastAsia="Calibri"/>
      <w:sz w:val="24"/>
      <w:szCs w:val="22"/>
      <w:lang w:eastAsia="en-GB"/>
    </w:rPr>
  </w:style>
  <w:style w:type="paragraph" w:customStyle="1" w:styleId="103">
    <w:name w:val="Normal Left"/>
    <w:basedOn w:val="1"/>
    <w:qFormat/>
    <w:uiPriority w:val="0"/>
    <w:pPr>
      <w:spacing w:before="120" w:after="120"/>
    </w:pPr>
    <w:rPr>
      <w:rFonts w:eastAsia="Calibri"/>
      <w:sz w:val="24"/>
      <w:szCs w:val="22"/>
      <w:lang w:eastAsia="en-GB"/>
    </w:rPr>
  </w:style>
  <w:style w:type="paragraph" w:customStyle="1" w:styleId="104">
    <w:name w:val="Tiret 0"/>
    <w:basedOn w:val="1"/>
    <w:qFormat/>
    <w:uiPriority w:val="0"/>
    <w:pPr>
      <w:numPr>
        <w:ilvl w:val="0"/>
        <w:numId w:val="7"/>
      </w:numPr>
      <w:spacing w:before="120" w:after="120"/>
      <w:jc w:val="both"/>
    </w:pPr>
    <w:rPr>
      <w:rFonts w:eastAsia="Calibri"/>
      <w:sz w:val="24"/>
      <w:szCs w:val="22"/>
      <w:lang w:eastAsia="en-GB"/>
    </w:rPr>
  </w:style>
  <w:style w:type="paragraph" w:customStyle="1" w:styleId="105">
    <w:name w:val="Tiret 1"/>
    <w:basedOn w:val="1"/>
    <w:qFormat/>
    <w:uiPriority w:val="0"/>
    <w:pPr>
      <w:numPr>
        <w:ilvl w:val="0"/>
        <w:numId w:val="8"/>
      </w:numPr>
      <w:spacing w:before="120" w:after="120"/>
      <w:jc w:val="both"/>
    </w:pPr>
    <w:rPr>
      <w:rFonts w:eastAsia="Calibri"/>
      <w:sz w:val="24"/>
      <w:szCs w:val="22"/>
      <w:lang w:eastAsia="en-GB"/>
    </w:rPr>
  </w:style>
  <w:style w:type="paragraph" w:customStyle="1" w:styleId="106">
    <w:name w:val="NumPar 1"/>
    <w:basedOn w:val="1"/>
    <w:next w:val="102"/>
    <w:qFormat/>
    <w:uiPriority w:val="0"/>
    <w:pPr>
      <w:numPr>
        <w:ilvl w:val="0"/>
        <w:numId w:val="9"/>
      </w:numPr>
      <w:spacing w:before="120" w:after="120"/>
      <w:jc w:val="both"/>
    </w:pPr>
    <w:rPr>
      <w:rFonts w:eastAsia="Calibri"/>
      <w:sz w:val="24"/>
      <w:szCs w:val="22"/>
      <w:lang w:eastAsia="en-GB"/>
    </w:rPr>
  </w:style>
  <w:style w:type="paragraph" w:customStyle="1" w:styleId="107">
    <w:name w:val="NumPar 2"/>
    <w:basedOn w:val="1"/>
    <w:next w:val="102"/>
    <w:qFormat/>
    <w:uiPriority w:val="0"/>
    <w:pPr>
      <w:numPr>
        <w:ilvl w:val="1"/>
        <w:numId w:val="9"/>
      </w:numPr>
      <w:spacing w:before="120" w:after="120"/>
      <w:jc w:val="both"/>
    </w:pPr>
    <w:rPr>
      <w:rFonts w:eastAsia="Calibri"/>
      <w:sz w:val="24"/>
      <w:szCs w:val="22"/>
      <w:lang w:eastAsia="en-GB"/>
    </w:rPr>
  </w:style>
  <w:style w:type="paragraph" w:customStyle="1" w:styleId="108">
    <w:name w:val="NumPar 3"/>
    <w:basedOn w:val="1"/>
    <w:next w:val="102"/>
    <w:qFormat/>
    <w:uiPriority w:val="0"/>
    <w:pPr>
      <w:numPr>
        <w:ilvl w:val="2"/>
        <w:numId w:val="9"/>
      </w:numPr>
      <w:spacing w:before="120" w:after="120"/>
      <w:jc w:val="both"/>
    </w:pPr>
    <w:rPr>
      <w:rFonts w:eastAsia="Calibri"/>
      <w:sz w:val="24"/>
      <w:szCs w:val="22"/>
      <w:lang w:eastAsia="en-GB"/>
    </w:rPr>
  </w:style>
  <w:style w:type="paragraph" w:customStyle="1" w:styleId="109">
    <w:name w:val="NumPar 4"/>
    <w:basedOn w:val="1"/>
    <w:next w:val="102"/>
    <w:qFormat/>
    <w:uiPriority w:val="0"/>
    <w:pPr>
      <w:numPr>
        <w:ilvl w:val="3"/>
        <w:numId w:val="9"/>
      </w:numPr>
      <w:spacing w:before="120" w:after="120"/>
      <w:jc w:val="both"/>
    </w:pPr>
    <w:rPr>
      <w:rFonts w:eastAsia="Calibri"/>
      <w:sz w:val="24"/>
      <w:szCs w:val="22"/>
      <w:lang w:eastAsia="en-GB"/>
    </w:rPr>
  </w:style>
  <w:style w:type="paragraph" w:customStyle="1" w:styleId="110">
    <w:name w:val="ChapterTitle"/>
    <w:basedOn w:val="1"/>
    <w:next w:val="1"/>
    <w:qFormat/>
    <w:uiPriority w:val="0"/>
    <w:pPr>
      <w:keepNext/>
      <w:spacing w:before="120" w:after="360"/>
      <w:jc w:val="center"/>
    </w:pPr>
    <w:rPr>
      <w:rFonts w:eastAsia="Calibri"/>
      <w:b/>
      <w:sz w:val="32"/>
      <w:szCs w:val="22"/>
      <w:lang w:eastAsia="en-GB"/>
    </w:rPr>
  </w:style>
  <w:style w:type="paragraph" w:customStyle="1" w:styleId="111">
    <w:name w:val="SectionTitle"/>
    <w:basedOn w:val="1"/>
    <w:next w:val="2"/>
    <w:qFormat/>
    <w:uiPriority w:val="0"/>
    <w:pPr>
      <w:keepNext/>
      <w:spacing w:before="120" w:after="360"/>
      <w:jc w:val="center"/>
    </w:pPr>
    <w:rPr>
      <w:rFonts w:eastAsia="Calibri"/>
      <w:b/>
      <w:smallCaps/>
      <w:sz w:val="28"/>
      <w:szCs w:val="22"/>
      <w:lang w:eastAsia="en-GB"/>
    </w:rPr>
  </w:style>
  <w:style w:type="paragraph" w:customStyle="1" w:styleId="112">
    <w:name w:val="Annexe titre"/>
    <w:basedOn w:val="1"/>
    <w:next w:val="1"/>
    <w:qFormat/>
    <w:uiPriority w:val="0"/>
    <w:pPr>
      <w:spacing w:before="120" w:after="120"/>
      <w:jc w:val="center"/>
    </w:pPr>
    <w:rPr>
      <w:rFonts w:eastAsia="Calibri"/>
      <w:b/>
      <w:sz w:val="24"/>
      <w:szCs w:val="22"/>
      <w:u w:val="single"/>
      <w:lang w:eastAsia="en-GB"/>
    </w:rPr>
  </w:style>
  <w:style w:type="character" w:customStyle="1" w:styleId="113">
    <w:name w:val="List Paragraph Char"/>
    <w:link w:val="114"/>
    <w:qFormat/>
    <w:locked/>
    <w:uiPriority w:val="0"/>
  </w:style>
  <w:style w:type="paragraph" w:customStyle="1" w:styleId="114">
    <w:name w:val="Akapit z listą2"/>
    <w:basedOn w:val="1"/>
    <w:link w:val="113"/>
    <w:qFormat/>
    <w:uiPriority w:val="0"/>
    <w:pPr>
      <w:ind w:left="708"/>
    </w:pPr>
  </w:style>
  <w:style w:type="paragraph" w:customStyle="1" w:styleId="115">
    <w:name w:val="Akapit z listą3"/>
    <w:basedOn w:val="1"/>
    <w:qFormat/>
    <w:uiPriority w:val="0"/>
    <w:pPr>
      <w:ind w:left="708"/>
    </w:pPr>
  </w:style>
  <w:style w:type="character" w:customStyle="1" w:styleId="116">
    <w:name w:val="Akapit z listą Znak"/>
    <w:link w:val="39"/>
    <w:qFormat/>
    <w:locked/>
    <w:uiPriority w:val="34"/>
  </w:style>
  <w:style w:type="paragraph" w:customStyle="1" w:styleId="117">
    <w:name w:val="Akapit z listą4"/>
    <w:basedOn w:val="1"/>
    <w:qFormat/>
    <w:uiPriority w:val="99"/>
    <w:pPr>
      <w:ind w:left="708"/>
    </w:pPr>
  </w:style>
  <w:style w:type="character" w:customStyle="1" w:styleId="118">
    <w:name w:val="Nierozpoznana wzmianka1"/>
    <w:basedOn w:val="11"/>
    <w:semiHidden/>
    <w:unhideWhenUsed/>
    <w:qFormat/>
    <w:uiPriority w:val="99"/>
    <w:rPr>
      <w:color w:val="605E5C"/>
      <w:shd w:val="clear" w:color="auto" w:fill="E1DFDD"/>
    </w:rPr>
  </w:style>
  <w:style w:type="character" w:customStyle="1" w:styleId="119">
    <w:name w:val="Nierozpoznana wzmianka2"/>
    <w:basedOn w:val="11"/>
    <w:semiHidden/>
    <w:unhideWhenUsed/>
    <w:qFormat/>
    <w:uiPriority w:val="99"/>
    <w:rPr>
      <w:color w:val="605E5C"/>
      <w:shd w:val="clear" w:color="auto" w:fill="E1DFDD"/>
    </w:rPr>
  </w:style>
  <w:style w:type="paragraph" w:customStyle="1" w:styleId="120">
    <w:name w:val="Standard"/>
    <w:qFormat/>
    <w:uiPriority w:val="0"/>
    <w:pPr>
      <w:suppressAutoHyphens/>
      <w:autoSpaceDN w:val="0"/>
      <w:textAlignment w:val="baseline"/>
    </w:pPr>
    <w:rPr>
      <w:rFonts w:ascii="Times New Roman" w:hAnsi="Times New Roman" w:eastAsia="Times New Roman" w:cs="Times New Roman"/>
      <w:kern w:val="3"/>
      <w:lang w:val="pl-PL" w:eastAsia="zh-CN" w:bidi="ar-SA"/>
    </w:rPr>
  </w:style>
  <w:style w:type="character" w:customStyle="1" w:styleId="121">
    <w:name w:val="List Paragraph Char1"/>
    <w:link w:val="45"/>
    <w:qFormat/>
    <w:locked/>
    <w:uiPriority w:val="0"/>
    <w:rPr>
      <w:rFonts w:eastAsia="Calibri"/>
    </w:rPr>
  </w:style>
  <w:style w:type="character" w:customStyle="1" w:styleId="122">
    <w:name w:val="Łącze internetowe"/>
    <w:qFormat/>
    <w:uiPriority w:val="0"/>
    <w:rPr>
      <w:color w:val="0000FF"/>
      <w:u w:val="single"/>
    </w:rPr>
  </w:style>
  <w:style w:type="character" w:customStyle="1" w:styleId="123">
    <w:name w:val="Unresolved Mention"/>
    <w:basedOn w:val="11"/>
    <w:semiHidden/>
    <w:unhideWhenUsed/>
    <w:qFormat/>
    <w:uiPriority w:val="99"/>
    <w:rPr>
      <w:color w:val="605E5C"/>
      <w:shd w:val="clear" w:color="auto" w:fill="E1DFDD"/>
    </w:rPr>
  </w:style>
  <w:style w:type="paragraph" w:customStyle="1" w:styleId="124">
    <w:name w:val="Akapit z listą"/>
    <w:basedOn w:val="1"/>
    <w:qFormat/>
    <w:uiPriority w:val="6"/>
    <w:pPr>
      <w:suppressAutoHyphens w:val="0"/>
      <w:ind w:left="708" w:right="0" w:firstLine="0"/>
    </w:pPr>
    <w:rPr>
      <w:kern w:val="1"/>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F0853-B024-46E6-9D94-296E00DB4C37}">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10836</Words>
  <Characters>65018</Characters>
  <Lines>541</Lines>
  <Paragraphs>151</Paragraphs>
  <TotalTime>84</TotalTime>
  <ScaleCrop>false</ScaleCrop>
  <LinksUpToDate>false</LinksUpToDate>
  <CharactersWithSpaces>75703</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2016-07-05T13:17:00Z</dcterms:created>
  <dc:creator>Grzegorz</dc:creator>
  <cp:lastModifiedBy>WPS_1704351811</cp:lastModifiedBy>
  <cp:lastPrinted>2022-02-22T08:04:00Z</cp:lastPrinted>
  <dcterms:modified xsi:type="dcterms:W3CDTF">2024-07-26T09:47:29Z</dcterms:modified>
  <cp:revision>289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1045-12.2.0.17153</vt:lpwstr>
  </property>
  <property fmtid="{D5CDD505-2E9C-101B-9397-08002B2CF9AE}" pid="3" name="ICV">
    <vt:lpwstr>988884C431234E0D94A85C09A5B56974_12</vt:lpwstr>
  </property>
</Properties>
</file>