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D1B38" w:rsidRPr="00994746" w:rsidRDefault="00FD1B38" w:rsidP="00FD1B38">
      <w:pPr>
        <w:ind w:left="4956"/>
        <w:jc w:val="right"/>
        <w:rPr>
          <w:sz w:val="20"/>
          <w:szCs w:val="20"/>
        </w:rPr>
      </w:pPr>
      <w:r w:rsidRPr="00C703DC">
        <w:rPr>
          <w:sz w:val="20"/>
          <w:szCs w:val="20"/>
        </w:rPr>
        <w:t xml:space="preserve">Łódź, dnia </w:t>
      </w:r>
      <w:r w:rsidR="00451B84">
        <w:rPr>
          <w:sz w:val="20"/>
          <w:szCs w:val="20"/>
        </w:rPr>
        <w:t>11</w:t>
      </w:r>
      <w:r w:rsidR="00227BE9">
        <w:rPr>
          <w:sz w:val="20"/>
          <w:szCs w:val="20"/>
        </w:rPr>
        <w:t>.07.2024</w:t>
      </w:r>
      <w:r w:rsidRPr="00C703DC">
        <w:rPr>
          <w:sz w:val="20"/>
          <w:szCs w:val="20"/>
        </w:rPr>
        <w:t xml:space="preserve"> r.</w:t>
      </w:r>
    </w:p>
    <w:p w:rsidR="00FD1B38" w:rsidRDefault="00FD1B38" w:rsidP="00FD1B38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227BE9">
        <w:rPr>
          <w:sz w:val="16"/>
          <w:szCs w:val="16"/>
        </w:rPr>
        <w:t>18</w:t>
      </w:r>
      <w:r w:rsidR="00451B84">
        <w:rPr>
          <w:sz w:val="16"/>
          <w:szCs w:val="16"/>
        </w:rPr>
        <w:t>-2</w:t>
      </w:r>
      <w:r w:rsidRPr="00994746">
        <w:rPr>
          <w:sz w:val="16"/>
          <w:szCs w:val="16"/>
        </w:rPr>
        <w:t>/2</w:t>
      </w:r>
      <w:r w:rsidR="00227BE9">
        <w:rPr>
          <w:sz w:val="16"/>
          <w:szCs w:val="16"/>
        </w:rPr>
        <w:t>4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157E67" w:rsidRPr="00CC6563" w:rsidRDefault="00157E67" w:rsidP="00157E67">
      <w:pPr>
        <w:spacing w:after="0" w:line="240" w:lineRule="auto"/>
        <w:rPr>
          <w:rFonts w:cs="Calibri"/>
          <w:i/>
          <w:sz w:val="10"/>
        </w:rPr>
      </w:pPr>
    </w:p>
    <w:p w:rsidR="00FD1B38" w:rsidRDefault="00157E67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Znak sprawy:  </w:t>
      </w:r>
      <w:r w:rsidR="00227BE9">
        <w:rPr>
          <w:rFonts w:cs="Calibri"/>
          <w:b/>
          <w:i/>
          <w:sz w:val="20"/>
          <w:szCs w:val="20"/>
        </w:rPr>
        <w:t>18</w:t>
      </w:r>
      <w:r w:rsidR="00FD1B38">
        <w:rPr>
          <w:rFonts w:cs="Calibri"/>
          <w:b/>
          <w:i/>
          <w:sz w:val="20"/>
          <w:szCs w:val="20"/>
        </w:rPr>
        <w:t>/ZP/TP</w:t>
      </w:r>
      <w:r w:rsidR="00FD1B38" w:rsidRPr="00F71E8C">
        <w:rPr>
          <w:rFonts w:cs="Calibri"/>
          <w:b/>
          <w:i/>
          <w:sz w:val="20"/>
          <w:szCs w:val="20"/>
        </w:rPr>
        <w:t>/2</w:t>
      </w:r>
      <w:r w:rsidR="00227BE9">
        <w:rPr>
          <w:rFonts w:cs="Calibri"/>
          <w:b/>
          <w:i/>
          <w:sz w:val="20"/>
          <w:szCs w:val="20"/>
        </w:rPr>
        <w:t>4</w:t>
      </w:r>
    </w:p>
    <w:p w:rsidR="00FD1B38" w:rsidRPr="004144D0" w:rsidRDefault="00FD1B38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12"/>
          <w:szCs w:val="20"/>
        </w:rPr>
      </w:pPr>
    </w:p>
    <w:p w:rsidR="00FD1B38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FD1B38" w:rsidRPr="00CC6563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0"/>
          <w:szCs w:val="20"/>
        </w:rPr>
      </w:pPr>
    </w:p>
    <w:p w:rsidR="00FD1B38" w:rsidRPr="00697118" w:rsidRDefault="00FD1B38" w:rsidP="00FD1B38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157E67" w:rsidRDefault="00FD1B38" w:rsidP="00FD1B3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157E67">
        <w:rPr>
          <w:rFonts w:asciiTheme="minorHAnsi" w:hAnsiTheme="minorHAnsi" w:cstheme="minorHAnsi"/>
          <w:sz w:val="20"/>
          <w:szCs w:val="20"/>
        </w:rPr>
        <w:t>t.</w:t>
      </w:r>
      <w:r w:rsidR="00227BE9">
        <w:rPr>
          <w:rFonts w:asciiTheme="minorHAnsi" w:hAnsiTheme="minorHAnsi" w:cstheme="minorHAnsi"/>
          <w:sz w:val="20"/>
          <w:szCs w:val="20"/>
        </w:rPr>
        <w:t xml:space="preserve"> jedn.</w:t>
      </w:r>
      <w:r w:rsidR="00157E67">
        <w:rPr>
          <w:rFonts w:asciiTheme="minorHAnsi" w:hAnsiTheme="minorHAnsi" w:cstheme="minorHAnsi"/>
          <w:sz w:val="20"/>
          <w:szCs w:val="20"/>
        </w:rPr>
        <w:t xml:space="preserve"> Dz. U.</w:t>
      </w:r>
    </w:p>
    <w:p w:rsidR="00FD1B38" w:rsidRPr="00697118" w:rsidRDefault="00227BE9" w:rsidP="00FD1B38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z 2023 r., poz. 1605</w:t>
      </w:r>
      <w:r w:rsidR="00157E67">
        <w:rPr>
          <w:rFonts w:asciiTheme="minorHAnsi" w:hAnsiTheme="minorHAnsi" w:cstheme="minorHAnsi"/>
          <w:sz w:val="20"/>
          <w:szCs w:val="20"/>
        </w:rPr>
        <w:t xml:space="preserve"> ze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 zm</w:t>
      </w:r>
      <w:r w:rsidR="00157E67">
        <w:rPr>
          <w:rFonts w:asciiTheme="minorHAnsi" w:hAnsiTheme="minorHAnsi" w:cstheme="minorHAnsi"/>
          <w:sz w:val="20"/>
          <w:szCs w:val="20"/>
        </w:rPr>
        <w:t>ian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.) </w:t>
      </w:r>
      <w:r w:rsidR="00FD1B38" w:rsidRPr="00697118">
        <w:rPr>
          <w:rFonts w:ascii="Calibri" w:hAnsi="Calibri" w:cs="Calibri"/>
          <w:sz w:val="20"/>
          <w:szCs w:val="20"/>
        </w:rPr>
        <w:t>udziela odpowiedzi na zadane przez wykonawców pytania dotyczące zapisów t</w:t>
      </w:r>
      <w:r w:rsidR="00FD1B38">
        <w:rPr>
          <w:rFonts w:ascii="Calibri" w:hAnsi="Calibri" w:cs="Calibri"/>
          <w:sz w:val="20"/>
          <w:szCs w:val="20"/>
        </w:rPr>
        <w:t>reści SWZ do</w:t>
      </w:r>
      <w:r w:rsidR="00157E67">
        <w:rPr>
          <w:rFonts w:ascii="Calibri" w:hAnsi="Calibri" w:cs="Calibri"/>
          <w:sz w:val="20"/>
          <w:szCs w:val="20"/>
        </w:rPr>
        <w:t xml:space="preserve"> </w:t>
      </w:r>
      <w:r w:rsidR="00FD1B38">
        <w:rPr>
          <w:rFonts w:ascii="Calibri" w:hAnsi="Calibri" w:cs="Calibri"/>
          <w:sz w:val="20"/>
          <w:szCs w:val="20"/>
        </w:rPr>
        <w:t xml:space="preserve">w/w </w:t>
      </w:r>
      <w:r w:rsidR="00FD1B38"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4944DC" w:rsidRPr="004144D0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3A2357" w:rsidRPr="003A2357" w:rsidRDefault="00157E6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6C32E2">
        <w:rPr>
          <w:rFonts w:asciiTheme="minorHAnsi" w:hAnsiTheme="minorHAnsi" w:cstheme="minorHAnsi"/>
          <w:b/>
          <w:sz w:val="20"/>
          <w:szCs w:val="20"/>
        </w:rPr>
        <w:t>Pytanie 1, dot. p</w:t>
      </w:r>
      <w:r w:rsidR="003A2357">
        <w:rPr>
          <w:rFonts w:asciiTheme="minorHAnsi" w:hAnsiTheme="minorHAnsi" w:cstheme="minorHAnsi"/>
          <w:b/>
          <w:sz w:val="20"/>
          <w:szCs w:val="20"/>
        </w:rPr>
        <w:t>akietu 3</w:t>
      </w:r>
      <w:r w:rsidR="00596035" w:rsidRPr="006C32E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A2357" w:rsidRPr="003A2357">
        <w:rPr>
          <w:rFonts w:asciiTheme="minorHAnsi" w:eastAsia="Calibri" w:hAnsiTheme="minorHAnsi" w:cstheme="minorHAnsi"/>
          <w:sz w:val="20"/>
          <w:szCs w:val="20"/>
        </w:rPr>
        <w:t xml:space="preserve">Czy Zamawiający dopuści gąbkę z obrazkową instrukcją użytkowania oraz </w:t>
      </w:r>
      <w:proofErr w:type="spellStart"/>
      <w:r w:rsidR="003A2357" w:rsidRPr="003A2357">
        <w:rPr>
          <w:rFonts w:asciiTheme="minorHAnsi" w:eastAsia="Calibri" w:hAnsiTheme="minorHAnsi" w:cstheme="minorHAnsi"/>
          <w:sz w:val="20"/>
          <w:szCs w:val="20"/>
        </w:rPr>
        <w:t>hypoalergicznym</w:t>
      </w:r>
      <w:proofErr w:type="spellEnd"/>
      <w:r w:rsidR="003A2357" w:rsidRPr="003A2357">
        <w:rPr>
          <w:rFonts w:asciiTheme="minorHAnsi" w:eastAsia="Calibri" w:hAnsiTheme="minorHAnsi" w:cstheme="minorHAnsi"/>
          <w:sz w:val="20"/>
          <w:szCs w:val="20"/>
        </w:rPr>
        <w:t xml:space="preserve"> żelem i</w:t>
      </w:r>
      <w:r w:rsidR="003A2357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3A2357" w:rsidRPr="003A2357">
        <w:rPr>
          <w:rFonts w:asciiTheme="minorHAnsi" w:eastAsia="Calibri" w:hAnsiTheme="minorHAnsi" w:cstheme="minorHAnsi"/>
          <w:sz w:val="20"/>
          <w:szCs w:val="20"/>
        </w:rPr>
        <w:t>oznakowaniem na opakowaniu: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 xml:space="preserve">- </w:t>
      </w:r>
      <w:proofErr w:type="spellStart"/>
      <w:r w:rsidRPr="003A2357">
        <w:rPr>
          <w:rFonts w:asciiTheme="minorHAnsi" w:eastAsia="Calibri" w:hAnsiTheme="minorHAnsi" w:cstheme="minorHAnsi"/>
          <w:sz w:val="20"/>
          <w:szCs w:val="20"/>
        </w:rPr>
        <w:t>pH</w:t>
      </w:r>
      <w:proofErr w:type="spellEnd"/>
      <w:r w:rsidRPr="003A2357">
        <w:rPr>
          <w:rFonts w:asciiTheme="minorHAnsi" w:eastAsia="Calibri" w:hAnsiTheme="minorHAnsi" w:cstheme="minorHAnsi"/>
          <w:sz w:val="20"/>
          <w:szCs w:val="20"/>
        </w:rPr>
        <w:t xml:space="preserve"> 5,5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- testowane dermatologicznie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- skład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Normy europejskie nie stawiają wymogu, aby na opakowaniu musiała być zamieszczona informacja o</w:t>
      </w:r>
    </w:p>
    <w:p w:rsid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3A2357">
        <w:rPr>
          <w:rFonts w:asciiTheme="minorHAnsi" w:eastAsia="Calibri" w:hAnsiTheme="minorHAnsi" w:cstheme="minorHAnsi"/>
          <w:sz w:val="20"/>
          <w:szCs w:val="20"/>
        </w:rPr>
        <w:t>hypoalergiczności</w:t>
      </w:r>
      <w:proofErr w:type="spellEnd"/>
      <w:r w:rsidRPr="003A2357">
        <w:rPr>
          <w:rFonts w:asciiTheme="minorHAnsi" w:eastAsia="Calibri" w:hAnsiTheme="minorHAnsi" w:cstheme="minorHAnsi"/>
          <w:sz w:val="20"/>
          <w:szCs w:val="20"/>
        </w:rPr>
        <w:t xml:space="preserve"> żelu i pisemna instrukcja obsługi, jeżeli wystarczająca jest w postaci obrazkowej.</w:t>
      </w:r>
    </w:p>
    <w:p w:rsidR="00D01872" w:rsidRPr="003A2357" w:rsidRDefault="00D01872" w:rsidP="00D018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A2357">
        <w:rPr>
          <w:rFonts w:asciiTheme="minorHAnsi" w:hAnsiTheme="minorHAnsi" w:cstheme="minorHAnsi"/>
          <w:b/>
          <w:sz w:val="20"/>
          <w:szCs w:val="20"/>
        </w:rPr>
        <w:t>Odpowiedź: Zamawiający nie dopuszcza, podtrzymuje zapisy SWZ.</w:t>
      </w:r>
    </w:p>
    <w:p w:rsidR="00D01872" w:rsidRPr="004144D0" w:rsidRDefault="00D01872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10"/>
          <w:szCs w:val="20"/>
        </w:rPr>
      </w:pPr>
    </w:p>
    <w:p w:rsidR="00D01872" w:rsidRDefault="00D01872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6C32E2">
        <w:rPr>
          <w:rFonts w:asciiTheme="minorHAnsi" w:hAnsiTheme="minorHAnsi" w:cstheme="minorHAnsi"/>
          <w:b/>
          <w:sz w:val="20"/>
          <w:szCs w:val="20"/>
        </w:rPr>
        <w:t>, dot. p</w:t>
      </w:r>
      <w:r>
        <w:rPr>
          <w:rFonts w:asciiTheme="minorHAnsi" w:hAnsiTheme="minorHAnsi" w:cstheme="minorHAnsi"/>
          <w:b/>
          <w:sz w:val="20"/>
          <w:szCs w:val="20"/>
        </w:rPr>
        <w:t>akietu 3</w:t>
      </w:r>
      <w:r w:rsidRPr="006C32E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A2357" w:rsidRPr="003A2357">
        <w:rPr>
          <w:rFonts w:asciiTheme="minorHAnsi" w:eastAsia="Calibri" w:hAnsiTheme="minorHAnsi" w:cstheme="minorHAnsi"/>
          <w:sz w:val="20"/>
          <w:szCs w:val="20"/>
        </w:rPr>
        <w:t>Prosimy Zamawiającego o odstąpienie od wymogu posiadania przez żel osobnego raportu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A2357" w:rsidRPr="003A2357">
        <w:rPr>
          <w:rFonts w:asciiTheme="minorHAnsi" w:eastAsia="Calibri" w:hAnsiTheme="minorHAnsi" w:cstheme="minorHAnsi"/>
          <w:sz w:val="20"/>
          <w:szCs w:val="20"/>
        </w:rPr>
        <w:t xml:space="preserve">bezpieczeństwa. 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Uzasadnienie: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- środek myjący (np. w postaci żelu) jest tylko jednym ze składników gotowego produktu jakim jest gąbka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(myjka) do mycia. Przebadanie tylko środka myjącego nie gwarantuje bezpieczeństwa ostatecznego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produktu, w którego skład wchodzi w większości np. użyty materiał, którym myje się bezpośrednio skórę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pacjenta. Ważne są też elementy takie jak: warunki produkcji, dostosowanie produkcji do obowiązujących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regulacji prawnych w zakresie produktów kosmetycznych (np. ISO producenta), przestrzeganie warunków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higieny itp. Proszę zauważyć, że raport bezpieczeństwa samego żelu (a takie wymaganie Państwo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zapisali) nie określa, że został on zastosowany właśnie w tym konkretnym rodzaju myjek! Ten wymóg ma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sens jedynie wtedy, gdybyście Państwo kupowali sam żel! Jak rozumiemy, procedura przetargowa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dotyczy gotowego produktu w postaci myjki (gąbki) ze środkiem myjącym. W tej sytuacji jedynie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wszechstronne badania gotowego produktu (czyli myjki ze środkiem myjącym), które są wymaganie aby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uzyskać wpis do CPNP, dają Zamawiającemu gwarancję bezpieczeństwa oraz, że kupuje produkt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wszechstronnie przebadany i wyprodukowany zgodnie z obowiązującymi normami prawnymi dla tegoż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produktu kosmetycznego w jego wersji ostatecznej (gotowej do stosowania). Podsumowując, badanie</w:t>
      </w:r>
    </w:p>
    <w:p w:rsidR="003A2357" w:rsidRPr="003A2357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bezpieczeństwa żelu (o którym nawet nie ma pewności, że występuje w oferowanym, gotowym</w:t>
      </w:r>
    </w:p>
    <w:p w:rsidR="00D01872" w:rsidRDefault="003A2357" w:rsidP="003A23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3A2357">
        <w:rPr>
          <w:rFonts w:asciiTheme="minorHAnsi" w:eastAsia="Calibri" w:hAnsiTheme="minorHAnsi" w:cstheme="minorHAnsi"/>
          <w:sz w:val="20"/>
          <w:szCs w:val="20"/>
        </w:rPr>
        <w:t>produkcje) nie stanowi żadnej przesłanki merytorycznej.</w:t>
      </w:r>
      <w:r w:rsidR="00D01872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9D2574" w:rsidRPr="003A2357" w:rsidRDefault="00596035" w:rsidP="003A23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A235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F558F" w:rsidRPr="003A2357">
        <w:rPr>
          <w:rFonts w:asciiTheme="minorHAnsi" w:hAnsiTheme="minorHAnsi" w:cstheme="minorHAnsi"/>
          <w:b/>
          <w:sz w:val="20"/>
          <w:szCs w:val="20"/>
        </w:rPr>
        <w:t>Zamawiający</w:t>
      </w:r>
      <w:r w:rsidR="00157E67" w:rsidRPr="003A235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4FD5">
        <w:rPr>
          <w:rFonts w:asciiTheme="minorHAnsi" w:hAnsiTheme="minorHAnsi" w:cstheme="minorHAnsi"/>
          <w:b/>
          <w:sz w:val="20"/>
          <w:szCs w:val="20"/>
        </w:rPr>
        <w:t xml:space="preserve">nie wyraża zgody, </w:t>
      </w:r>
      <w:r w:rsidR="00157E67" w:rsidRPr="003A2357">
        <w:rPr>
          <w:rFonts w:asciiTheme="minorHAnsi" w:hAnsiTheme="minorHAnsi" w:cstheme="minorHAnsi"/>
          <w:b/>
          <w:sz w:val="20"/>
          <w:szCs w:val="20"/>
        </w:rPr>
        <w:t>podtrzymuje zapisy SWZ.</w:t>
      </w:r>
    </w:p>
    <w:p w:rsidR="00B44FD5" w:rsidRDefault="00B44FD5" w:rsidP="008C6EE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FD5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6EE3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8C6EE3">
        <w:rPr>
          <w:rFonts w:asciiTheme="minorHAnsi" w:hAnsiTheme="minorHAnsi" w:cstheme="minorHAnsi"/>
          <w:b/>
          <w:sz w:val="20"/>
          <w:szCs w:val="20"/>
        </w:rPr>
        <w:t>, dot. pakietu 16, poz. 5:</w:t>
      </w:r>
      <w:r w:rsidRPr="008C6EE3">
        <w:rPr>
          <w:rFonts w:asciiTheme="minorHAnsi" w:hAnsiTheme="minorHAnsi" w:cstheme="minorHAnsi"/>
          <w:bCs/>
          <w:sz w:val="20"/>
          <w:szCs w:val="20"/>
        </w:rPr>
        <w:t xml:space="preserve"> Czy Zamawiający dopuści chusteczki wykonane z </w:t>
      </w:r>
      <w:proofErr w:type="spellStart"/>
      <w:r w:rsidRPr="008C6EE3">
        <w:rPr>
          <w:rFonts w:asciiTheme="minorHAnsi" w:hAnsiTheme="minorHAnsi" w:cstheme="minorHAnsi"/>
          <w:bCs/>
          <w:sz w:val="20"/>
          <w:szCs w:val="20"/>
        </w:rPr>
        <w:t>biodegradowalnej</w:t>
      </w:r>
      <w:proofErr w:type="spellEnd"/>
      <w:r w:rsidRPr="008C6EE3">
        <w:rPr>
          <w:rFonts w:asciiTheme="minorHAnsi" w:hAnsiTheme="minorHAnsi" w:cstheme="minorHAnsi"/>
          <w:bCs/>
          <w:sz w:val="20"/>
          <w:szCs w:val="20"/>
        </w:rPr>
        <w:t xml:space="preserve"> włókniny pochodzenia roślinnego,</w:t>
      </w:r>
      <w:r w:rsidRPr="008C6EE3">
        <w:rPr>
          <w:rFonts w:asciiTheme="minorHAnsi" w:hAnsiTheme="minorHAnsi" w:cstheme="minorHAnsi"/>
        </w:rPr>
        <w:t xml:space="preserve"> </w:t>
      </w:r>
      <w:r w:rsidRPr="008C6EE3">
        <w:rPr>
          <w:rFonts w:asciiTheme="minorHAnsi" w:hAnsiTheme="minorHAnsi" w:cstheme="minorHAnsi"/>
          <w:bCs/>
          <w:sz w:val="20"/>
          <w:szCs w:val="20"/>
        </w:rPr>
        <w:t xml:space="preserve">nasączone w 99% wodą, wzbogacone o ekstrakt z arbuza w opakowaniu A’48 szt. </w:t>
      </w:r>
    </w:p>
    <w:p w:rsid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6EE3">
        <w:rPr>
          <w:rFonts w:asciiTheme="minorHAnsi" w:hAnsiTheme="minorHAnsi" w:cstheme="minorHAnsi"/>
          <w:bCs/>
          <w:sz w:val="20"/>
          <w:szCs w:val="20"/>
        </w:rPr>
        <w:t xml:space="preserve">z przeliczeniem ilości oferowanych opakowań? Pozostałe parametry zgodne z SWZ. </w:t>
      </w:r>
    </w:p>
    <w:p w:rsidR="00B44FD5" w:rsidRDefault="008C6EE3" w:rsidP="003A03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3A03B2">
        <w:rPr>
          <w:rFonts w:asciiTheme="minorHAnsi" w:hAnsiTheme="minorHAnsi" w:cstheme="minorHAnsi"/>
          <w:b/>
          <w:bCs/>
          <w:sz w:val="20"/>
          <w:szCs w:val="20"/>
        </w:rPr>
        <w:t xml:space="preserve"> Zamawiający dopuszcza </w:t>
      </w:r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chusteczki wykonane z </w:t>
      </w:r>
      <w:proofErr w:type="spellStart"/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>biodegradowalnej</w:t>
      </w:r>
      <w:proofErr w:type="spellEnd"/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 włókniny pochodzenia roślinnego,</w:t>
      </w:r>
      <w:r w:rsidR="003A03B2" w:rsidRPr="003A03B2">
        <w:rPr>
          <w:rFonts w:asciiTheme="minorHAnsi" w:hAnsiTheme="minorHAnsi" w:cstheme="minorHAnsi"/>
          <w:b/>
        </w:rPr>
        <w:t xml:space="preserve"> </w:t>
      </w:r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nasączone w 99% wodą, wzbogacone o </w:t>
      </w:r>
      <w:r w:rsidR="00451B84">
        <w:rPr>
          <w:rFonts w:asciiTheme="minorHAnsi" w:hAnsiTheme="minorHAnsi" w:cstheme="minorHAnsi"/>
          <w:b/>
          <w:bCs/>
          <w:sz w:val="20"/>
          <w:szCs w:val="20"/>
        </w:rPr>
        <w:t>ekstrakt z arbuza w opakowaniu a</w:t>
      </w:r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>’48 szt.</w:t>
      </w:r>
      <w:r w:rsidR="00451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3A03B2"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3A03B2" w:rsidRPr="003A03B2" w:rsidRDefault="003A03B2" w:rsidP="003A03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z </w:t>
      </w:r>
      <w:r w:rsidR="00451B84">
        <w:rPr>
          <w:rFonts w:asciiTheme="minorHAnsi" w:hAnsiTheme="minorHAnsi" w:cstheme="minorHAnsi"/>
          <w:b/>
          <w:bCs/>
          <w:sz w:val="20"/>
          <w:szCs w:val="20"/>
        </w:rPr>
        <w:t xml:space="preserve"> odpowiednim </w:t>
      </w:r>
      <w:r w:rsidRPr="003A03B2">
        <w:rPr>
          <w:rFonts w:asciiTheme="minorHAnsi" w:hAnsiTheme="minorHAnsi" w:cstheme="minorHAnsi"/>
          <w:b/>
          <w:bCs/>
          <w:sz w:val="20"/>
          <w:szCs w:val="20"/>
        </w:rPr>
        <w:t xml:space="preserve">przeliczeniem ilości oferowanych opakowań. Pozostałe parametry zgodne z SWZ. </w:t>
      </w:r>
    </w:p>
    <w:p w:rsid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  <w:r w:rsidRPr="006C32E2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Pr="008C6EE3">
        <w:rPr>
          <w:rFonts w:asciiTheme="minorHAnsi" w:hAnsiTheme="minorHAnsi" w:cstheme="minorHAnsi"/>
          <w:b/>
          <w:sz w:val="20"/>
          <w:szCs w:val="20"/>
        </w:rPr>
        <w:t>pakietu  16, poz. 5:</w:t>
      </w:r>
      <w:r w:rsidRPr="008C6EE3">
        <w:rPr>
          <w:rFonts w:asciiTheme="minorHAnsi" w:hAnsiTheme="minorHAnsi" w:cstheme="minorHAnsi"/>
          <w:bCs/>
          <w:sz w:val="20"/>
          <w:szCs w:val="20"/>
        </w:rPr>
        <w:t xml:space="preserve"> Czy Zamawiający dopuści chusteczki nasączane o przyjaznym dla skóry </w:t>
      </w:r>
      <w:proofErr w:type="spellStart"/>
      <w:r w:rsidRPr="008C6EE3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8C6EE3">
        <w:rPr>
          <w:rFonts w:asciiTheme="minorHAnsi" w:hAnsiTheme="minorHAnsi" w:cstheme="minorHAnsi"/>
          <w:bCs/>
          <w:sz w:val="20"/>
          <w:szCs w:val="20"/>
        </w:rPr>
        <w:t xml:space="preserve">, wzbogacone witaminą E i </w:t>
      </w:r>
      <w:proofErr w:type="spellStart"/>
      <w:r w:rsidRPr="008C6EE3">
        <w:rPr>
          <w:rFonts w:asciiTheme="minorHAnsi" w:hAnsiTheme="minorHAnsi" w:cstheme="minorHAnsi"/>
          <w:bCs/>
          <w:sz w:val="20"/>
          <w:szCs w:val="20"/>
        </w:rPr>
        <w:t>alantoiną</w:t>
      </w:r>
      <w:proofErr w:type="spellEnd"/>
      <w:r w:rsidRPr="008C6EE3">
        <w:rPr>
          <w:rFonts w:asciiTheme="minorHAnsi" w:hAnsiTheme="minorHAnsi" w:cstheme="minorHAnsi"/>
          <w:bCs/>
          <w:sz w:val="20"/>
          <w:szCs w:val="20"/>
        </w:rPr>
        <w:t xml:space="preserve">, wykonane są z dwóch podstawowych surowców tj. włókniny (typu </w:t>
      </w:r>
      <w:proofErr w:type="spellStart"/>
      <w:r w:rsidRPr="008C6EE3">
        <w:rPr>
          <w:rFonts w:asciiTheme="minorHAnsi" w:hAnsiTheme="minorHAnsi" w:cstheme="minorHAnsi"/>
          <w:bCs/>
          <w:sz w:val="20"/>
          <w:szCs w:val="20"/>
        </w:rPr>
        <w:t>spunlace</w:t>
      </w:r>
      <w:proofErr w:type="spellEnd"/>
      <w:r w:rsidRPr="008C6EE3">
        <w:rPr>
          <w:rFonts w:asciiTheme="minorHAnsi" w:hAnsiTheme="minorHAnsi" w:cstheme="minorHAnsi"/>
          <w:bCs/>
          <w:sz w:val="20"/>
          <w:szCs w:val="20"/>
        </w:rPr>
        <w:t xml:space="preserve"> – nie jest </w:t>
      </w:r>
      <w:proofErr w:type="spellStart"/>
      <w:r w:rsidRPr="008C6EE3">
        <w:rPr>
          <w:rFonts w:asciiTheme="minorHAnsi" w:hAnsiTheme="minorHAnsi" w:cstheme="minorHAnsi"/>
          <w:bCs/>
          <w:sz w:val="20"/>
          <w:szCs w:val="20"/>
        </w:rPr>
        <w:t>biodegradowalna</w:t>
      </w:r>
      <w:proofErr w:type="spellEnd"/>
      <w:r w:rsidRPr="008C6EE3">
        <w:rPr>
          <w:rFonts w:asciiTheme="minorHAnsi" w:hAnsiTheme="minorHAnsi" w:cstheme="minorHAnsi"/>
          <w:bCs/>
          <w:sz w:val="20"/>
          <w:szCs w:val="20"/>
        </w:rPr>
        <w:t>) oraz płynu, którym ta włóknina jest nasączona? Pozostałe parametry zgodne z SWZ</w:t>
      </w:r>
      <w:r w:rsidR="003A03B2">
        <w:rPr>
          <w:rFonts w:asciiTheme="minorHAnsi" w:hAnsiTheme="minorHAnsi" w:cstheme="minorHAnsi"/>
          <w:bCs/>
          <w:sz w:val="20"/>
          <w:szCs w:val="20"/>
        </w:rPr>
        <w:t>.</w:t>
      </w:r>
    </w:p>
    <w:p w:rsidR="003A03B2" w:rsidRPr="003A2357" w:rsidRDefault="003A03B2" w:rsidP="003A03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A2357">
        <w:rPr>
          <w:rFonts w:asciiTheme="minorHAnsi" w:hAnsiTheme="minorHAnsi" w:cstheme="minorHAnsi"/>
          <w:b/>
          <w:sz w:val="20"/>
          <w:szCs w:val="20"/>
        </w:rPr>
        <w:t>Odpowiedź: Zamawiający nie dopuszcza, podtrzymuje zapisy SWZ.</w:t>
      </w:r>
    </w:p>
    <w:p w:rsidR="003A03B2" w:rsidRPr="008C6EE3" w:rsidRDefault="003A03B2" w:rsidP="008C6EE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Pytanie 5, dot.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>paragrafu 6, ust. 7 wzoru umowy</w:t>
      </w: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: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158055626"/>
      <w:r w:rsidRPr="008C6EE3">
        <w:rPr>
          <w:rFonts w:asciiTheme="minorHAnsi" w:hAnsiTheme="minorHAnsi" w:cstheme="minorHAnsi"/>
          <w:color w:val="000000"/>
          <w:sz w:val="20"/>
          <w:szCs w:val="20"/>
        </w:rPr>
        <w:t>Czy Zamawiający zgodzi się zmienić zapisy paragrafu 6, ust. 7 na następujące:</w:t>
      </w:r>
    </w:p>
    <w:p w:rsid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color w:val="000000"/>
          <w:sz w:val="20"/>
          <w:szCs w:val="20"/>
        </w:rPr>
        <w:t>„</w:t>
      </w:r>
      <w:bookmarkEnd w:id="0"/>
      <w:r w:rsidRPr="008C6EE3">
        <w:rPr>
          <w:rFonts w:asciiTheme="minorHAnsi" w:hAnsiTheme="minorHAnsi" w:cstheme="minorHAnsi"/>
          <w:color w:val="000000"/>
          <w:sz w:val="20"/>
          <w:szCs w:val="20"/>
        </w:rPr>
        <w:t>Zmiana ta jest możliwa po</w:t>
      </w:r>
      <w:r w:rsidRPr="00B44FD5">
        <w:rPr>
          <w:rFonts w:asciiTheme="minorHAnsi" w:hAnsiTheme="minorHAnsi" w:cstheme="minorHAnsi"/>
          <w:sz w:val="20"/>
          <w:szCs w:val="20"/>
        </w:rPr>
        <w:t xml:space="preserve"> </w:t>
      </w:r>
      <w:r w:rsidRPr="00B44FD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 miesiącach od dnia zawarcia umowy i jest możliwa  wyłącznie w stosunku do niewykonanej części umowy w przypadku udowodnienia przez Wykonawcę, że wskazana zmiana ma wpływ na koszty wykonania umowy.”? Prośbę swą motywujemy tym, iż umowa ma zostać zawarta na 12 miesięcy, wobec zapis w paragrafu 6, ust. 7  obecnym kształcie faktycznie uniemożliwia Wykonawcy wnioskowanie o zmianę cen. </w:t>
      </w:r>
    </w:p>
    <w:p w:rsidR="003174E6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5B073F">
        <w:rPr>
          <w:rFonts w:asciiTheme="minorHAnsi" w:hAnsiTheme="minorHAnsi" w:cstheme="minorHAnsi"/>
          <w:b/>
          <w:color w:val="000000"/>
          <w:sz w:val="20"/>
          <w:szCs w:val="20"/>
        </w:rPr>
        <w:t>Zamawiający informuje, iż zmiana umowy możliwa jest po 12 miesiącach od dnia zawarcia umowy, jedynie w przypadku zaistnienia okolic</w:t>
      </w:r>
      <w:r w:rsidR="003174E6">
        <w:rPr>
          <w:rFonts w:asciiTheme="minorHAnsi" w:hAnsiTheme="minorHAnsi" w:cstheme="minorHAnsi"/>
          <w:b/>
          <w:color w:val="000000"/>
          <w:sz w:val="20"/>
          <w:szCs w:val="20"/>
        </w:rPr>
        <w:t>zności, które zostały wskazane</w:t>
      </w:r>
      <w:r w:rsidR="005B07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§ 10 ust. 3  wzoru umowy (tj. zmiany terminu obowiązywania umowy i przedłużenia okres</w:t>
      </w:r>
      <w:r w:rsidR="003174E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 jej realizacji  o maksymalny okres </w:t>
      </w:r>
    </w:p>
    <w:p w:rsidR="008C6EE3" w:rsidRDefault="005B073F" w:rsidP="008C6E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3 miesięcy, w przypadku niewykorzystania kwoty brutto umowy).</w:t>
      </w:r>
    </w:p>
    <w:p w:rsidR="005B073F" w:rsidRDefault="005B073F" w:rsidP="008C6E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 związku z powyższym Zamawiający modyfikuje treść § 6 ust. 1, który otrzymuje brzmienie:</w:t>
      </w:r>
    </w:p>
    <w:p w:rsidR="0038575C" w:rsidRPr="0038575C" w:rsidRDefault="0038575C" w:rsidP="0038575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SimSun" w:cs="Calibri"/>
          <w:i/>
          <w:sz w:val="20"/>
        </w:rPr>
      </w:pPr>
      <w:r w:rsidRPr="0038575C">
        <w:rPr>
          <w:rFonts w:eastAsia="SimSun" w:cs="Calibri"/>
          <w:i/>
          <w:sz w:val="20"/>
        </w:rPr>
        <w:t xml:space="preserve">„§6 ust. 1 </w:t>
      </w:r>
      <w:r>
        <w:rPr>
          <w:rFonts w:eastAsia="SimSun" w:cs="Calibri"/>
          <w:i/>
          <w:sz w:val="20"/>
        </w:rPr>
        <w:t xml:space="preserve">W przypadku zaistnienia okoliczności opisanych w § 10 ust. 3 niniejszej umowy, </w:t>
      </w:r>
      <w:r w:rsidRPr="0038575C">
        <w:rPr>
          <w:rFonts w:eastAsia="SimSun" w:cs="Calibri"/>
          <w:i/>
          <w:sz w:val="20"/>
        </w:rPr>
        <w:t>Strony postanawiają, iż na uzasadniony wniosek Wykonawcy, dokonają zmiany wynagrodzenia w wypadku</w:t>
      </w:r>
      <w:r>
        <w:rPr>
          <w:rFonts w:eastAsia="SimSun" w:cs="Calibri"/>
          <w:i/>
          <w:sz w:val="20"/>
        </w:rPr>
        <w:t xml:space="preserve"> </w:t>
      </w:r>
      <w:r w:rsidRPr="0038575C">
        <w:rPr>
          <w:rFonts w:eastAsia="SimSun" w:cs="Calibri"/>
          <w:i/>
          <w:sz w:val="20"/>
        </w:rPr>
        <w:t xml:space="preserve">wystąpienia przesłanek wskazanych w art. 436 </w:t>
      </w:r>
      <w:proofErr w:type="spellStart"/>
      <w:r w:rsidRPr="0038575C">
        <w:rPr>
          <w:rFonts w:eastAsia="SimSun" w:cs="Calibri"/>
          <w:i/>
          <w:sz w:val="20"/>
        </w:rPr>
        <w:t>pkt</w:t>
      </w:r>
      <w:proofErr w:type="spellEnd"/>
      <w:r w:rsidRPr="0038575C">
        <w:rPr>
          <w:rFonts w:eastAsia="SimSun" w:cs="Calibri"/>
          <w:i/>
          <w:sz w:val="20"/>
        </w:rPr>
        <w:t xml:space="preserve"> 4) ustawy z dnia 11 września 2019 r. Prawo zamówień publicznych, tj. zmiany:</w:t>
      </w:r>
    </w:p>
    <w:p w:rsidR="0038575C" w:rsidRPr="0038575C" w:rsidRDefault="0038575C" w:rsidP="0038575C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ind w:left="993"/>
        <w:contextualSpacing w:val="0"/>
        <w:jc w:val="both"/>
        <w:rPr>
          <w:rFonts w:ascii="Calibri" w:eastAsia="SimSun" w:hAnsi="Calibri" w:cs="Calibri"/>
          <w:i/>
          <w:sz w:val="20"/>
        </w:rPr>
      </w:pPr>
      <w:r w:rsidRPr="0038575C">
        <w:rPr>
          <w:rFonts w:ascii="Calibri" w:eastAsia="SimSun" w:hAnsi="Calibri" w:cs="Calibri"/>
          <w:i/>
          <w:sz w:val="20"/>
        </w:rPr>
        <w:t>stawki podatku od towarów i usług oraz podatku akcyzowego;</w:t>
      </w:r>
    </w:p>
    <w:p w:rsidR="0038575C" w:rsidRPr="0038575C" w:rsidRDefault="0038575C" w:rsidP="0038575C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ind w:left="993"/>
        <w:contextualSpacing w:val="0"/>
        <w:jc w:val="both"/>
        <w:rPr>
          <w:rFonts w:ascii="Calibri" w:eastAsia="SimSun" w:hAnsi="Calibri" w:cs="Calibri"/>
          <w:i/>
          <w:sz w:val="20"/>
        </w:rPr>
      </w:pPr>
      <w:r w:rsidRPr="0038575C">
        <w:rPr>
          <w:rFonts w:ascii="Calibri" w:eastAsia="SimSun" w:hAnsi="Calibri" w:cs="Calibri"/>
          <w:i/>
          <w:sz w:val="20"/>
        </w:rPr>
        <w:t>wysokości minimalnego wynagrodzenia za pracę albo wysokości minimalnej stawki   godzinowej,  ustalonych na podstawie przepisów ustawy z dnia 10 października 2002 r. o minimalnym wynagrodzeniu za pracę;</w:t>
      </w:r>
    </w:p>
    <w:p w:rsidR="0038575C" w:rsidRPr="0038575C" w:rsidRDefault="0038575C" w:rsidP="0038575C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line="200" w:lineRule="atLeast"/>
        <w:ind w:left="993"/>
        <w:contextualSpacing w:val="0"/>
        <w:jc w:val="both"/>
        <w:rPr>
          <w:rFonts w:ascii="Calibri" w:eastAsia="SimSun" w:hAnsi="Calibri" w:cs="Calibri"/>
          <w:i/>
          <w:sz w:val="20"/>
        </w:rPr>
      </w:pPr>
      <w:r w:rsidRPr="0038575C">
        <w:rPr>
          <w:rFonts w:ascii="Calibri" w:eastAsia="SimSun" w:hAnsi="Calibri" w:cs="Calibri"/>
          <w:i/>
          <w:sz w:val="20"/>
        </w:rPr>
        <w:t>zasad podlegania ubezpieczeniom społecznym lub ubezpieczeniu zdrowotnemu lub wysokości  stawki składki na ubezpieczenia społeczne lub ubezpieczenie zdrowotne;</w:t>
      </w:r>
    </w:p>
    <w:p w:rsidR="0038575C" w:rsidRPr="0038575C" w:rsidRDefault="0038575C" w:rsidP="0038575C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line="200" w:lineRule="atLeast"/>
        <w:ind w:left="993"/>
        <w:contextualSpacing w:val="0"/>
        <w:jc w:val="both"/>
        <w:rPr>
          <w:rFonts w:ascii="Calibri" w:eastAsia="SimSun" w:hAnsi="Calibri" w:cs="Calibri"/>
          <w:i/>
          <w:sz w:val="20"/>
        </w:rPr>
      </w:pPr>
      <w:r w:rsidRPr="0038575C">
        <w:rPr>
          <w:rFonts w:ascii="Calibri" w:eastAsia="SimSun" w:hAnsi="Calibri" w:cs="Calibri"/>
          <w:i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</w:t>
      </w:r>
      <w:r>
        <w:rPr>
          <w:rFonts w:ascii="Calibri" w:eastAsia="SimSun" w:hAnsi="Calibri" w:cs="Calibri"/>
          <w:i/>
          <w:sz w:val="20"/>
        </w:rPr>
        <w:t>”</w:t>
      </w:r>
      <w:r w:rsidRPr="0038575C">
        <w:rPr>
          <w:rFonts w:ascii="Calibri" w:eastAsia="SimSun" w:hAnsi="Calibri" w:cs="Calibri"/>
          <w:i/>
          <w:sz w:val="20"/>
        </w:rPr>
        <w:t>.</w:t>
      </w:r>
    </w:p>
    <w:p w:rsidR="004E0006" w:rsidRPr="008C6EE3" w:rsidRDefault="004E0006" w:rsidP="008C6E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Pytanie 6,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dot. </w:t>
      </w: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>paragrafu 6, ust. 13 1)</w:t>
      </w: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1" w:name="_Hlk158055923"/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Czy Zamawiający zgodzi się zmienić zapisy paragrafu 6, ust. 13 1) </w:t>
      </w: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color w:val="000000"/>
          <w:sz w:val="20"/>
          <w:szCs w:val="20"/>
        </w:rPr>
        <w:t>na następujące</w:t>
      </w:r>
      <w:bookmarkEnd w:id="1"/>
      <w:r w:rsidRPr="008C6EE3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8C6EE3" w:rsidRPr="00EC1A5A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„a)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wysokość wynagrodzenia Wykonawcy może ulec zmianie w przypadku gdy doszło do wzrostu kosztów realizacji Umowy a zmiana 12 miesięcznego wskaźnika cen towarów (materiałów) i usług konsumpcyjnych, ogłaszanego w komunikacie Prezesa Głównego Urzędu Statystycznego za miesiąc poprzedzający miesiąc kalendarzowy w którym złożony zostanie wniosek Wykonawcy o zmianę wynagrodzenia </w:t>
      </w:r>
      <w:r w:rsidRPr="00EC1A5A">
        <w:rPr>
          <w:rFonts w:asciiTheme="minorHAnsi" w:hAnsiTheme="minorHAnsi" w:cstheme="minorHAnsi"/>
          <w:sz w:val="20"/>
          <w:szCs w:val="20"/>
        </w:rPr>
        <w:t xml:space="preserve">przekroczy </w:t>
      </w:r>
      <w:r w:rsidRPr="00EC1A5A">
        <w:rPr>
          <w:rFonts w:asciiTheme="minorHAnsi" w:hAnsiTheme="minorHAnsi" w:cstheme="minorHAnsi"/>
          <w:b/>
          <w:bCs/>
          <w:sz w:val="20"/>
          <w:szCs w:val="20"/>
        </w:rPr>
        <w:t>3%</w:t>
      </w:r>
      <w:r w:rsidRPr="00EC1A5A">
        <w:rPr>
          <w:rFonts w:asciiTheme="minorHAnsi" w:hAnsiTheme="minorHAnsi" w:cstheme="minorHAnsi"/>
          <w:sz w:val="20"/>
          <w:szCs w:val="20"/>
        </w:rPr>
        <w:t>;”?</w:t>
      </w: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7F264D">
        <w:rPr>
          <w:rFonts w:asciiTheme="minorHAnsi" w:hAnsiTheme="minorHAnsi" w:cstheme="minorHAnsi"/>
          <w:b/>
          <w:color w:val="000000"/>
          <w:sz w:val="20"/>
          <w:szCs w:val="20"/>
        </w:rPr>
        <w:t>Zamawiający nie wyraża zgody, podtrzymuje zapisy SWZ.</w:t>
      </w: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13CF7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7, dot. </w:t>
      </w: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>paragrafu 7, ust. 1 a)</w:t>
      </w:r>
      <w:r w:rsidRPr="008C6E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 Czy Zamawiający zgodzi się zmienić zapisy paragrafu 7, ust. 1 a) </w:t>
      </w: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na następujące: </w:t>
      </w:r>
    </w:p>
    <w:p w:rsidR="008C6EE3" w:rsidRPr="008C6EE3" w:rsidRDefault="008C6EE3" w:rsidP="008C6EE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8C6EE3">
        <w:rPr>
          <w:rFonts w:asciiTheme="minorHAnsi" w:hAnsiTheme="minorHAnsi" w:cstheme="minorHAnsi"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color w:val="000000"/>
          <w:sz w:val="20"/>
          <w:szCs w:val="20"/>
        </w:rPr>
        <w:t>a)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r w:rsidRPr="00EC1A5A">
        <w:rPr>
          <w:rFonts w:asciiTheme="minorHAnsi" w:hAnsiTheme="minorHAnsi" w:cstheme="minorHAnsi"/>
          <w:sz w:val="20"/>
          <w:szCs w:val="20"/>
        </w:rPr>
        <w:t xml:space="preserve">wysokości </w:t>
      </w:r>
      <w:r w:rsidRPr="00EC1A5A">
        <w:rPr>
          <w:rFonts w:asciiTheme="minorHAnsi" w:hAnsiTheme="minorHAnsi" w:cstheme="minorHAnsi"/>
          <w:b/>
          <w:bCs/>
          <w:sz w:val="20"/>
          <w:szCs w:val="20"/>
        </w:rPr>
        <w:t>1,5%</w:t>
      </w:r>
      <w:r w:rsidRPr="00EC1A5A">
        <w:rPr>
          <w:rFonts w:asciiTheme="minorHAnsi" w:hAnsiTheme="minorHAnsi" w:cstheme="minorHAnsi"/>
          <w:sz w:val="20"/>
          <w:szCs w:val="20"/>
        </w:rPr>
        <w:t xml:space="preserve"> wartości</w:t>
      </w:r>
      <w:r w:rsidRPr="008C6EE3">
        <w:rPr>
          <w:rFonts w:asciiTheme="minorHAnsi" w:hAnsiTheme="minorHAnsi" w:cstheme="minorHAnsi"/>
          <w:color w:val="000000"/>
          <w:sz w:val="20"/>
          <w:szCs w:val="20"/>
        </w:rPr>
        <w:t xml:space="preserve"> brutto niedostarczonego zamówienia, gdy Wykonawca nie zrealizuje  go w jednej dostawie w terminie określonym w §2 ust. 2 za każdy rozpoczęty dzień zwłoki. Nie zmienia to uprawnień Zamawiającego wynikających z § 2 ust.7 umowy;”?</w:t>
      </w:r>
    </w:p>
    <w:p w:rsidR="007F264D" w:rsidRPr="008C6EE3" w:rsidRDefault="007F264D" w:rsidP="007F264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6EE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Zamawiający nie wyraża zgody, podtrzymuje zapisy SWZ.</w:t>
      </w:r>
    </w:p>
    <w:p w:rsidR="00A75208" w:rsidRPr="00230C7C" w:rsidRDefault="00A75208" w:rsidP="009D257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RotisSansSerif" w:hAnsi="RotisSansSerif" w:cs="Arial"/>
          <w:color w:val="141414"/>
          <w:sz w:val="18"/>
          <w:bdr w:val="none" w:sz="0" w:space="0" w:color="auto" w:frame="1"/>
          <w:lang w:val="pl-PL"/>
        </w:rPr>
      </w:pPr>
    </w:p>
    <w:p w:rsidR="005A0760" w:rsidRPr="00BF2E64" w:rsidRDefault="005A0760" w:rsidP="005A0760">
      <w:pPr>
        <w:pStyle w:val="NormalnyWeb"/>
        <w:spacing w:before="0" w:beforeAutospacing="0" w:after="0"/>
        <w:jc w:val="both"/>
        <w:rPr>
          <w:rFonts w:cs="Calibri"/>
          <w:sz w:val="2"/>
          <w:szCs w:val="20"/>
        </w:rPr>
      </w:pPr>
    </w:p>
    <w:p w:rsidR="005A0760" w:rsidRPr="00D92DB6" w:rsidRDefault="005A0760" w:rsidP="005A0760">
      <w:pPr>
        <w:pStyle w:val="Tekstpodstawowy"/>
        <w:rPr>
          <w:rFonts w:cs="Arial"/>
          <w:i/>
          <w:sz w:val="20"/>
          <w:szCs w:val="20"/>
        </w:rPr>
      </w:pPr>
      <w:r w:rsidRPr="00D92DB6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5A0760" w:rsidRDefault="005A0760" w:rsidP="001D41FB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3174E6" w:rsidRDefault="003174E6" w:rsidP="001D41FB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3174E6" w:rsidRDefault="003174E6" w:rsidP="001D41FB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945352" w:rsidRPr="006C32E2" w:rsidRDefault="00B876CD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6C32E2" w:rsidRDefault="00945352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3D767C" w:rsidRPr="00E40BC1" w:rsidRDefault="003D767C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"/>
          <w:szCs w:val="20"/>
        </w:rPr>
      </w:pPr>
    </w:p>
    <w:p w:rsidR="00F248E1" w:rsidRPr="006C32E2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6C32E2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3F" w:rsidRDefault="005B073F" w:rsidP="005330EB">
      <w:pPr>
        <w:spacing w:after="0" w:line="240" w:lineRule="auto"/>
      </w:pPr>
      <w:r>
        <w:separator/>
      </w:r>
    </w:p>
  </w:endnote>
  <w:endnote w:type="continuationSeparator" w:id="1">
    <w:p w:rsidR="005B073F" w:rsidRDefault="005B073F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5B073F" w:rsidRDefault="005B073F">
        <w:pPr>
          <w:pStyle w:val="Stopka"/>
          <w:jc w:val="right"/>
        </w:pPr>
        <w:fldSimple w:instr=" PAGE   \* MERGEFORMAT ">
          <w:r w:rsidR="003174E6">
            <w:rPr>
              <w:noProof/>
            </w:rPr>
            <w:t>2</w:t>
          </w:r>
        </w:fldSimple>
      </w:p>
    </w:sdtContent>
  </w:sdt>
  <w:p w:rsidR="005B073F" w:rsidRDefault="005B07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3F" w:rsidRDefault="005B073F" w:rsidP="005330EB">
      <w:pPr>
        <w:spacing w:after="0" w:line="240" w:lineRule="auto"/>
      </w:pPr>
      <w:r>
        <w:separator/>
      </w:r>
    </w:p>
  </w:footnote>
  <w:footnote w:type="continuationSeparator" w:id="1">
    <w:p w:rsidR="005B073F" w:rsidRDefault="005B073F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00"/>
    <w:multiLevelType w:val="hybridMultilevel"/>
    <w:tmpl w:val="C9A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2E655BB"/>
    <w:multiLevelType w:val="hybridMultilevel"/>
    <w:tmpl w:val="4FF497A2"/>
    <w:lvl w:ilvl="0" w:tplc="6F86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A439B"/>
    <w:multiLevelType w:val="hybridMultilevel"/>
    <w:tmpl w:val="5EBCEF74"/>
    <w:lvl w:ilvl="0" w:tplc="C80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21E5D"/>
    <w:rsid w:val="000267A7"/>
    <w:rsid w:val="000527C1"/>
    <w:rsid w:val="00052DC9"/>
    <w:rsid w:val="00065891"/>
    <w:rsid w:val="00066245"/>
    <w:rsid w:val="00066C0E"/>
    <w:rsid w:val="00072840"/>
    <w:rsid w:val="00072F63"/>
    <w:rsid w:val="0008017C"/>
    <w:rsid w:val="00086028"/>
    <w:rsid w:val="0009050E"/>
    <w:rsid w:val="0009087D"/>
    <w:rsid w:val="000958FF"/>
    <w:rsid w:val="000A00BE"/>
    <w:rsid w:val="000E0E8B"/>
    <w:rsid w:val="000E2781"/>
    <w:rsid w:val="000E6D81"/>
    <w:rsid w:val="000F1295"/>
    <w:rsid w:val="000F4E61"/>
    <w:rsid w:val="000F523A"/>
    <w:rsid w:val="000F560E"/>
    <w:rsid w:val="00101336"/>
    <w:rsid w:val="00106801"/>
    <w:rsid w:val="00106C15"/>
    <w:rsid w:val="00111353"/>
    <w:rsid w:val="00121EC2"/>
    <w:rsid w:val="001220BE"/>
    <w:rsid w:val="00130E88"/>
    <w:rsid w:val="00131EDC"/>
    <w:rsid w:val="00132DFF"/>
    <w:rsid w:val="00132FA1"/>
    <w:rsid w:val="00133769"/>
    <w:rsid w:val="001360EE"/>
    <w:rsid w:val="00143A3B"/>
    <w:rsid w:val="00153011"/>
    <w:rsid w:val="0015683B"/>
    <w:rsid w:val="00157CC7"/>
    <w:rsid w:val="00157E67"/>
    <w:rsid w:val="0016126E"/>
    <w:rsid w:val="00162CAF"/>
    <w:rsid w:val="00164E22"/>
    <w:rsid w:val="001821A6"/>
    <w:rsid w:val="00191850"/>
    <w:rsid w:val="00196D0E"/>
    <w:rsid w:val="001A0F10"/>
    <w:rsid w:val="001B37F8"/>
    <w:rsid w:val="001C325F"/>
    <w:rsid w:val="001C3DEA"/>
    <w:rsid w:val="001C5894"/>
    <w:rsid w:val="001D329A"/>
    <w:rsid w:val="001D41FB"/>
    <w:rsid w:val="001E097E"/>
    <w:rsid w:val="001E09BD"/>
    <w:rsid w:val="001E4793"/>
    <w:rsid w:val="001E54F7"/>
    <w:rsid w:val="001F2997"/>
    <w:rsid w:val="00204C21"/>
    <w:rsid w:val="00206E91"/>
    <w:rsid w:val="00211ADF"/>
    <w:rsid w:val="00217FFA"/>
    <w:rsid w:val="00227BE9"/>
    <w:rsid w:val="00230B11"/>
    <w:rsid w:val="00230C7C"/>
    <w:rsid w:val="00235C8A"/>
    <w:rsid w:val="002418A5"/>
    <w:rsid w:val="00241A4D"/>
    <w:rsid w:val="00243BD2"/>
    <w:rsid w:val="00245188"/>
    <w:rsid w:val="0024778C"/>
    <w:rsid w:val="00264D1A"/>
    <w:rsid w:val="00266485"/>
    <w:rsid w:val="00285FC1"/>
    <w:rsid w:val="00286ABC"/>
    <w:rsid w:val="0029218B"/>
    <w:rsid w:val="002974AE"/>
    <w:rsid w:val="00297E9A"/>
    <w:rsid w:val="002B393C"/>
    <w:rsid w:val="002C0D38"/>
    <w:rsid w:val="002C4AE3"/>
    <w:rsid w:val="002C710E"/>
    <w:rsid w:val="002D1A94"/>
    <w:rsid w:val="002D494E"/>
    <w:rsid w:val="002F54FA"/>
    <w:rsid w:val="002F64DA"/>
    <w:rsid w:val="0031121F"/>
    <w:rsid w:val="00313C76"/>
    <w:rsid w:val="003172FC"/>
    <w:rsid w:val="003174E6"/>
    <w:rsid w:val="00327009"/>
    <w:rsid w:val="00341859"/>
    <w:rsid w:val="00341E20"/>
    <w:rsid w:val="00352A33"/>
    <w:rsid w:val="00365043"/>
    <w:rsid w:val="0037083D"/>
    <w:rsid w:val="00371E2A"/>
    <w:rsid w:val="00381CF1"/>
    <w:rsid w:val="0038575C"/>
    <w:rsid w:val="00386877"/>
    <w:rsid w:val="00394A7E"/>
    <w:rsid w:val="003979FE"/>
    <w:rsid w:val="003A03B2"/>
    <w:rsid w:val="003A1A34"/>
    <w:rsid w:val="003A2357"/>
    <w:rsid w:val="003A4D47"/>
    <w:rsid w:val="003A63C8"/>
    <w:rsid w:val="003D767C"/>
    <w:rsid w:val="00404B7F"/>
    <w:rsid w:val="00405D33"/>
    <w:rsid w:val="00410352"/>
    <w:rsid w:val="0041360E"/>
    <w:rsid w:val="004144D0"/>
    <w:rsid w:val="0041634E"/>
    <w:rsid w:val="004168D8"/>
    <w:rsid w:val="00426354"/>
    <w:rsid w:val="0043300D"/>
    <w:rsid w:val="004331A7"/>
    <w:rsid w:val="00433AB1"/>
    <w:rsid w:val="004430D2"/>
    <w:rsid w:val="00451B84"/>
    <w:rsid w:val="004607D9"/>
    <w:rsid w:val="00462D8F"/>
    <w:rsid w:val="00473FA8"/>
    <w:rsid w:val="00487D3A"/>
    <w:rsid w:val="00493D6F"/>
    <w:rsid w:val="004944DC"/>
    <w:rsid w:val="004A733E"/>
    <w:rsid w:val="004B6EF0"/>
    <w:rsid w:val="004B7BB7"/>
    <w:rsid w:val="004C3B3D"/>
    <w:rsid w:val="004D10E8"/>
    <w:rsid w:val="004E0006"/>
    <w:rsid w:val="004E7C7C"/>
    <w:rsid w:val="004F056B"/>
    <w:rsid w:val="004F7079"/>
    <w:rsid w:val="004F7B31"/>
    <w:rsid w:val="0050583D"/>
    <w:rsid w:val="00507D46"/>
    <w:rsid w:val="0051070E"/>
    <w:rsid w:val="005132D8"/>
    <w:rsid w:val="00514A74"/>
    <w:rsid w:val="00515D30"/>
    <w:rsid w:val="005177C9"/>
    <w:rsid w:val="00523865"/>
    <w:rsid w:val="005330EB"/>
    <w:rsid w:val="005400F0"/>
    <w:rsid w:val="00544457"/>
    <w:rsid w:val="00545FB2"/>
    <w:rsid w:val="00550384"/>
    <w:rsid w:val="005512AC"/>
    <w:rsid w:val="00567B55"/>
    <w:rsid w:val="00574608"/>
    <w:rsid w:val="0058478C"/>
    <w:rsid w:val="00587940"/>
    <w:rsid w:val="00596035"/>
    <w:rsid w:val="005A0760"/>
    <w:rsid w:val="005A0E6E"/>
    <w:rsid w:val="005B073F"/>
    <w:rsid w:val="005C1D29"/>
    <w:rsid w:val="005D4B28"/>
    <w:rsid w:val="005D57E7"/>
    <w:rsid w:val="005F1796"/>
    <w:rsid w:val="005F3FBB"/>
    <w:rsid w:val="005F42CE"/>
    <w:rsid w:val="005F5115"/>
    <w:rsid w:val="00600CB6"/>
    <w:rsid w:val="00606B04"/>
    <w:rsid w:val="006070C3"/>
    <w:rsid w:val="006119C4"/>
    <w:rsid w:val="00613CF7"/>
    <w:rsid w:val="00630BA3"/>
    <w:rsid w:val="006368F2"/>
    <w:rsid w:val="00637097"/>
    <w:rsid w:val="0064785D"/>
    <w:rsid w:val="00660DF7"/>
    <w:rsid w:val="00664A28"/>
    <w:rsid w:val="00664DDB"/>
    <w:rsid w:val="00674D62"/>
    <w:rsid w:val="00681FB2"/>
    <w:rsid w:val="00683CEA"/>
    <w:rsid w:val="006900D8"/>
    <w:rsid w:val="006A08A2"/>
    <w:rsid w:val="006A3633"/>
    <w:rsid w:val="006A382A"/>
    <w:rsid w:val="006A4534"/>
    <w:rsid w:val="006A68E4"/>
    <w:rsid w:val="006A76BF"/>
    <w:rsid w:val="006B7C29"/>
    <w:rsid w:val="006C32E2"/>
    <w:rsid w:val="006F14FE"/>
    <w:rsid w:val="006F3D33"/>
    <w:rsid w:val="006F724E"/>
    <w:rsid w:val="00700FE4"/>
    <w:rsid w:val="00717E8F"/>
    <w:rsid w:val="00721A6A"/>
    <w:rsid w:val="00724644"/>
    <w:rsid w:val="00742177"/>
    <w:rsid w:val="007508F1"/>
    <w:rsid w:val="007554C3"/>
    <w:rsid w:val="00757828"/>
    <w:rsid w:val="00761223"/>
    <w:rsid w:val="00772D9C"/>
    <w:rsid w:val="00774CB6"/>
    <w:rsid w:val="00774CE2"/>
    <w:rsid w:val="00775361"/>
    <w:rsid w:val="007766B0"/>
    <w:rsid w:val="007832B3"/>
    <w:rsid w:val="007912EB"/>
    <w:rsid w:val="007959D9"/>
    <w:rsid w:val="007A3B35"/>
    <w:rsid w:val="007B48E3"/>
    <w:rsid w:val="007B739F"/>
    <w:rsid w:val="007E7E00"/>
    <w:rsid w:val="007F264D"/>
    <w:rsid w:val="007F73B4"/>
    <w:rsid w:val="007F7CF9"/>
    <w:rsid w:val="00802ABE"/>
    <w:rsid w:val="00807975"/>
    <w:rsid w:val="00810CB7"/>
    <w:rsid w:val="00821AF9"/>
    <w:rsid w:val="00823013"/>
    <w:rsid w:val="00827030"/>
    <w:rsid w:val="00830AE7"/>
    <w:rsid w:val="00833F11"/>
    <w:rsid w:val="00840C68"/>
    <w:rsid w:val="00841CC7"/>
    <w:rsid w:val="0085076C"/>
    <w:rsid w:val="00864185"/>
    <w:rsid w:val="00876FA8"/>
    <w:rsid w:val="00877464"/>
    <w:rsid w:val="008941C6"/>
    <w:rsid w:val="008A475B"/>
    <w:rsid w:val="008A4C30"/>
    <w:rsid w:val="008A57C1"/>
    <w:rsid w:val="008B05C5"/>
    <w:rsid w:val="008B0F43"/>
    <w:rsid w:val="008B7D7A"/>
    <w:rsid w:val="008C6EE3"/>
    <w:rsid w:val="008F1262"/>
    <w:rsid w:val="008F680C"/>
    <w:rsid w:val="009005B7"/>
    <w:rsid w:val="00905332"/>
    <w:rsid w:val="00912C08"/>
    <w:rsid w:val="00916A45"/>
    <w:rsid w:val="00916C2E"/>
    <w:rsid w:val="00931DB1"/>
    <w:rsid w:val="00933D36"/>
    <w:rsid w:val="00937221"/>
    <w:rsid w:val="009449A7"/>
    <w:rsid w:val="00945352"/>
    <w:rsid w:val="00955471"/>
    <w:rsid w:val="009570E7"/>
    <w:rsid w:val="00971079"/>
    <w:rsid w:val="00981D78"/>
    <w:rsid w:val="009853B7"/>
    <w:rsid w:val="00997F98"/>
    <w:rsid w:val="009B1610"/>
    <w:rsid w:val="009B20F6"/>
    <w:rsid w:val="009B6D23"/>
    <w:rsid w:val="009B7002"/>
    <w:rsid w:val="009D2574"/>
    <w:rsid w:val="009D5E5A"/>
    <w:rsid w:val="009D64CE"/>
    <w:rsid w:val="009D7107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66A89"/>
    <w:rsid w:val="00A735F7"/>
    <w:rsid w:val="00A75208"/>
    <w:rsid w:val="00A758C1"/>
    <w:rsid w:val="00A856C2"/>
    <w:rsid w:val="00A85FC8"/>
    <w:rsid w:val="00A95AA1"/>
    <w:rsid w:val="00AA4158"/>
    <w:rsid w:val="00AB0F96"/>
    <w:rsid w:val="00AB1577"/>
    <w:rsid w:val="00AC21CE"/>
    <w:rsid w:val="00AC3B58"/>
    <w:rsid w:val="00AC6A00"/>
    <w:rsid w:val="00AD13BD"/>
    <w:rsid w:val="00AD2896"/>
    <w:rsid w:val="00AD37E5"/>
    <w:rsid w:val="00AD3C05"/>
    <w:rsid w:val="00AD46E3"/>
    <w:rsid w:val="00AD7A8D"/>
    <w:rsid w:val="00AF5108"/>
    <w:rsid w:val="00B11AA3"/>
    <w:rsid w:val="00B11C93"/>
    <w:rsid w:val="00B245B3"/>
    <w:rsid w:val="00B262CD"/>
    <w:rsid w:val="00B37F76"/>
    <w:rsid w:val="00B414F5"/>
    <w:rsid w:val="00B418DE"/>
    <w:rsid w:val="00B421B5"/>
    <w:rsid w:val="00B44E43"/>
    <w:rsid w:val="00B44FD5"/>
    <w:rsid w:val="00B53396"/>
    <w:rsid w:val="00B679D7"/>
    <w:rsid w:val="00B80779"/>
    <w:rsid w:val="00B876CD"/>
    <w:rsid w:val="00B91638"/>
    <w:rsid w:val="00B930CC"/>
    <w:rsid w:val="00B95141"/>
    <w:rsid w:val="00B958F4"/>
    <w:rsid w:val="00B968F4"/>
    <w:rsid w:val="00BB1C9C"/>
    <w:rsid w:val="00BB5C58"/>
    <w:rsid w:val="00BD3091"/>
    <w:rsid w:val="00BD3C8E"/>
    <w:rsid w:val="00BF014F"/>
    <w:rsid w:val="00BF2E64"/>
    <w:rsid w:val="00BF38D6"/>
    <w:rsid w:val="00BF3F5A"/>
    <w:rsid w:val="00BF493C"/>
    <w:rsid w:val="00C041D7"/>
    <w:rsid w:val="00C042CB"/>
    <w:rsid w:val="00C055AE"/>
    <w:rsid w:val="00C077A6"/>
    <w:rsid w:val="00C10B4B"/>
    <w:rsid w:val="00C16D05"/>
    <w:rsid w:val="00C16FBC"/>
    <w:rsid w:val="00C245B7"/>
    <w:rsid w:val="00C24943"/>
    <w:rsid w:val="00C26D2C"/>
    <w:rsid w:val="00C35A68"/>
    <w:rsid w:val="00C40C74"/>
    <w:rsid w:val="00C51A1C"/>
    <w:rsid w:val="00C51AFD"/>
    <w:rsid w:val="00C53027"/>
    <w:rsid w:val="00C5428B"/>
    <w:rsid w:val="00C61362"/>
    <w:rsid w:val="00C632C5"/>
    <w:rsid w:val="00C65EE1"/>
    <w:rsid w:val="00C666EF"/>
    <w:rsid w:val="00C703DC"/>
    <w:rsid w:val="00C723D3"/>
    <w:rsid w:val="00C72D8E"/>
    <w:rsid w:val="00C7651B"/>
    <w:rsid w:val="00C90AC9"/>
    <w:rsid w:val="00C91286"/>
    <w:rsid w:val="00C972C2"/>
    <w:rsid w:val="00CA59F6"/>
    <w:rsid w:val="00CB2EE1"/>
    <w:rsid w:val="00CB7383"/>
    <w:rsid w:val="00CC36B5"/>
    <w:rsid w:val="00CC3C1B"/>
    <w:rsid w:val="00CC6563"/>
    <w:rsid w:val="00CC669D"/>
    <w:rsid w:val="00CD0BF7"/>
    <w:rsid w:val="00CE636C"/>
    <w:rsid w:val="00CF0890"/>
    <w:rsid w:val="00CF558F"/>
    <w:rsid w:val="00CF7EDC"/>
    <w:rsid w:val="00D00747"/>
    <w:rsid w:val="00D010A4"/>
    <w:rsid w:val="00D01872"/>
    <w:rsid w:val="00D01BFA"/>
    <w:rsid w:val="00D102E1"/>
    <w:rsid w:val="00D14E28"/>
    <w:rsid w:val="00D214BC"/>
    <w:rsid w:val="00D267D6"/>
    <w:rsid w:val="00D3466F"/>
    <w:rsid w:val="00D35C05"/>
    <w:rsid w:val="00D469F7"/>
    <w:rsid w:val="00D601D0"/>
    <w:rsid w:val="00D61FB8"/>
    <w:rsid w:val="00D74539"/>
    <w:rsid w:val="00D76528"/>
    <w:rsid w:val="00DA5C1E"/>
    <w:rsid w:val="00DB084C"/>
    <w:rsid w:val="00DB4882"/>
    <w:rsid w:val="00DC1CDC"/>
    <w:rsid w:val="00DC282B"/>
    <w:rsid w:val="00DD3221"/>
    <w:rsid w:val="00DD39D4"/>
    <w:rsid w:val="00DE1910"/>
    <w:rsid w:val="00DE1D0A"/>
    <w:rsid w:val="00DE37C4"/>
    <w:rsid w:val="00DE71D4"/>
    <w:rsid w:val="00DF01C9"/>
    <w:rsid w:val="00DF02FC"/>
    <w:rsid w:val="00DF2911"/>
    <w:rsid w:val="00DF5FC1"/>
    <w:rsid w:val="00E20669"/>
    <w:rsid w:val="00E311AF"/>
    <w:rsid w:val="00E377F1"/>
    <w:rsid w:val="00E40BC1"/>
    <w:rsid w:val="00E437C9"/>
    <w:rsid w:val="00E47279"/>
    <w:rsid w:val="00E6411D"/>
    <w:rsid w:val="00E70019"/>
    <w:rsid w:val="00E713C1"/>
    <w:rsid w:val="00E74C32"/>
    <w:rsid w:val="00E8119E"/>
    <w:rsid w:val="00E97C5A"/>
    <w:rsid w:val="00EB666C"/>
    <w:rsid w:val="00EC1A5A"/>
    <w:rsid w:val="00EC3DE5"/>
    <w:rsid w:val="00ED221F"/>
    <w:rsid w:val="00ED4FBD"/>
    <w:rsid w:val="00EE2E34"/>
    <w:rsid w:val="00F248E1"/>
    <w:rsid w:val="00F310C2"/>
    <w:rsid w:val="00F40563"/>
    <w:rsid w:val="00F65F0F"/>
    <w:rsid w:val="00F67363"/>
    <w:rsid w:val="00F71E8C"/>
    <w:rsid w:val="00F72769"/>
    <w:rsid w:val="00F7696A"/>
    <w:rsid w:val="00F83406"/>
    <w:rsid w:val="00F954DF"/>
    <w:rsid w:val="00F97FAB"/>
    <w:rsid w:val="00FA03F4"/>
    <w:rsid w:val="00FA1593"/>
    <w:rsid w:val="00FA15EB"/>
    <w:rsid w:val="00FD1B38"/>
    <w:rsid w:val="00FD5C28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EF0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6EF0"/>
    <w:rPr>
      <w:rFonts w:eastAsiaTheme="minorHAns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A66A8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5FB0-B652-464F-A564-6057BE2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1000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293</cp:revision>
  <cp:lastPrinted>2024-07-11T09:56:00Z</cp:lastPrinted>
  <dcterms:created xsi:type="dcterms:W3CDTF">2021-02-18T08:21:00Z</dcterms:created>
  <dcterms:modified xsi:type="dcterms:W3CDTF">2024-07-11T09:57:00Z</dcterms:modified>
</cp:coreProperties>
</file>