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C3DD" w14:textId="01F9DFE6" w:rsidR="00461B31" w:rsidRPr="008003F8" w:rsidRDefault="00461B31" w:rsidP="00461B31">
      <w:pPr>
        <w:autoSpaceDE w:val="0"/>
        <w:autoSpaceDN w:val="0"/>
        <w:adjustRightInd w:val="0"/>
        <w:jc w:val="right"/>
        <w:rPr>
          <w:rFonts w:ascii="Tahoma" w:hAnsi="Tahoma" w:cs="Tahoma"/>
          <w:b/>
          <w:bCs/>
          <w:sz w:val="22"/>
          <w:szCs w:val="22"/>
        </w:rPr>
      </w:pPr>
      <w:r w:rsidRPr="008003F8">
        <w:rPr>
          <w:rFonts w:ascii="Tahoma" w:hAnsi="Tahoma" w:cs="Tahoma"/>
          <w:b/>
          <w:bCs/>
          <w:sz w:val="22"/>
          <w:szCs w:val="22"/>
        </w:rPr>
        <w:t xml:space="preserve">Załącznik nr </w:t>
      </w:r>
      <w:r w:rsidR="00A07574" w:rsidRPr="008003F8">
        <w:rPr>
          <w:rFonts w:ascii="Tahoma" w:hAnsi="Tahoma" w:cs="Tahoma"/>
          <w:b/>
          <w:bCs/>
          <w:sz w:val="22"/>
          <w:szCs w:val="22"/>
        </w:rPr>
        <w:t>4</w:t>
      </w:r>
      <w:r w:rsidRPr="008003F8">
        <w:rPr>
          <w:rFonts w:ascii="Tahoma" w:hAnsi="Tahoma" w:cs="Tahoma"/>
          <w:b/>
          <w:bCs/>
          <w:sz w:val="22"/>
          <w:szCs w:val="22"/>
        </w:rPr>
        <w:t xml:space="preserve"> do SWZ</w:t>
      </w:r>
    </w:p>
    <w:p w14:paraId="77F340D0" w14:textId="77777777" w:rsidR="00A07574" w:rsidRPr="008003F8" w:rsidRDefault="00461B31" w:rsidP="00461B31">
      <w:pPr>
        <w:autoSpaceDE w:val="0"/>
        <w:autoSpaceDN w:val="0"/>
        <w:adjustRightInd w:val="0"/>
        <w:jc w:val="center"/>
        <w:rPr>
          <w:rFonts w:ascii="Tahoma" w:hAnsi="Tahoma" w:cs="Tahoma"/>
          <w:b/>
          <w:bCs/>
          <w:sz w:val="22"/>
          <w:szCs w:val="22"/>
        </w:rPr>
      </w:pPr>
      <w:r w:rsidRPr="008003F8">
        <w:rPr>
          <w:rFonts w:ascii="Tahoma" w:hAnsi="Tahoma" w:cs="Tahoma"/>
          <w:b/>
          <w:bCs/>
          <w:sz w:val="22"/>
          <w:szCs w:val="22"/>
        </w:rPr>
        <w:t xml:space="preserve">ISTOTNE POSTANOWIENIA UMOWY </w:t>
      </w:r>
    </w:p>
    <w:p w14:paraId="7B682A9D" w14:textId="77777777" w:rsidR="00A07574" w:rsidRPr="008003F8" w:rsidRDefault="00A07574" w:rsidP="00A07574">
      <w:pPr>
        <w:autoSpaceDE w:val="0"/>
        <w:autoSpaceDN w:val="0"/>
        <w:adjustRightInd w:val="0"/>
        <w:jc w:val="both"/>
        <w:rPr>
          <w:rFonts w:ascii="Tahoma" w:hAnsi="Tahoma" w:cs="Tahoma"/>
          <w:b/>
          <w:bCs/>
          <w:sz w:val="22"/>
          <w:szCs w:val="22"/>
        </w:rPr>
      </w:pPr>
    </w:p>
    <w:p w14:paraId="7D01DDA8" w14:textId="41002BE6" w:rsidR="00461B31" w:rsidRPr="008003F8" w:rsidRDefault="00A07574" w:rsidP="00A07574">
      <w:pPr>
        <w:autoSpaceDE w:val="0"/>
        <w:autoSpaceDN w:val="0"/>
        <w:adjustRightInd w:val="0"/>
        <w:jc w:val="both"/>
        <w:rPr>
          <w:rFonts w:ascii="Tahoma" w:hAnsi="Tahoma" w:cs="Tahoma"/>
          <w:b/>
          <w:bCs/>
          <w:sz w:val="22"/>
          <w:szCs w:val="22"/>
        </w:rPr>
      </w:pPr>
      <w:r w:rsidRPr="008003F8">
        <w:rPr>
          <w:rFonts w:ascii="Tahoma" w:hAnsi="Tahoma" w:cs="Tahoma"/>
          <w:b/>
          <w:bCs/>
          <w:sz w:val="22"/>
          <w:szCs w:val="22"/>
        </w:rPr>
        <w:t>W razie sprzeczności poniższych postanowień z zapisami wzorów umów stosowanych przez Wykonawców pierwszeństwo mają zapisy niniejszych Istotnych postanowień umowy</w:t>
      </w:r>
    </w:p>
    <w:p w14:paraId="4BA17748" w14:textId="77777777" w:rsidR="00461B31" w:rsidRPr="008003F8" w:rsidRDefault="00461B31" w:rsidP="00461B31">
      <w:pPr>
        <w:autoSpaceDE w:val="0"/>
        <w:autoSpaceDN w:val="0"/>
        <w:adjustRightInd w:val="0"/>
        <w:jc w:val="center"/>
        <w:rPr>
          <w:rFonts w:ascii="Tahoma" w:hAnsi="Tahoma" w:cs="Tahoma"/>
          <w:b/>
          <w:bCs/>
          <w:sz w:val="22"/>
          <w:szCs w:val="22"/>
        </w:rPr>
      </w:pPr>
    </w:p>
    <w:p w14:paraId="0C69EBBD" w14:textId="77777777" w:rsidR="00461B31" w:rsidRPr="008003F8" w:rsidRDefault="00461B31" w:rsidP="00461B31">
      <w:pPr>
        <w:numPr>
          <w:ilvl w:val="0"/>
          <w:numId w:val="1"/>
        </w:numPr>
        <w:autoSpaceDE w:val="0"/>
        <w:autoSpaceDN w:val="0"/>
        <w:adjustRightInd w:val="0"/>
        <w:rPr>
          <w:rFonts w:ascii="Tahoma" w:hAnsi="Tahoma" w:cs="Tahoma"/>
          <w:b/>
        </w:rPr>
      </w:pPr>
      <w:r w:rsidRPr="008003F8">
        <w:rPr>
          <w:rFonts w:ascii="Tahoma" w:hAnsi="Tahoma" w:cs="Tahoma"/>
          <w:b/>
        </w:rPr>
        <w:t>BEZWZGLĘDNE ZAPISY W UMOWIE:</w:t>
      </w:r>
    </w:p>
    <w:p w14:paraId="56855852" w14:textId="36EA0F3A" w:rsidR="00461B31" w:rsidRPr="008003F8" w:rsidRDefault="00461B31" w:rsidP="00461B31">
      <w:pPr>
        <w:numPr>
          <w:ilvl w:val="1"/>
          <w:numId w:val="3"/>
        </w:numPr>
        <w:rPr>
          <w:rFonts w:ascii="Tahoma" w:hAnsi="Tahoma" w:cs="Tahoma"/>
        </w:rPr>
      </w:pPr>
      <w:r w:rsidRPr="008003F8">
        <w:rPr>
          <w:rFonts w:ascii="Tahoma" w:hAnsi="Tahoma" w:cs="Tahoma"/>
        </w:rPr>
        <w:t xml:space="preserve">Umowę zawarto na podstawie postępowania przeprowadzonego w trybie </w:t>
      </w:r>
      <w:r w:rsidR="00A07574" w:rsidRPr="008003F8">
        <w:rPr>
          <w:rFonts w:ascii="Tahoma" w:hAnsi="Tahoma" w:cs="Tahoma"/>
        </w:rPr>
        <w:t>podstawowym</w:t>
      </w:r>
      <w:r w:rsidRPr="008003F8">
        <w:rPr>
          <w:rFonts w:ascii="Tahoma" w:hAnsi="Tahoma" w:cs="Tahoma"/>
        </w:rPr>
        <w:t xml:space="preserve"> na podstawie ustawy z dnia </w:t>
      </w:r>
      <w:r w:rsidR="00A07574" w:rsidRPr="008003F8">
        <w:rPr>
          <w:rFonts w:ascii="Tahoma" w:hAnsi="Tahoma" w:cs="Tahoma"/>
        </w:rPr>
        <w:t xml:space="preserve">11 września </w:t>
      </w:r>
      <w:r w:rsidRPr="008003F8">
        <w:rPr>
          <w:rFonts w:ascii="Tahoma" w:hAnsi="Tahoma" w:cs="Tahoma"/>
        </w:rPr>
        <w:t>20</w:t>
      </w:r>
      <w:r w:rsidR="00A07574" w:rsidRPr="008003F8">
        <w:rPr>
          <w:rFonts w:ascii="Tahoma" w:hAnsi="Tahoma" w:cs="Tahoma"/>
        </w:rPr>
        <w:t>19</w:t>
      </w:r>
      <w:r w:rsidRPr="008003F8">
        <w:rPr>
          <w:rFonts w:ascii="Tahoma" w:hAnsi="Tahoma" w:cs="Tahoma"/>
        </w:rPr>
        <w:t xml:space="preserve"> r. Prawo zamówień publicznych.</w:t>
      </w:r>
    </w:p>
    <w:p w14:paraId="549A3780" w14:textId="77777777" w:rsidR="00461B31" w:rsidRPr="008003F8" w:rsidRDefault="00461B31" w:rsidP="00461B31">
      <w:pPr>
        <w:numPr>
          <w:ilvl w:val="1"/>
          <w:numId w:val="3"/>
        </w:numPr>
        <w:rPr>
          <w:rFonts w:ascii="Tahoma" w:hAnsi="Tahoma" w:cs="Tahoma"/>
        </w:rPr>
      </w:pPr>
      <w:r w:rsidRPr="008003F8">
        <w:rPr>
          <w:rFonts w:ascii="Tahoma" w:hAnsi="Tahoma" w:cs="Tahoma"/>
        </w:rPr>
        <w:t>Szacowana ilość poboru gazu ziemnego na potrzeby Zamawiającego w okresie trwania Umowy wynosi : ……………… kWh.</w:t>
      </w:r>
    </w:p>
    <w:p w14:paraId="3B50110D" w14:textId="77777777" w:rsidR="00461B31" w:rsidRPr="008003F8" w:rsidRDefault="00461B31" w:rsidP="00461B31">
      <w:pPr>
        <w:numPr>
          <w:ilvl w:val="1"/>
          <w:numId w:val="3"/>
        </w:numPr>
        <w:rPr>
          <w:rFonts w:ascii="Tahoma" w:hAnsi="Tahoma" w:cs="Tahoma"/>
        </w:rPr>
      </w:pPr>
      <w:r w:rsidRPr="008003F8">
        <w:rPr>
          <w:rFonts w:ascii="Tahoma" w:hAnsi="Tahoma" w:cs="Tahoma"/>
        </w:rPr>
        <w:t>Szacunkowa wartość Umowy za wykonanie przedmiotu zamówienia wyniesie:</w:t>
      </w:r>
    </w:p>
    <w:p w14:paraId="09AAFA9D" w14:textId="77777777" w:rsidR="00461B31" w:rsidRPr="008003F8" w:rsidRDefault="00461B31" w:rsidP="00461B31">
      <w:pPr>
        <w:spacing w:before="60"/>
        <w:ind w:left="1980"/>
        <w:jc w:val="both"/>
        <w:rPr>
          <w:rFonts w:ascii="Tahoma" w:hAnsi="Tahoma" w:cs="Tahoma"/>
        </w:rPr>
      </w:pPr>
      <w:r w:rsidRPr="008003F8">
        <w:rPr>
          <w:rFonts w:ascii="Tahoma" w:hAnsi="Tahoma" w:cs="Tahoma"/>
        </w:rPr>
        <w:t>brutto: ………………………………. zł</w:t>
      </w:r>
    </w:p>
    <w:p w14:paraId="7F5D192C" w14:textId="77777777" w:rsidR="00461B31" w:rsidRPr="008003F8" w:rsidRDefault="00461B31" w:rsidP="00461B31">
      <w:pPr>
        <w:spacing w:before="60"/>
        <w:ind w:left="1980"/>
        <w:jc w:val="both"/>
        <w:rPr>
          <w:rFonts w:ascii="Tahoma" w:hAnsi="Tahoma" w:cs="Tahoma"/>
        </w:rPr>
      </w:pPr>
      <w:r w:rsidRPr="008003F8">
        <w:rPr>
          <w:rFonts w:ascii="Tahoma" w:hAnsi="Tahoma" w:cs="Tahoma"/>
        </w:rPr>
        <w:t>netto:  ……………………………….. zł</w:t>
      </w:r>
    </w:p>
    <w:p w14:paraId="319B9968" w14:textId="77777777" w:rsidR="00461B31" w:rsidRPr="008003F8" w:rsidRDefault="00461B31" w:rsidP="00461B31">
      <w:pPr>
        <w:spacing w:before="60"/>
        <w:ind w:left="1980"/>
        <w:jc w:val="both"/>
        <w:rPr>
          <w:rFonts w:ascii="Tahoma" w:hAnsi="Tahoma" w:cs="Tahoma"/>
        </w:rPr>
      </w:pPr>
      <w:r w:rsidRPr="008003F8">
        <w:rPr>
          <w:rFonts w:ascii="Tahoma" w:hAnsi="Tahoma" w:cs="Tahoma"/>
        </w:rPr>
        <w:t>podatek VAT  ….. %: …………………………….. zł w tym:</w:t>
      </w:r>
    </w:p>
    <w:p w14:paraId="3958FE54" w14:textId="77777777" w:rsidR="00267CC7" w:rsidRPr="008003F8" w:rsidRDefault="00267CC7" w:rsidP="00B831C3">
      <w:pPr>
        <w:spacing w:before="60"/>
        <w:ind w:left="1980"/>
        <w:jc w:val="both"/>
        <w:rPr>
          <w:rFonts w:ascii="Tahoma" w:hAnsi="Tahoma" w:cs="Tahoma"/>
        </w:rPr>
      </w:pPr>
    </w:p>
    <w:tbl>
      <w:tblPr>
        <w:tblStyle w:val="Tabela-Siatka"/>
        <w:tblW w:w="0" w:type="auto"/>
        <w:tblInd w:w="360" w:type="dxa"/>
        <w:tblLook w:val="04A0" w:firstRow="1" w:lastRow="0" w:firstColumn="1" w:lastColumn="0" w:noHBand="0" w:noVBand="1"/>
      </w:tblPr>
      <w:tblGrid>
        <w:gridCol w:w="3037"/>
        <w:gridCol w:w="1418"/>
        <w:gridCol w:w="1276"/>
      </w:tblGrid>
      <w:tr w:rsidR="00A07574" w:rsidRPr="008003F8" w14:paraId="2E8939AD" w14:textId="77777777" w:rsidTr="00A877D3">
        <w:trPr>
          <w:gridAfter w:val="2"/>
          <w:wAfter w:w="2694" w:type="dxa"/>
          <w:trHeight w:val="283"/>
        </w:trPr>
        <w:tc>
          <w:tcPr>
            <w:tcW w:w="3037" w:type="dxa"/>
          </w:tcPr>
          <w:p w14:paraId="2621A44D" w14:textId="32F96C5B" w:rsidR="00A07574" w:rsidRPr="008003F8" w:rsidRDefault="0083290E" w:rsidP="00A877D3">
            <w:pPr>
              <w:pStyle w:val="Lista"/>
              <w:spacing w:line="360" w:lineRule="auto"/>
              <w:ind w:left="0" w:firstLine="0"/>
              <w:jc w:val="both"/>
              <w:rPr>
                <w:rFonts w:ascii="Tahoma" w:hAnsi="Tahoma" w:cs="Tahoma"/>
                <w:bCs/>
                <w:i w:val="0"/>
                <w:sz w:val="18"/>
                <w:szCs w:val="18"/>
              </w:rPr>
            </w:pPr>
            <w:r>
              <w:rPr>
                <w:rFonts w:ascii="Tahoma" w:hAnsi="Tahoma" w:cs="Tahoma"/>
                <w:bCs/>
                <w:i w:val="0"/>
                <w:sz w:val="18"/>
                <w:szCs w:val="18"/>
              </w:rPr>
              <w:t>Płatność</w:t>
            </w:r>
          </w:p>
        </w:tc>
      </w:tr>
      <w:tr w:rsidR="00A07574" w:rsidRPr="008003F8" w14:paraId="5649E661" w14:textId="77777777" w:rsidTr="00A877D3">
        <w:trPr>
          <w:trHeight w:val="283"/>
        </w:trPr>
        <w:tc>
          <w:tcPr>
            <w:tcW w:w="3037" w:type="dxa"/>
          </w:tcPr>
          <w:p w14:paraId="61766282" w14:textId="77777777" w:rsidR="00A07574" w:rsidRPr="008003F8" w:rsidRDefault="00A07574" w:rsidP="00A877D3">
            <w:pPr>
              <w:pStyle w:val="Lista"/>
              <w:spacing w:line="360" w:lineRule="auto"/>
              <w:ind w:left="0" w:firstLine="0"/>
              <w:jc w:val="both"/>
              <w:rPr>
                <w:rFonts w:ascii="Tahoma" w:hAnsi="Tahoma" w:cs="Tahoma"/>
                <w:bCs/>
                <w:i w:val="0"/>
                <w:sz w:val="18"/>
                <w:szCs w:val="18"/>
              </w:rPr>
            </w:pPr>
            <w:r w:rsidRPr="008003F8">
              <w:rPr>
                <w:rFonts w:ascii="Tahoma" w:hAnsi="Tahoma" w:cs="Tahoma"/>
                <w:bCs/>
                <w:i w:val="0"/>
                <w:sz w:val="18"/>
                <w:szCs w:val="18"/>
              </w:rPr>
              <w:t>z rachunku wydatków budżetowych:</w:t>
            </w:r>
          </w:p>
        </w:tc>
        <w:tc>
          <w:tcPr>
            <w:tcW w:w="1418" w:type="dxa"/>
          </w:tcPr>
          <w:p w14:paraId="15AE0C11" w14:textId="6E1C6F71" w:rsidR="00A07574" w:rsidRPr="008003F8" w:rsidRDefault="00A07574" w:rsidP="00267CC7">
            <w:pPr>
              <w:pStyle w:val="Lista"/>
              <w:spacing w:line="360" w:lineRule="auto"/>
              <w:ind w:left="0" w:firstLine="0"/>
              <w:jc w:val="center"/>
              <w:rPr>
                <w:rFonts w:ascii="Tahoma" w:hAnsi="Tahoma" w:cs="Tahoma"/>
                <w:bCs/>
                <w:i w:val="0"/>
                <w:sz w:val="18"/>
                <w:szCs w:val="18"/>
              </w:rPr>
            </w:pPr>
            <w:r w:rsidRPr="008003F8">
              <w:rPr>
                <w:rFonts w:ascii="Tahoma" w:hAnsi="Tahoma" w:cs="Tahoma"/>
                <w:bCs/>
                <w:i w:val="0"/>
                <w:sz w:val="18"/>
                <w:szCs w:val="18"/>
              </w:rPr>
              <w:t>2022</w:t>
            </w:r>
          </w:p>
        </w:tc>
        <w:tc>
          <w:tcPr>
            <w:tcW w:w="1276" w:type="dxa"/>
          </w:tcPr>
          <w:p w14:paraId="51119ECC" w14:textId="29EA4709" w:rsidR="00A07574" w:rsidRPr="008003F8" w:rsidRDefault="00A07574" w:rsidP="00267CC7">
            <w:pPr>
              <w:pStyle w:val="Lista"/>
              <w:spacing w:line="360" w:lineRule="auto"/>
              <w:ind w:left="0" w:firstLine="0"/>
              <w:jc w:val="center"/>
              <w:rPr>
                <w:rFonts w:ascii="Tahoma" w:hAnsi="Tahoma" w:cs="Tahoma"/>
                <w:bCs/>
                <w:i w:val="0"/>
                <w:sz w:val="18"/>
                <w:szCs w:val="18"/>
              </w:rPr>
            </w:pPr>
            <w:r w:rsidRPr="008003F8">
              <w:rPr>
                <w:rFonts w:ascii="Tahoma" w:hAnsi="Tahoma" w:cs="Tahoma"/>
                <w:bCs/>
                <w:i w:val="0"/>
                <w:sz w:val="18"/>
                <w:szCs w:val="18"/>
              </w:rPr>
              <w:t>2023</w:t>
            </w:r>
          </w:p>
        </w:tc>
      </w:tr>
      <w:tr w:rsidR="00A07574" w:rsidRPr="008003F8" w14:paraId="3C4A994C" w14:textId="77777777" w:rsidTr="00A877D3">
        <w:trPr>
          <w:trHeight w:val="283"/>
        </w:trPr>
        <w:tc>
          <w:tcPr>
            <w:tcW w:w="3037" w:type="dxa"/>
          </w:tcPr>
          <w:p w14:paraId="6C17E8AF" w14:textId="631160ED" w:rsidR="00A07574" w:rsidRPr="008003F8" w:rsidRDefault="00A07574" w:rsidP="00A877D3">
            <w:pPr>
              <w:pStyle w:val="Lista"/>
              <w:spacing w:line="360" w:lineRule="auto"/>
              <w:jc w:val="both"/>
              <w:rPr>
                <w:rFonts w:ascii="Tahoma" w:hAnsi="Tahoma" w:cs="Tahoma"/>
                <w:bCs/>
                <w:i w:val="0"/>
                <w:sz w:val="18"/>
                <w:szCs w:val="18"/>
              </w:rPr>
            </w:pPr>
            <w:r w:rsidRPr="008003F8">
              <w:rPr>
                <w:rFonts w:ascii="Tahoma" w:hAnsi="Tahoma" w:cs="Tahoma"/>
                <w:bCs/>
                <w:i w:val="0"/>
                <w:sz w:val="18"/>
                <w:szCs w:val="18"/>
              </w:rPr>
              <w:t>dział .., rozdział …… §….</w:t>
            </w:r>
          </w:p>
        </w:tc>
        <w:tc>
          <w:tcPr>
            <w:tcW w:w="1418" w:type="dxa"/>
          </w:tcPr>
          <w:p w14:paraId="6C466C6B" w14:textId="77777777" w:rsidR="00A07574" w:rsidRPr="008003F8" w:rsidRDefault="00A07574" w:rsidP="00A877D3">
            <w:pPr>
              <w:pStyle w:val="Lista"/>
              <w:spacing w:line="360" w:lineRule="auto"/>
              <w:ind w:left="0" w:firstLine="0"/>
              <w:jc w:val="right"/>
              <w:rPr>
                <w:rFonts w:ascii="Tahoma" w:hAnsi="Tahoma" w:cs="Tahoma"/>
                <w:bCs/>
                <w:i w:val="0"/>
                <w:sz w:val="18"/>
                <w:szCs w:val="18"/>
              </w:rPr>
            </w:pPr>
          </w:p>
        </w:tc>
        <w:tc>
          <w:tcPr>
            <w:tcW w:w="1276" w:type="dxa"/>
          </w:tcPr>
          <w:p w14:paraId="64BA45F8" w14:textId="77777777" w:rsidR="00A07574" w:rsidRPr="008003F8" w:rsidRDefault="00A07574" w:rsidP="00A877D3">
            <w:pPr>
              <w:pStyle w:val="Lista"/>
              <w:spacing w:line="360" w:lineRule="auto"/>
              <w:ind w:left="0" w:firstLine="0"/>
              <w:jc w:val="right"/>
              <w:rPr>
                <w:rFonts w:ascii="Tahoma" w:hAnsi="Tahoma" w:cs="Tahoma"/>
                <w:bCs/>
                <w:i w:val="0"/>
                <w:sz w:val="18"/>
                <w:szCs w:val="18"/>
              </w:rPr>
            </w:pPr>
          </w:p>
        </w:tc>
      </w:tr>
      <w:tr w:rsidR="00A07574" w:rsidRPr="008003F8" w14:paraId="3DD3B254" w14:textId="77777777" w:rsidTr="00A877D3">
        <w:trPr>
          <w:trHeight w:val="283"/>
        </w:trPr>
        <w:tc>
          <w:tcPr>
            <w:tcW w:w="3037" w:type="dxa"/>
          </w:tcPr>
          <w:p w14:paraId="14E7C0D8" w14:textId="3EA0F497" w:rsidR="00A07574" w:rsidRPr="008003F8" w:rsidRDefault="00A07574" w:rsidP="00A877D3">
            <w:pPr>
              <w:pStyle w:val="Lista"/>
              <w:spacing w:line="360" w:lineRule="auto"/>
              <w:ind w:left="0" w:firstLine="0"/>
              <w:jc w:val="both"/>
              <w:rPr>
                <w:rFonts w:ascii="Tahoma" w:hAnsi="Tahoma" w:cs="Tahoma"/>
                <w:bCs/>
                <w:i w:val="0"/>
                <w:sz w:val="18"/>
                <w:szCs w:val="18"/>
              </w:rPr>
            </w:pPr>
          </w:p>
        </w:tc>
        <w:tc>
          <w:tcPr>
            <w:tcW w:w="1418" w:type="dxa"/>
          </w:tcPr>
          <w:p w14:paraId="19DDD5D8" w14:textId="77777777" w:rsidR="00A07574" w:rsidRPr="008003F8" w:rsidRDefault="00A07574" w:rsidP="00A877D3">
            <w:pPr>
              <w:pStyle w:val="Lista"/>
              <w:spacing w:line="360" w:lineRule="auto"/>
              <w:ind w:left="0" w:firstLine="0"/>
              <w:jc w:val="right"/>
              <w:rPr>
                <w:rFonts w:ascii="Tahoma" w:hAnsi="Tahoma" w:cs="Tahoma"/>
                <w:bCs/>
                <w:i w:val="0"/>
                <w:sz w:val="18"/>
                <w:szCs w:val="18"/>
              </w:rPr>
            </w:pPr>
          </w:p>
        </w:tc>
        <w:tc>
          <w:tcPr>
            <w:tcW w:w="1276" w:type="dxa"/>
          </w:tcPr>
          <w:p w14:paraId="6E617BDC" w14:textId="77777777" w:rsidR="00A07574" w:rsidRPr="008003F8" w:rsidRDefault="00A07574" w:rsidP="00A877D3">
            <w:pPr>
              <w:pStyle w:val="Lista"/>
              <w:spacing w:line="360" w:lineRule="auto"/>
              <w:ind w:left="0" w:firstLine="0"/>
              <w:jc w:val="right"/>
              <w:rPr>
                <w:rFonts w:ascii="Tahoma" w:hAnsi="Tahoma" w:cs="Tahoma"/>
                <w:bCs/>
                <w:i w:val="0"/>
                <w:sz w:val="18"/>
                <w:szCs w:val="18"/>
              </w:rPr>
            </w:pPr>
          </w:p>
        </w:tc>
      </w:tr>
      <w:tr w:rsidR="00A07574" w:rsidRPr="008003F8" w14:paraId="74B33E7B" w14:textId="77777777" w:rsidTr="00A877D3">
        <w:trPr>
          <w:trHeight w:val="283"/>
        </w:trPr>
        <w:tc>
          <w:tcPr>
            <w:tcW w:w="3037" w:type="dxa"/>
          </w:tcPr>
          <w:p w14:paraId="7D6D0B11" w14:textId="3FD41D1F" w:rsidR="00A07574" w:rsidRPr="008003F8" w:rsidRDefault="00A07574" w:rsidP="00A877D3">
            <w:pPr>
              <w:pStyle w:val="Lista"/>
              <w:spacing w:line="360" w:lineRule="auto"/>
              <w:jc w:val="both"/>
              <w:rPr>
                <w:rFonts w:ascii="Tahoma" w:hAnsi="Tahoma" w:cs="Tahoma"/>
                <w:bCs/>
                <w:i w:val="0"/>
                <w:sz w:val="18"/>
                <w:szCs w:val="18"/>
              </w:rPr>
            </w:pPr>
          </w:p>
        </w:tc>
        <w:tc>
          <w:tcPr>
            <w:tcW w:w="1418" w:type="dxa"/>
          </w:tcPr>
          <w:p w14:paraId="5B4E811D" w14:textId="77777777" w:rsidR="00A07574" w:rsidRPr="008003F8" w:rsidRDefault="00A07574" w:rsidP="00A877D3">
            <w:pPr>
              <w:pStyle w:val="Lista"/>
              <w:spacing w:line="360" w:lineRule="auto"/>
              <w:ind w:left="0" w:firstLine="0"/>
              <w:jc w:val="right"/>
              <w:rPr>
                <w:rFonts w:ascii="Tahoma" w:hAnsi="Tahoma" w:cs="Tahoma"/>
                <w:bCs/>
                <w:i w:val="0"/>
                <w:sz w:val="18"/>
                <w:szCs w:val="18"/>
              </w:rPr>
            </w:pPr>
          </w:p>
        </w:tc>
        <w:tc>
          <w:tcPr>
            <w:tcW w:w="1276" w:type="dxa"/>
          </w:tcPr>
          <w:p w14:paraId="6DBC0BC6" w14:textId="77777777" w:rsidR="00A07574" w:rsidRPr="008003F8" w:rsidRDefault="00A07574" w:rsidP="00A877D3">
            <w:pPr>
              <w:pStyle w:val="Lista"/>
              <w:spacing w:line="360" w:lineRule="auto"/>
              <w:ind w:left="0" w:firstLine="0"/>
              <w:jc w:val="right"/>
              <w:rPr>
                <w:rFonts w:ascii="Tahoma" w:hAnsi="Tahoma" w:cs="Tahoma"/>
                <w:bCs/>
                <w:i w:val="0"/>
                <w:sz w:val="18"/>
                <w:szCs w:val="18"/>
              </w:rPr>
            </w:pPr>
          </w:p>
        </w:tc>
      </w:tr>
      <w:tr w:rsidR="00A07574" w:rsidRPr="008003F8" w14:paraId="5D7E3FC5" w14:textId="77777777" w:rsidTr="00A877D3">
        <w:trPr>
          <w:trHeight w:val="283"/>
        </w:trPr>
        <w:tc>
          <w:tcPr>
            <w:tcW w:w="3037" w:type="dxa"/>
          </w:tcPr>
          <w:p w14:paraId="1B70EE25" w14:textId="476E070D" w:rsidR="00A07574" w:rsidRPr="008003F8" w:rsidRDefault="00A07574" w:rsidP="00A877D3">
            <w:pPr>
              <w:pStyle w:val="Lista"/>
              <w:spacing w:line="360" w:lineRule="auto"/>
              <w:jc w:val="both"/>
              <w:rPr>
                <w:rFonts w:ascii="Tahoma" w:hAnsi="Tahoma" w:cs="Tahoma"/>
                <w:bCs/>
                <w:i w:val="0"/>
                <w:sz w:val="18"/>
                <w:szCs w:val="18"/>
              </w:rPr>
            </w:pPr>
          </w:p>
        </w:tc>
        <w:tc>
          <w:tcPr>
            <w:tcW w:w="1418" w:type="dxa"/>
          </w:tcPr>
          <w:p w14:paraId="566CD164" w14:textId="77777777" w:rsidR="00A07574" w:rsidRPr="008003F8" w:rsidRDefault="00A07574" w:rsidP="00A877D3">
            <w:pPr>
              <w:pStyle w:val="Lista"/>
              <w:spacing w:line="360" w:lineRule="auto"/>
              <w:ind w:left="0" w:firstLine="0"/>
              <w:jc w:val="right"/>
              <w:rPr>
                <w:rFonts w:ascii="Tahoma" w:hAnsi="Tahoma" w:cs="Tahoma"/>
                <w:bCs/>
                <w:i w:val="0"/>
                <w:sz w:val="18"/>
                <w:szCs w:val="18"/>
              </w:rPr>
            </w:pPr>
          </w:p>
        </w:tc>
        <w:tc>
          <w:tcPr>
            <w:tcW w:w="1276" w:type="dxa"/>
          </w:tcPr>
          <w:p w14:paraId="27A9BBE7" w14:textId="77777777" w:rsidR="00A07574" w:rsidRPr="008003F8" w:rsidRDefault="00A07574" w:rsidP="00A877D3">
            <w:pPr>
              <w:pStyle w:val="Lista"/>
              <w:spacing w:line="360" w:lineRule="auto"/>
              <w:ind w:left="0" w:firstLine="0"/>
              <w:jc w:val="right"/>
              <w:rPr>
                <w:rFonts w:ascii="Tahoma" w:hAnsi="Tahoma" w:cs="Tahoma"/>
                <w:bCs/>
                <w:i w:val="0"/>
                <w:sz w:val="18"/>
                <w:szCs w:val="18"/>
              </w:rPr>
            </w:pPr>
          </w:p>
        </w:tc>
      </w:tr>
      <w:tr w:rsidR="00A07574" w:rsidRPr="008003F8" w14:paraId="601AF176" w14:textId="77777777" w:rsidTr="00A877D3">
        <w:trPr>
          <w:trHeight w:val="283"/>
        </w:trPr>
        <w:tc>
          <w:tcPr>
            <w:tcW w:w="3037" w:type="dxa"/>
          </w:tcPr>
          <w:p w14:paraId="4F615716" w14:textId="77777777" w:rsidR="00A07574" w:rsidRPr="008003F8" w:rsidRDefault="00A07574" w:rsidP="00A877D3">
            <w:pPr>
              <w:pStyle w:val="Lista"/>
              <w:spacing w:line="360" w:lineRule="auto"/>
              <w:jc w:val="both"/>
              <w:rPr>
                <w:rFonts w:ascii="Tahoma" w:hAnsi="Tahoma" w:cs="Tahoma"/>
                <w:bCs/>
                <w:i w:val="0"/>
                <w:sz w:val="18"/>
                <w:szCs w:val="18"/>
              </w:rPr>
            </w:pPr>
            <w:r w:rsidRPr="008003F8">
              <w:rPr>
                <w:rFonts w:ascii="Tahoma" w:hAnsi="Tahoma" w:cs="Tahoma"/>
                <w:bCs/>
                <w:i w:val="0"/>
                <w:sz w:val="18"/>
                <w:szCs w:val="18"/>
              </w:rPr>
              <w:t>razem</w:t>
            </w:r>
          </w:p>
        </w:tc>
        <w:tc>
          <w:tcPr>
            <w:tcW w:w="1418" w:type="dxa"/>
          </w:tcPr>
          <w:p w14:paraId="6456BDC2" w14:textId="77777777" w:rsidR="00A07574" w:rsidRPr="008003F8" w:rsidRDefault="00A07574" w:rsidP="00A877D3">
            <w:pPr>
              <w:pStyle w:val="Lista"/>
              <w:spacing w:line="360" w:lineRule="auto"/>
              <w:ind w:left="0" w:firstLine="0"/>
              <w:jc w:val="right"/>
              <w:rPr>
                <w:rFonts w:ascii="Tahoma" w:hAnsi="Tahoma" w:cs="Tahoma"/>
                <w:bCs/>
                <w:i w:val="0"/>
                <w:sz w:val="18"/>
                <w:szCs w:val="18"/>
              </w:rPr>
            </w:pPr>
          </w:p>
        </w:tc>
        <w:tc>
          <w:tcPr>
            <w:tcW w:w="1276" w:type="dxa"/>
          </w:tcPr>
          <w:p w14:paraId="6EBAA25A" w14:textId="77777777" w:rsidR="00A07574" w:rsidRPr="008003F8" w:rsidRDefault="00A07574" w:rsidP="00A877D3">
            <w:pPr>
              <w:pStyle w:val="Lista"/>
              <w:spacing w:line="360" w:lineRule="auto"/>
              <w:ind w:left="0" w:firstLine="0"/>
              <w:jc w:val="right"/>
              <w:rPr>
                <w:rFonts w:ascii="Tahoma" w:hAnsi="Tahoma" w:cs="Tahoma"/>
                <w:bCs/>
                <w:i w:val="0"/>
                <w:sz w:val="18"/>
                <w:szCs w:val="18"/>
              </w:rPr>
            </w:pPr>
          </w:p>
        </w:tc>
      </w:tr>
    </w:tbl>
    <w:p w14:paraId="04AE2F30" w14:textId="77777777" w:rsidR="00267CC7" w:rsidRPr="008003F8" w:rsidRDefault="00267CC7" w:rsidP="00B831C3">
      <w:pPr>
        <w:spacing w:before="60"/>
        <w:ind w:left="1980"/>
        <w:jc w:val="both"/>
        <w:rPr>
          <w:rFonts w:ascii="Tahoma" w:hAnsi="Tahoma" w:cs="Tahoma"/>
        </w:rPr>
      </w:pPr>
    </w:p>
    <w:p w14:paraId="2954E675" w14:textId="62EDECB0" w:rsidR="00461B31" w:rsidRPr="008003F8" w:rsidRDefault="00461B31" w:rsidP="00461B31">
      <w:pPr>
        <w:numPr>
          <w:ilvl w:val="1"/>
          <w:numId w:val="3"/>
        </w:numPr>
        <w:rPr>
          <w:rFonts w:ascii="Tahoma" w:hAnsi="Tahoma" w:cs="Tahoma"/>
        </w:rPr>
      </w:pPr>
      <w:r w:rsidRPr="008003F8">
        <w:rPr>
          <w:rFonts w:ascii="Tahoma" w:hAnsi="Tahoma" w:cs="Tahoma"/>
        </w:rPr>
        <w:t>Wartość przedmiotu umowy nie może przekroczyć oferowanej kwoty brutto umowy</w:t>
      </w:r>
    </w:p>
    <w:p w14:paraId="5C9E1578" w14:textId="77777777" w:rsidR="00F97D9D" w:rsidRPr="008003F8" w:rsidRDefault="00F97D9D" w:rsidP="00F97D9D">
      <w:pPr>
        <w:ind w:left="1440"/>
        <w:rPr>
          <w:rFonts w:ascii="Tahoma" w:hAnsi="Tahoma" w:cs="Tahoma"/>
        </w:rPr>
      </w:pPr>
    </w:p>
    <w:p w14:paraId="3919DBD0" w14:textId="77777777" w:rsidR="00461B31" w:rsidRPr="008003F8" w:rsidRDefault="00461B31" w:rsidP="00461B31">
      <w:pPr>
        <w:numPr>
          <w:ilvl w:val="0"/>
          <w:numId w:val="1"/>
        </w:numPr>
        <w:rPr>
          <w:rFonts w:ascii="Tahoma" w:hAnsi="Tahoma" w:cs="Tahoma"/>
          <w:b/>
        </w:rPr>
      </w:pPr>
      <w:r w:rsidRPr="008003F8">
        <w:rPr>
          <w:rFonts w:ascii="Tahoma" w:hAnsi="Tahoma" w:cs="Tahoma"/>
          <w:b/>
        </w:rPr>
        <w:t>ZASADY ROZLICZENIA I PŁATNOŚCI:</w:t>
      </w:r>
    </w:p>
    <w:p w14:paraId="30129514" w14:textId="77777777" w:rsidR="00461B31" w:rsidRPr="008003F8" w:rsidRDefault="00461B31" w:rsidP="00461B31">
      <w:pPr>
        <w:numPr>
          <w:ilvl w:val="1"/>
          <w:numId w:val="1"/>
        </w:numPr>
        <w:jc w:val="both"/>
        <w:rPr>
          <w:rFonts w:ascii="Tahoma" w:hAnsi="Tahoma" w:cs="Tahoma"/>
        </w:rPr>
      </w:pPr>
      <w:r w:rsidRPr="008003F8">
        <w:rPr>
          <w:rFonts w:ascii="Tahoma" w:hAnsi="Tahoma" w:cs="Tahoma"/>
        </w:rPr>
        <w:t>Do rozliczeń z tytułu umowy kompleksowej mają zastosowanie ceny, opłaty i zasady ich stosowania zawarte w Taryfie, przewidziane dla grupy taryfowej do której został zakwalifikowany Zamawiający.</w:t>
      </w:r>
    </w:p>
    <w:p w14:paraId="53EDE3ED" w14:textId="77777777" w:rsidR="00461B31" w:rsidRPr="008003F8" w:rsidRDefault="00461B31" w:rsidP="00461B31">
      <w:pPr>
        <w:numPr>
          <w:ilvl w:val="1"/>
          <w:numId w:val="1"/>
        </w:numPr>
        <w:jc w:val="both"/>
        <w:rPr>
          <w:rFonts w:ascii="Tahoma" w:hAnsi="Tahoma" w:cs="Tahoma"/>
        </w:rPr>
      </w:pPr>
      <w:r w:rsidRPr="008003F8">
        <w:rPr>
          <w:rFonts w:ascii="Tahoma" w:hAnsi="Tahoma" w:cs="Tahoma"/>
        </w:rPr>
        <w:t>Okres rozliczeniowy wynosi 1 miesiąc.</w:t>
      </w:r>
    </w:p>
    <w:p w14:paraId="684DD5C2" w14:textId="77777777" w:rsidR="00461B31" w:rsidRPr="008003F8" w:rsidRDefault="00461B31" w:rsidP="00461B31">
      <w:pPr>
        <w:numPr>
          <w:ilvl w:val="1"/>
          <w:numId w:val="1"/>
        </w:numPr>
        <w:jc w:val="both"/>
        <w:rPr>
          <w:rFonts w:ascii="Tahoma" w:hAnsi="Tahoma" w:cs="Tahoma"/>
        </w:rPr>
      </w:pPr>
      <w:r w:rsidRPr="008003F8">
        <w:rPr>
          <w:rFonts w:ascii="Tahoma" w:hAnsi="Tahoma" w:cs="Tahoma"/>
        </w:rPr>
        <w:t>Rozliczenia za sprzedaż gazu i usługę dystrybucji będą dokonywane na podstawie miesięcznych wskazań układu pomiarowo-rozliczeniowego.</w:t>
      </w:r>
    </w:p>
    <w:p w14:paraId="0D0E6B71" w14:textId="77777777" w:rsidR="00461B31" w:rsidRPr="008003F8" w:rsidRDefault="00461B31" w:rsidP="00461B31">
      <w:pPr>
        <w:numPr>
          <w:ilvl w:val="1"/>
          <w:numId w:val="1"/>
        </w:numPr>
        <w:jc w:val="both"/>
        <w:rPr>
          <w:rFonts w:ascii="Tahoma" w:hAnsi="Tahoma" w:cs="Tahoma"/>
        </w:rPr>
      </w:pPr>
      <w:r w:rsidRPr="008003F8">
        <w:rPr>
          <w:rFonts w:ascii="Tahoma" w:hAnsi="Tahoma" w:cs="Tahoma"/>
        </w:rPr>
        <w:t>Zmiany taryfy Operatora Systemu Dystrybucyjnego (OSD) będą wprowadzane zgodnie z postanowieniami Prawa Energetycznego.</w:t>
      </w:r>
    </w:p>
    <w:p w14:paraId="7D3C7A1B" w14:textId="428839AE" w:rsidR="00461B31" w:rsidRPr="008003F8" w:rsidRDefault="00461B31" w:rsidP="00461B31">
      <w:pPr>
        <w:numPr>
          <w:ilvl w:val="1"/>
          <w:numId w:val="1"/>
        </w:numPr>
        <w:jc w:val="both"/>
        <w:rPr>
          <w:rFonts w:ascii="Tahoma" w:hAnsi="Tahoma" w:cs="Tahoma"/>
        </w:rPr>
      </w:pPr>
      <w:r w:rsidRPr="008003F8">
        <w:rPr>
          <w:rFonts w:ascii="Tahoma" w:hAnsi="Tahoma" w:cs="Tahoma"/>
        </w:rPr>
        <w:t xml:space="preserve">Należność z tytułu dostarczenia paliwa gazowego będzie regulowana przez Zamawiającego na podstawie faktur wystawianych przez Wykonawcę w terminie </w:t>
      </w:r>
      <w:r w:rsidR="0083290E">
        <w:rPr>
          <w:rFonts w:ascii="Tahoma" w:hAnsi="Tahoma" w:cs="Tahoma"/>
        </w:rPr>
        <w:t>14 dni od ich wystawienia</w:t>
      </w:r>
      <w:r w:rsidRPr="008003F8">
        <w:rPr>
          <w:rFonts w:ascii="Tahoma" w:hAnsi="Tahoma" w:cs="Tahoma"/>
        </w:rPr>
        <w:t>.</w:t>
      </w:r>
    </w:p>
    <w:p w14:paraId="14255685" w14:textId="77777777" w:rsidR="00461B31" w:rsidRPr="008003F8" w:rsidRDefault="00461B31" w:rsidP="00461B31">
      <w:pPr>
        <w:numPr>
          <w:ilvl w:val="1"/>
          <w:numId w:val="1"/>
        </w:numPr>
        <w:jc w:val="both"/>
        <w:rPr>
          <w:rFonts w:ascii="Tahoma" w:hAnsi="Tahoma" w:cs="Tahoma"/>
        </w:rPr>
      </w:pPr>
      <w:r w:rsidRPr="008003F8">
        <w:rPr>
          <w:rFonts w:ascii="Tahoma" w:hAnsi="Tahoma" w:cs="Tahoma"/>
        </w:rPr>
        <w:t>Wykonawca będzie wystawiał oddzielne faktury dla każdej z grup taryfowych.</w:t>
      </w:r>
    </w:p>
    <w:p w14:paraId="7774F7C4" w14:textId="77777777" w:rsidR="00461B31" w:rsidRPr="008003F8" w:rsidRDefault="00461B31" w:rsidP="00461B31">
      <w:pPr>
        <w:numPr>
          <w:ilvl w:val="1"/>
          <w:numId w:val="1"/>
        </w:numPr>
        <w:jc w:val="both"/>
        <w:rPr>
          <w:rFonts w:ascii="Tahoma" w:hAnsi="Tahoma" w:cs="Tahoma"/>
        </w:rPr>
      </w:pPr>
      <w:r w:rsidRPr="008003F8">
        <w:rPr>
          <w:rFonts w:ascii="Tahoma" w:hAnsi="Tahoma" w:cs="Tahoma"/>
        </w:rPr>
        <w:lastRenderedPageBreak/>
        <w:t>Wykonawca zobowiązuje się do dostarczenia faktur nie później niż siedem (7) dni przed terminem płatności określonym na fakturze.</w:t>
      </w:r>
    </w:p>
    <w:p w14:paraId="5D521708" w14:textId="77777777" w:rsidR="00461B31" w:rsidRPr="008003F8" w:rsidRDefault="00461B31" w:rsidP="00461B31">
      <w:pPr>
        <w:numPr>
          <w:ilvl w:val="1"/>
          <w:numId w:val="1"/>
        </w:numPr>
        <w:jc w:val="both"/>
        <w:rPr>
          <w:rFonts w:ascii="Tahoma" w:hAnsi="Tahoma" w:cs="Tahoma"/>
        </w:rPr>
      </w:pPr>
      <w:r w:rsidRPr="008003F8">
        <w:rPr>
          <w:rFonts w:ascii="Tahoma" w:hAnsi="Tahoma" w:cs="Tahoma"/>
        </w:rPr>
        <w:t>W przypadku zmiany wysokości cen lub stawek opłat zawartych w Taryfie Wykonawca poinformuje zamawiającego o takiej zmianie w ciągu jednego okresu rozliczeniowego.</w:t>
      </w:r>
    </w:p>
    <w:p w14:paraId="314A7F6D" w14:textId="63149EE6" w:rsidR="00461B31" w:rsidRPr="008003F8" w:rsidRDefault="00461B31" w:rsidP="00461B31">
      <w:pPr>
        <w:numPr>
          <w:ilvl w:val="1"/>
          <w:numId w:val="1"/>
        </w:numPr>
        <w:autoSpaceDE w:val="0"/>
        <w:autoSpaceDN w:val="0"/>
        <w:adjustRightInd w:val="0"/>
        <w:jc w:val="both"/>
        <w:rPr>
          <w:rFonts w:ascii="Tahoma" w:hAnsi="Tahoma" w:cs="Tahoma"/>
        </w:rPr>
      </w:pPr>
      <w:r w:rsidRPr="008003F8">
        <w:rPr>
          <w:rFonts w:ascii="Tahoma" w:hAnsi="Tahoma" w:cs="Tahoma"/>
        </w:rPr>
        <w:t>Zamawiając</w:t>
      </w:r>
      <w:r w:rsidR="00A07574" w:rsidRPr="008003F8">
        <w:rPr>
          <w:rFonts w:ascii="Tahoma" w:hAnsi="Tahoma" w:cs="Tahoma"/>
        </w:rPr>
        <w:t>emu</w:t>
      </w:r>
      <w:r w:rsidRPr="008003F8">
        <w:rPr>
          <w:rFonts w:ascii="Tahoma" w:hAnsi="Tahoma" w:cs="Tahoma"/>
        </w:rPr>
        <w:t xml:space="preserve"> przysługują bonifikaty zgodne z rozporządzeniem ministra gospodarki z dnia 28 czerwca 2013 r. w sprawie szczegółowych zasad kształtowania i kalkulacji taryf oraz rozliczeń w obrocie paliwami gazowymi.</w:t>
      </w:r>
    </w:p>
    <w:p w14:paraId="7043A493" w14:textId="6E0D7D55" w:rsidR="00F97D9D" w:rsidRPr="008003F8" w:rsidRDefault="00F97D9D" w:rsidP="00F97D9D">
      <w:pPr>
        <w:autoSpaceDE w:val="0"/>
        <w:autoSpaceDN w:val="0"/>
        <w:adjustRightInd w:val="0"/>
        <w:ind w:left="1440"/>
        <w:jc w:val="both"/>
        <w:rPr>
          <w:rFonts w:ascii="Tahoma" w:hAnsi="Tahoma" w:cs="Tahoma"/>
        </w:rPr>
      </w:pPr>
    </w:p>
    <w:p w14:paraId="168E0F4E" w14:textId="77777777" w:rsidR="00F97D9D" w:rsidRPr="008003F8" w:rsidRDefault="00F97D9D" w:rsidP="00F97D9D">
      <w:pPr>
        <w:autoSpaceDE w:val="0"/>
        <w:autoSpaceDN w:val="0"/>
        <w:adjustRightInd w:val="0"/>
        <w:ind w:left="1440"/>
        <w:jc w:val="both"/>
        <w:rPr>
          <w:rFonts w:ascii="Tahoma" w:hAnsi="Tahoma" w:cs="Tahoma"/>
        </w:rPr>
      </w:pPr>
    </w:p>
    <w:p w14:paraId="12073332" w14:textId="77777777" w:rsidR="00461B31" w:rsidRPr="008003F8" w:rsidRDefault="00461B31" w:rsidP="00461B31">
      <w:pPr>
        <w:numPr>
          <w:ilvl w:val="0"/>
          <w:numId w:val="1"/>
        </w:numPr>
        <w:rPr>
          <w:rFonts w:ascii="Tahoma" w:hAnsi="Tahoma" w:cs="Tahoma"/>
          <w:b/>
        </w:rPr>
      </w:pPr>
      <w:r w:rsidRPr="008003F8">
        <w:rPr>
          <w:rFonts w:ascii="Tahoma" w:hAnsi="Tahoma" w:cs="Tahoma"/>
          <w:b/>
        </w:rPr>
        <w:t>OBOWIĄZKI STRON:</w:t>
      </w:r>
    </w:p>
    <w:p w14:paraId="3943BA4A" w14:textId="77777777" w:rsidR="00461B31" w:rsidRPr="008003F8" w:rsidRDefault="00461B31" w:rsidP="00461B31">
      <w:pPr>
        <w:numPr>
          <w:ilvl w:val="1"/>
          <w:numId w:val="1"/>
        </w:numPr>
        <w:jc w:val="both"/>
        <w:rPr>
          <w:rFonts w:ascii="Tahoma" w:hAnsi="Tahoma" w:cs="Tahoma"/>
        </w:rPr>
      </w:pPr>
      <w:r w:rsidRPr="008003F8">
        <w:rPr>
          <w:rFonts w:ascii="Tahoma" w:hAnsi="Tahoma" w:cs="Tahoma"/>
        </w:rPr>
        <w:t>Strony zobowiązują się do niezwłocznego wzajemnego informowania się o zauważonych wadach lub usterkach w układzie pomiarowo-rozliczeniowym oraz innych okolicznościach mających wpływ na rozliczenia należności lub o niewłaściwych parametrach.</w:t>
      </w:r>
    </w:p>
    <w:p w14:paraId="764E7A67" w14:textId="77777777" w:rsidR="00461B31" w:rsidRPr="008003F8" w:rsidRDefault="00461B31" w:rsidP="00461B31">
      <w:pPr>
        <w:numPr>
          <w:ilvl w:val="1"/>
          <w:numId w:val="1"/>
        </w:numPr>
        <w:jc w:val="both"/>
        <w:rPr>
          <w:rFonts w:ascii="Tahoma" w:hAnsi="Tahoma" w:cs="Tahoma"/>
        </w:rPr>
      </w:pPr>
      <w:r w:rsidRPr="008003F8">
        <w:rPr>
          <w:rFonts w:ascii="Tahoma" w:hAnsi="Tahoma" w:cs="Tahoma"/>
        </w:rPr>
        <w:t>Strony zobowiązują się do wzajemnego przekazywania sobie danych i informacji niezbędnych do prowadzenia ruchu i eksploatacji.</w:t>
      </w:r>
    </w:p>
    <w:p w14:paraId="3BBAB33C" w14:textId="37AA8E43" w:rsidR="00461B31" w:rsidRPr="008003F8" w:rsidRDefault="00461B31" w:rsidP="00461B31">
      <w:pPr>
        <w:numPr>
          <w:ilvl w:val="1"/>
          <w:numId w:val="1"/>
        </w:numPr>
        <w:jc w:val="both"/>
        <w:rPr>
          <w:rFonts w:ascii="Tahoma" w:hAnsi="Tahoma" w:cs="Tahoma"/>
        </w:rPr>
      </w:pPr>
      <w:r w:rsidRPr="008003F8">
        <w:rPr>
          <w:rFonts w:ascii="Tahoma" w:hAnsi="Tahoma" w:cs="Tahoma"/>
        </w:rPr>
        <w:t>Strony zobowiązują się do utrzymania swojej części instalacji gazowej w stanie technicznym zgodnym z dokumentacją oraz wymaganiami określonymi w odrębnych przepisach.</w:t>
      </w:r>
    </w:p>
    <w:p w14:paraId="252068DF" w14:textId="77777777" w:rsidR="00F97D9D" w:rsidRPr="008003F8" w:rsidRDefault="00F97D9D" w:rsidP="00F97D9D">
      <w:pPr>
        <w:ind w:left="1440"/>
        <w:jc w:val="both"/>
        <w:rPr>
          <w:rFonts w:ascii="Tahoma" w:hAnsi="Tahoma" w:cs="Tahoma"/>
        </w:rPr>
      </w:pPr>
    </w:p>
    <w:p w14:paraId="047ADB58" w14:textId="77777777" w:rsidR="00461B31" w:rsidRPr="008003F8" w:rsidRDefault="00461B31" w:rsidP="00461B31">
      <w:pPr>
        <w:numPr>
          <w:ilvl w:val="0"/>
          <w:numId w:val="1"/>
        </w:numPr>
        <w:rPr>
          <w:rFonts w:ascii="Tahoma" w:hAnsi="Tahoma" w:cs="Tahoma"/>
          <w:b/>
        </w:rPr>
      </w:pPr>
      <w:r w:rsidRPr="008003F8">
        <w:rPr>
          <w:rFonts w:ascii="Tahoma" w:hAnsi="Tahoma" w:cs="Tahoma"/>
          <w:b/>
        </w:rPr>
        <w:t>OKRES OBOWIĄZYWANIA UMOWY. ROZWIĄZANIE UMOWY:</w:t>
      </w:r>
    </w:p>
    <w:p w14:paraId="783D6A93" w14:textId="72706F15" w:rsidR="00461B31" w:rsidRPr="008003F8" w:rsidRDefault="00461B31" w:rsidP="00461B31">
      <w:pPr>
        <w:numPr>
          <w:ilvl w:val="1"/>
          <w:numId w:val="1"/>
        </w:numPr>
        <w:jc w:val="both"/>
        <w:rPr>
          <w:rFonts w:ascii="Tahoma" w:hAnsi="Tahoma" w:cs="Tahoma"/>
        </w:rPr>
      </w:pPr>
      <w:r w:rsidRPr="008003F8">
        <w:rPr>
          <w:rFonts w:ascii="Tahoma" w:hAnsi="Tahoma" w:cs="Tahoma"/>
        </w:rPr>
        <w:t>Umowa zostaje zawarta na okres oznaczony od 01.01.20</w:t>
      </w:r>
      <w:r w:rsidR="00D66240" w:rsidRPr="008003F8">
        <w:rPr>
          <w:rFonts w:ascii="Tahoma" w:hAnsi="Tahoma" w:cs="Tahoma"/>
        </w:rPr>
        <w:t>2</w:t>
      </w:r>
      <w:r w:rsidR="00A07574" w:rsidRPr="008003F8">
        <w:rPr>
          <w:rFonts w:ascii="Tahoma" w:hAnsi="Tahoma" w:cs="Tahoma"/>
        </w:rPr>
        <w:t>2</w:t>
      </w:r>
      <w:r w:rsidRPr="008003F8">
        <w:rPr>
          <w:rFonts w:ascii="Tahoma" w:hAnsi="Tahoma" w:cs="Tahoma"/>
        </w:rPr>
        <w:t xml:space="preserve"> r. do </w:t>
      </w:r>
      <w:r w:rsidR="00D66240" w:rsidRPr="008003F8">
        <w:rPr>
          <w:rFonts w:ascii="Tahoma" w:hAnsi="Tahoma" w:cs="Tahoma"/>
        </w:rPr>
        <w:t>31</w:t>
      </w:r>
      <w:r w:rsidRPr="008003F8">
        <w:rPr>
          <w:rFonts w:ascii="Tahoma" w:hAnsi="Tahoma" w:cs="Tahoma"/>
        </w:rPr>
        <w:t>.12.20</w:t>
      </w:r>
      <w:r w:rsidR="00D66240" w:rsidRPr="008003F8">
        <w:rPr>
          <w:rFonts w:ascii="Tahoma" w:hAnsi="Tahoma" w:cs="Tahoma"/>
        </w:rPr>
        <w:t>2</w:t>
      </w:r>
      <w:r w:rsidR="00A07574" w:rsidRPr="008003F8">
        <w:rPr>
          <w:rFonts w:ascii="Tahoma" w:hAnsi="Tahoma" w:cs="Tahoma"/>
        </w:rPr>
        <w:t>2</w:t>
      </w:r>
      <w:r w:rsidRPr="008003F8">
        <w:rPr>
          <w:rFonts w:ascii="Tahoma" w:hAnsi="Tahoma" w:cs="Tahoma"/>
        </w:rPr>
        <w:t xml:space="preserve"> r.</w:t>
      </w:r>
    </w:p>
    <w:p w14:paraId="5E626C9E" w14:textId="06806986" w:rsidR="008003F8" w:rsidRPr="008003F8" w:rsidRDefault="008003F8" w:rsidP="008003F8">
      <w:pPr>
        <w:ind w:left="1440"/>
        <w:jc w:val="both"/>
        <w:rPr>
          <w:rFonts w:ascii="Tahoma" w:hAnsi="Tahoma" w:cs="Tahoma"/>
        </w:rPr>
      </w:pPr>
      <w:r w:rsidRPr="008003F8">
        <w:rPr>
          <w:rFonts w:ascii="Tahoma" w:hAnsi="Tahoma" w:cs="Tahoma"/>
        </w:rPr>
        <w:t>Świadczenie usługi kompleksowej nastąpi nie wcześniej niż z dniem rozpoczęcia świadczenia usługi dystrybucji przez OSD w ramach danej umowy.</w:t>
      </w:r>
    </w:p>
    <w:p w14:paraId="075CF540" w14:textId="272FE0A4" w:rsidR="008003F8" w:rsidRPr="008003F8" w:rsidRDefault="008003F8" w:rsidP="008003F8">
      <w:pPr>
        <w:ind w:left="1440"/>
        <w:jc w:val="both"/>
        <w:rPr>
          <w:rFonts w:ascii="Tahoma" w:hAnsi="Tahoma" w:cs="Tahoma"/>
        </w:rPr>
      </w:pPr>
      <w:r w:rsidRPr="008003F8">
        <w:rPr>
          <w:rFonts w:ascii="Tahoma" w:hAnsi="Tahoma" w:cs="Tahoma"/>
        </w:rPr>
        <w:t>Z przyczyn formalno-prawnych, Zamawiający dopuszcza zmianę terminu rozpoczęcia wykonania zamówienia z zastrzeżeniem granicznego terminu wykonania zamówienia do 31.12.2022r., jednak nie wcześniej niż po skutecznym rozwiązaniu umowy, na podstawie której dotychczas Zamawiający odbierał paliwo gazowe oraz skutecznym przeprowadzeniu procesu zmiany sprzedawcy u Operatora Systemu Dystrybucyjnego</w:t>
      </w:r>
    </w:p>
    <w:p w14:paraId="7DBE23EF" w14:textId="010E69B9" w:rsidR="00461B31" w:rsidRPr="008003F8" w:rsidRDefault="00461B31" w:rsidP="00461B31">
      <w:pPr>
        <w:numPr>
          <w:ilvl w:val="1"/>
          <w:numId w:val="1"/>
        </w:numPr>
        <w:jc w:val="both"/>
        <w:rPr>
          <w:rFonts w:ascii="Tahoma" w:hAnsi="Tahoma" w:cs="Tahoma"/>
        </w:rPr>
      </w:pPr>
      <w:r w:rsidRPr="008003F8">
        <w:rPr>
          <w:rFonts w:ascii="Tahoma" w:hAnsi="Tahoma" w:cs="Tahoma"/>
        </w:rPr>
        <w:t xml:space="preserve">Zamawiający może wypowiedzieć umowę z </w:t>
      </w:r>
      <w:r w:rsidR="00A07574" w:rsidRPr="008003F8">
        <w:rPr>
          <w:rFonts w:ascii="Tahoma" w:hAnsi="Tahoma" w:cs="Tahoma"/>
        </w:rPr>
        <w:t>1</w:t>
      </w:r>
      <w:r w:rsidRPr="008003F8">
        <w:rPr>
          <w:rFonts w:ascii="Tahoma" w:hAnsi="Tahoma" w:cs="Tahoma"/>
        </w:rPr>
        <w:t>-miesięcznym okresem wypowiedzenia, na koniec miesiąca. Wypowiedzenie wymaga formy pisemnej pod rygorem nieważności.</w:t>
      </w:r>
    </w:p>
    <w:p w14:paraId="02758269" w14:textId="77777777" w:rsidR="00461B31" w:rsidRPr="008003F8" w:rsidRDefault="00461B31" w:rsidP="00461B31">
      <w:pPr>
        <w:numPr>
          <w:ilvl w:val="1"/>
          <w:numId w:val="1"/>
        </w:numPr>
        <w:jc w:val="both"/>
        <w:rPr>
          <w:rFonts w:ascii="Tahoma" w:hAnsi="Tahoma" w:cs="Tahoma"/>
        </w:rPr>
      </w:pPr>
      <w:r w:rsidRPr="008003F8">
        <w:rPr>
          <w:rFonts w:ascii="Tahoma" w:hAnsi="Tahoma" w:cs="Tahoma"/>
        </w:rPr>
        <w:t>Umowa może być zmieniona w stosunku do treści oferty, na podstawie, której dokonano wyboru wykonawcy w poniższym zakresie:</w:t>
      </w:r>
    </w:p>
    <w:p w14:paraId="7118AFE9" w14:textId="77777777" w:rsidR="00461B31" w:rsidRPr="008003F8" w:rsidRDefault="00461B31" w:rsidP="00461B31">
      <w:pPr>
        <w:numPr>
          <w:ilvl w:val="0"/>
          <w:numId w:val="2"/>
        </w:numPr>
        <w:jc w:val="both"/>
        <w:rPr>
          <w:rFonts w:ascii="Tahoma" w:hAnsi="Tahoma" w:cs="Tahoma"/>
        </w:rPr>
      </w:pPr>
      <w:r w:rsidRPr="008003F8">
        <w:rPr>
          <w:rFonts w:ascii="Tahoma" w:hAnsi="Tahoma" w:cs="Tahoma"/>
        </w:rPr>
        <w:t>zmiany danych teleadresowych osób reprezentujących firmę;</w:t>
      </w:r>
    </w:p>
    <w:p w14:paraId="5B217F92" w14:textId="77777777" w:rsidR="00461B31" w:rsidRPr="008003F8" w:rsidRDefault="00461B31" w:rsidP="00461B31">
      <w:pPr>
        <w:numPr>
          <w:ilvl w:val="0"/>
          <w:numId w:val="2"/>
        </w:numPr>
        <w:jc w:val="both"/>
        <w:rPr>
          <w:rFonts w:ascii="Tahoma" w:hAnsi="Tahoma" w:cs="Tahoma"/>
        </w:rPr>
      </w:pPr>
      <w:r w:rsidRPr="008003F8">
        <w:rPr>
          <w:rFonts w:ascii="Tahoma" w:hAnsi="Tahoma" w:cs="Tahoma"/>
        </w:rPr>
        <w:t>zmian podwykonawcy, przy pomocy, którego Wykonawca realizuje przedmiot umowy;</w:t>
      </w:r>
    </w:p>
    <w:p w14:paraId="2F27F39C" w14:textId="77777777" w:rsidR="00461B31" w:rsidRPr="008003F8" w:rsidRDefault="00461B31" w:rsidP="00461B31">
      <w:pPr>
        <w:numPr>
          <w:ilvl w:val="0"/>
          <w:numId w:val="2"/>
        </w:numPr>
        <w:jc w:val="both"/>
        <w:rPr>
          <w:rFonts w:ascii="Tahoma" w:hAnsi="Tahoma" w:cs="Tahoma"/>
        </w:rPr>
      </w:pPr>
      <w:r w:rsidRPr="008003F8">
        <w:rPr>
          <w:rFonts w:ascii="Tahoma" w:hAnsi="Tahoma" w:cs="Tahoma"/>
        </w:rPr>
        <w:t>rozszerzenie zakresu podwykonawstwa w porównaniu do wskazanego w ofercie Wykonawcy;</w:t>
      </w:r>
    </w:p>
    <w:p w14:paraId="2AB96CE8" w14:textId="77777777" w:rsidR="00461B31" w:rsidRPr="008003F8" w:rsidRDefault="00461B31" w:rsidP="00461B31">
      <w:pPr>
        <w:numPr>
          <w:ilvl w:val="0"/>
          <w:numId w:val="2"/>
        </w:numPr>
        <w:jc w:val="both"/>
        <w:rPr>
          <w:rFonts w:ascii="Tahoma" w:hAnsi="Tahoma" w:cs="Tahoma"/>
        </w:rPr>
      </w:pPr>
      <w:r w:rsidRPr="008003F8">
        <w:rPr>
          <w:rFonts w:ascii="Tahoma" w:hAnsi="Tahoma" w:cs="Tahoma"/>
        </w:rPr>
        <w:t>w przypadku urzędowej zmiany stawki podatku VAT . W takim przypadku zmianie podlegać będzie kwota podatku VAT;</w:t>
      </w:r>
    </w:p>
    <w:p w14:paraId="2693D3D4" w14:textId="77777777" w:rsidR="00461B31" w:rsidRPr="008003F8" w:rsidRDefault="00461B31" w:rsidP="00461B31">
      <w:pPr>
        <w:numPr>
          <w:ilvl w:val="0"/>
          <w:numId w:val="2"/>
        </w:numPr>
        <w:jc w:val="both"/>
        <w:rPr>
          <w:rFonts w:ascii="Tahoma" w:hAnsi="Tahoma" w:cs="Tahoma"/>
        </w:rPr>
      </w:pPr>
      <w:r w:rsidRPr="008003F8">
        <w:rPr>
          <w:rFonts w:ascii="Tahoma" w:hAnsi="Tahoma" w:cs="Tahoma"/>
        </w:rPr>
        <w:t xml:space="preserve">w przypadku urzędowej zmiany stawki podatku akcyzowego obowiązujących Wykonawcę i związanych bezpośrednio z </w:t>
      </w:r>
      <w:r w:rsidRPr="008003F8">
        <w:rPr>
          <w:rFonts w:ascii="Tahoma" w:hAnsi="Tahoma" w:cs="Tahoma"/>
        </w:rPr>
        <w:lastRenderedPageBreak/>
        <w:t>przedmiotem zamówienia (umowy). W takim przypadku zmianie podlegać będzie cena jednostkowa netto za przedmiot zamówienia w wysokości wynikającej ze zmiany stawki podatku akcyzowego (umowy);</w:t>
      </w:r>
    </w:p>
    <w:p w14:paraId="103233CD" w14:textId="77777777" w:rsidR="00461B31" w:rsidRPr="008003F8" w:rsidRDefault="00461B31" w:rsidP="00461B31">
      <w:pPr>
        <w:numPr>
          <w:ilvl w:val="0"/>
          <w:numId w:val="2"/>
        </w:numPr>
        <w:jc w:val="both"/>
        <w:rPr>
          <w:rFonts w:ascii="Tahoma" w:hAnsi="Tahoma" w:cs="Tahoma"/>
        </w:rPr>
      </w:pPr>
      <w:r w:rsidRPr="008003F8">
        <w:rPr>
          <w:rFonts w:ascii="Tahoma" w:hAnsi="Tahoma" w:cs="Tahoma"/>
        </w:rPr>
        <w:t>zmian taryfy OSD wprowadzanymi zgodnie z postanowieniami Prawa Energetycznego;</w:t>
      </w:r>
    </w:p>
    <w:p w14:paraId="70F9F365" w14:textId="2163762A" w:rsidR="00461B31" w:rsidRPr="008003F8" w:rsidRDefault="008003F8" w:rsidP="00461B31">
      <w:pPr>
        <w:numPr>
          <w:ilvl w:val="0"/>
          <w:numId w:val="2"/>
        </w:numPr>
        <w:jc w:val="both"/>
        <w:rPr>
          <w:rFonts w:ascii="Tahoma" w:hAnsi="Tahoma" w:cs="Tahoma"/>
        </w:rPr>
      </w:pPr>
      <w:r w:rsidRPr="008003F8">
        <w:rPr>
          <w:rFonts w:ascii="Tahoma" w:hAnsi="Tahoma" w:cs="Tahoma"/>
        </w:rPr>
        <w:t>utratą</w:t>
      </w:r>
      <w:r w:rsidR="00461B31" w:rsidRPr="008003F8">
        <w:rPr>
          <w:rFonts w:ascii="Tahoma" w:hAnsi="Tahoma" w:cs="Tahoma"/>
        </w:rPr>
        <w:t xml:space="preserve"> przez Zamawiającego </w:t>
      </w:r>
      <w:r w:rsidRPr="008003F8">
        <w:rPr>
          <w:rFonts w:ascii="Tahoma" w:hAnsi="Tahoma" w:cs="Tahoma"/>
        </w:rPr>
        <w:t>tytułu prawnego do</w:t>
      </w:r>
      <w:r w:rsidR="00461B31" w:rsidRPr="008003F8">
        <w:rPr>
          <w:rFonts w:ascii="Tahoma" w:hAnsi="Tahoma" w:cs="Tahoma"/>
        </w:rPr>
        <w:t xml:space="preserve"> punkt</w:t>
      </w:r>
      <w:r w:rsidRPr="008003F8">
        <w:rPr>
          <w:rFonts w:ascii="Tahoma" w:hAnsi="Tahoma" w:cs="Tahoma"/>
        </w:rPr>
        <w:t>u</w:t>
      </w:r>
      <w:r w:rsidR="00461B31" w:rsidRPr="008003F8">
        <w:rPr>
          <w:rFonts w:ascii="Tahoma" w:hAnsi="Tahoma" w:cs="Tahoma"/>
        </w:rPr>
        <w:t xml:space="preserve"> odbioru;</w:t>
      </w:r>
    </w:p>
    <w:p w14:paraId="3FFB652C" w14:textId="77777777" w:rsidR="00461B31" w:rsidRPr="008003F8" w:rsidRDefault="00461B31" w:rsidP="00461B31">
      <w:pPr>
        <w:numPr>
          <w:ilvl w:val="0"/>
          <w:numId w:val="2"/>
        </w:numPr>
        <w:jc w:val="both"/>
        <w:rPr>
          <w:rFonts w:ascii="Tahoma" w:hAnsi="Tahoma" w:cs="Tahoma"/>
        </w:rPr>
      </w:pPr>
      <w:r w:rsidRPr="008003F8">
        <w:rPr>
          <w:rFonts w:ascii="Tahoma" w:hAnsi="Tahoma" w:cs="Tahoma"/>
        </w:rPr>
        <w:t>w przypadku konieczności zmniejszenia lub zwiększenia mocy umownej,</w:t>
      </w:r>
    </w:p>
    <w:p w14:paraId="2A653003" w14:textId="77777777" w:rsidR="00461B31" w:rsidRPr="008003F8" w:rsidRDefault="00461B31" w:rsidP="00461B31">
      <w:pPr>
        <w:numPr>
          <w:ilvl w:val="0"/>
          <w:numId w:val="2"/>
        </w:numPr>
        <w:jc w:val="both"/>
        <w:rPr>
          <w:rFonts w:ascii="Tahoma" w:hAnsi="Tahoma" w:cs="Tahoma"/>
        </w:rPr>
      </w:pPr>
      <w:r w:rsidRPr="008003F8">
        <w:rPr>
          <w:rFonts w:ascii="Tahoma" w:hAnsi="Tahoma" w:cs="Tahoma"/>
        </w:rPr>
        <w:t>zmiana grupy taryfowej;</w:t>
      </w:r>
    </w:p>
    <w:p w14:paraId="06EFB391" w14:textId="77777777" w:rsidR="00461B31" w:rsidRPr="008003F8" w:rsidRDefault="00461B31" w:rsidP="00461B31">
      <w:pPr>
        <w:numPr>
          <w:ilvl w:val="0"/>
          <w:numId w:val="2"/>
        </w:numPr>
        <w:jc w:val="both"/>
        <w:rPr>
          <w:rFonts w:ascii="Tahoma" w:hAnsi="Tahoma" w:cs="Tahoma"/>
        </w:rPr>
      </w:pPr>
      <w:r w:rsidRPr="008003F8">
        <w:rPr>
          <w:rFonts w:ascii="Tahoma" w:hAnsi="Tahoma" w:cs="Tahoma"/>
        </w:rPr>
        <w:t>wystąpienie konieczności wprowadzenia zmian spowodowanych następującymi okolicznościami: siła wyższa uniemożliwiająca wykonanie przedmiotu umowy;</w:t>
      </w:r>
    </w:p>
    <w:p w14:paraId="34C8784D" w14:textId="77777777" w:rsidR="00461B31" w:rsidRPr="008003F8" w:rsidRDefault="00461B31" w:rsidP="00461B31">
      <w:pPr>
        <w:pStyle w:val="Akapitzlist"/>
        <w:widowControl/>
        <w:numPr>
          <w:ilvl w:val="1"/>
          <w:numId w:val="1"/>
        </w:numPr>
        <w:autoSpaceDE w:val="0"/>
        <w:autoSpaceDN w:val="0"/>
        <w:adjustRightInd w:val="0"/>
        <w:jc w:val="both"/>
        <w:rPr>
          <w:rFonts w:ascii="Tahoma" w:hAnsi="Tahoma" w:cs="Tahoma"/>
        </w:rPr>
      </w:pPr>
      <w:r w:rsidRPr="008003F8">
        <w:rPr>
          <w:rFonts w:ascii="Tahoma" w:hAnsi="Tahoma" w:cs="Tahoma"/>
        </w:rPr>
        <w:t>W przypadku wystąpienia okoliczności określonych w ust. 3. pkt. d, e i f ceny i stawki ulegają automatycznie zmianie od dnia wejścia ich w życie bez konieczności sporządzania aneksu.</w:t>
      </w:r>
    </w:p>
    <w:p w14:paraId="09BBE569" w14:textId="16D62594" w:rsidR="00461B31" w:rsidRPr="008003F8" w:rsidRDefault="00461B31" w:rsidP="00461B31">
      <w:pPr>
        <w:pStyle w:val="Akapitzlist"/>
        <w:widowControl/>
        <w:numPr>
          <w:ilvl w:val="1"/>
          <w:numId w:val="1"/>
        </w:numPr>
        <w:autoSpaceDE w:val="0"/>
        <w:autoSpaceDN w:val="0"/>
        <w:adjustRightInd w:val="0"/>
        <w:jc w:val="both"/>
        <w:rPr>
          <w:rFonts w:ascii="Tahoma" w:hAnsi="Tahoma" w:cs="Tahoma"/>
        </w:rPr>
      </w:pPr>
      <w:r w:rsidRPr="008003F8">
        <w:rPr>
          <w:rFonts w:ascii="Tahoma" w:hAnsi="Tahoma" w:cs="Tahoma"/>
        </w:rPr>
        <w:t xml:space="preserve">W przypadku wystąpienia okoliczności określonych w pkt. 3. pkt. g rezygnacja może nastąpić w przypadku przekazania, sprzedaży, wynajmu obiektu innemu właścicielowi oraz w przypadku zamknięcia lub likwidacji obiektu. Zmiana umowy nastąpi poprzez zawarcie stosownego aneksu do Umowy. </w:t>
      </w:r>
    </w:p>
    <w:p w14:paraId="085CB2E8" w14:textId="77777777" w:rsidR="00461B31" w:rsidRPr="008003F8" w:rsidRDefault="00461B31" w:rsidP="00461B31">
      <w:pPr>
        <w:pStyle w:val="Akapitzlist"/>
        <w:widowControl/>
        <w:numPr>
          <w:ilvl w:val="1"/>
          <w:numId w:val="1"/>
        </w:numPr>
        <w:autoSpaceDE w:val="0"/>
        <w:autoSpaceDN w:val="0"/>
        <w:adjustRightInd w:val="0"/>
        <w:jc w:val="both"/>
        <w:rPr>
          <w:rFonts w:ascii="Tahoma" w:hAnsi="Tahoma" w:cs="Tahoma"/>
        </w:rPr>
      </w:pPr>
      <w:r w:rsidRPr="008003F8">
        <w:rPr>
          <w:rFonts w:ascii="Tahoma" w:hAnsi="Tahoma" w:cs="Tahoma"/>
        </w:rPr>
        <w:t>W przypadku wystąpienia okoliczności określonych w pkt. 3. pkt. h ceny i stawki za usługi dystrybucyjne ulegają automatycznie zmianie zgodnie z taryfą OSD bez konieczności sporządzania aneksu.</w:t>
      </w:r>
    </w:p>
    <w:p w14:paraId="674825E0" w14:textId="77777777" w:rsidR="00461B31" w:rsidRPr="008003F8" w:rsidRDefault="00461B31" w:rsidP="00461B31">
      <w:pPr>
        <w:pStyle w:val="Akapitzlist"/>
        <w:widowControl/>
        <w:numPr>
          <w:ilvl w:val="1"/>
          <w:numId w:val="1"/>
        </w:numPr>
        <w:autoSpaceDE w:val="0"/>
        <w:autoSpaceDN w:val="0"/>
        <w:adjustRightInd w:val="0"/>
        <w:jc w:val="both"/>
        <w:rPr>
          <w:rFonts w:ascii="Tahoma" w:hAnsi="Tahoma" w:cs="Tahoma"/>
        </w:rPr>
      </w:pPr>
      <w:r w:rsidRPr="008003F8">
        <w:rPr>
          <w:rFonts w:ascii="Tahoma" w:hAnsi="Tahoma" w:cs="Tahoma"/>
        </w:rPr>
        <w:t>W innych sytuacjach, których nie można było przewidzieć w chwili zawarcia niniejszej umowy i mających charakter zmian nieistotnych tj. nie odnoszących się do warunków, które gdyby zostały ujęte w ramach pierwotnej procedury udzielania zamówienia, umożliwiłyby dopuszczenie innej oferty niż ta, która została pierwotnie dopuszczona,</w:t>
      </w:r>
    </w:p>
    <w:p w14:paraId="55E1FA09" w14:textId="77777777" w:rsidR="00461B31" w:rsidRPr="008003F8" w:rsidRDefault="00461B31" w:rsidP="00461B31">
      <w:pPr>
        <w:pStyle w:val="Akapitzlist"/>
        <w:widowControl/>
        <w:numPr>
          <w:ilvl w:val="1"/>
          <w:numId w:val="1"/>
        </w:numPr>
        <w:autoSpaceDE w:val="0"/>
        <w:autoSpaceDN w:val="0"/>
        <w:adjustRightInd w:val="0"/>
        <w:jc w:val="both"/>
        <w:rPr>
          <w:rFonts w:ascii="Tahoma" w:hAnsi="Tahoma" w:cs="Tahoma"/>
        </w:rPr>
      </w:pPr>
      <w:r w:rsidRPr="008003F8">
        <w:rPr>
          <w:rFonts w:ascii="Tahoma" w:hAnsi="Tahoma" w:cs="Tahoma"/>
        </w:rPr>
        <w:t>Gdy zmiany są korzystne dla Zamawiającego,</w:t>
      </w:r>
    </w:p>
    <w:p w14:paraId="5942082E" w14:textId="77777777" w:rsidR="00461B31" w:rsidRPr="008003F8" w:rsidRDefault="00461B31" w:rsidP="00461B31">
      <w:pPr>
        <w:pStyle w:val="Akapitzlist"/>
        <w:widowControl/>
        <w:numPr>
          <w:ilvl w:val="1"/>
          <w:numId w:val="1"/>
        </w:numPr>
        <w:autoSpaceDE w:val="0"/>
        <w:autoSpaceDN w:val="0"/>
        <w:adjustRightInd w:val="0"/>
        <w:jc w:val="both"/>
        <w:rPr>
          <w:rFonts w:ascii="Tahoma" w:hAnsi="Tahoma" w:cs="Tahoma"/>
        </w:rPr>
      </w:pPr>
      <w:r w:rsidRPr="008003F8">
        <w:rPr>
          <w:rFonts w:ascii="Tahoma" w:hAnsi="Tahoma" w:cs="Tahoma"/>
        </w:rPr>
        <w:t>Zmiany unormowań prawnych powszechnie obowiązujących, które będą miały wpływ na realizację umowy.</w:t>
      </w:r>
    </w:p>
    <w:p w14:paraId="5540AF8A" w14:textId="67640641" w:rsidR="00461B31" w:rsidRPr="008003F8" w:rsidRDefault="00461B31" w:rsidP="00461B31">
      <w:pPr>
        <w:numPr>
          <w:ilvl w:val="1"/>
          <w:numId w:val="1"/>
        </w:numPr>
        <w:suppressAutoHyphens/>
        <w:overflowPunct w:val="0"/>
        <w:autoSpaceDE w:val="0"/>
        <w:jc w:val="both"/>
        <w:textAlignment w:val="baseline"/>
        <w:rPr>
          <w:rFonts w:ascii="Tahoma" w:hAnsi="Tahoma" w:cs="Tahoma"/>
          <w:lang w:eastAsia="ar-SA"/>
        </w:rPr>
      </w:pPr>
      <w:r w:rsidRPr="008003F8">
        <w:rPr>
          <w:rFonts w:ascii="Tahoma" w:hAnsi="Tahoma" w:cs="Tahoma"/>
        </w:rPr>
        <w:t>Aneks do umowy o przedmiotowe zamówienie wymagać będzie dla swojej</w:t>
      </w:r>
      <w:r w:rsidRPr="008003F8">
        <w:rPr>
          <w:rFonts w:ascii="Tahoma" w:hAnsi="Tahoma" w:cs="Tahoma"/>
          <w:lang w:eastAsia="ar-SA"/>
        </w:rPr>
        <w:t xml:space="preserve"> </w:t>
      </w:r>
      <w:r w:rsidRPr="008003F8">
        <w:rPr>
          <w:rFonts w:ascii="Tahoma" w:hAnsi="Tahoma" w:cs="Tahoma"/>
        </w:rPr>
        <w:t>ważności, zachowania formy pisemnej.</w:t>
      </w:r>
    </w:p>
    <w:p w14:paraId="0350E440" w14:textId="77777777" w:rsidR="00F97D9D" w:rsidRPr="008003F8" w:rsidRDefault="00F97D9D" w:rsidP="00F97D9D">
      <w:pPr>
        <w:suppressAutoHyphens/>
        <w:overflowPunct w:val="0"/>
        <w:autoSpaceDE w:val="0"/>
        <w:ind w:left="1440"/>
        <w:jc w:val="both"/>
        <w:textAlignment w:val="baseline"/>
        <w:rPr>
          <w:rFonts w:ascii="Tahoma" w:hAnsi="Tahoma" w:cs="Tahoma"/>
          <w:lang w:eastAsia="ar-SA"/>
        </w:rPr>
      </w:pPr>
    </w:p>
    <w:p w14:paraId="2D9B3160" w14:textId="77777777" w:rsidR="00461B31" w:rsidRPr="008003F8" w:rsidRDefault="00461B31" w:rsidP="00461B31">
      <w:pPr>
        <w:numPr>
          <w:ilvl w:val="0"/>
          <w:numId w:val="1"/>
        </w:numPr>
        <w:autoSpaceDE w:val="0"/>
        <w:autoSpaceDN w:val="0"/>
        <w:adjustRightInd w:val="0"/>
        <w:rPr>
          <w:rFonts w:ascii="Tahoma" w:hAnsi="Tahoma" w:cs="Tahoma"/>
          <w:b/>
          <w:bCs/>
          <w:sz w:val="22"/>
          <w:szCs w:val="22"/>
        </w:rPr>
      </w:pPr>
      <w:r w:rsidRPr="008003F8">
        <w:rPr>
          <w:rFonts w:ascii="Tahoma" w:hAnsi="Tahoma" w:cs="Tahoma"/>
          <w:b/>
          <w:bCs/>
          <w:sz w:val="22"/>
          <w:szCs w:val="22"/>
        </w:rPr>
        <w:t>ODSTĄPIENIE OD UMOWY:</w:t>
      </w:r>
    </w:p>
    <w:p w14:paraId="35C20D76" w14:textId="77777777" w:rsidR="00461B31" w:rsidRPr="008003F8" w:rsidRDefault="00461B31" w:rsidP="00461B31">
      <w:pPr>
        <w:numPr>
          <w:ilvl w:val="1"/>
          <w:numId w:val="1"/>
        </w:numPr>
        <w:autoSpaceDE w:val="0"/>
        <w:autoSpaceDN w:val="0"/>
        <w:adjustRightInd w:val="0"/>
        <w:jc w:val="both"/>
        <w:rPr>
          <w:rFonts w:ascii="Tahoma" w:hAnsi="Tahoma" w:cs="Tahoma"/>
        </w:rPr>
      </w:pPr>
      <w:r w:rsidRPr="008003F8">
        <w:rPr>
          <w:rFonts w:ascii="Tahoma" w:hAnsi="Tahoma" w:cs="Tahoma"/>
        </w:rPr>
        <w:t>Zamawiający może od Umowy odstąpić jeżeli:</w:t>
      </w:r>
    </w:p>
    <w:p w14:paraId="708B3CAF" w14:textId="77777777" w:rsidR="00461B31" w:rsidRPr="008003F8" w:rsidRDefault="00461B31" w:rsidP="00461B31">
      <w:pPr>
        <w:numPr>
          <w:ilvl w:val="0"/>
          <w:numId w:val="4"/>
        </w:numPr>
        <w:autoSpaceDE w:val="0"/>
        <w:autoSpaceDN w:val="0"/>
        <w:adjustRightInd w:val="0"/>
        <w:jc w:val="both"/>
        <w:rPr>
          <w:rFonts w:ascii="Tahoma" w:hAnsi="Tahoma" w:cs="Tahoma"/>
        </w:rPr>
      </w:pPr>
      <w:r w:rsidRPr="008003F8">
        <w:rPr>
          <w:rFonts w:ascii="Tahoma" w:hAnsi="Tahoma" w:cs="Tahoma"/>
        </w:rPr>
        <w:t>Wykonawca nie wykonuje przedmiotu umowy zgodnie z zapisami Umowy;</w:t>
      </w:r>
    </w:p>
    <w:p w14:paraId="28A3F718" w14:textId="77777777" w:rsidR="00461B31" w:rsidRPr="008003F8" w:rsidRDefault="00461B31" w:rsidP="00461B31">
      <w:pPr>
        <w:numPr>
          <w:ilvl w:val="0"/>
          <w:numId w:val="4"/>
        </w:numPr>
        <w:autoSpaceDE w:val="0"/>
        <w:autoSpaceDN w:val="0"/>
        <w:adjustRightInd w:val="0"/>
        <w:jc w:val="both"/>
        <w:rPr>
          <w:rFonts w:ascii="Tahoma" w:hAnsi="Tahoma" w:cs="Tahoma"/>
        </w:rPr>
      </w:pPr>
      <w:r w:rsidRPr="008003F8">
        <w:rPr>
          <w:rFonts w:ascii="Tahoma" w:hAnsi="Tahoma" w:cs="Tahoma"/>
        </w:rPr>
        <w:t>Wykonawca opóźnia się z rozpoczęciem wykonywania przedmiotu Umowy lub nie kontynuuje prac mimo wezwania złożonego na piśmie przez Zamawiającego.</w:t>
      </w:r>
    </w:p>
    <w:p w14:paraId="354B0E63" w14:textId="77777777" w:rsidR="00461B31" w:rsidRPr="008003F8" w:rsidRDefault="00461B31" w:rsidP="00461B31">
      <w:pPr>
        <w:numPr>
          <w:ilvl w:val="1"/>
          <w:numId w:val="1"/>
        </w:numPr>
        <w:autoSpaceDE w:val="0"/>
        <w:autoSpaceDN w:val="0"/>
        <w:adjustRightInd w:val="0"/>
        <w:jc w:val="both"/>
        <w:rPr>
          <w:rFonts w:ascii="Tahoma" w:hAnsi="Tahoma" w:cs="Tahoma"/>
        </w:rPr>
      </w:pPr>
      <w:r w:rsidRPr="008003F8">
        <w:rPr>
          <w:rFonts w:ascii="Tahoma" w:hAnsi="Tahoma" w:cs="Tahoma"/>
        </w:rPr>
        <w:t>Oświadczenie w przedmiocie odstąpienia od Umowy Zamawiający ma prawo złożyć w terminie do 30 dni od zaistnienia przyczyny wskazanej w pkt 1) a i b powyżej.</w:t>
      </w:r>
    </w:p>
    <w:p w14:paraId="1B73CE6C" w14:textId="38694FCA" w:rsidR="00461B31" w:rsidRPr="008003F8" w:rsidRDefault="00461B31" w:rsidP="00461B31">
      <w:pPr>
        <w:numPr>
          <w:ilvl w:val="1"/>
          <w:numId w:val="1"/>
        </w:numPr>
        <w:autoSpaceDE w:val="0"/>
        <w:autoSpaceDN w:val="0"/>
        <w:adjustRightInd w:val="0"/>
        <w:jc w:val="both"/>
        <w:rPr>
          <w:rFonts w:ascii="Tahoma" w:hAnsi="Tahoma" w:cs="Tahoma"/>
        </w:rPr>
      </w:pPr>
      <w:r w:rsidRPr="008003F8">
        <w:rPr>
          <w:rFonts w:ascii="Tahoma" w:hAnsi="Tahoma" w:cs="Tahoma"/>
        </w:rPr>
        <w:t xml:space="preserve">W razie zaistnienia istotnej zmiany okoliczności powodującej, że wykonanie umowy nie leży w interesie publicznym, czego nie można było przewidzieć w chwili zawarcia umowy, lub dalsze wykonywanie umowy  </w:t>
      </w:r>
      <w:r w:rsidRPr="008003F8">
        <w:rPr>
          <w:rFonts w:ascii="Tahoma" w:hAnsi="Tahoma" w:cs="Tahoma"/>
        </w:rPr>
        <w:lastRenderedPageBreak/>
        <w:t xml:space="preserve">może zagrozić istotnemu  interesowi bezpieczeństwa państwa lub bezpieczeństwu publicznemu, zamawiający może odstąpić od umowy w terminie 30 dni od dnia powzięcia wiadomości o tych okolicznościach. Wykonawca może żądać wyłącznie wynagrodzenia należnego z tytułu wykonania części Umowy (art. </w:t>
      </w:r>
      <w:r w:rsidR="008003F8">
        <w:rPr>
          <w:rFonts w:ascii="Tahoma" w:hAnsi="Tahoma" w:cs="Tahoma"/>
        </w:rPr>
        <w:t>456</w:t>
      </w:r>
      <w:r w:rsidRPr="008003F8">
        <w:rPr>
          <w:rFonts w:ascii="Tahoma" w:hAnsi="Tahoma" w:cs="Tahoma"/>
        </w:rPr>
        <w:t xml:space="preserve"> Prawa zamówień publicznych).</w:t>
      </w:r>
    </w:p>
    <w:p w14:paraId="329E3A05" w14:textId="77777777" w:rsidR="00F97D9D" w:rsidRPr="008003F8" w:rsidRDefault="00F97D9D" w:rsidP="00F97D9D">
      <w:pPr>
        <w:autoSpaceDE w:val="0"/>
        <w:autoSpaceDN w:val="0"/>
        <w:adjustRightInd w:val="0"/>
        <w:ind w:left="1440"/>
        <w:jc w:val="both"/>
        <w:rPr>
          <w:rFonts w:ascii="Tahoma" w:hAnsi="Tahoma" w:cs="Tahoma"/>
        </w:rPr>
      </w:pPr>
    </w:p>
    <w:p w14:paraId="44C2D2A3" w14:textId="77777777" w:rsidR="00461B31" w:rsidRPr="008003F8" w:rsidRDefault="00461B31" w:rsidP="00461B31">
      <w:pPr>
        <w:numPr>
          <w:ilvl w:val="0"/>
          <w:numId w:val="1"/>
        </w:numPr>
        <w:autoSpaceDE w:val="0"/>
        <w:autoSpaceDN w:val="0"/>
        <w:adjustRightInd w:val="0"/>
        <w:rPr>
          <w:rFonts w:ascii="Tahoma" w:hAnsi="Tahoma" w:cs="Tahoma"/>
          <w:b/>
        </w:rPr>
      </w:pPr>
      <w:r w:rsidRPr="008003F8">
        <w:rPr>
          <w:rFonts w:ascii="Tahoma" w:hAnsi="Tahoma" w:cs="Tahoma"/>
          <w:b/>
        </w:rPr>
        <w:t>INFORMACJA DOTYCZĄCA PODWYKONAWCÓW:</w:t>
      </w:r>
    </w:p>
    <w:p w14:paraId="0117830C" w14:textId="77777777" w:rsidR="00461B31" w:rsidRPr="008003F8" w:rsidRDefault="00461B31" w:rsidP="00461B31">
      <w:pPr>
        <w:numPr>
          <w:ilvl w:val="1"/>
          <w:numId w:val="1"/>
        </w:numPr>
        <w:autoSpaceDE w:val="0"/>
        <w:autoSpaceDN w:val="0"/>
        <w:adjustRightInd w:val="0"/>
        <w:jc w:val="both"/>
        <w:rPr>
          <w:rFonts w:ascii="Tahoma" w:hAnsi="Tahoma" w:cs="Tahoma"/>
        </w:rPr>
      </w:pPr>
      <w:r w:rsidRPr="008003F8">
        <w:rPr>
          <w:rFonts w:ascii="Tahoma" w:hAnsi="Tahoma" w:cs="Tahoma"/>
        </w:rPr>
        <w:t>Wykonawca może powierzyć podwykonawcom realizację przedmiotu umowy w zakresie wskazanym w złożonej przez siebie ofercie w postępowaniu przetargowym.</w:t>
      </w:r>
    </w:p>
    <w:p w14:paraId="7E0B0FF0" w14:textId="77777777" w:rsidR="00461B31" w:rsidRPr="008003F8" w:rsidRDefault="00461B31" w:rsidP="00461B31">
      <w:pPr>
        <w:numPr>
          <w:ilvl w:val="0"/>
          <w:numId w:val="5"/>
        </w:numPr>
        <w:autoSpaceDE w:val="0"/>
        <w:autoSpaceDN w:val="0"/>
        <w:adjustRightInd w:val="0"/>
        <w:jc w:val="both"/>
        <w:rPr>
          <w:rFonts w:ascii="Tahoma" w:hAnsi="Tahoma" w:cs="Tahoma"/>
        </w:rPr>
      </w:pPr>
      <w:r w:rsidRPr="008003F8">
        <w:rPr>
          <w:rFonts w:ascii="Tahoma" w:hAnsi="Tahoma" w:cs="Tahoma"/>
        </w:rPr>
        <w:t>Przez podwykonawcę lub dalszego podwykonawcę rozumie się każdy podmiot, któremu Wykonawca, podwykonawca lub dalszy podwykonawca powierzył część zamówienia publicznego objętego niniejszą umową, w zakresie usług, robót budowlanych oraz dostaw. Przez umowę o podwykonawstwo rozumie się umowę w formie pisemnej, odpłatną, której przedmiotem są usługi, dostawy lub roboty budowlane stanowiące część zamówienia publicznego, zawartą pomiędzy Wykonawcą a podwykonawcą, a także pomiędzy podwykonawcą oraz dalszym podwykonawcą, jak również pomiędzy dalszymi podwykonawcami.</w:t>
      </w:r>
    </w:p>
    <w:p w14:paraId="096F6D51" w14:textId="77777777" w:rsidR="00461B31" w:rsidRPr="008003F8" w:rsidRDefault="00461B31" w:rsidP="00461B31">
      <w:pPr>
        <w:numPr>
          <w:ilvl w:val="0"/>
          <w:numId w:val="5"/>
        </w:numPr>
        <w:autoSpaceDE w:val="0"/>
        <w:autoSpaceDN w:val="0"/>
        <w:adjustRightInd w:val="0"/>
        <w:jc w:val="both"/>
        <w:rPr>
          <w:rFonts w:ascii="Tahoma" w:hAnsi="Tahoma" w:cs="Tahoma"/>
        </w:rPr>
      </w:pPr>
      <w:r w:rsidRPr="008003F8">
        <w:rPr>
          <w:rFonts w:ascii="Tahoma" w:hAnsi="Tahoma" w:cs="Tahoma"/>
        </w:rPr>
        <w:t xml:space="preserve">Wykonawca zamierzający powierzyć podwykonawcom realizację dostaw, powinien zgłosić Zamawiającemu ten fakt w terminie co najmniej 14 dni przed ich rozpoczęciem przez podwykonawcę. </w:t>
      </w:r>
    </w:p>
    <w:p w14:paraId="12C17680" w14:textId="77777777" w:rsidR="00461B31" w:rsidRPr="008003F8" w:rsidRDefault="00461B31" w:rsidP="00461B31">
      <w:pPr>
        <w:numPr>
          <w:ilvl w:val="0"/>
          <w:numId w:val="5"/>
        </w:numPr>
        <w:autoSpaceDE w:val="0"/>
        <w:autoSpaceDN w:val="0"/>
        <w:adjustRightInd w:val="0"/>
        <w:jc w:val="both"/>
        <w:rPr>
          <w:rFonts w:ascii="Tahoma" w:hAnsi="Tahoma" w:cs="Tahoma"/>
        </w:rPr>
      </w:pPr>
      <w:r w:rsidRPr="008003F8">
        <w:rPr>
          <w:rFonts w:ascii="Tahoma" w:eastAsia="Calibri" w:hAnsi="Tahoma" w:cs="Tahoma"/>
          <w:lang w:eastAsia="en-US"/>
        </w:rPr>
        <w:t>Podwykonawca, który będzie realizował część zamówienia, z którą wiąże się obowiązek posiadania uprawnień musi takowe posiadać w zakresie uprawniającym do wykonania zamówienia lub oświadczą o ustawowym zwolnieniu z uzyskania w/w zezwolenia.</w:t>
      </w:r>
    </w:p>
    <w:p w14:paraId="22EBB736" w14:textId="77777777" w:rsidR="00461B31" w:rsidRPr="008003F8" w:rsidRDefault="00461B31" w:rsidP="00461B31">
      <w:pPr>
        <w:numPr>
          <w:ilvl w:val="1"/>
          <w:numId w:val="1"/>
        </w:numPr>
        <w:autoSpaceDE w:val="0"/>
        <w:autoSpaceDN w:val="0"/>
        <w:adjustRightInd w:val="0"/>
        <w:jc w:val="both"/>
        <w:rPr>
          <w:rFonts w:ascii="Tahoma" w:hAnsi="Tahoma" w:cs="Tahoma"/>
        </w:rPr>
      </w:pPr>
      <w:r w:rsidRPr="008003F8">
        <w:rPr>
          <w:rFonts w:ascii="Tahoma" w:hAnsi="Tahoma" w:cs="Tahoma"/>
        </w:rPr>
        <w:t>Wykonawca, podwykonawca lub dalszy podwykonawca zamówienia na  dostawy zamierzający zawrzeć umowę o podwykonawstwo, której przedmiotem są  dostawy, przed zawarciem umowy o podwykonawstwo jest obowiązany, do przedłożenia Zamawiającemu projektu tej umowy, przy czym podwykonawca lub dalszy podwykonawca jest obowiązany dołączyć zgodę Wykonawcy  na zawarcie umowy o podwykonawstwo o treści zgodnej z projektem umowy. Zgoda Wykonawcy udzielana jest w formie pisemnej pod rygorem nieważności.</w:t>
      </w:r>
    </w:p>
    <w:p w14:paraId="47E05AA0" w14:textId="77777777" w:rsidR="00461B31" w:rsidRPr="008003F8" w:rsidRDefault="00461B31" w:rsidP="00461B31">
      <w:pPr>
        <w:numPr>
          <w:ilvl w:val="1"/>
          <w:numId w:val="1"/>
        </w:numPr>
        <w:autoSpaceDE w:val="0"/>
        <w:autoSpaceDN w:val="0"/>
        <w:adjustRightInd w:val="0"/>
        <w:jc w:val="both"/>
        <w:rPr>
          <w:rFonts w:ascii="Tahoma" w:hAnsi="Tahoma" w:cs="Tahoma"/>
        </w:rPr>
      </w:pPr>
      <w:r w:rsidRPr="008003F8">
        <w:rPr>
          <w:rFonts w:ascii="Tahoma" w:hAnsi="Tahoma" w:cs="Tahoma"/>
        </w:rPr>
        <w:t>Umowa o podwykonawstwo musi zawierać w szczególności postanowienia określające termin zapłaty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dostawy, usługi lub roboty budowlanej. Nadto umowa o podwykonawstwo zawiera postanowienie, iż do dokonywania wszelkich zgłoszeń Zamawiającemu dotyczących podwykonawców lub dalszych podwykonawców podmiotem uprawnionym jest wyłącznie Wykonawca.</w:t>
      </w:r>
    </w:p>
    <w:p w14:paraId="050174F6" w14:textId="77777777" w:rsidR="00461B31" w:rsidRPr="008003F8" w:rsidRDefault="00461B31" w:rsidP="00461B31">
      <w:pPr>
        <w:numPr>
          <w:ilvl w:val="1"/>
          <w:numId w:val="1"/>
        </w:numPr>
        <w:autoSpaceDE w:val="0"/>
        <w:autoSpaceDN w:val="0"/>
        <w:adjustRightInd w:val="0"/>
        <w:jc w:val="both"/>
        <w:rPr>
          <w:rFonts w:ascii="Tahoma" w:hAnsi="Tahoma" w:cs="Tahoma"/>
        </w:rPr>
      </w:pPr>
      <w:r w:rsidRPr="008003F8">
        <w:rPr>
          <w:rFonts w:ascii="Tahoma" w:hAnsi="Tahoma" w:cs="Tahoma"/>
        </w:rPr>
        <w:t xml:space="preserve">Jeżeli Zamawiający, w terminie 14 dni od przedłożenia mu projektu umowy o podwykonawstwo, nie zgłosi na piśmie sprzeciwu lub </w:t>
      </w:r>
      <w:r w:rsidRPr="008003F8">
        <w:rPr>
          <w:rFonts w:ascii="Tahoma" w:hAnsi="Tahoma" w:cs="Tahoma"/>
        </w:rPr>
        <w:lastRenderedPageBreak/>
        <w:t xml:space="preserve">zastrzeżeń, uważa się za akceptację projektu umowy przez Zamawiającego. </w:t>
      </w:r>
    </w:p>
    <w:p w14:paraId="23F0A3C3" w14:textId="77777777" w:rsidR="00461B31" w:rsidRPr="008003F8" w:rsidRDefault="00461B31" w:rsidP="00461B31">
      <w:pPr>
        <w:numPr>
          <w:ilvl w:val="1"/>
          <w:numId w:val="1"/>
        </w:numPr>
        <w:autoSpaceDE w:val="0"/>
        <w:autoSpaceDN w:val="0"/>
        <w:adjustRightInd w:val="0"/>
        <w:jc w:val="both"/>
        <w:rPr>
          <w:rFonts w:ascii="Tahoma" w:hAnsi="Tahoma" w:cs="Tahoma"/>
        </w:rPr>
      </w:pPr>
      <w:r w:rsidRPr="008003F8">
        <w:rPr>
          <w:rFonts w:ascii="Tahoma" w:hAnsi="Tahoma" w:cs="Tahoma"/>
        </w:rPr>
        <w:t>Wykonawca, podwykonawca lub dalszy podwykonawca zamówienia na  dostawy przedkłada Zamawiającemu poświadczoną za zgodność z oryginałem kopię zawartej umowy o podwykonawstwo, której przedmiotem są  dostawy, w terminie 7 dni od dnia jej zawarcia.</w:t>
      </w:r>
    </w:p>
    <w:p w14:paraId="61C731A0" w14:textId="77777777" w:rsidR="00461B31" w:rsidRPr="008003F8" w:rsidRDefault="00461B31" w:rsidP="00461B31">
      <w:pPr>
        <w:numPr>
          <w:ilvl w:val="1"/>
          <w:numId w:val="1"/>
        </w:numPr>
        <w:autoSpaceDE w:val="0"/>
        <w:autoSpaceDN w:val="0"/>
        <w:adjustRightInd w:val="0"/>
        <w:jc w:val="both"/>
        <w:rPr>
          <w:rFonts w:ascii="Tahoma" w:hAnsi="Tahoma" w:cs="Tahoma"/>
        </w:rPr>
      </w:pPr>
      <w:r w:rsidRPr="008003F8">
        <w:rPr>
          <w:rFonts w:ascii="Tahoma" w:hAnsi="Tahoma" w:cs="Tahoma"/>
        </w:rPr>
        <w:t>Jeżeli Zamawiający, w terminie 14 dni od przedłożenia mu umowy o podwykonawstwo, której przedmiotem są dostawy, nie zgłosi na piśmie sprzeciwu lub zastrzeżeń, uważa się za akceptację umowy przez Zamawiającego.</w:t>
      </w:r>
    </w:p>
    <w:p w14:paraId="31C7B366" w14:textId="77777777" w:rsidR="00461B31" w:rsidRPr="008003F8" w:rsidRDefault="00461B31" w:rsidP="00461B31">
      <w:pPr>
        <w:numPr>
          <w:ilvl w:val="1"/>
          <w:numId w:val="1"/>
        </w:numPr>
        <w:autoSpaceDE w:val="0"/>
        <w:autoSpaceDN w:val="0"/>
        <w:adjustRightInd w:val="0"/>
        <w:jc w:val="both"/>
        <w:rPr>
          <w:rFonts w:ascii="Tahoma" w:hAnsi="Tahoma" w:cs="Tahoma"/>
        </w:rPr>
      </w:pPr>
      <w:r w:rsidRPr="008003F8">
        <w:rPr>
          <w:rFonts w:ascii="Tahoma" w:hAnsi="Tahoma" w:cs="Tahoma"/>
        </w:rPr>
        <w:t>W przypadku gdy termin zapłaty wynagrodzenia podwykonawcy lub dalszemu podwykonawcy przewidziany w umowie o podwykonawstwo, której przedmiotem są dostawy, usługi lub roboty budowlane jest odmienny od postanowień zawartych w ust. 3, Zamawiający informuje o tym Wykonawcę i wzywa go do doprowadzenia do zmiany tej umowy pod rygorem wystąpienia o zapłatę kary umownej.</w:t>
      </w:r>
    </w:p>
    <w:p w14:paraId="553A1596" w14:textId="77777777" w:rsidR="00461B31" w:rsidRPr="008003F8" w:rsidRDefault="00461B31" w:rsidP="00461B31">
      <w:pPr>
        <w:numPr>
          <w:ilvl w:val="1"/>
          <w:numId w:val="1"/>
        </w:numPr>
        <w:autoSpaceDE w:val="0"/>
        <w:autoSpaceDN w:val="0"/>
        <w:adjustRightInd w:val="0"/>
        <w:jc w:val="both"/>
        <w:rPr>
          <w:rFonts w:ascii="Tahoma" w:hAnsi="Tahoma" w:cs="Tahoma"/>
        </w:rPr>
      </w:pPr>
      <w:r w:rsidRPr="008003F8">
        <w:rPr>
          <w:rFonts w:ascii="Tahoma" w:hAnsi="Tahoma" w:cs="Tahoma"/>
        </w:rPr>
        <w:t>Przepisy ust. 2-7 stosuje się odpowiednio do zmian wprowadzanych w umowach o podwykonawstwo.</w:t>
      </w:r>
    </w:p>
    <w:p w14:paraId="305B0AE9" w14:textId="77777777" w:rsidR="00461B31" w:rsidRPr="008003F8" w:rsidRDefault="00461B31" w:rsidP="00461B31">
      <w:pPr>
        <w:numPr>
          <w:ilvl w:val="1"/>
          <w:numId w:val="1"/>
        </w:numPr>
        <w:autoSpaceDE w:val="0"/>
        <w:autoSpaceDN w:val="0"/>
        <w:adjustRightInd w:val="0"/>
        <w:jc w:val="both"/>
        <w:rPr>
          <w:rFonts w:ascii="Tahoma" w:hAnsi="Tahoma" w:cs="Tahoma"/>
        </w:rPr>
      </w:pPr>
      <w:r w:rsidRPr="008003F8">
        <w:rPr>
          <w:rFonts w:ascii="Tahoma" w:hAnsi="Tahoma" w:cs="Tahoma"/>
        </w:rPr>
        <w:t>Wykonawca, podwykonawca lub dalszy podwykonawca zobowiązany jest do dostarczenia wraz z umową o podwykonawstwo, odpisu z Krajowego Rejestru Sądowego lub inny dokument (właściwy z uwagi na status prawny podwykonawcy lub dalszego podwykonawcy) potwierdzający, że osoby zawierające umowę w jego imieniu mają uprawnienia do jego reprezentowania.</w:t>
      </w:r>
    </w:p>
    <w:p w14:paraId="2FBE6A4E" w14:textId="77777777" w:rsidR="00461B31" w:rsidRPr="008003F8" w:rsidRDefault="00461B31" w:rsidP="00461B31">
      <w:pPr>
        <w:numPr>
          <w:ilvl w:val="1"/>
          <w:numId w:val="1"/>
        </w:numPr>
        <w:autoSpaceDE w:val="0"/>
        <w:autoSpaceDN w:val="0"/>
        <w:adjustRightInd w:val="0"/>
        <w:jc w:val="both"/>
        <w:rPr>
          <w:rFonts w:ascii="Tahoma" w:hAnsi="Tahoma" w:cs="Tahoma"/>
        </w:rPr>
      </w:pPr>
      <w:r w:rsidRPr="008003F8">
        <w:rPr>
          <w:rFonts w:ascii="Tahoma" w:hAnsi="Tahoma" w:cs="Tahoma"/>
        </w:rPr>
        <w:t>Umowy o podwykonawstwo, o których mowa powyżej, powinny mieć formę pisemną pod rygorem nieważności.</w:t>
      </w:r>
    </w:p>
    <w:p w14:paraId="37010E20" w14:textId="77777777" w:rsidR="00461B31" w:rsidRPr="008003F8" w:rsidRDefault="00461B31" w:rsidP="00461B31">
      <w:pPr>
        <w:numPr>
          <w:ilvl w:val="1"/>
          <w:numId w:val="1"/>
        </w:numPr>
        <w:autoSpaceDE w:val="0"/>
        <w:autoSpaceDN w:val="0"/>
        <w:adjustRightInd w:val="0"/>
        <w:jc w:val="both"/>
        <w:rPr>
          <w:rFonts w:ascii="Tahoma" w:hAnsi="Tahoma" w:cs="Tahoma"/>
        </w:rPr>
      </w:pPr>
      <w:r w:rsidRPr="008003F8">
        <w:rPr>
          <w:rFonts w:ascii="Tahoma" w:hAnsi="Tahoma" w:cs="Tahoma"/>
        </w:rPr>
        <w:t>Wykonawca ponosi wobec Zamawiającego pełną odpowiedzialność za  dostawy realizowane przez podwykonawców, jak również za ewentualne szkody powstałe w wyniku ich działań. Wykonawca odpowiada za działania i zaniechania podwykonawców jak za własne działania i zaniechania.</w:t>
      </w:r>
    </w:p>
    <w:p w14:paraId="3E87A8A8" w14:textId="77777777" w:rsidR="00461B31" w:rsidRPr="008003F8" w:rsidRDefault="00461B31" w:rsidP="00461B31">
      <w:pPr>
        <w:pStyle w:val="Akapitzlist"/>
        <w:widowControl/>
        <w:numPr>
          <w:ilvl w:val="1"/>
          <w:numId w:val="1"/>
        </w:numPr>
        <w:autoSpaceDE w:val="0"/>
        <w:autoSpaceDN w:val="0"/>
        <w:adjustRightInd w:val="0"/>
        <w:jc w:val="both"/>
        <w:rPr>
          <w:rFonts w:ascii="Tahoma" w:eastAsia="Calibri" w:hAnsi="Tahoma" w:cs="Tahoma"/>
          <w:lang w:eastAsia="en-US"/>
        </w:rPr>
      </w:pPr>
      <w:r w:rsidRPr="008003F8">
        <w:rPr>
          <w:rFonts w:ascii="Tahoma" w:eastAsia="Calibri" w:hAnsi="Tahoma" w:cs="Tahoma"/>
          <w:lang w:eastAsia="en-US"/>
        </w:rPr>
        <w:t>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roboty budowlane.</w:t>
      </w:r>
    </w:p>
    <w:p w14:paraId="755E165C" w14:textId="77777777" w:rsidR="00461B31" w:rsidRPr="008003F8" w:rsidRDefault="00461B31" w:rsidP="00461B31">
      <w:pPr>
        <w:pStyle w:val="Akapitzlist"/>
        <w:widowControl/>
        <w:numPr>
          <w:ilvl w:val="1"/>
          <w:numId w:val="1"/>
        </w:numPr>
        <w:autoSpaceDE w:val="0"/>
        <w:autoSpaceDN w:val="0"/>
        <w:adjustRightInd w:val="0"/>
        <w:jc w:val="both"/>
        <w:rPr>
          <w:rFonts w:ascii="Tahoma" w:eastAsia="Calibri" w:hAnsi="Tahoma" w:cs="Tahoma"/>
          <w:lang w:eastAsia="en-US"/>
        </w:rPr>
      </w:pPr>
      <w:r w:rsidRPr="008003F8">
        <w:rPr>
          <w:rFonts w:ascii="Tahoma" w:eastAsia="Calibri" w:hAnsi="Tahoma" w:cs="Tahoma"/>
          <w:lang w:eastAsia="en-US"/>
        </w:rPr>
        <w:t>Wynagrodzenie, o którym mowa powyżej, dotyczy wyłącznie należności powstałych po zaakceptowaniu przez zamawiającego umowy o podwykonawstwo, której przedmiotem są dostawy lub usługi. Bezpośrednia zapłata obejmuje wyłącznie należne wynagrodzenie, bez odsetek, należnych podwykonawcy lub dalszemu podwykonawcy.</w:t>
      </w:r>
    </w:p>
    <w:p w14:paraId="358CC5C0" w14:textId="77777777" w:rsidR="00461B31" w:rsidRPr="008003F8" w:rsidRDefault="00461B31" w:rsidP="00461B31">
      <w:pPr>
        <w:pStyle w:val="Akapitzlist"/>
        <w:widowControl/>
        <w:numPr>
          <w:ilvl w:val="1"/>
          <w:numId w:val="1"/>
        </w:numPr>
        <w:autoSpaceDE w:val="0"/>
        <w:autoSpaceDN w:val="0"/>
        <w:adjustRightInd w:val="0"/>
        <w:jc w:val="both"/>
        <w:rPr>
          <w:rFonts w:ascii="Tahoma" w:eastAsia="Calibri" w:hAnsi="Tahoma" w:cs="Tahoma"/>
          <w:lang w:eastAsia="en-US"/>
        </w:rPr>
      </w:pPr>
      <w:r w:rsidRPr="008003F8">
        <w:rPr>
          <w:rFonts w:ascii="Tahoma" w:eastAsia="Calibri" w:hAnsi="Tahoma" w:cs="Tahoma"/>
          <w:lang w:eastAsia="en-US"/>
        </w:rPr>
        <w:t>Przed dokonaniem bezpośredniej zapłaty zamawiający umożliwi wykonawcy zgłoszenie pisemnych uwag dotyczących zasadności bezpośredniej zapłaty wynagrodzenia podwykonawcy lub dalszemu podwykonawcy. Zamawiający informuje o terminie zgłaszania uwag, nie krótszym niż 7 dni od dnia doręczenia tej informacji.</w:t>
      </w:r>
    </w:p>
    <w:p w14:paraId="748B3A2D" w14:textId="77777777" w:rsidR="00461B31" w:rsidRPr="008003F8" w:rsidRDefault="00461B31" w:rsidP="00461B31">
      <w:pPr>
        <w:numPr>
          <w:ilvl w:val="1"/>
          <w:numId w:val="1"/>
        </w:numPr>
        <w:autoSpaceDE w:val="0"/>
        <w:autoSpaceDN w:val="0"/>
        <w:adjustRightInd w:val="0"/>
        <w:jc w:val="both"/>
        <w:rPr>
          <w:rFonts w:ascii="Tahoma" w:hAnsi="Tahoma" w:cs="Tahoma"/>
        </w:rPr>
      </w:pPr>
      <w:r w:rsidRPr="008003F8">
        <w:rPr>
          <w:rFonts w:ascii="Tahoma" w:hAnsi="Tahoma" w:cs="Tahoma"/>
        </w:rPr>
        <w:lastRenderedPageBreak/>
        <w:t>W przypadku zgłoszenia uwag, o których mowa w ust. 14, Zamawiający może:</w:t>
      </w:r>
    </w:p>
    <w:p w14:paraId="1C43D1FA" w14:textId="77777777" w:rsidR="00461B31" w:rsidRPr="008003F8" w:rsidRDefault="00461B31" w:rsidP="00461B31">
      <w:pPr>
        <w:numPr>
          <w:ilvl w:val="0"/>
          <w:numId w:val="6"/>
        </w:numPr>
        <w:autoSpaceDE w:val="0"/>
        <w:autoSpaceDN w:val="0"/>
        <w:adjustRightInd w:val="0"/>
        <w:jc w:val="both"/>
        <w:rPr>
          <w:rFonts w:ascii="Tahoma" w:hAnsi="Tahoma" w:cs="Tahoma"/>
        </w:rPr>
      </w:pPr>
      <w:r w:rsidRPr="008003F8">
        <w:rPr>
          <w:rFonts w:ascii="Tahoma" w:hAnsi="Tahoma" w:cs="Tahoma"/>
        </w:rPr>
        <w:t>nie dokonać bezpośredniej zapłaty wynagrodzenia podwykonawcy lub dalszemu podwykonawcy, jeżeli Wykonawca wykaże niezasadność takiej zapłaty,</w:t>
      </w:r>
    </w:p>
    <w:p w14:paraId="70DB2096" w14:textId="77777777" w:rsidR="00461B31" w:rsidRPr="008003F8" w:rsidRDefault="00461B31" w:rsidP="00461B31">
      <w:pPr>
        <w:numPr>
          <w:ilvl w:val="0"/>
          <w:numId w:val="6"/>
        </w:numPr>
        <w:autoSpaceDE w:val="0"/>
        <w:autoSpaceDN w:val="0"/>
        <w:adjustRightInd w:val="0"/>
        <w:jc w:val="both"/>
        <w:rPr>
          <w:rFonts w:ascii="Tahoma" w:hAnsi="Tahoma" w:cs="Tahoma"/>
        </w:rPr>
      </w:pPr>
      <w:r w:rsidRPr="008003F8">
        <w:rPr>
          <w:rFonts w:ascii="Tahoma" w:hAnsi="Tahoma" w:cs="Tahoma"/>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217E003F" w14:textId="77777777" w:rsidR="00461B31" w:rsidRPr="008003F8" w:rsidRDefault="00461B31" w:rsidP="00461B31">
      <w:pPr>
        <w:numPr>
          <w:ilvl w:val="0"/>
          <w:numId w:val="6"/>
        </w:numPr>
        <w:autoSpaceDE w:val="0"/>
        <w:autoSpaceDN w:val="0"/>
        <w:adjustRightInd w:val="0"/>
        <w:jc w:val="both"/>
        <w:rPr>
          <w:rFonts w:ascii="Tahoma" w:hAnsi="Tahoma" w:cs="Tahoma"/>
        </w:rPr>
      </w:pPr>
      <w:r w:rsidRPr="008003F8">
        <w:rPr>
          <w:rFonts w:ascii="Tahoma" w:hAnsi="Tahoma" w:cs="Tahoma"/>
        </w:rPr>
        <w:t>dokonać bezpośredniej zapłaty wynagrodzenia podwykonawcy lub dalszemu podwykonawcy, jeżeli podwykonawca lub dalszy podwykonawca wykaże zasadność takiej zapłaty.</w:t>
      </w:r>
    </w:p>
    <w:p w14:paraId="79DC3E22" w14:textId="77777777" w:rsidR="00461B31" w:rsidRPr="008003F8" w:rsidRDefault="00461B31" w:rsidP="00461B31">
      <w:pPr>
        <w:numPr>
          <w:ilvl w:val="1"/>
          <w:numId w:val="1"/>
        </w:numPr>
        <w:autoSpaceDE w:val="0"/>
        <w:autoSpaceDN w:val="0"/>
        <w:adjustRightInd w:val="0"/>
        <w:jc w:val="both"/>
        <w:rPr>
          <w:rFonts w:ascii="Tahoma" w:hAnsi="Tahoma" w:cs="Tahoma"/>
        </w:rPr>
      </w:pPr>
      <w:r w:rsidRPr="008003F8">
        <w:rPr>
          <w:rFonts w:ascii="Tahoma" w:eastAsia="Calibri" w:hAnsi="Tahoma" w:cs="Tahoma"/>
          <w:lang w:eastAsia="en-US"/>
        </w:rPr>
        <w:t>W przypadku dokonania bezpośredniej zapłaty podwykonawcy lub dalszemu podwykonawcy, zamawiający potrąca kwotę wypłaconego wynagrodzenia z wynagrodzenia należnego wykonawcy.</w:t>
      </w:r>
    </w:p>
    <w:p w14:paraId="1148A8F9" w14:textId="77777777" w:rsidR="00461B31" w:rsidRPr="008003F8" w:rsidRDefault="00461B31" w:rsidP="00461B31">
      <w:pPr>
        <w:numPr>
          <w:ilvl w:val="1"/>
          <w:numId w:val="1"/>
        </w:numPr>
        <w:autoSpaceDE w:val="0"/>
        <w:autoSpaceDN w:val="0"/>
        <w:adjustRightInd w:val="0"/>
        <w:jc w:val="both"/>
        <w:rPr>
          <w:rFonts w:ascii="Tahoma" w:hAnsi="Tahoma" w:cs="Tahoma"/>
        </w:rPr>
      </w:pPr>
      <w:r w:rsidRPr="008003F8">
        <w:rPr>
          <w:rFonts w:ascii="Tahoma" w:eastAsia="Calibri" w:hAnsi="Tahoma" w:cs="Tahoma"/>
          <w:lang w:eastAsia="en-US"/>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2B870D6F" w14:textId="77777777" w:rsidR="00461B31" w:rsidRPr="008003F8" w:rsidRDefault="00461B31" w:rsidP="00461B31">
      <w:pPr>
        <w:numPr>
          <w:ilvl w:val="1"/>
          <w:numId w:val="1"/>
        </w:numPr>
        <w:autoSpaceDE w:val="0"/>
        <w:autoSpaceDN w:val="0"/>
        <w:adjustRightInd w:val="0"/>
        <w:jc w:val="both"/>
        <w:rPr>
          <w:rFonts w:ascii="Tahoma" w:hAnsi="Tahoma" w:cs="Tahoma"/>
        </w:rPr>
      </w:pPr>
      <w:r w:rsidRPr="008003F8">
        <w:rPr>
          <w:rFonts w:ascii="Tahoma" w:hAnsi="Tahoma" w:cs="Tahoma"/>
        </w:rPr>
        <w:t>Zamawiający ma prawo odmówić zgody na zawarcie umowy z danym podwykonawcą lub dalszym podwykonawcy, w szczególności w razie wątpliwości, czy jest on zdolny do prawidłowego wykonania umowy, którą zamierza zawrzeć z nim Wykonawca.</w:t>
      </w:r>
    </w:p>
    <w:p w14:paraId="771B1EE8" w14:textId="285CFA7D" w:rsidR="00461B31" w:rsidRPr="008003F8" w:rsidRDefault="00461B31" w:rsidP="00461B31">
      <w:pPr>
        <w:numPr>
          <w:ilvl w:val="1"/>
          <w:numId w:val="1"/>
        </w:numPr>
        <w:autoSpaceDE w:val="0"/>
        <w:autoSpaceDN w:val="0"/>
        <w:adjustRightInd w:val="0"/>
        <w:jc w:val="both"/>
        <w:rPr>
          <w:rFonts w:ascii="Tahoma" w:hAnsi="Tahoma" w:cs="Tahoma"/>
        </w:rPr>
      </w:pPr>
      <w:r w:rsidRPr="008003F8">
        <w:rPr>
          <w:rFonts w:ascii="Tahoma" w:hAnsi="Tahoma" w:cs="Tahoma"/>
        </w:rPr>
        <w:t xml:space="preserve">W przypadku zastąpienia biorących udział w realizacji części zamówienia podmiotów trzecich, o których mowa w art. </w:t>
      </w:r>
      <w:r w:rsidR="007C34B4">
        <w:rPr>
          <w:rFonts w:ascii="Tahoma" w:hAnsi="Tahoma" w:cs="Tahoma"/>
        </w:rPr>
        <w:t>462 ust. 7</w:t>
      </w:r>
      <w:r w:rsidRPr="008003F8">
        <w:rPr>
          <w:rFonts w:ascii="Tahoma" w:hAnsi="Tahoma" w:cs="Tahoma"/>
        </w:rPr>
        <w:t xml:space="preserve"> Ustawy Pzp, za pomocą których Wykonawca wykazał spełnianie warunków udziału w postępowaniu innym podwykonawcą, Wykonawca jest obowiązany wykazać Zamawiającemu, iż proponowany inny podwykonawca lub Wykonawca samodzielnie spełnia je w stopniu niemniejszym niż wymagany w trakcie postępowania o udzielenie zamówienia.</w:t>
      </w:r>
    </w:p>
    <w:p w14:paraId="667DA456" w14:textId="77777777" w:rsidR="00461B31" w:rsidRPr="008003F8" w:rsidRDefault="00461B31" w:rsidP="00461B31">
      <w:pPr>
        <w:numPr>
          <w:ilvl w:val="1"/>
          <w:numId w:val="1"/>
        </w:numPr>
        <w:autoSpaceDE w:val="0"/>
        <w:autoSpaceDN w:val="0"/>
        <w:adjustRightInd w:val="0"/>
        <w:jc w:val="both"/>
        <w:rPr>
          <w:rFonts w:ascii="Tahoma" w:hAnsi="Tahoma" w:cs="Tahoma"/>
        </w:rPr>
      </w:pPr>
      <w:r w:rsidRPr="008003F8">
        <w:rPr>
          <w:rFonts w:ascii="Tahoma" w:hAnsi="Tahoma" w:cs="Tahoma"/>
        </w:rPr>
        <w:t>W przypadku, gdy Wykonawca zrealizuje przedmiot umowy bez udziału podwykonawców ust. 1 – 19 nie stosuje się.</w:t>
      </w:r>
    </w:p>
    <w:p w14:paraId="7D167365" w14:textId="199F676D" w:rsidR="00461B31" w:rsidRPr="008003F8" w:rsidRDefault="00461B31" w:rsidP="00461B31">
      <w:pPr>
        <w:rPr>
          <w:rFonts w:ascii="Tahoma" w:hAnsi="Tahoma" w:cs="Tahoma"/>
        </w:rPr>
      </w:pPr>
    </w:p>
    <w:p w14:paraId="134F719B" w14:textId="77777777" w:rsidR="000355E2" w:rsidRPr="008003F8" w:rsidRDefault="000355E2" w:rsidP="00461B31">
      <w:pPr>
        <w:rPr>
          <w:rFonts w:ascii="Tahoma" w:hAnsi="Tahoma" w:cs="Tahoma"/>
        </w:rPr>
      </w:pPr>
    </w:p>
    <w:p w14:paraId="6DCBB5E0" w14:textId="77777777" w:rsidR="002F4796" w:rsidRPr="008003F8" w:rsidRDefault="002F4796">
      <w:pPr>
        <w:rPr>
          <w:rFonts w:ascii="Tahoma" w:hAnsi="Tahoma" w:cs="Tahoma"/>
        </w:rPr>
      </w:pPr>
    </w:p>
    <w:sectPr w:rsidR="002F4796" w:rsidRPr="008003F8" w:rsidSect="002F4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043"/>
    <w:multiLevelType w:val="hybridMultilevel"/>
    <w:tmpl w:val="6786F06E"/>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F6172A"/>
    <w:multiLevelType w:val="hybridMultilevel"/>
    <w:tmpl w:val="A448FCF0"/>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15:restartNumberingAfterBreak="0">
    <w:nsid w:val="23F4012D"/>
    <w:multiLevelType w:val="hybridMultilevel"/>
    <w:tmpl w:val="A570400C"/>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15:restartNumberingAfterBreak="0">
    <w:nsid w:val="304E6577"/>
    <w:multiLevelType w:val="hybridMultilevel"/>
    <w:tmpl w:val="9D6E1CA8"/>
    <w:lvl w:ilvl="0" w:tplc="04150019">
      <w:start w:val="1"/>
      <w:numFmt w:val="lowerLetter"/>
      <w:lvlText w:val="%1."/>
      <w:lvlJc w:val="left"/>
      <w:pPr>
        <w:ind w:left="1776" w:hanging="360"/>
      </w:pPr>
    </w:lvl>
    <w:lvl w:ilvl="1" w:tplc="0415000F">
      <w:start w:val="1"/>
      <w:numFmt w:val="decimal"/>
      <w:lvlText w:val="%2."/>
      <w:lvlJc w:val="left"/>
      <w:pPr>
        <w:ind w:left="2496" w:hanging="360"/>
      </w:pPr>
    </w:lvl>
    <w:lvl w:ilvl="2" w:tplc="04150019">
      <w:start w:val="1"/>
      <w:numFmt w:val="lowerLetter"/>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 w15:restartNumberingAfterBreak="0">
    <w:nsid w:val="49701D94"/>
    <w:multiLevelType w:val="hybridMultilevel"/>
    <w:tmpl w:val="D7C4F574"/>
    <w:lvl w:ilvl="0" w:tplc="04150019">
      <w:start w:val="1"/>
      <w:numFmt w:val="lowerLetter"/>
      <w:lvlText w:val="%1."/>
      <w:lvlJc w:val="left"/>
      <w:pPr>
        <w:ind w:left="1776" w:hanging="360"/>
      </w:pPr>
    </w:lvl>
    <w:lvl w:ilvl="1" w:tplc="0415000F">
      <w:start w:val="1"/>
      <w:numFmt w:val="decimal"/>
      <w:lvlText w:val="%2."/>
      <w:lvlJc w:val="left"/>
      <w:pPr>
        <w:ind w:left="2496" w:hanging="360"/>
      </w:pPr>
    </w:lvl>
    <w:lvl w:ilvl="2" w:tplc="04150019">
      <w:start w:val="1"/>
      <w:numFmt w:val="lowerLetter"/>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4B000916"/>
    <w:multiLevelType w:val="hybridMultilevel"/>
    <w:tmpl w:val="6786F06E"/>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1A547A"/>
    <w:multiLevelType w:val="hybridMultilevel"/>
    <w:tmpl w:val="6C26816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31"/>
    <w:rsid w:val="000355E2"/>
    <w:rsid w:val="00267CC7"/>
    <w:rsid w:val="002F4796"/>
    <w:rsid w:val="00370735"/>
    <w:rsid w:val="003B12F7"/>
    <w:rsid w:val="003D2EF2"/>
    <w:rsid w:val="00461B31"/>
    <w:rsid w:val="0057349B"/>
    <w:rsid w:val="00592E17"/>
    <w:rsid w:val="00655AC0"/>
    <w:rsid w:val="006743C7"/>
    <w:rsid w:val="006B25BA"/>
    <w:rsid w:val="007767CC"/>
    <w:rsid w:val="007C34B4"/>
    <w:rsid w:val="007C6283"/>
    <w:rsid w:val="008003F8"/>
    <w:rsid w:val="0083290E"/>
    <w:rsid w:val="00956C70"/>
    <w:rsid w:val="00A07574"/>
    <w:rsid w:val="00AD121E"/>
    <w:rsid w:val="00B831C3"/>
    <w:rsid w:val="00D66240"/>
    <w:rsid w:val="00F97D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24AD"/>
  <w15:docId w15:val="{9E9EEED3-CED1-4119-9BBA-BFF805AE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1B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1B31"/>
    <w:pPr>
      <w:widowControl w:val="0"/>
      <w:ind w:left="720"/>
      <w:contextualSpacing/>
    </w:pPr>
    <w:rPr>
      <w:rFonts w:ascii="Courier New" w:eastAsia="Courier New" w:hAnsi="Courier New" w:cs="Courier New"/>
      <w:color w:val="000000"/>
      <w:lang w:bidi="pl-PL"/>
    </w:rPr>
  </w:style>
  <w:style w:type="paragraph" w:styleId="Bezodstpw">
    <w:name w:val="No Spacing"/>
    <w:link w:val="BezodstpwZnak"/>
    <w:uiPriority w:val="1"/>
    <w:qFormat/>
    <w:rsid w:val="003D2EF2"/>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3D2EF2"/>
    <w:rPr>
      <w:rFonts w:ascii="Times New Roman" w:eastAsia="Times New Roman" w:hAnsi="Times New Roman" w:cs="Times New Roman"/>
      <w:sz w:val="24"/>
      <w:szCs w:val="24"/>
      <w:lang w:eastAsia="pl-PL"/>
    </w:rPr>
  </w:style>
  <w:style w:type="paragraph" w:styleId="Lista">
    <w:name w:val="List"/>
    <w:basedOn w:val="Normalny"/>
    <w:rsid w:val="00267CC7"/>
    <w:pPr>
      <w:widowControl w:val="0"/>
      <w:ind w:left="283" w:hanging="283"/>
    </w:pPr>
    <w:rPr>
      <w:rFonts w:ascii="Arial" w:hAnsi="Arial" w:cs="Arial"/>
      <w:i/>
      <w:iCs/>
      <w:kern w:val="16"/>
      <w:sz w:val="20"/>
      <w:szCs w:val="20"/>
    </w:rPr>
  </w:style>
  <w:style w:type="table" w:styleId="Tabela-Siatka">
    <w:name w:val="Table Grid"/>
    <w:basedOn w:val="Standardowy"/>
    <w:rsid w:val="00267CC7"/>
    <w:pPr>
      <w:spacing w:after="0" w:line="240"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1973</Words>
  <Characters>11844</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Brygida Stopa</dc:creator>
  <cp:lastModifiedBy>Brygida Stopa</cp:lastModifiedBy>
  <cp:revision>3</cp:revision>
  <cp:lastPrinted>2020-10-16T07:58:00Z</cp:lastPrinted>
  <dcterms:created xsi:type="dcterms:W3CDTF">2021-11-02T09:12:00Z</dcterms:created>
  <dcterms:modified xsi:type="dcterms:W3CDTF">2021-11-02T09:44:00Z</dcterms:modified>
</cp:coreProperties>
</file>