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10" w:rsidRPr="00E3009A" w:rsidRDefault="00F10BC2" w:rsidP="00D858C5">
      <w:pPr>
        <w:spacing w:line="360" w:lineRule="auto"/>
        <w:ind w:left="354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1 do S</w:t>
      </w:r>
      <w:bookmarkStart w:id="0" w:name="_GoBack"/>
      <w:bookmarkEnd w:id="0"/>
      <w:r w:rsidR="00B25730" w:rsidRPr="00E3009A">
        <w:rPr>
          <w:b/>
          <w:i/>
          <w:sz w:val="22"/>
          <w:szCs w:val="22"/>
        </w:rPr>
        <w:t>WZ</w:t>
      </w:r>
    </w:p>
    <w:p w:rsidR="00D858C5" w:rsidRPr="00E3009A" w:rsidRDefault="00D858C5" w:rsidP="00D858C5">
      <w:pPr>
        <w:spacing w:line="360" w:lineRule="auto"/>
        <w:jc w:val="right"/>
        <w:rPr>
          <w:sz w:val="22"/>
          <w:szCs w:val="22"/>
        </w:rPr>
      </w:pPr>
    </w:p>
    <w:p w:rsidR="00DC2F10" w:rsidRPr="00E3009A" w:rsidRDefault="00DC2F10" w:rsidP="00D858C5">
      <w:pPr>
        <w:spacing w:line="360" w:lineRule="auto"/>
        <w:jc w:val="center"/>
        <w:rPr>
          <w:b/>
          <w:sz w:val="22"/>
          <w:szCs w:val="22"/>
        </w:rPr>
      </w:pPr>
      <w:r w:rsidRPr="00E3009A">
        <w:rPr>
          <w:b/>
          <w:sz w:val="22"/>
          <w:szCs w:val="22"/>
        </w:rPr>
        <w:t xml:space="preserve">OPIS PRZEDMIOTU ZAMÓWIENIA – </w:t>
      </w:r>
    </w:p>
    <w:p w:rsidR="0009394E" w:rsidRDefault="0009394E" w:rsidP="00D858C5">
      <w:pPr>
        <w:spacing w:line="360" w:lineRule="auto"/>
        <w:jc w:val="center"/>
        <w:rPr>
          <w:b/>
          <w:sz w:val="22"/>
          <w:szCs w:val="22"/>
        </w:rPr>
      </w:pPr>
      <w:r w:rsidRPr="00E3009A">
        <w:rPr>
          <w:b/>
          <w:sz w:val="22"/>
          <w:szCs w:val="22"/>
        </w:rPr>
        <w:t>WARUNKI TECHNICZNE</w:t>
      </w:r>
    </w:p>
    <w:p w:rsidR="00A233A2" w:rsidRDefault="00A233A2" w:rsidP="00D858C5">
      <w:pPr>
        <w:spacing w:line="360" w:lineRule="auto"/>
        <w:jc w:val="center"/>
        <w:rPr>
          <w:b/>
          <w:sz w:val="22"/>
          <w:szCs w:val="22"/>
        </w:rPr>
      </w:pPr>
    </w:p>
    <w:p w:rsidR="00A233A2" w:rsidRPr="00A233A2" w:rsidRDefault="00A233A2" w:rsidP="00CE0CDC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Nazwa zadania: </w:t>
      </w:r>
      <w:r w:rsidR="005B0716">
        <w:rPr>
          <w:rFonts w:eastAsia="Calibri"/>
          <w:b/>
          <w:sz w:val="22"/>
          <w:szCs w:val="22"/>
          <w:lang w:eastAsia="en-US"/>
        </w:rPr>
        <w:t>„</w:t>
      </w:r>
      <w:r w:rsidRPr="00A233A2">
        <w:rPr>
          <w:rFonts w:eastAsia="Calibri"/>
          <w:b/>
          <w:sz w:val="22"/>
          <w:szCs w:val="22"/>
          <w:lang w:eastAsia="en-US"/>
        </w:rPr>
        <w:t>Założenie inicjalnych baz danych GESUT, BDOT500 oraz uzupełnienie bazy danych EGiB o obiekty trwale związane z budynkami dla 21 obrębów jednostki ewidencyjnej Wołów-obszar wiejski</w:t>
      </w:r>
      <w:r w:rsidR="005B0716">
        <w:rPr>
          <w:rFonts w:eastAsia="Calibri"/>
          <w:b/>
          <w:sz w:val="22"/>
          <w:szCs w:val="22"/>
          <w:lang w:eastAsia="en-US"/>
        </w:rPr>
        <w:t>”</w:t>
      </w:r>
    </w:p>
    <w:p w:rsidR="0009394E" w:rsidRPr="005E5DE5" w:rsidRDefault="0009394E" w:rsidP="00D858C5">
      <w:pPr>
        <w:spacing w:line="360" w:lineRule="auto"/>
        <w:jc w:val="center"/>
        <w:rPr>
          <w:b/>
          <w:sz w:val="22"/>
          <w:szCs w:val="22"/>
        </w:rPr>
      </w:pPr>
    </w:p>
    <w:p w:rsidR="004C0346" w:rsidRPr="00A233A2" w:rsidRDefault="005E5DE5" w:rsidP="001F3F62">
      <w:pPr>
        <w:suppressAutoHyphens/>
        <w:spacing w:after="200" w:line="360" w:lineRule="auto"/>
        <w:jc w:val="both"/>
        <w:rPr>
          <w:sz w:val="22"/>
          <w:szCs w:val="22"/>
        </w:rPr>
      </w:pPr>
      <w:r w:rsidRPr="00A233A2">
        <w:rPr>
          <w:sz w:val="22"/>
          <w:szCs w:val="22"/>
        </w:rPr>
        <w:t>Przekształcenie mapy zasadniczej z postaci hybrydowej do postaci cyfrowej poprzez założenie inicjalnych baz danych geodezyjnej ewidencji sieci uzbrojenia terenu (GESUT) i bazy danych obiektów topograficznych (BDOT500) oraz uzupełnienie bazy danych ewidencji gruntów i budynków (EGiB) obiektami trwale związanymi z budynkami”  dla obrębów Boraszyn, Moczydlnica Dworska, Bożeń, Wróblewo, Nieszkowice, Pierusza, Łazarzowice, Pawłoszewo, Smarków, Pełczyn, Stęszów, Warzęgowo, Siodłkowice, Straża, Gródek, Tarchalice, Rudno, Dębno, Wrzosy, Stary Wołów, Golina  jednostki ewidencyjnej Wołów-obszar wiejski.</w:t>
      </w:r>
      <w:bookmarkStart w:id="1" w:name="_Toc501092025"/>
    </w:p>
    <w:p w:rsidR="002746C1" w:rsidRPr="00E3009A" w:rsidRDefault="00D858C5" w:rsidP="00D858C5">
      <w:pPr>
        <w:pStyle w:val="Nagwek1"/>
        <w:spacing w:line="360" w:lineRule="auto"/>
        <w:jc w:val="left"/>
        <w:rPr>
          <w:sz w:val="22"/>
          <w:szCs w:val="22"/>
        </w:rPr>
      </w:pPr>
      <w:r w:rsidRPr="00E3009A">
        <w:rPr>
          <w:sz w:val="22"/>
          <w:szCs w:val="22"/>
        </w:rPr>
        <w:t xml:space="preserve">I. </w:t>
      </w:r>
      <w:r w:rsidR="002746C1" w:rsidRPr="00E3009A">
        <w:rPr>
          <w:sz w:val="22"/>
          <w:szCs w:val="22"/>
        </w:rPr>
        <w:t>OGÓLNY OPIS PRZEDMIOTU ZAMÓWIENIA</w:t>
      </w:r>
      <w:bookmarkEnd w:id="1"/>
    </w:p>
    <w:p w:rsidR="002707E6" w:rsidRDefault="002707E6" w:rsidP="001D010C">
      <w:pPr>
        <w:suppressAutoHyphens/>
        <w:spacing w:after="200" w:line="360" w:lineRule="auto"/>
        <w:ind w:left="567"/>
        <w:jc w:val="both"/>
        <w:rPr>
          <w:sz w:val="22"/>
          <w:szCs w:val="22"/>
        </w:rPr>
      </w:pPr>
    </w:p>
    <w:p w:rsidR="001D010C" w:rsidRPr="00825F10" w:rsidRDefault="001D010C" w:rsidP="001D010C">
      <w:pPr>
        <w:suppressAutoHyphens/>
        <w:spacing w:after="200" w:line="360" w:lineRule="auto"/>
        <w:ind w:left="567"/>
        <w:jc w:val="both"/>
        <w:rPr>
          <w:b/>
          <w:sz w:val="22"/>
          <w:szCs w:val="22"/>
        </w:rPr>
      </w:pPr>
      <w:r w:rsidRPr="00E3009A">
        <w:rPr>
          <w:sz w:val="22"/>
          <w:szCs w:val="22"/>
        </w:rPr>
        <w:t xml:space="preserve">Przedmiotem niniejszego zamówienia jest </w:t>
      </w:r>
      <w:r>
        <w:rPr>
          <w:sz w:val="22"/>
          <w:szCs w:val="22"/>
        </w:rPr>
        <w:t>:</w:t>
      </w:r>
    </w:p>
    <w:p w:rsidR="00F5073F" w:rsidRPr="00F5073F" w:rsidRDefault="00813192" w:rsidP="00F5073F">
      <w:pPr>
        <w:numPr>
          <w:ilvl w:val="0"/>
          <w:numId w:val="9"/>
        </w:numPr>
        <w:suppressAutoHyphens/>
        <w:spacing w:after="200" w:line="360" w:lineRule="auto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1D010C" w:rsidRPr="00E3009A">
        <w:rPr>
          <w:sz w:val="22"/>
          <w:szCs w:val="22"/>
        </w:rPr>
        <w:t xml:space="preserve">rzekształcenie mapy zasadniczej </w:t>
      </w:r>
      <w:r w:rsidR="008A1EDF">
        <w:rPr>
          <w:sz w:val="22"/>
          <w:szCs w:val="22"/>
        </w:rPr>
        <w:t xml:space="preserve">dla wymienionych </w:t>
      </w:r>
      <w:r w:rsidR="00C25024">
        <w:rPr>
          <w:sz w:val="22"/>
          <w:szCs w:val="22"/>
        </w:rPr>
        <w:t xml:space="preserve">obrębów </w:t>
      </w:r>
      <w:r w:rsidR="001D010C">
        <w:rPr>
          <w:sz w:val="22"/>
          <w:szCs w:val="22"/>
        </w:rPr>
        <w:t xml:space="preserve"> </w:t>
      </w:r>
      <w:r w:rsidR="001D010C" w:rsidRPr="00E3009A">
        <w:rPr>
          <w:sz w:val="22"/>
          <w:szCs w:val="22"/>
        </w:rPr>
        <w:t xml:space="preserve">z </w:t>
      </w:r>
      <w:r w:rsidR="008A1EDF">
        <w:rPr>
          <w:sz w:val="22"/>
          <w:szCs w:val="22"/>
        </w:rPr>
        <w:t>postaci hybrydowej</w:t>
      </w:r>
      <w:r w:rsidR="001D010C">
        <w:rPr>
          <w:sz w:val="22"/>
          <w:szCs w:val="22"/>
        </w:rPr>
        <w:t xml:space="preserve"> do </w:t>
      </w:r>
      <w:r w:rsidR="008A1EDF">
        <w:rPr>
          <w:sz w:val="22"/>
          <w:szCs w:val="22"/>
        </w:rPr>
        <w:t>postaci</w:t>
      </w:r>
      <w:r w:rsidR="001D010C">
        <w:rPr>
          <w:sz w:val="22"/>
          <w:szCs w:val="22"/>
        </w:rPr>
        <w:t xml:space="preserve"> wektorowej. </w:t>
      </w:r>
      <w:r w:rsidR="001D010C" w:rsidRPr="00F5073F">
        <w:rPr>
          <w:sz w:val="22"/>
          <w:szCs w:val="22"/>
        </w:rPr>
        <w:t xml:space="preserve">Od dnia 3 kwietnia 2018r. mapa ta jest prowadzona jako hybryda </w:t>
      </w:r>
      <w:r w:rsidR="00A233A2">
        <w:rPr>
          <w:sz w:val="22"/>
          <w:szCs w:val="22"/>
        </w:rPr>
        <w:t>składająca</w:t>
      </w:r>
      <w:r w:rsidR="00F5073F">
        <w:rPr>
          <w:sz w:val="22"/>
          <w:szCs w:val="22"/>
        </w:rPr>
        <w:t xml:space="preserve"> się z skalibrowanych rastrów</w:t>
      </w:r>
      <w:r w:rsidR="001D010C" w:rsidRPr="00F5073F">
        <w:rPr>
          <w:sz w:val="22"/>
          <w:szCs w:val="22"/>
        </w:rPr>
        <w:t xml:space="preserve"> mapy analogowej ( z aktualnością na dzień 3 kwietnia 2018r.) i obiektów wektorowych pochodzących z bieżących pomiarów sytuacyjno-wysokościowych. </w:t>
      </w:r>
    </w:p>
    <w:p w:rsidR="001D010C" w:rsidRPr="00F5073F" w:rsidRDefault="001D010C" w:rsidP="00F5073F">
      <w:pPr>
        <w:suppressAutoHyphens/>
        <w:spacing w:after="200" w:line="360" w:lineRule="auto"/>
        <w:ind w:left="567"/>
        <w:jc w:val="both"/>
        <w:rPr>
          <w:b/>
          <w:sz w:val="22"/>
          <w:szCs w:val="22"/>
        </w:rPr>
      </w:pPr>
      <w:r w:rsidRPr="00F5073F">
        <w:rPr>
          <w:sz w:val="22"/>
          <w:szCs w:val="22"/>
        </w:rPr>
        <w:t>Technologia prowadzenia hybrydy polega na bieżącym jej aktualizowaniu poprzez :</w:t>
      </w:r>
    </w:p>
    <w:p w:rsidR="001D010C" w:rsidRPr="00506455" w:rsidRDefault="001D010C" w:rsidP="001D010C">
      <w:pPr>
        <w:numPr>
          <w:ilvl w:val="0"/>
          <w:numId w:val="37"/>
        </w:numPr>
        <w:suppressAutoHyphens/>
        <w:spacing w:line="360" w:lineRule="auto"/>
        <w:ind w:left="92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usuwanie z rastra mapy analogowej elementów likwidowanych lub zmienianych w wyniku realizacji różnego rodzaju inwestycji. </w:t>
      </w:r>
    </w:p>
    <w:p w:rsidR="001D010C" w:rsidRDefault="001D010C" w:rsidP="001D010C">
      <w:pPr>
        <w:numPr>
          <w:ilvl w:val="0"/>
          <w:numId w:val="37"/>
        </w:numPr>
        <w:suppressAutoHyphens/>
        <w:spacing w:line="360" w:lineRule="auto"/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>dodawaniu obiektów wektorowych  na podstawie dokumentacji geodezyjnych z  pomiarów sytuacyjno-wysokościowych – w zgodności z obowiązującymi zasadami prowadzenia bazy danych BDOT500 (obiekty topograficzne o szczegółowości zapewniające</w:t>
      </w:r>
      <w:r w:rsidRPr="00E3009A">
        <w:rPr>
          <w:sz w:val="22"/>
          <w:szCs w:val="22"/>
        </w:rPr>
        <w:t xml:space="preserve"> tworzenie standardowych opracowań kartograficznych w skalach 1:500 – 1:5000</w:t>
      </w:r>
      <w:r>
        <w:rPr>
          <w:sz w:val="22"/>
          <w:szCs w:val="22"/>
        </w:rPr>
        <w:t>) i bazy danych GESUT  ( ewidencja sieci uzbrojenia technicznego).</w:t>
      </w:r>
    </w:p>
    <w:p w:rsidR="001D010C" w:rsidRDefault="001D010C" w:rsidP="001D010C">
      <w:pPr>
        <w:numPr>
          <w:ilvl w:val="0"/>
          <w:numId w:val="9"/>
        </w:numPr>
        <w:suppressAutoHyphens/>
        <w:spacing w:after="20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Uzupełnienie istniejącej bazy danych ewidencji gruntów i budynków ( EGiB) prowadzonej w technice numerycznej o obiekty budowlane (</w:t>
      </w:r>
      <w:r w:rsidR="00297E1E" w:rsidRPr="00477E33">
        <w:rPr>
          <w:sz w:val="24"/>
          <w:szCs w:val="24"/>
        </w:rPr>
        <w:t>taras, weranda, wiatrołap, schody, podpora, rampa, wjazd do podziemia, podjazd dla osób niepełnosprawnych</w:t>
      </w:r>
      <w:r>
        <w:rPr>
          <w:sz w:val="22"/>
          <w:szCs w:val="22"/>
        </w:rPr>
        <w:t xml:space="preserve"> ) trwale związane o </w:t>
      </w:r>
      <w:r>
        <w:rPr>
          <w:sz w:val="22"/>
          <w:szCs w:val="22"/>
        </w:rPr>
        <w:lastRenderedPageBreak/>
        <w:t xml:space="preserve">budynkami. Aktualna baza danych EGiB na obszarze </w:t>
      </w:r>
      <w:r w:rsidR="00F5073F">
        <w:rPr>
          <w:sz w:val="22"/>
          <w:szCs w:val="22"/>
        </w:rPr>
        <w:t xml:space="preserve">dla wymienionych obrębów </w:t>
      </w:r>
      <w:r>
        <w:rPr>
          <w:sz w:val="22"/>
          <w:szCs w:val="22"/>
        </w:rPr>
        <w:t>ma niekompletne dane o tych obiektach ponieważ w momencie tworzenia jej wersji inicjalnej przepisy ustawy Prawo geodezyjne i kartograficzne nie wymagały ich ujawniania.</w:t>
      </w:r>
    </w:p>
    <w:p w:rsidR="002746C1" w:rsidRPr="00E3009A" w:rsidRDefault="002746C1" w:rsidP="00D858C5">
      <w:pPr>
        <w:spacing w:line="360" w:lineRule="auto"/>
        <w:rPr>
          <w:b/>
          <w:sz w:val="22"/>
          <w:szCs w:val="22"/>
        </w:rPr>
      </w:pPr>
    </w:p>
    <w:p w:rsidR="004160E7" w:rsidRPr="00E3009A" w:rsidRDefault="00ED7E53" w:rsidP="00ED7E53">
      <w:pPr>
        <w:tabs>
          <w:tab w:val="left" w:pos="567"/>
        </w:tabs>
        <w:suppressAutoHyphens/>
        <w:autoSpaceDE w:val="0"/>
        <w:spacing w:line="360" w:lineRule="auto"/>
        <w:rPr>
          <w:b/>
          <w:bCs/>
          <w:sz w:val="22"/>
          <w:szCs w:val="22"/>
        </w:rPr>
      </w:pPr>
      <w:r w:rsidRPr="00E3009A">
        <w:rPr>
          <w:b/>
          <w:bCs/>
          <w:sz w:val="22"/>
          <w:szCs w:val="22"/>
        </w:rPr>
        <w:t xml:space="preserve">II. </w:t>
      </w:r>
      <w:r w:rsidR="00A40EA7" w:rsidRPr="00E3009A">
        <w:rPr>
          <w:b/>
          <w:bCs/>
          <w:sz w:val="22"/>
          <w:szCs w:val="22"/>
        </w:rPr>
        <w:t>CHARAKTERYSTYKA OBIEKTÓW ORAZ ISTNIEJĄCYCH MATERIAŁÓW GEODEZYJNYCH I KARTOGRAFICZNYCH</w:t>
      </w:r>
    </w:p>
    <w:p w:rsidR="00E37D9A" w:rsidRPr="00E3009A" w:rsidRDefault="00E37D9A" w:rsidP="004C0346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:rsidR="00A67504" w:rsidRDefault="00897EB7" w:rsidP="00E37D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Powiat w</w:t>
      </w:r>
      <w:r w:rsidR="00E37D9A" w:rsidRPr="00E3009A">
        <w:rPr>
          <w:sz w:val="22"/>
          <w:szCs w:val="22"/>
        </w:rPr>
        <w:t xml:space="preserve">ołowski  leży w północnej części Dolnego Śląska. Powierzchnia powiatu wołowskiego wynosi  </w:t>
      </w:r>
      <w:r w:rsidR="00857ACE">
        <w:rPr>
          <w:sz w:val="22"/>
          <w:szCs w:val="22"/>
        </w:rPr>
        <w:t>67496</w:t>
      </w:r>
      <w:r w:rsidR="00E37D9A" w:rsidRPr="00E3009A">
        <w:rPr>
          <w:sz w:val="22"/>
          <w:szCs w:val="22"/>
        </w:rPr>
        <w:t xml:space="preserve"> ha  . Obszar powiatu obejmuje następujące jednostki ewidencyjne : Wołów- miasto, Wołów-obszar wiejski, Brzeg Dolny – miasto, Brzeg Dolny – obszar wiejski, Wińsko.</w:t>
      </w:r>
    </w:p>
    <w:p w:rsidR="00062444" w:rsidRPr="00062444" w:rsidRDefault="00062444" w:rsidP="00062444">
      <w:pPr>
        <w:jc w:val="both"/>
        <w:rPr>
          <w:b/>
          <w:bCs/>
          <w:color w:val="000000"/>
          <w:sz w:val="22"/>
          <w:szCs w:val="22"/>
        </w:rPr>
      </w:pPr>
    </w:p>
    <w:p w:rsidR="00897EB7" w:rsidRDefault="00866BB0" w:rsidP="00866BB0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3009A">
        <w:rPr>
          <w:sz w:val="22"/>
          <w:szCs w:val="22"/>
        </w:rPr>
        <w:t>bszar opracowania objęty jest mapą hybrydową, na którą składają</w:t>
      </w:r>
      <w:r w:rsidR="00897EB7">
        <w:rPr>
          <w:sz w:val="22"/>
          <w:szCs w:val="22"/>
        </w:rPr>
        <w:t xml:space="preserve"> się:</w:t>
      </w:r>
    </w:p>
    <w:p w:rsidR="00866BB0" w:rsidRPr="00897EB7" w:rsidRDefault="00866BB0" w:rsidP="00897EB7">
      <w:pPr>
        <w:pStyle w:val="Akapitzlist"/>
        <w:numPr>
          <w:ilvl w:val="0"/>
          <w:numId w:val="42"/>
        </w:numPr>
        <w:autoSpaceDE w:val="0"/>
        <w:spacing w:line="360" w:lineRule="auto"/>
        <w:jc w:val="both"/>
      </w:pPr>
      <w:r w:rsidRPr="00897EB7">
        <w:t>skalibrowane rastry analogowej mapy zasadniczej :</w:t>
      </w:r>
    </w:p>
    <w:tbl>
      <w:tblPr>
        <w:tblStyle w:val="Tabela-Siatka"/>
        <w:tblpPr w:leftFromText="141" w:rightFromText="141" w:vertAnchor="text" w:horzAnchor="margin" w:tblpXSpec="center" w:tblpY="122"/>
        <w:tblW w:w="932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09"/>
        <w:gridCol w:w="2275"/>
        <w:gridCol w:w="1074"/>
        <w:gridCol w:w="618"/>
        <w:gridCol w:w="594"/>
        <w:gridCol w:w="708"/>
        <w:gridCol w:w="709"/>
        <w:gridCol w:w="709"/>
        <w:gridCol w:w="709"/>
        <w:gridCol w:w="1417"/>
      </w:tblGrid>
      <w:tr w:rsidR="00A336DF" w:rsidRPr="00907AA3" w:rsidTr="00941440">
        <w:tc>
          <w:tcPr>
            <w:tcW w:w="509" w:type="dxa"/>
            <w:vMerge w:val="restart"/>
            <w:shd w:val="clear" w:color="auto" w:fill="EAF1DD" w:themeFill="accent3" w:themeFillTint="33"/>
          </w:tcPr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275" w:type="dxa"/>
            <w:vMerge w:val="restart"/>
            <w:shd w:val="clear" w:color="auto" w:fill="EAF1DD" w:themeFill="accent3" w:themeFillTint="33"/>
          </w:tcPr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 xml:space="preserve">obręb </w:t>
            </w:r>
          </w:p>
        </w:tc>
        <w:tc>
          <w:tcPr>
            <w:tcW w:w="1074" w:type="dxa"/>
            <w:vMerge w:val="restart"/>
            <w:shd w:val="clear" w:color="auto" w:fill="EAF1DD" w:themeFill="accent3" w:themeFillTint="33"/>
          </w:tcPr>
          <w:p w:rsidR="00A336DF" w:rsidRDefault="00A336DF" w:rsidP="00941440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operatów</w:t>
            </w:r>
          </w:p>
        </w:tc>
        <w:tc>
          <w:tcPr>
            <w:tcW w:w="4047" w:type="dxa"/>
            <w:gridSpan w:val="6"/>
            <w:shd w:val="clear" w:color="auto" w:fill="EAF1DD" w:themeFill="accent3" w:themeFillTint="33"/>
          </w:tcPr>
          <w:p w:rsidR="00A336DF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analogowa mapa zasadnicza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336DF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mapy</w:t>
            </w:r>
          </w:p>
          <w:p w:rsidR="00A336DF" w:rsidRPr="00907AA3" w:rsidRDefault="00A336DF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 xml:space="preserve"> jednostkowe</w:t>
            </w:r>
          </w:p>
        </w:tc>
      </w:tr>
      <w:tr w:rsidR="00941440" w:rsidRPr="00907AA3" w:rsidTr="00941440">
        <w:tc>
          <w:tcPr>
            <w:tcW w:w="509" w:type="dxa"/>
            <w:vMerge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vMerge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9" w:type="dxa"/>
            <w:gridSpan w:val="4"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pierworys (kolor)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matryca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matryca </w:t>
            </w:r>
          </w:p>
        </w:tc>
      </w:tr>
      <w:tr w:rsidR="00941440" w:rsidRPr="00907AA3" w:rsidTr="00941440"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07AA3">
              <w:rPr>
                <w:b/>
                <w:sz w:val="18"/>
                <w:szCs w:val="18"/>
              </w:rPr>
              <w:t>1000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Boraszyn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30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Moczydlnica Dworska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58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D2206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Bożeń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85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D2206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Wróblewo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29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Nieszkowice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48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6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Pierusza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7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Pawłoszewo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8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Łazarzowice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28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9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Smarków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10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Pełczyn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244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11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Stęszów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45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12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Warzęgowo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FB1FB2" w:rsidP="00941440">
            <w:pPr>
              <w:autoSpaceDE w:val="0"/>
              <w:spacing w:line="360" w:lineRule="auto"/>
              <w:jc w:val="center"/>
            </w:pPr>
            <w:r>
              <w:t>112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13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Siodłkowice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50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14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Straża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15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Gródek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65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54837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7D72A6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7D72A6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16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Tarchalice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130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BD02B1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BD02B1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BD02B1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D02B1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17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Rudno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178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A975DB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A975DB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BD2206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18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Dębno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89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A975DB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A975DB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A975DB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19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Wrzosy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51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t>20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Stary Wołów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267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1440" w:rsidRPr="00907AA3" w:rsidTr="00941440">
        <w:tc>
          <w:tcPr>
            <w:tcW w:w="5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 w:rsidRPr="00907AA3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75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 w:rsidRPr="00907AA3">
              <w:t>Golina</w:t>
            </w:r>
          </w:p>
        </w:tc>
        <w:tc>
          <w:tcPr>
            <w:tcW w:w="1074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</w:pPr>
            <w:r>
              <w:t>59</w:t>
            </w:r>
          </w:p>
        </w:tc>
        <w:tc>
          <w:tcPr>
            <w:tcW w:w="61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41440" w:rsidRPr="00907AA3" w:rsidRDefault="0047441A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41440" w:rsidRPr="00907AA3" w:rsidRDefault="0094144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1440" w:rsidRPr="00907AA3" w:rsidRDefault="003454C0" w:rsidP="00941440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D73601" w:rsidRDefault="00D73601" w:rsidP="00E37D9A">
      <w:pPr>
        <w:autoSpaceDE w:val="0"/>
        <w:spacing w:line="360" w:lineRule="auto"/>
        <w:jc w:val="both"/>
        <w:rPr>
          <w:sz w:val="22"/>
          <w:szCs w:val="22"/>
        </w:rPr>
      </w:pPr>
    </w:p>
    <w:p w:rsidR="00D73601" w:rsidRPr="00897EB7" w:rsidRDefault="00062444" w:rsidP="00897EB7">
      <w:pPr>
        <w:pStyle w:val="Akapitzlist"/>
        <w:numPr>
          <w:ilvl w:val="0"/>
          <w:numId w:val="42"/>
        </w:numPr>
        <w:autoSpaceDE w:val="0"/>
        <w:spacing w:line="360" w:lineRule="auto"/>
        <w:jc w:val="both"/>
      </w:pPr>
      <w:r w:rsidRPr="00897EB7">
        <w:t>wektorowe obiekty GESUT i BDOT500 pochodzące z bieżących operatów pomiarowych przyjętych do PZGiK w  Powiatowym Ośrodku Dokumentacji Geodezyjnej i Kartograficznej w Wołowie.</w:t>
      </w:r>
    </w:p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5B7BFE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  <w:r w:rsidRPr="00845972">
        <w:rPr>
          <w:b/>
          <w:sz w:val="22"/>
          <w:szCs w:val="22"/>
        </w:rPr>
        <w:t>Układ wysokościowy analogowej mapy zasadniczej obszarów zabudowanych 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61"/>
        <w:gridCol w:w="2057"/>
        <w:gridCol w:w="1418"/>
        <w:gridCol w:w="3827"/>
        <w:gridCol w:w="1559"/>
      </w:tblGrid>
      <w:tr w:rsidR="00845972" w:rsidRPr="00442C12" w:rsidTr="00924C43">
        <w:tc>
          <w:tcPr>
            <w:tcW w:w="461" w:type="dxa"/>
            <w:shd w:val="clear" w:color="auto" w:fill="EAF1DD" w:themeFill="accent3" w:themeFillTint="33"/>
          </w:tcPr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2C12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2057" w:type="dxa"/>
            <w:shd w:val="clear" w:color="auto" w:fill="EAF1DD" w:themeFill="accent3" w:themeFillTint="33"/>
          </w:tcPr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45972" w:rsidRPr="009B3209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2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2C12">
              <w:rPr>
                <w:rFonts w:asciiTheme="minorHAnsi" w:hAnsiTheme="minorHAnsi" w:cstheme="minorHAnsi"/>
                <w:b/>
              </w:rPr>
              <w:t>identyfikator KERG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45972" w:rsidRPr="009B3209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2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sekcja mapy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45972" w:rsidRPr="00442C12" w:rsidRDefault="00845972" w:rsidP="00845972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42C12">
              <w:rPr>
                <w:rFonts w:asciiTheme="minorHAnsi" w:hAnsiTheme="minorHAnsi" w:cstheme="minorHAnsi"/>
                <w:b/>
              </w:rPr>
              <w:t>układ wysokościowy</w:t>
            </w:r>
          </w:p>
        </w:tc>
      </w:tr>
      <w:tr w:rsidR="00924C43" w:rsidRPr="00442C12" w:rsidTr="00924C43">
        <w:trPr>
          <w:trHeight w:val="225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Boraszyn</w:t>
            </w: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</w:pPr>
            <w:r w:rsidRPr="00924C43">
              <w:t>2/81</w:t>
            </w:r>
          </w:p>
        </w:tc>
        <w:tc>
          <w:tcPr>
            <w:tcW w:w="3827" w:type="dxa"/>
          </w:tcPr>
          <w:p w:rsidR="00924C43" w:rsidRPr="00924C43" w:rsidRDefault="00924C43" w:rsidP="00924C43">
            <w:r w:rsidRPr="00924C43">
              <w:rPr>
                <w:b/>
              </w:rPr>
              <w:t>452.212</w:t>
            </w:r>
            <w:r w:rsidRPr="00924C43">
              <w:t>.224,223,222,221,214,212,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</w:pPr>
            <w:r w:rsidRPr="00924C43">
              <w:t>Brak danych</w:t>
            </w:r>
          </w:p>
        </w:tc>
      </w:tr>
      <w:tr w:rsidR="00924C43" w:rsidRPr="00442C12" w:rsidTr="00442C12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</w:pPr>
            <w:r w:rsidRPr="00924C43">
              <w:t>1942-31/00</w:t>
            </w:r>
          </w:p>
        </w:tc>
        <w:tc>
          <w:tcPr>
            <w:tcW w:w="3827" w:type="dxa"/>
          </w:tcPr>
          <w:p w:rsidR="00924C43" w:rsidRPr="00924C43" w:rsidRDefault="00924C43" w:rsidP="00924C43">
            <w:r w:rsidRPr="00924C43">
              <w:t>mapa syt.-wys.(trasa Wodnica- Boraszyn)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</w:pPr>
            <w:r w:rsidRPr="00924C43">
              <w:t>Kronsztadt 60</w:t>
            </w:r>
          </w:p>
        </w:tc>
      </w:tr>
      <w:tr w:rsidR="00924C43" w:rsidRPr="00442C12" w:rsidTr="00B35FE1">
        <w:trPr>
          <w:trHeight w:val="123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57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rPr>
                <w:rFonts w:asciiTheme="minorHAnsi" w:hAnsiTheme="minorHAnsi" w:cstheme="minorHAnsi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Moczydlnica Dworska</w:t>
            </w:r>
          </w:p>
        </w:tc>
        <w:tc>
          <w:tcPr>
            <w:tcW w:w="1418" w:type="dxa"/>
          </w:tcPr>
          <w:p w:rsidR="00924C43" w:rsidRPr="00B35FE1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1943-15/05</w:t>
            </w:r>
          </w:p>
        </w:tc>
        <w:tc>
          <w:tcPr>
            <w:tcW w:w="3827" w:type="dxa"/>
          </w:tcPr>
          <w:p w:rsidR="00924C43" w:rsidRPr="00B35FE1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b/>
                <w:sz w:val="18"/>
                <w:szCs w:val="18"/>
              </w:rPr>
              <w:t>452.221</w:t>
            </w: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.224,223,222,</w:t>
            </w:r>
          </w:p>
        </w:tc>
        <w:tc>
          <w:tcPr>
            <w:tcW w:w="1559" w:type="dxa"/>
          </w:tcPr>
          <w:p w:rsidR="00924C43" w:rsidRPr="00B35FE1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B35FE1">
        <w:trPr>
          <w:trHeight w:val="227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B35FE1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1943-7/09</w:t>
            </w:r>
          </w:p>
        </w:tc>
        <w:tc>
          <w:tcPr>
            <w:tcW w:w="3827" w:type="dxa"/>
          </w:tcPr>
          <w:p w:rsidR="00924C43" w:rsidRPr="00B35FE1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b/>
                <w:sz w:val="18"/>
                <w:szCs w:val="18"/>
              </w:rPr>
              <w:t>452.221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172,</w:t>
            </w:r>
          </w:p>
        </w:tc>
        <w:tc>
          <w:tcPr>
            <w:tcW w:w="1559" w:type="dxa"/>
          </w:tcPr>
          <w:p w:rsidR="00924C43" w:rsidRPr="00B35FE1" w:rsidRDefault="002C7519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 danych</w:t>
            </w:r>
          </w:p>
        </w:tc>
      </w:tr>
      <w:tr w:rsidR="00924C43" w:rsidRPr="00442C12" w:rsidTr="00B35FE1">
        <w:trPr>
          <w:trHeight w:val="192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B35FE1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1943-5/95</w:t>
            </w:r>
          </w:p>
        </w:tc>
        <w:tc>
          <w:tcPr>
            <w:tcW w:w="3827" w:type="dxa"/>
          </w:tcPr>
          <w:p w:rsidR="00924C43" w:rsidRPr="00B35FE1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171,124,123</w:t>
            </w:r>
          </w:p>
        </w:tc>
        <w:tc>
          <w:tcPr>
            <w:tcW w:w="1559" w:type="dxa"/>
          </w:tcPr>
          <w:p w:rsidR="00924C43" w:rsidRPr="00B35FE1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Kronsztadt 86</w:t>
            </w:r>
          </w:p>
        </w:tc>
      </w:tr>
      <w:tr w:rsidR="00924C43" w:rsidRPr="00442C12" w:rsidTr="00B35FE1">
        <w:trPr>
          <w:trHeight w:val="218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B35FE1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1943-2/96</w:t>
            </w:r>
          </w:p>
        </w:tc>
        <w:tc>
          <w:tcPr>
            <w:tcW w:w="3827" w:type="dxa"/>
          </w:tcPr>
          <w:p w:rsidR="00924C43" w:rsidRPr="00B35FE1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mapa syt.-wys.(trasa Bożeń – Moczydlnica Dworska)</w:t>
            </w:r>
          </w:p>
        </w:tc>
        <w:tc>
          <w:tcPr>
            <w:tcW w:w="1559" w:type="dxa"/>
          </w:tcPr>
          <w:p w:rsidR="00924C43" w:rsidRPr="00B35FE1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B35FE1" w:rsidTr="00442C12">
        <w:trPr>
          <w:trHeight w:val="14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B35FE1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4C43" w:rsidRPr="00B35FE1" w:rsidRDefault="00924C43" w:rsidP="00924C4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mapa  syt.-wys. AM 1,AM 2</w:t>
            </w:r>
          </w:p>
        </w:tc>
        <w:tc>
          <w:tcPr>
            <w:tcW w:w="1559" w:type="dxa"/>
          </w:tcPr>
          <w:p w:rsidR="00924C43" w:rsidRPr="00B35FE1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FE1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442C12">
        <w:trPr>
          <w:trHeight w:val="183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Bożeń</w:t>
            </w:r>
          </w:p>
        </w:tc>
        <w:tc>
          <w:tcPr>
            <w:tcW w:w="1418" w:type="dxa"/>
          </w:tcPr>
          <w:p w:rsidR="00924C43" w:rsidRPr="00442C12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1943-5/95</w:t>
            </w:r>
          </w:p>
        </w:tc>
        <w:tc>
          <w:tcPr>
            <w:tcW w:w="3827" w:type="dxa"/>
          </w:tcPr>
          <w:p w:rsidR="00924C43" w:rsidRPr="00442C12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b/>
                <w:sz w:val="18"/>
                <w:szCs w:val="18"/>
              </w:rPr>
              <w:t>452.221</w:t>
            </w: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.241,232,184,</w:t>
            </w:r>
          </w:p>
        </w:tc>
        <w:tc>
          <w:tcPr>
            <w:tcW w:w="1559" w:type="dxa"/>
          </w:tcPr>
          <w:p w:rsidR="00924C43" w:rsidRPr="00442C12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Kronsztadt 86</w:t>
            </w:r>
          </w:p>
        </w:tc>
      </w:tr>
      <w:tr w:rsidR="00924C43" w:rsidRPr="00442C12" w:rsidTr="00442C12">
        <w:trPr>
          <w:trHeight w:val="27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442C12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1943-2/03</w:t>
            </w:r>
          </w:p>
        </w:tc>
        <w:tc>
          <w:tcPr>
            <w:tcW w:w="3827" w:type="dxa"/>
          </w:tcPr>
          <w:p w:rsidR="00924C43" w:rsidRPr="00442C12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b/>
                <w:sz w:val="18"/>
                <w:szCs w:val="18"/>
              </w:rPr>
              <w:t>452.221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242,194,192</w:t>
            </w:r>
          </w:p>
        </w:tc>
        <w:tc>
          <w:tcPr>
            <w:tcW w:w="1559" w:type="dxa"/>
          </w:tcPr>
          <w:p w:rsidR="00924C43" w:rsidRPr="00442C12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2C12">
              <w:rPr>
                <w:rFonts w:asciiTheme="minorHAnsi" w:hAnsiTheme="minorHAnsi" w:cstheme="minorHAnsi"/>
                <w:sz w:val="18"/>
                <w:szCs w:val="18"/>
              </w:rPr>
              <w:t>Kronsztadt 86</w:t>
            </w:r>
          </w:p>
        </w:tc>
      </w:tr>
      <w:tr w:rsidR="00924C43" w:rsidRPr="00442C12" w:rsidTr="00442C12">
        <w:tc>
          <w:tcPr>
            <w:tcW w:w="461" w:type="dxa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57" w:type="dxa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Wróblewo</w:t>
            </w:r>
          </w:p>
        </w:tc>
        <w:tc>
          <w:tcPr>
            <w:tcW w:w="1418" w:type="dxa"/>
          </w:tcPr>
          <w:p w:rsidR="00924C43" w:rsidRPr="00726E20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6E20">
              <w:rPr>
                <w:rFonts w:asciiTheme="minorHAnsi" w:hAnsiTheme="minorHAnsi" w:cstheme="minorHAnsi"/>
                <w:sz w:val="18"/>
                <w:szCs w:val="18"/>
              </w:rPr>
              <w:t>1943-5/95</w:t>
            </w:r>
          </w:p>
        </w:tc>
        <w:tc>
          <w:tcPr>
            <w:tcW w:w="3827" w:type="dxa"/>
          </w:tcPr>
          <w:p w:rsidR="00924C43" w:rsidRPr="00726E20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6E20">
              <w:rPr>
                <w:rFonts w:asciiTheme="minorHAnsi" w:hAnsiTheme="minorHAnsi" w:cstheme="minorHAnsi"/>
                <w:b/>
                <w:sz w:val="18"/>
                <w:szCs w:val="18"/>
              </w:rPr>
              <w:t>452.221</w:t>
            </w:r>
            <w:r w:rsidRPr="00726E20">
              <w:rPr>
                <w:rFonts w:asciiTheme="minorHAnsi" w:hAnsiTheme="minorHAnsi" w:cstheme="minorHAnsi"/>
                <w:sz w:val="18"/>
                <w:szCs w:val="18"/>
              </w:rPr>
              <w:t>.203,201,</w:t>
            </w:r>
          </w:p>
        </w:tc>
        <w:tc>
          <w:tcPr>
            <w:tcW w:w="1559" w:type="dxa"/>
          </w:tcPr>
          <w:p w:rsidR="00924C43" w:rsidRPr="00726E20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E20">
              <w:rPr>
                <w:rFonts w:asciiTheme="minorHAnsi" w:hAnsiTheme="minorHAnsi" w:cstheme="minorHAnsi"/>
                <w:sz w:val="18"/>
                <w:szCs w:val="18"/>
              </w:rPr>
              <w:t>Kronsztadt 86</w:t>
            </w:r>
          </w:p>
        </w:tc>
      </w:tr>
      <w:tr w:rsidR="00924C43" w:rsidRPr="00442C12" w:rsidTr="00DB5925">
        <w:trPr>
          <w:trHeight w:val="201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Nieszkowice</w:t>
            </w:r>
          </w:p>
        </w:tc>
        <w:tc>
          <w:tcPr>
            <w:tcW w:w="1418" w:type="dxa"/>
          </w:tcPr>
          <w:p w:rsidR="00924C43" w:rsidRPr="00DB5925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1944-4/95</w:t>
            </w:r>
          </w:p>
        </w:tc>
        <w:tc>
          <w:tcPr>
            <w:tcW w:w="3827" w:type="dxa"/>
          </w:tcPr>
          <w:p w:rsidR="00924C43" w:rsidRPr="00DB5925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b/>
                <w:sz w:val="18"/>
                <w:szCs w:val="18"/>
              </w:rPr>
              <w:t>452.222.</w:t>
            </w: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081,072,071,024</w:t>
            </w:r>
          </w:p>
        </w:tc>
        <w:tc>
          <w:tcPr>
            <w:tcW w:w="1559" w:type="dxa"/>
          </w:tcPr>
          <w:p w:rsidR="00924C43" w:rsidRPr="00DB5925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DB5925">
        <w:trPr>
          <w:trHeight w:val="218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DB5925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1944-20/94</w:t>
            </w:r>
          </w:p>
        </w:tc>
        <w:tc>
          <w:tcPr>
            <w:tcW w:w="3827" w:type="dxa"/>
          </w:tcPr>
          <w:p w:rsidR="00924C43" w:rsidRPr="00DB5925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023,</w:t>
            </w:r>
          </w:p>
        </w:tc>
        <w:tc>
          <w:tcPr>
            <w:tcW w:w="1559" w:type="dxa"/>
          </w:tcPr>
          <w:p w:rsidR="00924C43" w:rsidRPr="00DB5925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DB5925">
        <w:trPr>
          <w:trHeight w:val="20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DB5925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1944-13/01</w:t>
            </w:r>
          </w:p>
        </w:tc>
        <w:tc>
          <w:tcPr>
            <w:tcW w:w="3827" w:type="dxa"/>
          </w:tcPr>
          <w:p w:rsidR="00924C43" w:rsidRPr="00DB5925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jednostkowa </w:t>
            </w: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mapa syt.-wys.AM 1</w:t>
            </w:r>
          </w:p>
        </w:tc>
        <w:tc>
          <w:tcPr>
            <w:tcW w:w="1559" w:type="dxa"/>
          </w:tcPr>
          <w:p w:rsidR="00924C43" w:rsidRPr="00DB5925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442C12">
        <w:trPr>
          <w:trHeight w:val="157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DB5925" w:rsidRDefault="00924C43" w:rsidP="00924C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4C43" w:rsidRPr="00DB5925" w:rsidRDefault="00924C43" w:rsidP="00924C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mapa syt.-wys.(trasa Nieszkowice – Trzcinica AM 1, AM 2)</w:t>
            </w:r>
          </w:p>
        </w:tc>
        <w:tc>
          <w:tcPr>
            <w:tcW w:w="1559" w:type="dxa"/>
          </w:tcPr>
          <w:p w:rsidR="00924C43" w:rsidRPr="00DB5925" w:rsidRDefault="00924C43" w:rsidP="00924C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5925">
              <w:rPr>
                <w:rFonts w:asciiTheme="minorHAnsi" w:hAnsiTheme="minorHAnsi" w:cstheme="minorHAnsi"/>
                <w:sz w:val="18"/>
                <w:szCs w:val="18"/>
              </w:rPr>
              <w:t>Kronsztadt 60</w:t>
            </w:r>
          </w:p>
        </w:tc>
      </w:tr>
      <w:tr w:rsidR="00924C43" w:rsidRPr="00442C12" w:rsidTr="00C04223">
        <w:trPr>
          <w:trHeight w:val="180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Pierusza</w:t>
            </w:r>
          </w:p>
        </w:tc>
        <w:tc>
          <w:tcPr>
            <w:tcW w:w="1418" w:type="dxa"/>
          </w:tcPr>
          <w:p w:rsidR="00924C43" w:rsidRPr="00C0422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C04223" w:rsidRDefault="00924C43" w:rsidP="00924C43">
            <w:pPr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1944-4/95</w:t>
            </w:r>
          </w:p>
        </w:tc>
        <w:tc>
          <w:tcPr>
            <w:tcW w:w="1559" w:type="dxa"/>
          </w:tcPr>
          <w:p w:rsidR="00924C43" w:rsidRPr="00C0422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8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C0422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1944-20/95</w:t>
            </w:r>
          </w:p>
        </w:tc>
        <w:tc>
          <w:tcPr>
            <w:tcW w:w="3827" w:type="dxa"/>
          </w:tcPr>
          <w:p w:rsidR="00924C43" w:rsidRPr="00C04223" w:rsidRDefault="00924C43" w:rsidP="00924C43">
            <w:pPr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1944-20/95</w:t>
            </w:r>
          </w:p>
        </w:tc>
        <w:tc>
          <w:tcPr>
            <w:tcW w:w="1559" w:type="dxa"/>
          </w:tcPr>
          <w:p w:rsidR="00924C43" w:rsidRPr="00C0422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C0422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15276">
        <w:trPr>
          <w:trHeight w:val="22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Pawłoszewo</w:t>
            </w:r>
          </w:p>
        </w:tc>
        <w:tc>
          <w:tcPr>
            <w:tcW w:w="1418" w:type="dxa"/>
          </w:tcPr>
          <w:p w:rsidR="00924C43" w:rsidRPr="00A1527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1944-15/04</w:t>
            </w:r>
          </w:p>
        </w:tc>
        <w:tc>
          <w:tcPr>
            <w:tcW w:w="3827" w:type="dxa"/>
          </w:tcPr>
          <w:p w:rsidR="00924C43" w:rsidRPr="00A15276" w:rsidRDefault="00924C43" w:rsidP="00924C43">
            <w:pPr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  <w:b/>
              </w:rPr>
              <w:t>452.222</w:t>
            </w:r>
            <w:r w:rsidRPr="00A15276">
              <w:rPr>
                <w:rFonts w:ascii="Calibri" w:hAnsi="Calibri" w:cs="Calibri"/>
              </w:rPr>
              <w:t>.151,142</w:t>
            </w:r>
          </w:p>
        </w:tc>
        <w:tc>
          <w:tcPr>
            <w:tcW w:w="1559" w:type="dxa"/>
          </w:tcPr>
          <w:p w:rsidR="00924C43" w:rsidRPr="00A1527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15276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A1527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A15276" w:rsidRDefault="00924C43" w:rsidP="00924C43">
            <w:pPr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094, 092,</w:t>
            </w:r>
          </w:p>
        </w:tc>
        <w:tc>
          <w:tcPr>
            <w:tcW w:w="1559" w:type="dxa"/>
          </w:tcPr>
          <w:p w:rsidR="00924C43" w:rsidRPr="00A1527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15276">
        <w:trPr>
          <w:trHeight w:val="18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A1527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1944-9/02</w:t>
            </w:r>
          </w:p>
        </w:tc>
        <w:tc>
          <w:tcPr>
            <w:tcW w:w="3827" w:type="dxa"/>
          </w:tcPr>
          <w:p w:rsidR="00924C43" w:rsidRPr="00A15276" w:rsidRDefault="00924C43" w:rsidP="00924C43">
            <w:pPr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044</w:t>
            </w:r>
          </w:p>
        </w:tc>
        <w:tc>
          <w:tcPr>
            <w:tcW w:w="1559" w:type="dxa"/>
          </w:tcPr>
          <w:p w:rsidR="00924C43" w:rsidRPr="00A1527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442C12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A1527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1944-9/96</w:t>
            </w:r>
          </w:p>
        </w:tc>
        <w:tc>
          <w:tcPr>
            <w:tcW w:w="3827" w:type="dxa"/>
          </w:tcPr>
          <w:p w:rsidR="00924C43" w:rsidRPr="00A15276" w:rsidRDefault="00924C43" w:rsidP="00924C43">
            <w:pPr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jednostkowa mapa syt.- wys.</w:t>
            </w:r>
          </w:p>
        </w:tc>
        <w:tc>
          <w:tcPr>
            <w:tcW w:w="1559" w:type="dxa"/>
          </w:tcPr>
          <w:p w:rsidR="00924C43" w:rsidRPr="00A1527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A1527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c>
          <w:tcPr>
            <w:tcW w:w="461" w:type="dxa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57" w:type="dxa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Łazarzowice</w:t>
            </w:r>
          </w:p>
        </w:tc>
        <w:tc>
          <w:tcPr>
            <w:tcW w:w="1418" w:type="dxa"/>
          </w:tcPr>
          <w:p w:rsidR="00924C43" w:rsidRPr="00CE5E29" w:rsidRDefault="00924C43" w:rsidP="00924C43">
            <w:pPr>
              <w:jc w:val="right"/>
              <w:rPr>
                <w:rFonts w:ascii="Calibri" w:hAnsi="Calibri" w:cs="Calibri"/>
              </w:rPr>
            </w:pPr>
            <w:r w:rsidRPr="00CE5E29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CE5E29" w:rsidRDefault="00924C43" w:rsidP="00924C43">
            <w:pPr>
              <w:rPr>
                <w:rFonts w:ascii="Calibri" w:hAnsi="Calibri" w:cs="Calibri"/>
              </w:rPr>
            </w:pPr>
            <w:r w:rsidRPr="00CE5E29">
              <w:rPr>
                <w:rFonts w:ascii="Calibri" w:hAnsi="Calibri" w:cs="Calibri"/>
                <w:b/>
              </w:rPr>
              <w:t>452.222</w:t>
            </w:r>
            <w:r w:rsidRPr="00CE5E29">
              <w:rPr>
                <w:rFonts w:ascii="Calibri" w:hAnsi="Calibri" w:cs="Calibri"/>
              </w:rPr>
              <w:t>.101,053</w:t>
            </w:r>
          </w:p>
        </w:tc>
        <w:tc>
          <w:tcPr>
            <w:tcW w:w="1559" w:type="dxa"/>
          </w:tcPr>
          <w:p w:rsidR="00924C43" w:rsidRPr="00CE5E29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CE5E29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c>
          <w:tcPr>
            <w:tcW w:w="461" w:type="dxa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57" w:type="dxa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Smarków</w:t>
            </w:r>
          </w:p>
        </w:tc>
        <w:tc>
          <w:tcPr>
            <w:tcW w:w="1418" w:type="dxa"/>
          </w:tcPr>
          <w:p w:rsidR="00924C43" w:rsidRPr="00B61DD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B61DDA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B61DDA" w:rsidRDefault="00924C43" w:rsidP="00924C43">
            <w:pPr>
              <w:rPr>
                <w:rFonts w:ascii="Calibri" w:hAnsi="Calibri" w:cs="Calibri"/>
              </w:rPr>
            </w:pPr>
            <w:r w:rsidRPr="00B61DDA">
              <w:rPr>
                <w:rFonts w:ascii="Calibri" w:hAnsi="Calibri" w:cs="Calibri"/>
                <w:b/>
              </w:rPr>
              <w:t>452.222</w:t>
            </w:r>
            <w:r w:rsidRPr="00B61DDA">
              <w:rPr>
                <w:rFonts w:ascii="Calibri" w:hAnsi="Calibri" w:cs="Calibri"/>
              </w:rPr>
              <w:t>.201,192,153,144,</w:t>
            </w:r>
          </w:p>
        </w:tc>
        <w:tc>
          <w:tcPr>
            <w:tcW w:w="1559" w:type="dxa"/>
          </w:tcPr>
          <w:p w:rsidR="00924C43" w:rsidRPr="00B61DDA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B61DDA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22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Pełczyn</w:t>
            </w: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1944-43/04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  <w:b/>
              </w:rPr>
              <w:t>452.221</w:t>
            </w:r>
            <w:r w:rsidRPr="006326BD">
              <w:rPr>
                <w:rFonts w:ascii="Calibri" w:hAnsi="Calibri" w:cs="Calibri"/>
              </w:rPr>
              <w:t>.254,252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147/90</w:t>
            </w:r>
          </w:p>
        </w:tc>
        <w:tc>
          <w:tcPr>
            <w:tcW w:w="3827" w:type="dxa"/>
          </w:tcPr>
          <w:p w:rsidR="00924C43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  <w:b/>
              </w:rPr>
              <w:t>452.222</w:t>
            </w:r>
            <w:r w:rsidRPr="006326B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214,213,212,211,204,164,163,011</w:t>
            </w:r>
          </w:p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  <w:b/>
              </w:rPr>
              <w:t>452.223</w:t>
            </w:r>
            <w:r w:rsidRPr="006326BD">
              <w:rPr>
                <w:rFonts w:ascii="Calibri" w:hAnsi="Calibri" w:cs="Calibri"/>
              </w:rPr>
              <w:t>.052</w:t>
            </w:r>
            <w:r w:rsidRPr="006326BD">
              <w:rPr>
                <w:rFonts w:ascii="Calibri" w:hAnsi="Calibri" w:cs="Calibri"/>
                <w:b/>
              </w:rPr>
              <w:t>,452.224</w:t>
            </w:r>
            <w:r w:rsidRPr="006326BD">
              <w:rPr>
                <w:rFonts w:ascii="Calibri" w:hAnsi="Calibri" w:cs="Calibri"/>
              </w:rPr>
              <w:t>.013,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24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1944-2/03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202,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11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172,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F73CA">
              <w:rPr>
                <w:rFonts w:ascii="Calibri" w:hAnsi="Calibri" w:cs="Calibri"/>
                <w:sz w:val="16"/>
                <w:szCs w:val="16"/>
              </w:rPr>
              <w:t>P.0222.2014.538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162,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Bez wysokości</w:t>
            </w:r>
          </w:p>
        </w:tc>
      </w:tr>
      <w:tr w:rsidR="00924C43" w:rsidRPr="00442C12" w:rsidTr="009F73CA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1944-40/13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161,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F73CA">
              <w:rPr>
                <w:rFonts w:ascii="Calibri" w:hAnsi="Calibri" w:cs="Calibri"/>
                <w:sz w:val="16"/>
                <w:szCs w:val="16"/>
              </w:rPr>
              <w:t>P.02222014.538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114,112,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Bez wysokości</w:t>
            </w:r>
          </w:p>
        </w:tc>
      </w:tr>
      <w:tr w:rsidR="00924C43" w:rsidRPr="00442C12" w:rsidTr="009F73CA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1944-19/09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  <w:b/>
              </w:rPr>
              <w:t>452.224</w:t>
            </w:r>
            <w:r w:rsidRPr="006326BD">
              <w:rPr>
                <w:rFonts w:ascii="Calibri" w:hAnsi="Calibri" w:cs="Calibri"/>
              </w:rPr>
              <w:t>.061,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9F73CA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1944-20/94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mapa syt.-wys.(trasa Wołów-Straszowice)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9F73CA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F73CA">
              <w:rPr>
                <w:rFonts w:ascii="Calibri" w:hAnsi="Calibri" w:cs="Calibri"/>
                <w:sz w:val="16"/>
                <w:szCs w:val="16"/>
              </w:rPr>
              <w:t>l.dz.rob.237/2001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mapa syt.-wys.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9F73C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F73CA">
              <w:rPr>
                <w:rFonts w:ascii="Calibri" w:hAnsi="Calibri" w:cs="Calibri"/>
              </w:rPr>
              <w:t>1944-21/95</w:t>
            </w:r>
          </w:p>
        </w:tc>
        <w:tc>
          <w:tcPr>
            <w:tcW w:w="3827" w:type="dxa"/>
          </w:tcPr>
          <w:p w:rsidR="00924C43" w:rsidRPr="006326BD" w:rsidRDefault="00924C43" w:rsidP="00924C43">
            <w:pPr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mapa syt.-wys.</w:t>
            </w:r>
          </w:p>
        </w:tc>
        <w:tc>
          <w:tcPr>
            <w:tcW w:w="1559" w:type="dxa"/>
          </w:tcPr>
          <w:p w:rsidR="00924C43" w:rsidRPr="006326BD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326BD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5C00D6">
        <w:trPr>
          <w:trHeight w:val="255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Stęszów</w:t>
            </w:r>
          </w:p>
        </w:tc>
        <w:tc>
          <w:tcPr>
            <w:tcW w:w="1418" w:type="dxa"/>
          </w:tcPr>
          <w:p w:rsidR="00924C43" w:rsidRPr="005C00D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1944-5/10</w:t>
            </w:r>
          </w:p>
        </w:tc>
        <w:tc>
          <w:tcPr>
            <w:tcW w:w="3827" w:type="dxa"/>
          </w:tcPr>
          <w:p w:rsidR="00924C43" w:rsidRPr="005C00D6" w:rsidRDefault="00924C43" w:rsidP="00924C43">
            <w:pPr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  <w:b/>
              </w:rPr>
              <w:t>452.224</w:t>
            </w:r>
            <w:r w:rsidRPr="005C00D6">
              <w:rPr>
                <w:rFonts w:ascii="Calibri" w:hAnsi="Calibri" w:cs="Calibri"/>
              </w:rPr>
              <w:t>.023,021,</w:t>
            </w:r>
            <w:r w:rsidRPr="005C00D6">
              <w:rPr>
                <w:rFonts w:ascii="Calibri" w:hAnsi="Calibri" w:cs="Calibri"/>
                <w:b/>
              </w:rPr>
              <w:t>452.222</w:t>
            </w:r>
            <w:r w:rsidRPr="005C00D6">
              <w:rPr>
                <w:rFonts w:ascii="Calibri" w:hAnsi="Calibri" w:cs="Calibri"/>
              </w:rPr>
              <w:t>.233,223,</w:t>
            </w:r>
          </w:p>
        </w:tc>
        <w:tc>
          <w:tcPr>
            <w:tcW w:w="1559" w:type="dxa"/>
          </w:tcPr>
          <w:p w:rsidR="00924C43" w:rsidRPr="005C00D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5C00D6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5C00D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651A4D" w:rsidRDefault="00924C43" w:rsidP="00924C43">
            <w:pPr>
              <w:rPr>
                <w:rFonts w:ascii="Calibri" w:hAnsi="Calibri" w:cs="Calibri"/>
              </w:rPr>
            </w:pPr>
            <w:r w:rsidRPr="00651A4D">
              <w:rPr>
                <w:rFonts w:ascii="Calibri" w:hAnsi="Calibri" w:cs="Calibri"/>
                <w:b/>
              </w:rPr>
              <w:t>452.222</w:t>
            </w:r>
            <w:r>
              <w:rPr>
                <w:rFonts w:ascii="Calibri" w:hAnsi="Calibri" w:cs="Calibri"/>
                <w:b/>
              </w:rPr>
              <w:t>.</w:t>
            </w:r>
            <w:r w:rsidRPr="00651A4D">
              <w:rPr>
                <w:rFonts w:ascii="Calibri" w:hAnsi="Calibri" w:cs="Calibri"/>
              </w:rPr>
              <w:t>231,224,222,174</w:t>
            </w:r>
          </w:p>
        </w:tc>
        <w:tc>
          <w:tcPr>
            <w:tcW w:w="1559" w:type="dxa"/>
          </w:tcPr>
          <w:p w:rsidR="00924C43" w:rsidRPr="005C00D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5C00D6" w:rsidRDefault="00924C43" w:rsidP="00924C43">
            <w:pPr>
              <w:jc w:val="right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1944-8/02</w:t>
            </w:r>
          </w:p>
        </w:tc>
        <w:tc>
          <w:tcPr>
            <w:tcW w:w="3827" w:type="dxa"/>
          </w:tcPr>
          <w:p w:rsidR="00924C43" w:rsidRPr="005C00D6" w:rsidRDefault="00924C43" w:rsidP="00924C43">
            <w:pPr>
              <w:rPr>
                <w:rFonts w:ascii="Calibri" w:hAnsi="Calibri" w:cs="Calibri"/>
              </w:rPr>
            </w:pPr>
            <w:r w:rsidRPr="00651A4D">
              <w:rPr>
                <w:rFonts w:ascii="Calibri" w:hAnsi="Calibri" w:cs="Calibri"/>
                <w:b/>
              </w:rPr>
              <w:t>452.222</w:t>
            </w:r>
            <w:r>
              <w:rPr>
                <w:rFonts w:ascii="Calibri" w:hAnsi="Calibri" w:cs="Calibri"/>
                <w:b/>
              </w:rPr>
              <w:t>.</w:t>
            </w:r>
            <w:r w:rsidRPr="005C00D6">
              <w:rPr>
                <w:rFonts w:ascii="Calibri" w:hAnsi="Calibri" w:cs="Calibri"/>
              </w:rPr>
              <w:t>221</w:t>
            </w:r>
          </w:p>
        </w:tc>
        <w:tc>
          <w:tcPr>
            <w:tcW w:w="1559" w:type="dxa"/>
          </w:tcPr>
          <w:p w:rsidR="00924C43" w:rsidRPr="005C00D6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5C00D6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651A4D">
        <w:trPr>
          <w:trHeight w:val="195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Warzęgowo</w:t>
            </w:r>
          </w:p>
        </w:tc>
        <w:tc>
          <w:tcPr>
            <w:tcW w:w="1418" w:type="dxa"/>
          </w:tcPr>
          <w:p w:rsidR="00924C43" w:rsidRPr="00651A4D" w:rsidRDefault="00924C43" w:rsidP="00924C43">
            <w:pPr>
              <w:jc w:val="right"/>
            </w:pPr>
            <w:r w:rsidRPr="00651A4D">
              <w:t>1944-34/07</w:t>
            </w:r>
          </w:p>
        </w:tc>
        <w:tc>
          <w:tcPr>
            <w:tcW w:w="3827" w:type="dxa"/>
          </w:tcPr>
          <w:p w:rsidR="00924C43" w:rsidRPr="00473FB5" w:rsidRDefault="00924C43" w:rsidP="00924C43">
            <w:r w:rsidRPr="00473FB5">
              <w:rPr>
                <w:b/>
              </w:rPr>
              <w:t>452.222</w:t>
            </w:r>
            <w:r w:rsidRPr="00473FB5">
              <w:t>.182</w:t>
            </w:r>
          </w:p>
        </w:tc>
        <w:tc>
          <w:tcPr>
            <w:tcW w:w="1559" w:type="dxa"/>
          </w:tcPr>
          <w:p w:rsidR="00924C43" w:rsidRPr="001457F5" w:rsidRDefault="00924C43" w:rsidP="00924C43">
            <w:pPr>
              <w:jc w:val="center"/>
            </w:pPr>
            <w:r w:rsidRPr="001457F5">
              <w:t>Kronsztadt 60</w:t>
            </w:r>
          </w:p>
        </w:tc>
      </w:tr>
      <w:tr w:rsidR="00924C43" w:rsidRPr="00442C12" w:rsidTr="00442C12">
        <w:trPr>
          <w:trHeight w:val="16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651A4D" w:rsidRDefault="00924C43" w:rsidP="00924C43">
            <w:pPr>
              <w:jc w:val="right"/>
            </w:pPr>
            <w:r w:rsidRPr="00651A4D">
              <w:t>118/86</w:t>
            </w:r>
          </w:p>
        </w:tc>
        <w:tc>
          <w:tcPr>
            <w:tcW w:w="3827" w:type="dxa"/>
          </w:tcPr>
          <w:p w:rsidR="00924C43" w:rsidRPr="00473FB5" w:rsidRDefault="00924C43" w:rsidP="00924C43">
            <w:r w:rsidRPr="00473FB5">
              <w:rPr>
                <w:b/>
              </w:rPr>
              <w:t>452.222</w:t>
            </w:r>
            <w:r>
              <w:rPr>
                <w:b/>
              </w:rPr>
              <w:t xml:space="preserve">. </w:t>
            </w:r>
            <w:r w:rsidRPr="00473FB5">
              <w:t>181,133,</w:t>
            </w:r>
          </w:p>
        </w:tc>
        <w:tc>
          <w:tcPr>
            <w:tcW w:w="1559" w:type="dxa"/>
          </w:tcPr>
          <w:p w:rsidR="00924C43" w:rsidRPr="001457F5" w:rsidRDefault="00924C43" w:rsidP="00924C43">
            <w:pPr>
              <w:jc w:val="center"/>
            </w:pPr>
            <w:r w:rsidRPr="001457F5">
              <w:t>Kronsztadt 60</w:t>
            </w:r>
          </w:p>
        </w:tc>
      </w:tr>
      <w:tr w:rsidR="00924C43" w:rsidRPr="00442C12" w:rsidTr="0082765B">
        <w:trPr>
          <w:trHeight w:val="225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Siodłkowice</w:t>
            </w:r>
          </w:p>
        </w:tc>
        <w:tc>
          <w:tcPr>
            <w:tcW w:w="1418" w:type="dxa"/>
          </w:tcPr>
          <w:p w:rsidR="00924C43" w:rsidRPr="0082765B" w:rsidRDefault="00924C43" w:rsidP="00924C43">
            <w:pPr>
              <w:jc w:val="right"/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</w:rPr>
              <w:t>1944-3/95</w:t>
            </w:r>
          </w:p>
        </w:tc>
        <w:tc>
          <w:tcPr>
            <w:tcW w:w="3827" w:type="dxa"/>
          </w:tcPr>
          <w:p w:rsidR="00924C43" w:rsidRPr="0082765B" w:rsidRDefault="00924C43" w:rsidP="00924C43">
            <w:pPr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  <w:b/>
              </w:rPr>
              <w:t>452.222</w:t>
            </w:r>
            <w:r w:rsidRPr="0082765B">
              <w:rPr>
                <w:rFonts w:ascii="Calibri" w:hAnsi="Calibri" w:cs="Calibri"/>
              </w:rPr>
              <w:t>.241,.234,232,</w:t>
            </w:r>
          </w:p>
        </w:tc>
        <w:tc>
          <w:tcPr>
            <w:tcW w:w="1559" w:type="dxa"/>
          </w:tcPr>
          <w:p w:rsidR="00924C43" w:rsidRPr="0082765B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82765B">
        <w:trPr>
          <w:trHeight w:val="33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82765B" w:rsidRDefault="00924C43" w:rsidP="00924C43">
            <w:pPr>
              <w:jc w:val="right"/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</w:rPr>
              <w:t>1944-35/07</w:t>
            </w:r>
          </w:p>
        </w:tc>
        <w:tc>
          <w:tcPr>
            <w:tcW w:w="3827" w:type="dxa"/>
          </w:tcPr>
          <w:p w:rsidR="00924C43" w:rsidRPr="0082765B" w:rsidRDefault="00924C43" w:rsidP="00924C43">
            <w:pPr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  <w:b/>
              </w:rPr>
              <w:t>452.222</w:t>
            </w:r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1559" w:type="dxa"/>
          </w:tcPr>
          <w:p w:rsidR="00924C43" w:rsidRPr="0082765B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82765B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EA1364">
        <w:trPr>
          <w:trHeight w:val="210"/>
        </w:trPr>
        <w:tc>
          <w:tcPr>
            <w:tcW w:w="461" w:type="dxa"/>
            <w:vMerge w:val="restart"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Straża</w:t>
            </w:r>
          </w:p>
        </w:tc>
        <w:tc>
          <w:tcPr>
            <w:tcW w:w="1418" w:type="dxa"/>
          </w:tcPr>
          <w:p w:rsidR="00924C43" w:rsidRPr="00EA1364" w:rsidRDefault="00924C43" w:rsidP="00924C43">
            <w:pPr>
              <w:jc w:val="right"/>
            </w:pPr>
            <w:r w:rsidRPr="00EA1364">
              <w:t>1944-4/95</w:t>
            </w:r>
          </w:p>
        </w:tc>
        <w:tc>
          <w:tcPr>
            <w:tcW w:w="3827" w:type="dxa"/>
          </w:tcPr>
          <w:p w:rsidR="00924C43" w:rsidRPr="00EA1364" w:rsidRDefault="00924C43" w:rsidP="00924C43">
            <w:r w:rsidRPr="00EA1364">
              <w:rPr>
                <w:b/>
              </w:rPr>
              <w:t>452.222</w:t>
            </w:r>
            <w:r w:rsidRPr="00EA1364">
              <w:t>.204,203</w:t>
            </w:r>
          </w:p>
        </w:tc>
        <w:tc>
          <w:tcPr>
            <w:tcW w:w="1559" w:type="dxa"/>
          </w:tcPr>
          <w:p w:rsidR="00924C43" w:rsidRPr="00EA1364" w:rsidRDefault="00924C43" w:rsidP="00924C43">
            <w:pPr>
              <w:jc w:val="center"/>
            </w:pPr>
            <w:r w:rsidRPr="00EA1364">
              <w:t>Kronsztadt 60</w:t>
            </w:r>
          </w:p>
        </w:tc>
      </w:tr>
      <w:tr w:rsidR="00924C43" w:rsidRPr="00442C12" w:rsidTr="00442C12">
        <w:trPr>
          <w:trHeight w:val="15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EA1364" w:rsidRDefault="00924C43" w:rsidP="00924C43">
            <w:pPr>
              <w:jc w:val="right"/>
            </w:pPr>
            <w:r w:rsidRPr="00EA1364">
              <w:t>1944-9/96</w:t>
            </w:r>
          </w:p>
        </w:tc>
        <w:tc>
          <w:tcPr>
            <w:tcW w:w="3827" w:type="dxa"/>
          </w:tcPr>
          <w:p w:rsidR="00924C43" w:rsidRPr="00EA1364" w:rsidRDefault="00924C43" w:rsidP="00924C43">
            <w:r>
              <w:t xml:space="preserve">jednostkowa </w:t>
            </w:r>
            <w:r w:rsidRPr="00EA1364">
              <w:t xml:space="preserve">mapa </w:t>
            </w:r>
            <w:r>
              <w:t xml:space="preserve"> </w:t>
            </w:r>
            <w:r w:rsidRPr="00EA1364">
              <w:t>syt.-wys.</w:t>
            </w:r>
          </w:p>
        </w:tc>
        <w:tc>
          <w:tcPr>
            <w:tcW w:w="1559" w:type="dxa"/>
          </w:tcPr>
          <w:p w:rsidR="00924C43" w:rsidRPr="00EA1364" w:rsidRDefault="00924C43" w:rsidP="00924C43">
            <w:pPr>
              <w:jc w:val="center"/>
            </w:pPr>
            <w:r w:rsidRPr="00EA1364">
              <w:t>Kronsztadt 60</w:t>
            </w:r>
          </w:p>
        </w:tc>
      </w:tr>
      <w:tr w:rsidR="00924C43" w:rsidRPr="00442C12" w:rsidTr="00FB0259">
        <w:trPr>
          <w:trHeight w:val="22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57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Gródek</w:t>
            </w:r>
          </w:p>
        </w:tc>
        <w:tc>
          <w:tcPr>
            <w:tcW w:w="1418" w:type="dxa"/>
          </w:tcPr>
          <w:p w:rsidR="00924C43" w:rsidRPr="00E85FD9" w:rsidRDefault="00924C43" w:rsidP="00924C43">
            <w:pPr>
              <w:jc w:val="right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1944-4/95</w:t>
            </w:r>
          </w:p>
        </w:tc>
        <w:tc>
          <w:tcPr>
            <w:tcW w:w="3827" w:type="dxa"/>
          </w:tcPr>
          <w:p w:rsidR="00924C43" w:rsidRPr="00E85FD9" w:rsidRDefault="00924C43" w:rsidP="00924C43">
            <w:pPr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  <w:b/>
              </w:rPr>
              <w:t>452.222</w:t>
            </w:r>
            <w:r w:rsidRPr="00E85FD9">
              <w:rPr>
                <w:rFonts w:ascii="Calibri" w:hAnsi="Calibri" w:cs="Calibri"/>
              </w:rPr>
              <w:t>.252</w:t>
            </w:r>
          </w:p>
        </w:tc>
        <w:tc>
          <w:tcPr>
            <w:tcW w:w="1559" w:type="dxa"/>
          </w:tcPr>
          <w:p w:rsidR="00924C43" w:rsidRPr="00E85FD9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FB0259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E85FD9" w:rsidRDefault="00924C43" w:rsidP="00924C43">
            <w:pPr>
              <w:jc w:val="right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80/76</w:t>
            </w:r>
          </w:p>
        </w:tc>
        <w:tc>
          <w:tcPr>
            <w:tcW w:w="3827" w:type="dxa"/>
          </w:tcPr>
          <w:p w:rsidR="00924C43" w:rsidRPr="00E85FD9" w:rsidRDefault="00924C43" w:rsidP="00924C43">
            <w:pPr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204,203,202,201(sekcje u układzie lokalnym)</w:t>
            </w:r>
          </w:p>
        </w:tc>
        <w:tc>
          <w:tcPr>
            <w:tcW w:w="1559" w:type="dxa"/>
          </w:tcPr>
          <w:p w:rsidR="00924C43" w:rsidRPr="00E85FD9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FB0259">
        <w:trPr>
          <w:trHeight w:val="18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E85FD9" w:rsidRDefault="00924C43" w:rsidP="00924C43">
            <w:pPr>
              <w:jc w:val="right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1944-1/01</w:t>
            </w:r>
          </w:p>
        </w:tc>
        <w:tc>
          <w:tcPr>
            <w:tcW w:w="3827" w:type="dxa"/>
          </w:tcPr>
          <w:p w:rsidR="00924C43" w:rsidRPr="00E85FD9" w:rsidRDefault="00924C43" w:rsidP="00924C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mapa do celów projektowych</w:t>
            </w:r>
          </w:p>
        </w:tc>
        <w:tc>
          <w:tcPr>
            <w:tcW w:w="1559" w:type="dxa"/>
          </w:tcPr>
          <w:p w:rsidR="00924C43" w:rsidRPr="00E85FD9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442C12">
        <w:trPr>
          <w:trHeight w:val="12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E85FD9" w:rsidRDefault="00924C43" w:rsidP="00924C43">
            <w:pPr>
              <w:jc w:val="right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1944-26/00</w:t>
            </w:r>
          </w:p>
        </w:tc>
        <w:tc>
          <w:tcPr>
            <w:tcW w:w="3827" w:type="dxa"/>
          </w:tcPr>
          <w:p w:rsidR="00924C43" w:rsidRPr="00E85FD9" w:rsidRDefault="00924C43" w:rsidP="00924C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jednostkowa m</w:t>
            </w:r>
            <w:r w:rsidRPr="00E85FD9">
              <w:rPr>
                <w:rFonts w:ascii="Calibri" w:hAnsi="Calibri" w:cs="Calibri"/>
              </w:rPr>
              <w:t>apa syt..-wys.</w:t>
            </w:r>
          </w:p>
        </w:tc>
        <w:tc>
          <w:tcPr>
            <w:tcW w:w="1559" w:type="dxa"/>
          </w:tcPr>
          <w:p w:rsidR="00924C43" w:rsidRPr="00E85FD9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E85FD9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F11E56">
        <w:trPr>
          <w:trHeight w:val="22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Tarchalice</w:t>
            </w: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1990-5/95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rPr>
                <w:b/>
              </w:rPr>
              <w:t>452.214</w:t>
            </w:r>
            <w:r w:rsidRPr="00F11E56">
              <w:t>.122,121,084,083,082,074,073,071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60</w:t>
            </w:r>
          </w:p>
        </w:tc>
      </w:tr>
      <w:tr w:rsidR="00924C43" w:rsidRPr="00442C12" w:rsidTr="00F11E56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1990-18/09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t>221,171,123,112,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86</w:t>
            </w:r>
          </w:p>
        </w:tc>
      </w:tr>
      <w:tr w:rsidR="00924C43" w:rsidRPr="00442C12" w:rsidTr="00F11E56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1990-10/09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t>173,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60</w:t>
            </w:r>
          </w:p>
        </w:tc>
      </w:tr>
      <w:tr w:rsidR="00924C43" w:rsidRPr="00442C12" w:rsidTr="00F11E56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1990-20/10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t>162,114,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86</w:t>
            </w:r>
          </w:p>
        </w:tc>
      </w:tr>
      <w:tr w:rsidR="00924C43" w:rsidRPr="00442C12" w:rsidTr="00F11E56">
        <w:trPr>
          <w:trHeight w:val="25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2/83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t>16,12,11,07,06,</w:t>
            </w:r>
            <w:r w:rsidRPr="00F11E56">
              <w:rPr>
                <w:b/>
              </w:rPr>
              <w:t>452.213</w:t>
            </w:r>
            <w:r w:rsidRPr="00F11E56">
              <w:t>.20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Kronszstadt 60</w:t>
            </w:r>
          </w:p>
        </w:tc>
      </w:tr>
      <w:tr w:rsidR="00924C43" w:rsidRPr="00442C12" w:rsidTr="00F11E56">
        <w:trPr>
          <w:trHeight w:val="9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1990-11/97</w:t>
            </w:r>
          </w:p>
        </w:tc>
        <w:tc>
          <w:tcPr>
            <w:tcW w:w="3827" w:type="dxa"/>
          </w:tcPr>
          <w:p w:rsidR="00924C43" w:rsidRPr="00F11E56" w:rsidRDefault="00924C43" w:rsidP="00924C43">
            <w:r w:rsidRPr="00F11E56">
              <w:t>mapa syt.-wys.(trasa Tarchalice-Wodnica)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60</w:t>
            </w:r>
          </w:p>
        </w:tc>
      </w:tr>
      <w:tr w:rsidR="00924C43" w:rsidRPr="00442C12" w:rsidTr="00F11E56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1990-6/07</w:t>
            </w:r>
          </w:p>
        </w:tc>
        <w:tc>
          <w:tcPr>
            <w:tcW w:w="3827" w:type="dxa"/>
          </w:tcPr>
          <w:p w:rsidR="00924C43" w:rsidRPr="00F11E56" w:rsidRDefault="00924C43" w:rsidP="00924C43">
            <w:r>
              <w:t xml:space="preserve">jednostkowa </w:t>
            </w:r>
            <w:r w:rsidRPr="00F11E56">
              <w:t>mapa syt.-wys.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60</w:t>
            </w:r>
          </w:p>
        </w:tc>
      </w:tr>
      <w:tr w:rsidR="00924C43" w:rsidRPr="00442C12" w:rsidTr="00442C12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F11E56" w:rsidRDefault="00924C43" w:rsidP="00924C43">
            <w:pPr>
              <w:jc w:val="right"/>
            </w:pPr>
            <w:r w:rsidRPr="00F11E56">
              <w:t>1990-2/04</w:t>
            </w:r>
          </w:p>
        </w:tc>
        <w:tc>
          <w:tcPr>
            <w:tcW w:w="3827" w:type="dxa"/>
          </w:tcPr>
          <w:p w:rsidR="00924C43" w:rsidRPr="00F11E56" w:rsidRDefault="00924C43" w:rsidP="00924C43">
            <w:r>
              <w:rPr>
                <w:rFonts w:ascii="Calibri" w:hAnsi="Calibri" w:cs="Calibri"/>
              </w:rPr>
              <w:t>mapa do celów projektowych</w:t>
            </w:r>
          </w:p>
        </w:tc>
        <w:tc>
          <w:tcPr>
            <w:tcW w:w="1559" w:type="dxa"/>
          </w:tcPr>
          <w:p w:rsidR="00924C43" w:rsidRPr="00F11E56" w:rsidRDefault="00924C43" w:rsidP="00924C43">
            <w:pPr>
              <w:jc w:val="center"/>
            </w:pPr>
            <w:r w:rsidRPr="00F11E56">
              <w:t>Kronsztadt 60</w:t>
            </w:r>
          </w:p>
        </w:tc>
      </w:tr>
      <w:tr w:rsidR="00924C43" w:rsidRPr="00442C12" w:rsidTr="008C1245">
        <w:trPr>
          <w:trHeight w:val="171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057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Rudno</w:t>
            </w:r>
          </w:p>
        </w:tc>
        <w:tc>
          <w:tcPr>
            <w:tcW w:w="1418" w:type="dxa"/>
          </w:tcPr>
          <w:p w:rsidR="00924C43" w:rsidRPr="00787C2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1990-5/95</w:t>
            </w:r>
          </w:p>
        </w:tc>
        <w:tc>
          <w:tcPr>
            <w:tcW w:w="3827" w:type="dxa"/>
          </w:tcPr>
          <w:p w:rsidR="00924C43" w:rsidRPr="00787C2A" w:rsidRDefault="00924C43" w:rsidP="00924C43">
            <w:pPr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  <w:b/>
              </w:rPr>
              <w:t>452.214</w:t>
            </w:r>
            <w:r w:rsidRPr="00787C2A">
              <w:rPr>
                <w:rFonts w:ascii="Calibri" w:hAnsi="Calibri" w:cs="Calibri"/>
              </w:rPr>
              <w:t>.254,253,252,251,</w:t>
            </w:r>
          </w:p>
        </w:tc>
        <w:tc>
          <w:tcPr>
            <w:tcW w:w="1559" w:type="dxa"/>
          </w:tcPr>
          <w:p w:rsidR="00924C43" w:rsidRPr="00787C2A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8C1245">
        <w:trPr>
          <w:trHeight w:val="18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787C2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1990-10/12</w:t>
            </w:r>
          </w:p>
        </w:tc>
        <w:tc>
          <w:tcPr>
            <w:tcW w:w="3827" w:type="dxa"/>
          </w:tcPr>
          <w:p w:rsidR="00924C43" w:rsidRPr="00787C2A" w:rsidRDefault="00924C43" w:rsidP="00924C43">
            <w:pPr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203,</w:t>
            </w:r>
          </w:p>
        </w:tc>
        <w:tc>
          <w:tcPr>
            <w:tcW w:w="1559" w:type="dxa"/>
          </w:tcPr>
          <w:p w:rsidR="00924C43" w:rsidRPr="00787C2A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8C1245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787C2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1990-28/10</w:t>
            </w:r>
          </w:p>
        </w:tc>
        <w:tc>
          <w:tcPr>
            <w:tcW w:w="3827" w:type="dxa"/>
          </w:tcPr>
          <w:p w:rsidR="00924C43" w:rsidRPr="00787C2A" w:rsidRDefault="00924C43" w:rsidP="00924C43">
            <w:pPr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102,054,053,051</w:t>
            </w:r>
            <w:r w:rsidRPr="00787C2A">
              <w:rPr>
                <w:rFonts w:ascii="Calibri" w:hAnsi="Calibri" w:cs="Calibri"/>
                <w:b/>
              </w:rPr>
              <w:t>,452.212</w:t>
            </w:r>
            <w:r w:rsidRPr="00787C2A">
              <w:rPr>
                <w:rFonts w:ascii="Calibri" w:hAnsi="Calibri" w:cs="Calibri"/>
              </w:rPr>
              <w:t>.253,244,242,241,</w:t>
            </w:r>
          </w:p>
        </w:tc>
        <w:tc>
          <w:tcPr>
            <w:tcW w:w="1559" w:type="dxa"/>
          </w:tcPr>
          <w:p w:rsidR="00924C43" w:rsidRPr="00787C2A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5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787C2A" w:rsidRDefault="00924C43" w:rsidP="00924C43">
            <w:pPr>
              <w:jc w:val="right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1990-2/08</w:t>
            </w:r>
          </w:p>
        </w:tc>
        <w:tc>
          <w:tcPr>
            <w:tcW w:w="3827" w:type="dxa"/>
          </w:tcPr>
          <w:p w:rsidR="00924C43" w:rsidRPr="00787C2A" w:rsidRDefault="00924C43" w:rsidP="00924C43">
            <w:pPr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  <w:b/>
              </w:rPr>
              <w:t>452.232</w:t>
            </w:r>
            <w:r w:rsidRPr="00787C2A">
              <w:rPr>
                <w:rFonts w:ascii="Calibri" w:hAnsi="Calibri" w:cs="Calibri"/>
              </w:rPr>
              <w:t>.042</w:t>
            </w:r>
            <w:r w:rsidRPr="00787C2A">
              <w:rPr>
                <w:rFonts w:ascii="Calibri" w:hAnsi="Calibri" w:cs="Calibri"/>
                <w:b/>
              </w:rPr>
              <w:t>,452.212</w:t>
            </w:r>
            <w:r w:rsidRPr="00787C2A">
              <w:rPr>
                <w:rFonts w:ascii="Calibri" w:hAnsi="Calibri" w:cs="Calibri"/>
              </w:rPr>
              <w:t>.244</w:t>
            </w:r>
          </w:p>
        </w:tc>
        <w:tc>
          <w:tcPr>
            <w:tcW w:w="1559" w:type="dxa"/>
          </w:tcPr>
          <w:p w:rsidR="00924C43" w:rsidRPr="00787C2A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787C2A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16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Dębno</w:t>
            </w: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1990-5/95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  <w:b/>
              </w:rPr>
              <w:t>452.214.</w:t>
            </w:r>
            <w:r w:rsidRPr="00684324">
              <w:rPr>
                <w:rFonts w:ascii="Calibri" w:hAnsi="Calibri" w:cs="Calibri"/>
              </w:rPr>
              <w:t>243,234</w:t>
            </w:r>
            <w:r w:rsidRPr="00684324">
              <w:rPr>
                <w:rFonts w:ascii="Calibri" w:hAnsi="Calibri" w:cs="Calibri"/>
                <w:b/>
              </w:rPr>
              <w:t>,452.232</w:t>
            </w:r>
            <w:r w:rsidRPr="00684324">
              <w:rPr>
                <w:rFonts w:ascii="Calibri" w:hAnsi="Calibri" w:cs="Calibri"/>
              </w:rPr>
              <w:t>.041,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22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1990-14/00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  <w:b/>
              </w:rPr>
              <w:t>452.214</w:t>
            </w:r>
            <w:r w:rsidRPr="00684324">
              <w:rPr>
                <w:rFonts w:ascii="Calibri" w:hAnsi="Calibri" w:cs="Calibri"/>
              </w:rPr>
              <w:t>.241,232,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1990-18/09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223</w:t>
            </w:r>
            <w:r w:rsidRPr="00684324">
              <w:rPr>
                <w:rFonts w:ascii="Calibri" w:hAnsi="Calibri" w:cs="Calibri"/>
                <w:b/>
              </w:rPr>
              <w:t>,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1990-18/01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  <w:b/>
              </w:rPr>
              <w:t>452.232</w:t>
            </w:r>
            <w:r w:rsidRPr="00684324">
              <w:rPr>
                <w:rFonts w:ascii="Calibri" w:hAnsi="Calibri" w:cs="Calibri"/>
              </w:rPr>
              <w:t>.141,093,091,043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1990-1/12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034,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390497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1990-27/07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032,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390497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1990-2/04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mapa do celów projektowych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Kronsztadt 86</w:t>
            </w:r>
          </w:p>
        </w:tc>
      </w:tr>
      <w:tr w:rsidR="00924C43" w:rsidRPr="00442C12" w:rsidTr="00442C12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84324" w:rsidRDefault="00924C43" w:rsidP="00924C43">
            <w:pPr>
              <w:jc w:val="right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1990-17/02</w:t>
            </w:r>
          </w:p>
        </w:tc>
        <w:tc>
          <w:tcPr>
            <w:tcW w:w="3827" w:type="dxa"/>
          </w:tcPr>
          <w:p w:rsidR="00924C43" w:rsidRPr="00684324" w:rsidRDefault="00924C43" w:rsidP="00924C43">
            <w:pPr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Mapa syt.-wys.</w:t>
            </w:r>
          </w:p>
        </w:tc>
        <w:tc>
          <w:tcPr>
            <w:tcW w:w="1559" w:type="dxa"/>
          </w:tcPr>
          <w:p w:rsidR="00924C43" w:rsidRPr="00684324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684324">
              <w:rPr>
                <w:rFonts w:ascii="Calibri" w:hAnsi="Calibri" w:cs="Calibri"/>
              </w:rPr>
              <w:t>Brak danych</w:t>
            </w:r>
          </w:p>
        </w:tc>
      </w:tr>
      <w:tr w:rsidR="00924C43" w:rsidRPr="00442C12" w:rsidTr="006A156A">
        <w:trPr>
          <w:trHeight w:val="19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Wrzosy</w:t>
            </w: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</w:pPr>
            <w:r w:rsidRPr="006A156A">
              <w:t>209/88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rPr>
                <w:b/>
              </w:rPr>
              <w:t>452.223</w:t>
            </w:r>
            <w:r w:rsidRPr="006A156A">
              <w:t>.114,112,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60</w:t>
            </w:r>
          </w:p>
        </w:tc>
      </w:tr>
      <w:tr w:rsidR="00924C43" w:rsidRPr="00442C12" w:rsidTr="006A156A">
        <w:trPr>
          <w:trHeight w:val="19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</w:pPr>
            <w:r w:rsidRPr="006A156A">
              <w:t>1991-5/95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t>023,021,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86</w:t>
            </w:r>
          </w:p>
        </w:tc>
      </w:tr>
      <w:tr w:rsidR="00924C43" w:rsidRPr="00442C12" w:rsidTr="006A156A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</w:pPr>
            <w:r w:rsidRPr="006A156A">
              <w:t>1991-20/05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t>012,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60</w:t>
            </w:r>
          </w:p>
        </w:tc>
      </w:tr>
      <w:tr w:rsidR="00924C43" w:rsidRPr="00442C12" w:rsidTr="006A156A">
        <w:trPr>
          <w:trHeight w:val="22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</w:pPr>
            <w:r w:rsidRPr="006A156A">
              <w:t>1991-22/10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t>111,063,061,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60</w:t>
            </w:r>
          </w:p>
        </w:tc>
      </w:tr>
      <w:tr w:rsidR="00924C43" w:rsidRPr="00442C12" w:rsidTr="006A156A">
        <w:trPr>
          <w:trHeight w:val="12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</w:pPr>
            <w:r w:rsidRPr="006A156A">
              <w:t>1991-30/04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t>064,062,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60</w:t>
            </w:r>
          </w:p>
        </w:tc>
      </w:tr>
      <w:tr w:rsidR="00924C43" w:rsidRPr="00442C12" w:rsidTr="00442C12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6A156A" w:rsidRDefault="00924C43" w:rsidP="00924C43">
            <w:pPr>
              <w:jc w:val="right"/>
              <w:rPr>
                <w:sz w:val="18"/>
                <w:szCs w:val="18"/>
              </w:rPr>
            </w:pPr>
            <w:r w:rsidRPr="006A156A">
              <w:rPr>
                <w:sz w:val="18"/>
                <w:szCs w:val="18"/>
              </w:rPr>
              <w:t>L.dz.rob.117/96</w:t>
            </w:r>
          </w:p>
        </w:tc>
        <w:tc>
          <w:tcPr>
            <w:tcW w:w="3827" w:type="dxa"/>
          </w:tcPr>
          <w:p w:rsidR="00924C43" w:rsidRPr="006A156A" w:rsidRDefault="00924C43" w:rsidP="00924C43">
            <w:r w:rsidRPr="006A156A">
              <w:t>mapa syt.-wys.(trasa Stary Wołów- Wrzosy)</w:t>
            </w:r>
          </w:p>
        </w:tc>
        <w:tc>
          <w:tcPr>
            <w:tcW w:w="1559" w:type="dxa"/>
          </w:tcPr>
          <w:p w:rsidR="00924C43" w:rsidRPr="006A156A" w:rsidRDefault="00924C43" w:rsidP="00924C43">
            <w:pPr>
              <w:jc w:val="center"/>
            </w:pPr>
            <w:r w:rsidRPr="006A156A">
              <w:t>Kronsztadt 60</w:t>
            </w:r>
          </w:p>
        </w:tc>
      </w:tr>
      <w:tr w:rsidR="00924C43" w:rsidRPr="00442C12" w:rsidTr="00A76162">
        <w:trPr>
          <w:trHeight w:val="16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Stary Wołów</w:t>
            </w: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4/81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  <w:b/>
              </w:rPr>
              <w:t>452.223</w:t>
            </w:r>
            <w:r w:rsidRPr="000E05C3">
              <w:rPr>
                <w:rFonts w:ascii="Calibri" w:hAnsi="Calibri" w:cs="Calibri"/>
              </w:rPr>
              <w:t>.134,132,131,122,084,083,074,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1991-34/04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092,091,053,051,044,042,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24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1991-20/05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072,024,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225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1991-10/09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172,081,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18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1991-19/10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102,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1991-30/04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124,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A76162">
        <w:trPr>
          <w:trHeight w:val="17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197/88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082,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1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C43" w:rsidRPr="000E05C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1991-3/07</w:t>
            </w:r>
          </w:p>
        </w:tc>
        <w:tc>
          <w:tcPr>
            <w:tcW w:w="3827" w:type="dxa"/>
          </w:tcPr>
          <w:p w:rsidR="00924C43" w:rsidRPr="000E05C3" w:rsidRDefault="00924C43" w:rsidP="00924C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mapa do celów projektowych</w:t>
            </w:r>
          </w:p>
        </w:tc>
        <w:tc>
          <w:tcPr>
            <w:tcW w:w="1559" w:type="dxa"/>
          </w:tcPr>
          <w:p w:rsidR="00924C43" w:rsidRPr="000E05C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0E05C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1E16E3">
        <w:trPr>
          <w:trHeight w:val="195"/>
        </w:trPr>
        <w:tc>
          <w:tcPr>
            <w:tcW w:w="461" w:type="dxa"/>
            <w:vMerge w:val="restart"/>
          </w:tcPr>
          <w:p w:rsid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42C1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57" w:type="dxa"/>
            <w:vMerge w:val="restart"/>
          </w:tcPr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4C43" w:rsidRPr="00924C43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4C43">
              <w:rPr>
                <w:rFonts w:asciiTheme="minorHAnsi" w:hAnsiTheme="minorHAnsi" w:cstheme="minorHAnsi"/>
                <w:sz w:val="24"/>
                <w:szCs w:val="24"/>
              </w:rPr>
              <w:t>Golina</w:t>
            </w: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197/88</w:t>
            </w:r>
          </w:p>
        </w:tc>
        <w:tc>
          <w:tcPr>
            <w:tcW w:w="3827" w:type="dxa"/>
          </w:tcPr>
          <w:p w:rsidR="00924C43" w:rsidRPr="00924C43" w:rsidRDefault="00924C43" w:rsidP="00924C43">
            <w:pPr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  <w:b/>
              </w:rPr>
              <w:t>452.221</w:t>
            </w:r>
            <w:r w:rsidRPr="00924C43">
              <w:rPr>
                <w:rFonts w:ascii="Calibri" w:hAnsi="Calibri" w:cs="Calibri"/>
              </w:rPr>
              <w:t>.243,</w:t>
            </w:r>
            <w:r w:rsidRPr="00924C43">
              <w:rPr>
                <w:rFonts w:ascii="Calibri" w:hAnsi="Calibri" w:cs="Calibri"/>
                <w:b/>
              </w:rPr>
              <w:t>452.223</w:t>
            </w:r>
            <w:r w:rsidRPr="00924C43">
              <w:rPr>
                <w:rFonts w:ascii="Calibri" w:hAnsi="Calibri" w:cs="Calibri"/>
              </w:rPr>
              <w:t>.041,034,032,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1E16E3">
        <w:trPr>
          <w:trHeight w:val="156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1991-10/09</w:t>
            </w:r>
          </w:p>
        </w:tc>
        <w:tc>
          <w:tcPr>
            <w:tcW w:w="3827" w:type="dxa"/>
          </w:tcPr>
          <w:p w:rsidR="00924C43" w:rsidRPr="00924C43" w:rsidRDefault="00924C43" w:rsidP="00924C43">
            <w:pPr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033,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1E16E3">
        <w:trPr>
          <w:trHeight w:val="210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1991-3/96</w:t>
            </w:r>
          </w:p>
        </w:tc>
        <w:tc>
          <w:tcPr>
            <w:tcW w:w="3827" w:type="dxa"/>
          </w:tcPr>
          <w:p w:rsidR="00924C43" w:rsidRPr="00924C43" w:rsidRDefault="00924C43" w:rsidP="00924C43">
            <w:pPr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mapa syt.-wys.(trasa Golina- Bożeń)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Kronsztadt 60</w:t>
            </w:r>
          </w:p>
        </w:tc>
      </w:tr>
      <w:tr w:rsidR="00924C43" w:rsidRPr="00442C12" w:rsidTr="00442C12">
        <w:trPr>
          <w:trHeight w:val="141"/>
        </w:trPr>
        <w:tc>
          <w:tcPr>
            <w:tcW w:w="461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vMerge/>
          </w:tcPr>
          <w:p w:rsidR="00924C43" w:rsidRPr="00442C12" w:rsidRDefault="00924C43" w:rsidP="00924C43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24C43" w:rsidRPr="00924C43" w:rsidRDefault="00924C43" w:rsidP="00924C43">
            <w:pPr>
              <w:jc w:val="right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149/84</w:t>
            </w:r>
          </w:p>
        </w:tc>
        <w:tc>
          <w:tcPr>
            <w:tcW w:w="3827" w:type="dxa"/>
          </w:tcPr>
          <w:p w:rsidR="00924C43" w:rsidRPr="00924C43" w:rsidRDefault="00924C43" w:rsidP="00924C43">
            <w:pPr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mapa syt.-wys.(ośrodek wypoczynkowy)</w:t>
            </w:r>
          </w:p>
        </w:tc>
        <w:tc>
          <w:tcPr>
            <w:tcW w:w="1559" w:type="dxa"/>
          </w:tcPr>
          <w:p w:rsidR="00924C43" w:rsidRPr="00924C43" w:rsidRDefault="00924C43" w:rsidP="00924C43">
            <w:pPr>
              <w:jc w:val="center"/>
              <w:rPr>
                <w:rFonts w:ascii="Calibri" w:hAnsi="Calibri" w:cs="Calibri"/>
              </w:rPr>
            </w:pPr>
            <w:r w:rsidRPr="00924C43">
              <w:rPr>
                <w:rFonts w:ascii="Calibri" w:hAnsi="Calibri" w:cs="Calibri"/>
              </w:rPr>
              <w:t>Kronsztadt 60</w:t>
            </w:r>
          </w:p>
        </w:tc>
      </w:tr>
    </w:tbl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B2559B" w:rsidRDefault="00B2559B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B2559B" w:rsidRDefault="00B2559B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B2559B" w:rsidRDefault="00B2559B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B2559B" w:rsidRDefault="00B2559B" w:rsidP="002B5931">
      <w:pPr>
        <w:autoSpaceDE w:val="0"/>
        <w:spacing w:line="360" w:lineRule="auto"/>
        <w:rPr>
          <w:b/>
          <w:sz w:val="22"/>
          <w:szCs w:val="22"/>
        </w:rPr>
      </w:pPr>
    </w:p>
    <w:p w:rsidR="00B630DB" w:rsidRDefault="00B630DB" w:rsidP="00C0422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641F68">
        <w:rPr>
          <w:b/>
          <w:sz w:val="22"/>
          <w:szCs w:val="22"/>
        </w:rPr>
        <w:t>owierzchnia zainwestowania</w:t>
      </w:r>
      <w:r w:rsidRPr="00062444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2431F6">
        <w:rPr>
          <w:sz w:val="22"/>
          <w:szCs w:val="22"/>
        </w:rPr>
        <w:t>(użytki gruntowe</w:t>
      </w:r>
      <w:r>
        <w:rPr>
          <w:sz w:val="22"/>
          <w:szCs w:val="22"/>
        </w:rPr>
        <w:t xml:space="preserve">: </w:t>
      </w:r>
      <w:r w:rsidR="002431F6">
        <w:rPr>
          <w:sz w:val="22"/>
          <w:szCs w:val="22"/>
        </w:rPr>
        <w:t xml:space="preserve"> </w:t>
      </w:r>
      <w:r>
        <w:rPr>
          <w:sz w:val="22"/>
          <w:szCs w:val="22"/>
        </w:rPr>
        <w:t>B, Bp, Ba, Bi, Bz, Br, Ti, Tk, Tp, Tr )          według ewidencji gruntów i budynków :</w:t>
      </w:r>
    </w:p>
    <w:p w:rsidR="00B630DB" w:rsidRDefault="00B630DB" w:rsidP="00B630DB">
      <w:pPr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5211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</w:tblGrid>
      <w:tr w:rsidR="00204F99" w:rsidRPr="00907AA3" w:rsidTr="00204F99">
        <w:trPr>
          <w:trHeight w:val="414"/>
        </w:trPr>
        <w:tc>
          <w:tcPr>
            <w:tcW w:w="817" w:type="dxa"/>
            <w:vMerge w:val="restart"/>
            <w:shd w:val="clear" w:color="auto" w:fill="EAF1DD" w:themeFill="accent3" w:themeFillTint="33"/>
          </w:tcPr>
          <w:p w:rsidR="006629E1" w:rsidRDefault="006629E1" w:rsidP="00204F99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04F99" w:rsidRPr="00204F99" w:rsidRDefault="00204F99" w:rsidP="00204F99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F99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6629E1" w:rsidRDefault="006629E1" w:rsidP="00204F99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04F99" w:rsidRPr="00204F99" w:rsidRDefault="00204F99" w:rsidP="00204F99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F99">
              <w:rPr>
                <w:b/>
                <w:sz w:val="24"/>
                <w:szCs w:val="24"/>
              </w:rPr>
              <w:t>obręb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204F99" w:rsidRDefault="00204F99" w:rsidP="00204F99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4F99">
              <w:rPr>
                <w:b/>
                <w:sz w:val="24"/>
                <w:szCs w:val="24"/>
              </w:rPr>
              <w:t>powierzchnia</w:t>
            </w:r>
          </w:p>
          <w:p w:rsidR="006629E1" w:rsidRPr="006629E1" w:rsidRDefault="006629E1" w:rsidP="00204F99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6629E1">
              <w:rPr>
                <w:sz w:val="24"/>
                <w:szCs w:val="24"/>
              </w:rPr>
              <w:t xml:space="preserve"> (ha)</w:t>
            </w:r>
          </w:p>
        </w:tc>
      </w:tr>
      <w:tr w:rsidR="00B630DB" w:rsidRPr="00907AA3" w:rsidTr="00204F99">
        <w:trPr>
          <w:trHeight w:val="31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30DB" w:rsidRPr="00907AA3" w:rsidRDefault="00B630DB" w:rsidP="00204F99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30DB" w:rsidRPr="00907AA3" w:rsidRDefault="00B630DB" w:rsidP="00204F99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630DB" w:rsidRPr="00907AA3" w:rsidRDefault="00B630DB" w:rsidP="00204F99">
            <w:pPr>
              <w:autoSpaceDE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Boraszyn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13,5252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Moczydlnica Dworska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12,7288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Bożeń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17,2543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Wróblewo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2,1900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Nieszkowice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9,7035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Pierusza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3,5827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Łazarzowice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1,8300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Pawłoszewo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3,0184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Smarków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1,3084</w:t>
            </w:r>
          </w:p>
        </w:tc>
      </w:tr>
      <w:tr w:rsidR="00B630DB" w:rsidRPr="00907AA3" w:rsidTr="006629E1">
        <w:trPr>
          <w:trHeight w:val="357"/>
        </w:trPr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Pełczyn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32,1330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Stęszów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8,2915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Warzęgowo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9,2033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Siodłkowice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6,9878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Straża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2,1518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Gródek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7,1992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Tarchalice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34,0556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Rudno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27,0592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Dębno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15,4384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Wrzosy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16,8474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Stary Wołów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33,8860</w:t>
            </w:r>
          </w:p>
        </w:tc>
      </w:tr>
      <w:tr w:rsidR="00B630DB" w:rsidRPr="00907AA3" w:rsidTr="00204F99">
        <w:tc>
          <w:tcPr>
            <w:tcW w:w="817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630DB" w:rsidRPr="00B630DB" w:rsidRDefault="00B630DB" w:rsidP="00204F99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B">
              <w:rPr>
                <w:rFonts w:asciiTheme="minorHAnsi" w:hAnsiTheme="minorHAnsi" w:cstheme="minorHAnsi"/>
                <w:sz w:val="24"/>
                <w:szCs w:val="24"/>
              </w:rPr>
              <w:t>Golina</w:t>
            </w:r>
          </w:p>
        </w:tc>
        <w:tc>
          <w:tcPr>
            <w:tcW w:w="1701" w:type="dxa"/>
            <w:shd w:val="clear" w:color="auto" w:fill="auto"/>
          </w:tcPr>
          <w:p w:rsidR="00B630DB" w:rsidRPr="00B630DB" w:rsidRDefault="00204F99" w:rsidP="00204F99">
            <w:pPr>
              <w:autoSpaceDE w:val="0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6,6109</w:t>
            </w:r>
          </w:p>
        </w:tc>
      </w:tr>
    </w:tbl>
    <w:p w:rsidR="00B630DB" w:rsidRDefault="00B630DB" w:rsidP="00B630DB">
      <w:pPr>
        <w:jc w:val="both"/>
        <w:rPr>
          <w:sz w:val="22"/>
          <w:szCs w:val="22"/>
        </w:rPr>
      </w:pPr>
    </w:p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845972" w:rsidRPr="00845972" w:rsidRDefault="00845972" w:rsidP="0084597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B630DB" w:rsidRDefault="00B630DB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6629E1" w:rsidRDefault="006629E1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6629E1" w:rsidRDefault="006629E1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6629E1" w:rsidRDefault="006629E1" w:rsidP="005B7BFE">
      <w:pPr>
        <w:autoSpaceDE w:val="0"/>
        <w:spacing w:line="360" w:lineRule="auto"/>
        <w:jc w:val="both"/>
        <w:rPr>
          <w:sz w:val="22"/>
          <w:szCs w:val="22"/>
        </w:rPr>
      </w:pPr>
    </w:p>
    <w:p w:rsidR="009D3471" w:rsidRPr="005B7BFE" w:rsidRDefault="00A336DF" w:rsidP="005B7BFE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40EA7" w:rsidRPr="005B7BFE">
        <w:rPr>
          <w:sz w:val="22"/>
          <w:szCs w:val="22"/>
        </w:rPr>
        <w:t xml:space="preserve">umeryczna </w:t>
      </w:r>
      <w:r>
        <w:rPr>
          <w:sz w:val="22"/>
          <w:szCs w:val="22"/>
        </w:rPr>
        <w:t xml:space="preserve">baza danych </w:t>
      </w:r>
      <w:r w:rsidR="00A40EA7" w:rsidRPr="005B7BFE">
        <w:rPr>
          <w:sz w:val="22"/>
          <w:szCs w:val="22"/>
        </w:rPr>
        <w:t xml:space="preserve">ewidencji gruntów i budynków </w:t>
      </w:r>
      <w:r w:rsidR="009D37B7" w:rsidRPr="005B7BFE">
        <w:rPr>
          <w:sz w:val="22"/>
          <w:szCs w:val="22"/>
        </w:rPr>
        <w:t xml:space="preserve">prowadzona jest w </w:t>
      </w:r>
      <w:r w:rsidR="00A40EA7" w:rsidRPr="005B7BFE">
        <w:rPr>
          <w:sz w:val="22"/>
          <w:szCs w:val="22"/>
        </w:rPr>
        <w:t xml:space="preserve">systemie </w:t>
      </w:r>
      <w:r w:rsidR="003714A0" w:rsidRPr="005B7BFE">
        <w:rPr>
          <w:sz w:val="22"/>
          <w:szCs w:val="22"/>
        </w:rPr>
        <w:t xml:space="preserve">EWID </w:t>
      </w:r>
      <w:r w:rsidR="009D37B7" w:rsidRPr="005B7BFE">
        <w:rPr>
          <w:sz w:val="22"/>
          <w:szCs w:val="22"/>
        </w:rPr>
        <w:t>2007 - TurboEWID</w:t>
      </w:r>
      <w:r w:rsidR="00A40EA7" w:rsidRPr="005B7BFE">
        <w:rPr>
          <w:sz w:val="22"/>
          <w:szCs w:val="22"/>
        </w:rPr>
        <w:t xml:space="preserve">, w układzie współrzędnych płaskich „2000” </w:t>
      </w:r>
      <w:r w:rsidR="00E37D9A" w:rsidRPr="005B7BFE">
        <w:rPr>
          <w:sz w:val="22"/>
          <w:szCs w:val="22"/>
        </w:rPr>
        <w:t xml:space="preserve">strefa 6 </w:t>
      </w:r>
      <w:r w:rsidR="00A40EA7" w:rsidRPr="005B7BFE">
        <w:rPr>
          <w:sz w:val="22"/>
          <w:szCs w:val="22"/>
        </w:rPr>
        <w:t>powstała na podstawie materiałów analitycznych znajdujących się w</w:t>
      </w:r>
      <w:r w:rsidR="009D37B7" w:rsidRPr="005B7BFE">
        <w:rPr>
          <w:sz w:val="22"/>
          <w:szCs w:val="22"/>
        </w:rPr>
        <w:t xml:space="preserve"> zasobie PODGiK w </w:t>
      </w:r>
      <w:r w:rsidR="00E37D9A" w:rsidRPr="005B7BFE">
        <w:rPr>
          <w:sz w:val="22"/>
          <w:szCs w:val="22"/>
        </w:rPr>
        <w:t>Wołowie</w:t>
      </w:r>
      <w:r w:rsidR="00A40EA7" w:rsidRPr="005B7BFE">
        <w:rPr>
          <w:sz w:val="22"/>
          <w:szCs w:val="22"/>
        </w:rPr>
        <w:t>. Mapa numeryczna jest aktualizowana w zakresie elementów ewidencji gruntów, ewidencji budynków, klasoużytków i osnowy geodezyjnej w oparciu o wyniki prac geodezyjnych przyjętych do zasobu PODGiK.</w:t>
      </w:r>
    </w:p>
    <w:p w:rsidR="005B7BFE" w:rsidRDefault="005B7BFE" w:rsidP="00940860">
      <w:pPr>
        <w:spacing w:line="360" w:lineRule="auto"/>
        <w:jc w:val="both"/>
        <w:rPr>
          <w:sz w:val="22"/>
          <w:szCs w:val="22"/>
        </w:rPr>
      </w:pPr>
    </w:p>
    <w:p w:rsidR="00940860" w:rsidRPr="00FB7EB4" w:rsidRDefault="00940860" w:rsidP="00FB7EB4">
      <w:pPr>
        <w:spacing w:line="360" w:lineRule="auto"/>
        <w:jc w:val="both"/>
        <w:rPr>
          <w:sz w:val="22"/>
          <w:szCs w:val="22"/>
        </w:rPr>
      </w:pPr>
      <w:r w:rsidRPr="00FB7EB4">
        <w:rPr>
          <w:sz w:val="22"/>
          <w:szCs w:val="22"/>
        </w:rPr>
        <w:t>Na obszarze opracowania istnieją następujące osnowy geodezyjne :</w:t>
      </w:r>
    </w:p>
    <w:p w:rsidR="00940860" w:rsidRPr="00E3009A" w:rsidRDefault="00940860" w:rsidP="0094086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E3009A">
        <w:rPr>
          <w:rFonts w:ascii="Times New Roman" w:hAnsi="Times New Roman"/>
        </w:rPr>
        <w:t xml:space="preserve">podstawowa bazowa osnowa pozioma </w:t>
      </w:r>
    </w:p>
    <w:p w:rsidR="00940860" w:rsidRPr="00E3009A" w:rsidRDefault="00940860" w:rsidP="0094086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E3009A">
        <w:rPr>
          <w:rFonts w:ascii="Times New Roman" w:hAnsi="Times New Roman"/>
        </w:rPr>
        <w:t xml:space="preserve">pozioma osnowa szczegółowa klasy 3 </w:t>
      </w:r>
    </w:p>
    <w:p w:rsidR="00940860" w:rsidRPr="00E3009A" w:rsidRDefault="00940860" w:rsidP="0094086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E3009A">
        <w:rPr>
          <w:rFonts w:ascii="Times New Roman" w:hAnsi="Times New Roman"/>
        </w:rPr>
        <w:t xml:space="preserve">wysokościowa osnowa klasy 3 </w:t>
      </w:r>
    </w:p>
    <w:p w:rsidR="00940860" w:rsidRPr="00E3009A" w:rsidRDefault="00940860" w:rsidP="0094086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E3009A">
        <w:rPr>
          <w:rFonts w:ascii="Times New Roman" w:hAnsi="Times New Roman"/>
        </w:rPr>
        <w:t>archiwalna pozioma osnowa dawnej klasy II i III nie zaliczona do poziomej osnowy szczegółowej kl 3 oraz osnowa pomiarowa wg. instr. G4</w:t>
      </w:r>
    </w:p>
    <w:p w:rsidR="00461EB4" w:rsidRPr="00461EB4" w:rsidRDefault="00461EB4" w:rsidP="00461EB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3009A">
        <w:rPr>
          <w:rFonts w:ascii="Times New Roman" w:hAnsi="Times New Roman"/>
        </w:rPr>
        <w:t>odstawowa bazowa osnowa wysokościowa</w:t>
      </w:r>
    </w:p>
    <w:p w:rsidR="00940860" w:rsidRPr="00E3009A" w:rsidRDefault="00940860" w:rsidP="0094086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E3009A">
        <w:rPr>
          <w:rFonts w:ascii="Times New Roman" w:hAnsi="Times New Roman"/>
        </w:rPr>
        <w:t>wysokościowa osnowa szczegółowa kl 3</w:t>
      </w:r>
    </w:p>
    <w:p w:rsidR="009D3471" w:rsidRPr="00E3009A" w:rsidRDefault="009D3471" w:rsidP="00D858C5">
      <w:pPr>
        <w:spacing w:line="360" w:lineRule="auto"/>
        <w:rPr>
          <w:b/>
          <w:sz w:val="22"/>
          <w:szCs w:val="22"/>
        </w:rPr>
      </w:pPr>
    </w:p>
    <w:p w:rsidR="009D3471" w:rsidRPr="00E3009A" w:rsidRDefault="00202158" w:rsidP="00202158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E3009A">
        <w:rPr>
          <w:b/>
          <w:bCs/>
          <w:sz w:val="22"/>
          <w:szCs w:val="22"/>
        </w:rPr>
        <w:t xml:space="preserve">III. </w:t>
      </w:r>
      <w:r w:rsidR="009D3471" w:rsidRPr="00E3009A">
        <w:rPr>
          <w:b/>
          <w:bCs/>
          <w:sz w:val="22"/>
          <w:szCs w:val="22"/>
        </w:rPr>
        <w:t xml:space="preserve">OBOWIĄZUJĄCE PRZEPISY PRAWNE I TECHNICZNE </w:t>
      </w:r>
      <w:r w:rsidR="00C034A0" w:rsidRPr="00E3009A">
        <w:rPr>
          <w:b/>
          <w:bCs/>
          <w:sz w:val="22"/>
          <w:szCs w:val="22"/>
        </w:rPr>
        <w:t>DOTYCZĄCE PRZEDMIOTU ZAMÓWIENIA</w:t>
      </w:r>
    </w:p>
    <w:p w:rsidR="009D3471" w:rsidRPr="00E3009A" w:rsidRDefault="009D3471" w:rsidP="00D858C5">
      <w:pPr>
        <w:autoSpaceDE w:val="0"/>
        <w:spacing w:line="360" w:lineRule="auto"/>
        <w:jc w:val="both"/>
        <w:rPr>
          <w:sz w:val="22"/>
          <w:szCs w:val="22"/>
        </w:rPr>
      </w:pPr>
      <w:r w:rsidRPr="00E3009A">
        <w:rPr>
          <w:b/>
          <w:sz w:val="22"/>
          <w:szCs w:val="22"/>
        </w:rPr>
        <w:t>Przepisy prawne</w:t>
      </w:r>
      <w:r w:rsidRPr="00E3009A">
        <w:rPr>
          <w:sz w:val="22"/>
          <w:szCs w:val="22"/>
        </w:rPr>
        <w:t>:</w:t>
      </w:r>
    </w:p>
    <w:p w:rsidR="00AE58CE" w:rsidRPr="00E3009A" w:rsidRDefault="00AE58CE" w:rsidP="00D858C5">
      <w:pPr>
        <w:spacing w:line="360" w:lineRule="auto"/>
        <w:rPr>
          <w:b/>
          <w:sz w:val="22"/>
          <w:szCs w:val="22"/>
        </w:rPr>
      </w:pP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Ustawa z 17 maja 1989 r. Prawo geodezyjne i kartograficzne (Dz. U. 2020,  poz. </w:t>
      </w:r>
      <w:r w:rsidR="00D665A0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2052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 t.j.);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Rozporządzenie Ministra Administracji i Cyfryzacji z dnia 21 października 2015 r. w sprawie powiatowej bazy GESUT i krajowej bazy GESUT (Dz.U. 2015 poz. 1938);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Rozporządzenie Ministra Administracji i Cyfryzacji z dnia 2 listopada 2015 r. w sprawie bazy danych obiektów topograficznych oraz mapy zasadniczej (Dz.U. 2015 poz. 2028);</w:t>
      </w:r>
    </w:p>
    <w:p w:rsidR="00E3009A" w:rsidRPr="00E3009A" w:rsidRDefault="00E3009A" w:rsidP="00E3009A">
      <w:pPr>
        <w:numPr>
          <w:ilvl w:val="0"/>
          <w:numId w:val="2"/>
        </w:numPr>
        <w:suppressAutoHyphens/>
        <w:spacing w:after="200" w:line="276" w:lineRule="auto"/>
        <w:ind w:left="709" w:hanging="283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 xml:space="preserve">Rozporządzenie Ministra Spraw Wewnętrznych i Administracji z dnia </w:t>
      </w:r>
      <w:r w:rsidR="00D665A0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18 sierpnia 2020r.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 xml:space="preserve"> w sprawie standardów technicznych wykonywania geodezyjnych pomiarów sytuacyjnych i wysokościowych oraz opracowywania i przekazywania wyników tych pomiarów do państwowego zasobu geodezyjnego </w:t>
      </w:r>
      <w:r w:rsidR="002F157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>i kartograficznego (Dz.U. z 20</w:t>
      </w:r>
      <w:r w:rsidR="002F157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20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 xml:space="preserve">r. </w:t>
      </w:r>
      <w:r w:rsidR="002F157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 </w:t>
      </w:r>
      <w:r w:rsidR="002F157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 xml:space="preserve">poz. </w:t>
      </w:r>
      <w:r w:rsidR="002F157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1429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  <w:lang w:val="x-none"/>
        </w:rPr>
        <w:t xml:space="preserve">). 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Fonts w:ascii="Times New Roman" w:hAnsi="Times New Roman"/>
          <w:color w:val="000000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Ustawa z 4 marca 2010 r. o infrastrukturze info</w:t>
      </w:r>
      <w:r w:rsidR="00042F40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rmacji przestrzennej (t.j. Dz.U. 2021</w:t>
      </w:r>
      <w:r w:rsidR="00F349C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r. </w:t>
      </w:r>
      <w:r w:rsidR="00042F40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poz. 214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);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Fonts w:ascii="Times New Roman" w:hAnsi="Times New Roman"/>
          <w:color w:val="000000"/>
        </w:rPr>
        <w:t>Ustawa o informatyzacji działalności podmiotów realizujących zadania publiczne z dnia 17 lutego 2005 r. (</w:t>
      </w:r>
      <w:r w:rsidR="00F60B1B">
        <w:rPr>
          <w:rFonts w:ascii="Times New Roman" w:hAnsi="Times New Roman"/>
          <w:color w:val="000000"/>
        </w:rPr>
        <w:t xml:space="preserve">t.j. Dz. U. 2020r., poz. 346 </w:t>
      </w:r>
      <w:r w:rsidRPr="00E3009A">
        <w:rPr>
          <w:rFonts w:ascii="Times New Roman" w:hAnsi="Times New Roman"/>
          <w:color w:val="000000"/>
        </w:rPr>
        <w:t xml:space="preserve">)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+ rozporządzenia wykonawcze;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Ustawa z 10 maja 2018r. o ochronie danych osobowych (</w:t>
      </w:r>
      <w:r w:rsidR="00103599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t.j. </w:t>
      </w:r>
      <w:r w:rsidR="00F349C4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Dz. U. 2019r. </w:t>
      </w:r>
      <w:r w:rsidR="00103599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poz. 1781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);</w:t>
      </w:r>
    </w:p>
    <w:p w:rsidR="00E3009A" w:rsidRPr="00E3009A" w:rsidRDefault="00E3009A" w:rsidP="00E3009A">
      <w:pPr>
        <w:pStyle w:val="Akapitzlist"/>
        <w:numPr>
          <w:ilvl w:val="0"/>
          <w:numId w:val="2"/>
        </w:numPr>
        <w:suppressAutoHyphens/>
        <w:spacing w:after="120"/>
        <w:ind w:left="709" w:hanging="283"/>
        <w:contextualSpacing w:val="0"/>
        <w:jc w:val="both"/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Ustawa z 5 sierpnia 2010 r. o ochronie informacji niejawnych (</w:t>
      </w:r>
      <w:r w:rsidR="00AE2827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t.j.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Dz. U. </w:t>
      </w:r>
      <w:r w:rsidR="00BF50AD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z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2019r.,</w:t>
      </w:r>
      <w:r w:rsidR="00AE2827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 xml:space="preserve">  poz. 742 </w:t>
      </w:r>
      <w:r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);</w:t>
      </w:r>
    </w:p>
    <w:p w:rsidR="00E3009A" w:rsidRPr="00BF50AD" w:rsidRDefault="00E3009A" w:rsidP="00E3009A">
      <w:pPr>
        <w:pStyle w:val="Akapitzlist"/>
        <w:numPr>
          <w:ilvl w:val="0"/>
          <w:numId w:val="2"/>
        </w:numPr>
        <w:suppressAutoHyphens/>
        <w:spacing w:after="240"/>
        <w:ind w:left="709" w:hanging="283"/>
        <w:contextualSpacing w:val="0"/>
        <w:jc w:val="both"/>
        <w:rPr>
          <w:rStyle w:val="Tekstpodstawowy1"/>
          <w:rFonts w:cs="Times New Roman"/>
          <w:sz w:val="22"/>
          <w:szCs w:val="22"/>
        </w:rPr>
      </w:pPr>
      <w:r w:rsidRPr="00BF50AD">
        <w:rPr>
          <w:rStyle w:val="Tekstpodstawowy1"/>
          <w:rFonts w:eastAsia="Arial Unicode MS"/>
          <w:color w:val="000000"/>
          <w:sz w:val="22"/>
          <w:szCs w:val="22"/>
        </w:rPr>
        <w:t>Ustawa z 27 lipca 2001 r. o ochronie baz danych (</w:t>
      </w:r>
      <w:r w:rsidR="00F349C4" w:rsidRPr="00BF50AD">
        <w:rPr>
          <w:rStyle w:val="Tekstpodstawowy1"/>
          <w:rFonts w:eastAsia="Arial Unicode MS"/>
          <w:color w:val="000000"/>
          <w:sz w:val="22"/>
          <w:szCs w:val="22"/>
        </w:rPr>
        <w:t xml:space="preserve">t.j. Dz. U. 2021r.  poz. 386 </w:t>
      </w:r>
      <w:r w:rsidRPr="00BF50AD">
        <w:rPr>
          <w:rStyle w:val="Tekstpodstawowy1"/>
          <w:rFonts w:eastAsia="Arial Unicode MS"/>
          <w:color w:val="000000"/>
          <w:sz w:val="22"/>
          <w:szCs w:val="22"/>
        </w:rPr>
        <w:t>);</w:t>
      </w:r>
    </w:p>
    <w:p w:rsidR="00E3009A" w:rsidRDefault="00E3009A" w:rsidP="00E3009A">
      <w:pPr>
        <w:pStyle w:val="Akapitzlist"/>
        <w:numPr>
          <w:ilvl w:val="0"/>
          <w:numId w:val="2"/>
        </w:numPr>
        <w:suppressAutoHyphens/>
        <w:spacing w:after="240"/>
        <w:ind w:left="709" w:hanging="425"/>
        <w:jc w:val="both"/>
      </w:pPr>
      <w:r w:rsidRPr="00E3009A">
        <w:t>Rozporządzenie Rady Ministrów z dnia 15 października 2012 roku w sprawie państwowego systemu odnies</w:t>
      </w:r>
      <w:r w:rsidR="00BF50AD">
        <w:t xml:space="preserve">ień przestrzennych (Dz.U.  z 2012r. </w:t>
      </w:r>
      <w:r w:rsidRPr="00E3009A">
        <w:t>poz. 1247);</w:t>
      </w:r>
    </w:p>
    <w:p w:rsidR="00E3009A" w:rsidRPr="005B7BFE" w:rsidRDefault="00E3009A" w:rsidP="005B7BFE">
      <w:pPr>
        <w:pStyle w:val="Akapitzlist"/>
        <w:numPr>
          <w:ilvl w:val="0"/>
          <w:numId w:val="2"/>
        </w:numPr>
        <w:suppressAutoHyphens/>
        <w:spacing w:after="240"/>
        <w:ind w:left="709" w:hanging="425"/>
        <w:jc w:val="both"/>
      </w:pPr>
      <w:r w:rsidRPr="00E3009A">
        <w:t>Rozporządzenie Ministra Rozwoju Regionalnego i Budownictwa z dnia z dnia 29 marca 2001 roku w sprawie ewidencji gruntów i budynków (</w:t>
      </w:r>
      <w:r w:rsidR="00EB03A8">
        <w:t>t.j. Dz.U. 2019r.  poz. 393</w:t>
      </w:r>
      <w:r w:rsidRPr="00E3009A">
        <w:t>)</w:t>
      </w:r>
    </w:p>
    <w:p w:rsidR="00210B62" w:rsidRPr="00D858C5" w:rsidRDefault="00210B62" w:rsidP="00D858C5">
      <w:pPr>
        <w:spacing w:line="360" w:lineRule="auto"/>
        <w:ind w:left="993"/>
        <w:jc w:val="both"/>
        <w:rPr>
          <w:sz w:val="22"/>
          <w:szCs w:val="22"/>
        </w:rPr>
      </w:pPr>
    </w:p>
    <w:p w:rsidR="00210B62" w:rsidRPr="00D858C5" w:rsidRDefault="00210B62" w:rsidP="00D858C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D858C5">
        <w:rPr>
          <w:rFonts w:ascii="Times New Roman" w:hAnsi="Times New Roman"/>
          <w:b/>
          <w:u w:val="single"/>
        </w:rPr>
        <w:t>Nie wyszczególnienie przez Zamawiającego jakichkolwiek z obowiązujących aktów prawnych nie zwalnia Wykonawcy od ich stosowania.</w:t>
      </w:r>
    </w:p>
    <w:p w:rsidR="00210B62" w:rsidRPr="00D858C5" w:rsidRDefault="00210B62" w:rsidP="00D858C5">
      <w:pPr>
        <w:pStyle w:val="Zwykytekst1"/>
        <w:spacing w:after="120" w:line="360" w:lineRule="auto"/>
        <w:rPr>
          <w:rFonts w:ascii="Times New Roman" w:hAnsi="Times New Roman"/>
          <w:szCs w:val="22"/>
        </w:rPr>
      </w:pPr>
      <w:r w:rsidRPr="00D858C5">
        <w:rPr>
          <w:rFonts w:ascii="Times New Roman" w:hAnsi="Times New Roman"/>
          <w:szCs w:val="22"/>
        </w:rPr>
        <w:t>Materiał pomocniczy mogący mieć znaczenie w procesie realizacji zamówienia:</w:t>
      </w:r>
    </w:p>
    <w:p w:rsidR="00366E38" w:rsidRPr="00366E38" w:rsidRDefault="00210B62" w:rsidP="00366E38">
      <w:pPr>
        <w:pStyle w:val="Akapitzlist"/>
        <w:numPr>
          <w:ilvl w:val="0"/>
          <w:numId w:val="34"/>
        </w:numPr>
        <w:suppressAutoHyphens/>
        <w:spacing w:line="360" w:lineRule="auto"/>
        <w:jc w:val="both"/>
      </w:pPr>
      <w:r w:rsidRPr="00366E38">
        <w:t>Instrukcja techniczna O-4 Zasady prowadzenia państwowego zasobu geodezyjnego i kartograficznego (wydanie drugie z 1987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O-3 Zasady kompletowania dokumentacji geodezyjnej i kartograficznej (wydanie z 1992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O-3/O4 Prowadzenie państwowego zasobu geodezyjnego i kartograficznego oraz kompletowanie dokumentacji prac geodezyjnych i kartograficznych (wydanie z 2001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G-1 Pozioma osnowa geodezyjna (wydanie czwarte z 1986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G-2 Wysokościowa osnowa geodezyjna (wydanie czwarte z 1988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G-4 Pomiary sytuacyjne i wysokościowe (wydanie trzecie z 1983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G-5 Ewidencja gruntów i budynków (wydanie z 2003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G-7 Geodezyjna ewidencja sieci uzbrojenia terenu (wydanie z 1998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K-1 Mapa zasadnicza (wydanie trzecie z 1998 roku);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Instrukcja techniczna K-1 Podstawowa mapa kraju (wydanie pierwsze z 1995 roku).</w:t>
      </w:r>
    </w:p>
    <w:p w:rsid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Wytyczne techniczne G-1.10 Formuły odwzorowawcze i parametry układów współrzędnych (wydanie drugie z 2001 roku);</w:t>
      </w:r>
    </w:p>
    <w:p w:rsidR="00210B62" w:rsidRPr="00366E38" w:rsidRDefault="00210B62" w:rsidP="00366E38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366E38">
        <w:rPr>
          <w:rFonts w:ascii="Times New Roman" w:hAnsi="Times New Roman"/>
        </w:rPr>
        <w:t>Zarządzenie nr 16 Głównego Geodety Kraju w sprawie wytycznych techniczno-organizacyjnych dotyczących prowadzenia ewidencji gruntów i budynków z dnia 3 listopada 2003 roku.</w:t>
      </w:r>
    </w:p>
    <w:p w:rsidR="00AE58CE" w:rsidRPr="00D858C5" w:rsidRDefault="00AE58CE" w:rsidP="00D858C5">
      <w:pPr>
        <w:spacing w:line="360" w:lineRule="auto"/>
        <w:rPr>
          <w:b/>
          <w:sz w:val="22"/>
          <w:szCs w:val="22"/>
        </w:rPr>
      </w:pPr>
    </w:p>
    <w:p w:rsidR="00210B62" w:rsidRPr="00D858C5" w:rsidRDefault="00210B62" w:rsidP="00437B73">
      <w:pPr>
        <w:widowControl w:val="0"/>
        <w:spacing w:line="360" w:lineRule="auto"/>
        <w:contextualSpacing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 xml:space="preserve">Przy realizacji zadań Wykonawcę </w:t>
      </w:r>
      <w:r w:rsidRPr="00FB7EB4">
        <w:rPr>
          <w:sz w:val="22"/>
          <w:szCs w:val="22"/>
        </w:rPr>
        <w:t>wiązać będą przepisy aktów prawnych,</w:t>
      </w:r>
      <w:r w:rsidRPr="00D858C5">
        <w:rPr>
          <w:sz w:val="22"/>
          <w:szCs w:val="22"/>
        </w:rPr>
        <w:t xml:space="preserve"> które </w:t>
      </w:r>
      <w:r w:rsidR="00437B73">
        <w:rPr>
          <w:sz w:val="22"/>
          <w:szCs w:val="22"/>
        </w:rPr>
        <w:t xml:space="preserve">                                    wejdą </w:t>
      </w:r>
      <w:r w:rsidRPr="00D858C5">
        <w:rPr>
          <w:sz w:val="22"/>
          <w:szCs w:val="22"/>
        </w:rPr>
        <w:t>w życie w okresie realizacji przedmiotu zamówienia, nie później jednak niż 30 dni pr</w:t>
      </w:r>
      <w:r w:rsidR="00DC09CF" w:rsidRPr="00D858C5">
        <w:rPr>
          <w:sz w:val="22"/>
          <w:szCs w:val="22"/>
        </w:rPr>
        <w:t>zed umownym terminem realizacji</w:t>
      </w:r>
      <w:r w:rsidRPr="00D858C5">
        <w:rPr>
          <w:sz w:val="22"/>
          <w:szCs w:val="22"/>
        </w:rPr>
        <w:t xml:space="preserve"> zadań obję</w:t>
      </w:r>
      <w:r w:rsidR="00387358" w:rsidRPr="00D858C5">
        <w:rPr>
          <w:sz w:val="22"/>
          <w:szCs w:val="22"/>
        </w:rPr>
        <w:t>t</w:t>
      </w:r>
      <w:r w:rsidR="00437B73">
        <w:rPr>
          <w:sz w:val="22"/>
          <w:szCs w:val="22"/>
        </w:rPr>
        <w:t xml:space="preserve">ych przedmiotowym zamówieniem. </w:t>
      </w:r>
      <w:r w:rsidRPr="00D858C5">
        <w:rPr>
          <w:sz w:val="22"/>
          <w:szCs w:val="22"/>
        </w:rPr>
        <w:t>W szczególności dotyczy to projektów przepisów, które obejmują projekty aktów prawnych, znajdujących się w procesie legislacyjnym.</w:t>
      </w:r>
    </w:p>
    <w:p w:rsidR="00210B62" w:rsidRPr="00D858C5" w:rsidRDefault="00210B62" w:rsidP="00D858C5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709"/>
        </w:tabs>
        <w:spacing w:line="360" w:lineRule="auto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Jeżeli projekt aktu prawnego, nie stanie się aktem obowiązującym w terminie określonym powyżej, Wykonawcę wiązać będzie ostatnia wersja projektu tego aktu, nie później niż 30 dni przed umownym terminem realizacji przedmiotu opracowania.</w:t>
      </w:r>
    </w:p>
    <w:p w:rsidR="00387358" w:rsidRPr="00D858C5" w:rsidRDefault="00202158" w:rsidP="00202158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387358" w:rsidRPr="00D858C5">
        <w:rPr>
          <w:b/>
          <w:sz w:val="22"/>
          <w:szCs w:val="22"/>
        </w:rPr>
        <w:t>DANE ŹRÓDŁOWE</w:t>
      </w:r>
    </w:p>
    <w:p w:rsidR="004B1104" w:rsidRPr="00D858C5" w:rsidRDefault="004B1104" w:rsidP="00D858C5">
      <w:pPr>
        <w:suppressAutoHyphens/>
        <w:autoSpaceDE w:val="0"/>
        <w:spacing w:line="360" w:lineRule="auto"/>
        <w:ind w:left="567"/>
        <w:jc w:val="both"/>
        <w:rPr>
          <w:b/>
          <w:sz w:val="22"/>
          <w:szCs w:val="22"/>
        </w:rPr>
      </w:pPr>
    </w:p>
    <w:p w:rsidR="00387358" w:rsidRPr="00D858C5" w:rsidRDefault="00B87E70" w:rsidP="00B87E70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bookmarkStart w:id="2" w:name="_Toc501092028"/>
      <w:r>
        <w:rPr>
          <w:b/>
          <w:sz w:val="22"/>
          <w:szCs w:val="22"/>
        </w:rPr>
        <w:t xml:space="preserve">1. </w:t>
      </w:r>
      <w:r w:rsidR="00387358" w:rsidRPr="00D858C5">
        <w:rPr>
          <w:b/>
          <w:sz w:val="22"/>
          <w:szCs w:val="22"/>
        </w:rPr>
        <w:t>Ewidencja gruntów i budynków</w:t>
      </w:r>
      <w:bookmarkEnd w:id="2"/>
      <w:r w:rsidR="004F2E4A" w:rsidRPr="00D858C5">
        <w:rPr>
          <w:b/>
          <w:sz w:val="22"/>
          <w:szCs w:val="22"/>
        </w:rPr>
        <w:t>.</w:t>
      </w:r>
    </w:p>
    <w:p w:rsidR="001F3F62" w:rsidRPr="00D858C5" w:rsidRDefault="00387358" w:rsidP="00D858C5">
      <w:p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Jednolity dla kraju, systematycznie aktualizowany zbiór informacji o gruntach, budynkach </w:t>
      </w:r>
      <w:r w:rsidR="00DC09CF" w:rsidRPr="00D858C5">
        <w:rPr>
          <w:sz w:val="22"/>
          <w:szCs w:val="22"/>
        </w:rPr>
        <w:br/>
      </w:r>
      <w:r w:rsidRPr="00D858C5">
        <w:rPr>
          <w:sz w:val="22"/>
          <w:szCs w:val="22"/>
        </w:rPr>
        <w:t>i lokalach, ich właścicielach oraz o innych osobach fizycznych lub prawnych.</w:t>
      </w:r>
    </w:p>
    <w:p w:rsidR="001F3F62" w:rsidRDefault="00B87E70" w:rsidP="001F3F62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4F2E4A" w:rsidRPr="00D858C5">
        <w:rPr>
          <w:b/>
          <w:sz w:val="22"/>
          <w:szCs w:val="22"/>
        </w:rPr>
        <w:t>Mapa zasadnicza.</w:t>
      </w:r>
    </w:p>
    <w:p w:rsidR="004F2E4A" w:rsidRPr="001F3F62" w:rsidRDefault="004F2E4A" w:rsidP="001F3F62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D858C5">
        <w:rPr>
          <w:sz w:val="22"/>
          <w:szCs w:val="22"/>
        </w:rPr>
        <w:t>Wielkoskalowe opracowanie kartograficzne, zawierające informacje o przestrzennym usytuowaniu: punktów osnowy geodezyjnej, działek ewidencyjnych, budynków, konturów użytków gruntowych, sieci uzbrojenia terenu.</w:t>
      </w:r>
    </w:p>
    <w:p w:rsidR="001718E9" w:rsidRPr="00D858C5" w:rsidRDefault="00B87E70" w:rsidP="00B87E7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4F2E4A" w:rsidRPr="00D858C5">
        <w:rPr>
          <w:b/>
          <w:sz w:val="22"/>
          <w:szCs w:val="22"/>
        </w:rPr>
        <w:t>Materiały źródłowe z prac geodezyjnych.</w:t>
      </w:r>
    </w:p>
    <w:p w:rsidR="0040034B" w:rsidRPr="00D858C5" w:rsidRDefault="004F2E4A" w:rsidP="00D858C5">
      <w:pPr>
        <w:spacing w:line="360" w:lineRule="auto"/>
        <w:rPr>
          <w:b/>
          <w:sz w:val="22"/>
          <w:szCs w:val="22"/>
        </w:rPr>
      </w:pPr>
      <w:r w:rsidRPr="00D858C5">
        <w:rPr>
          <w:sz w:val="22"/>
          <w:szCs w:val="22"/>
        </w:rPr>
        <w:t>Wykonawca jest zobowiązany do pobrania materiałów źródłowych do utworzenia bazy danych GESUT i BDOT500, w obszarze opracowania, w tym m.in.:</w:t>
      </w:r>
    </w:p>
    <w:p w:rsidR="0040034B" w:rsidRPr="00D858C5" w:rsidRDefault="004F2E4A" w:rsidP="00610200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D858C5">
        <w:t>operatów techn</w:t>
      </w:r>
      <w:r w:rsidR="00437B73">
        <w:t xml:space="preserve">icznych z pomiarów sytuacyjno – </w:t>
      </w:r>
      <w:r w:rsidRPr="00D858C5">
        <w:t>wysokościowych,</w:t>
      </w:r>
    </w:p>
    <w:p w:rsidR="0040034B" w:rsidRPr="00D858C5" w:rsidRDefault="004F2E4A" w:rsidP="00D858C5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D858C5">
        <w:t>operatów technicznych z pomiarów inwentaryzacyjnych,</w:t>
      </w:r>
    </w:p>
    <w:p w:rsidR="0040034B" w:rsidRPr="00D858C5" w:rsidRDefault="004F2E4A" w:rsidP="00D858C5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D858C5">
        <w:t>operatów technicznych z aktualizacji mapy zasadniczej,</w:t>
      </w:r>
    </w:p>
    <w:p w:rsidR="0040034B" w:rsidRPr="00D858C5" w:rsidRDefault="004F2E4A" w:rsidP="00D858C5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D858C5">
        <w:t>pierworysów i matryc (nakładki S+U) mapy zasadniczej,</w:t>
      </w:r>
    </w:p>
    <w:p w:rsidR="00BB229E" w:rsidRDefault="004F2E4A" w:rsidP="00437B73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D858C5">
        <w:t>map jednostkowych,</w:t>
      </w:r>
    </w:p>
    <w:p w:rsidR="004F2E4A" w:rsidRPr="00BB229E" w:rsidRDefault="004F2E4A" w:rsidP="00437B73">
      <w:pPr>
        <w:pStyle w:val="Akapitzlist"/>
        <w:keepNext/>
        <w:numPr>
          <w:ilvl w:val="0"/>
          <w:numId w:val="10"/>
        </w:numPr>
        <w:suppressAutoHyphens/>
        <w:snapToGrid w:val="0"/>
        <w:spacing w:line="360" w:lineRule="auto"/>
        <w:jc w:val="both"/>
      </w:pPr>
      <w:r w:rsidRPr="00BB229E">
        <w:t>innych operatów technicznych powstałych w wyniku prac geodezyjnych, które zawierają informacje objęte bazami danych BDOT500 i GESUT</w:t>
      </w:r>
      <w:r w:rsidR="00D03129" w:rsidRPr="00BB229E">
        <w:t xml:space="preserve"> o</w:t>
      </w:r>
      <w:r w:rsidR="00437B73" w:rsidRPr="00BB229E">
        <w:t xml:space="preserve">raz obiektów trwale związanych </w:t>
      </w:r>
      <w:r w:rsidR="00D03129" w:rsidRPr="00BB229E">
        <w:t>z budynkiem objętych bazą danych EGiB</w:t>
      </w:r>
      <w:r w:rsidR="0040034B" w:rsidRPr="00BB229E">
        <w:t>.</w:t>
      </w:r>
    </w:p>
    <w:p w:rsidR="004F2E4A" w:rsidRPr="00D858C5" w:rsidRDefault="00B87E70" w:rsidP="00B87E7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4F2E4A" w:rsidRPr="00D858C5">
        <w:rPr>
          <w:b/>
          <w:sz w:val="22"/>
          <w:szCs w:val="22"/>
        </w:rPr>
        <w:t>Inne materiały zgromadzone w powiatowych PZGiK zakwalifikowane do wykorzystania przy budowie tych baz.</w:t>
      </w:r>
    </w:p>
    <w:p w:rsidR="004F2E4A" w:rsidRPr="00D858C5" w:rsidRDefault="004F2E4A" w:rsidP="00D858C5">
      <w:pPr>
        <w:keepNext/>
        <w:snapToGrid w:val="0"/>
        <w:spacing w:line="360" w:lineRule="auto"/>
        <w:rPr>
          <w:sz w:val="22"/>
          <w:szCs w:val="22"/>
        </w:rPr>
      </w:pPr>
      <w:r w:rsidRPr="00D858C5">
        <w:rPr>
          <w:sz w:val="22"/>
          <w:szCs w:val="22"/>
        </w:rPr>
        <w:t>Wykonawca jest zobowiązany również do pobrania:</w:t>
      </w:r>
    </w:p>
    <w:p w:rsidR="004F2E4A" w:rsidRPr="00D858C5" w:rsidRDefault="004F2E4A" w:rsidP="00B87E70">
      <w:pPr>
        <w:keepNext/>
        <w:snapToGrid w:val="0"/>
        <w:spacing w:line="360" w:lineRule="auto"/>
        <w:ind w:firstLine="284"/>
        <w:rPr>
          <w:color w:val="1F497D" w:themeColor="text2"/>
          <w:sz w:val="22"/>
          <w:szCs w:val="22"/>
        </w:rPr>
      </w:pPr>
      <w:r w:rsidRPr="00D858C5">
        <w:rPr>
          <w:sz w:val="22"/>
          <w:szCs w:val="22"/>
        </w:rPr>
        <w:t>a)</w:t>
      </w:r>
      <w:r w:rsidRPr="00D858C5">
        <w:rPr>
          <w:sz w:val="22"/>
          <w:szCs w:val="22"/>
        </w:rPr>
        <w:tab/>
        <w:t>kopii roboczej bazy danych</w:t>
      </w:r>
      <w:r w:rsidR="003F2F9C" w:rsidRPr="00D858C5">
        <w:rPr>
          <w:sz w:val="22"/>
          <w:szCs w:val="22"/>
        </w:rPr>
        <w:t>.</w:t>
      </w:r>
    </w:p>
    <w:p w:rsidR="004F2E4A" w:rsidRPr="00D858C5" w:rsidRDefault="00B87E70" w:rsidP="00B87E7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4F2E4A" w:rsidRPr="00D858C5">
        <w:rPr>
          <w:b/>
          <w:sz w:val="22"/>
          <w:szCs w:val="22"/>
        </w:rPr>
        <w:t>Materiały pozyskane z innych rejestrów publicznych oraz od podmio</w:t>
      </w:r>
      <w:r w:rsidR="006634B3">
        <w:rPr>
          <w:b/>
          <w:sz w:val="22"/>
          <w:szCs w:val="22"/>
        </w:rPr>
        <w:t>tów władających sieciami terenu:</w:t>
      </w:r>
    </w:p>
    <w:p w:rsidR="004F2E4A" w:rsidRPr="00800DAE" w:rsidRDefault="004F2E4A" w:rsidP="00800DAE">
      <w:pPr>
        <w:pStyle w:val="Akapitzlist"/>
        <w:keepNext/>
        <w:numPr>
          <w:ilvl w:val="0"/>
          <w:numId w:val="12"/>
        </w:numPr>
        <w:suppressAutoHyphens/>
        <w:snapToGrid w:val="0"/>
        <w:spacing w:line="360" w:lineRule="auto"/>
        <w:ind w:left="709" w:hanging="283"/>
        <w:jc w:val="both"/>
        <w:rPr>
          <w:lang w:val="x-none"/>
        </w:rPr>
      </w:pPr>
      <w:r w:rsidRPr="00800DAE">
        <w:t xml:space="preserve">sieci uzbrojenia terenu (w tym projektowane) należy pozyskać na podstawie danych lub informacji zawartych w </w:t>
      </w:r>
      <w:r w:rsidRPr="00800DAE">
        <w:rPr>
          <w:bCs/>
          <w:color w:val="222222"/>
          <w:shd w:val="clear" w:color="auto" w:fill="FFFFFF"/>
        </w:rPr>
        <w:t xml:space="preserve">§ 10 Rozporządzenia </w:t>
      </w:r>
      <w:r w:rsidR="003157C0" w:rsidRPr="00E3009A">
        <w:rPr>
          <w:rStyle w:val="Tekstpodstawowy1"/>
          <w:rFonts w:ascii="Times New Roman" w:eastAsia="Arial Unicode MS" w:hAnsi="Times New Roman" w:cs="Times New Roman"/>
          <w:color w:val="000000"/>
          <w:sz w:val="22"/>
          <w:szCs w:val="22"/>
        </w:rPr>
        <w:t>w sprawie powiatowej bazy GESUT i krajowej bazy GESUT</w:t>
      </w:r>
      <w:r w:rsidRPr="00800DAE">
        <w:rPr>
          <w:bCs/>
          <w:color w:val="222222"/>
          <w:shd w:val="clear" w:color="auto" w:fill="FFFFFF"/>
        </w:rPr>
        <w:t>, o ile znajdują się w zasobach Starostwa Powiatowego lub zostały przekazane przez Geodetę Powiatowego.</w:t>
      </w:r>
    </w:p>
    <w:p w:rsidR="004F2E4A" w:rsidRDefault="004F2E4A" w:rsidP="00D858C5">
      <w:pPr>
        <w:keepNext/>
        <w:numPr>
          <w:ilvl w:val="0"/>
          <w:numId w:val="12"/>
        </w:numPr>
        <w:suppressAutoHyphens/>
        <w:snapToGrid w:val="0"/>
        <w:spacing w:line="360" w:lineRule="auto"/>
        <w:ind w:left="709" w:hanging="283"/>
        <w:jc w:val="both"/>
        <w:rPr>
          <w:sz w:val="22"/>
          <w:szCs w:val="22"/>
        </w:rPr>
      </w:pPr>
      <w:r w:rsidRPr="003157C0">
        <w:rPr>
          <w:sz w:val="22"/>
          <w:szCs w:val="22"/>
        </w:rPr>
        <w:t>Przetworzone zdj</w:t>
      </w:r>
      <w:r w:rsidR="003157C0">
        <w:rPr>
          <w:sz w:val="22"/>
          <w:szCs w:val="22"/>
        </w:rPr>
        <w:t>ęcia lotnicze lub ortofotomapa .</w:t>
      </w:r>
    </w:p>
    <w:p w:rsidR="003157C0" w:rsidRPr="003157C0" w:rsidRDefault="003157C0" w:rsidP="003157C0">
      <w:pPr>
        <w:keepNext/>
        <w:suppressAutoHyphens/>
        <w:snapToGrid w:val="0"/>
        <w:spacing w:line="360" w:lineRule="auto"/>
        <w:ind w:left="709"/>
        <w:jc w:val="both"/>
        <w:rPr>
          <w:sz w:val="22"/>
          <w:szCs w:val="22"/>
        </w:rPr>
      </w:pPr>
    </w:p>
    <w:p w:rsidR="00A233A2" w:rsidRDefault="00A233A2" w:rsidP="00B87E70">
      <w:pPr>
        <w:spacing w:line="360" w:lineRule="auto"/>
        <w:rPr>
          <w:b/>
          <w:sz w:val="22"/>
          <w:szCs w:val="22"/>
        </w:rPr>
      </w:pPr>
    </w:p>
    <w:p w:rsidR="00A233A2" w:rsidRDefault="00A233A2" w:rsidP="00B87E70">
      <w:pPr>
        <w:spacing w:line="360" w:lineRule="auto"/>
        <w:rPr>
          <w:b/>
          <w:sz w:val="22"/>
          <w:szCs w:val="22"/>
        </w:rPr>
      </w:pPr>
    </w:p>
    <w:p w:rsidR="00A233A2" w:rsidRDefault="00A233A2" w:rsidP="00B87E70">
      <w:pPr>
        <w:spacing w:line="360" w:lineRule="auto"/>
        <w:rPr>
          <w:b/>
          <w:sz w:val="22"/>
          <w:szCs w:val="22"/>
        </w:rPr>
      </w:pPr>
    </w:p>
    <w:p w:rsidR="004B1104" w:rsidRPr="00D858C5" w:rsidRDefault="00B87E70" w:rsidP="00B87E7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</w:t>
      </w:r>
      <w:r w:rsidR="004F2E4A" w:rsidRPr="00D858C5">
        <w:rPr>
          <w:b/>
          <w:sz w:val="22"/>
          <w:szCs w:val="22"/>
        </w:rPr>
        <w:t>OGÓLNE WARUNKI DOTYCZĄCE REALIZACJI PRZEDMIOTU ZAMÓWIENIA</w:t>
      </w:r>
    </w:p>
    <w:p w:rsidR="005741DF" w:rsidRPr="00D858C5" w:rsidRDefault="00B87E70" w:rsidP="00B87E70">
      <w:pPr>
        <w:pStyle w:val="Nagwek2"/>
        <w:suppressAutoHyphens/>
        <w:spacing w:before="20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501092034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1. </w:t>
      </w:r>
      <w:r w:rsidR="005741DF" w:rsidRPr="00D858C5">
        <w:rPr>
          <w:rFonts w:ascii="Times New Roman" w:hAnsi="Times New Roman" w:cs="Times New Roman"/>
          <w:b/>
          <w:color w:val="auto"/>
          <w:sz w:val="22"/>
          <w:szCs w:val="22"/>
        </w:rPr>
        <w:t>Przygotowanie organizacyjne i techniczne realizacji zamówienia</w:t>
      </w:r>
      <w:bookmarkEnd w:id="3"/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5741DF" w:rsidRPr="00D858C5" w:rsidRDefault="00B87E70" w:rsidP="00B87E70">
      <w:pPr>
        <w:pStyle w:val="Nagwek3"/>
        <w:suppressAutoHyphens/>
        <w:spacing w:before="20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1.1. </w:t>
      </w:r>
      <w:r w:rsidR="005741DF" w:rsidRPr="00D858C5">
        <w:rPr>
          <w:rFonts w:ascii="Times New Roman" w:hAnsi="Times New Roman" w:cs="Times New Roman"/>
          <w:b/>
          <w:color w:val="auto"/>
          <w:sz w:val="22"/>
          <w:szCs w:val="22"/>
        </w:rPr>
        <w:t>Ogólny zakres prac oraz wymagania dotyczące tego etapu</w:t>
      </w:r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543436" w:rsidRDefault="00543436" w:rsidP="00B87E70">
      <w:pPr>
        <w:spacing w:line="360" w:lineRule="auto"/>
        <w:rPr>
          <w:sz w:val="22"/>
          <w:szCs w:val="22"/>
          <w:u w:val="single"/>
        </w:rPr>
      </w:pPr>
    </w:p>
    <w:p w:rsidR="005741DF" w:rsidRDefault="005741DF" w:rsidP="00B87E70">
      <w:pPr>
        <w:spacing w:line="360" w:lineRule="auto"/>
        <w:rPr>
          <w:sz w:val="22"/>
          <w:szCs w:val="22"/>
        </w:rPr>
      </w:pPr>
      <w:r w:rsidRPr="00543436">
        <w:rPr>
          <w:sz w:val="22"/>
          <w:szCs w:val="22"/>
          <w:u w:val="single"/>
        </w:rPr>
        <w:t>Wykonawca jest zobowiązany</w:t>
      </w:r>
      <w:r w:rsidRPr="00D858C5">
        <w:rPr>
          <w:sz w:val="22"/>
          <w:szCs w:val="22"/>
        </w:rPr>
        <w:t>:</w:t>
      </w:r>
    </w:p>
    <w:p w:rsidR="00543436" w:rsidRPr="00D858C5" w:rsidRDefault="00543436" w:rsidP="00B87E70">
      <w:pPr>
        <w:spacing w:line="360" w:lineRule="auto"/>
        <w:rPr>
          <w:b/>
          <w:sz w:val="22"/>
          <w:szCs w:val="22"/>
        </w:rPr>
      </w:pPr>
    </w:p>
    <w:p w:rsidR="004D5C13" w:rsidRPr="007753E1" w:rsidRDefault="005741DF" w:rsidP="007753E1">
      <w:pPr>
        <w:pStyle w:val="Akapitzlist"/>
        <w:numPr>
          <w:ilvl w:val="0"/>
          <w:numId w:val="23"/>
        </w:numPr>
        <w:spacing w:line="360" w:lineRule="auto"/>
        <w:jc w:val="both"/>
      </w:pPr>
      <w:r w:rsidRPr="007753E1">
        <w:t xml:space="preserve">Dokonać </w:t>
      </w:r>
      <w:r w:rsidR="00543436">
        <w:t>w Powiatowym Ośrodku</w:t>
      </w:r>
      <w:r w:rsidR="00543436" w:rsidRPr="007753E1">
        <w:t xml:space="preserve"> Dokumentacji Geodezyjnej i Kartograficznej w Wołowie  </w:t>
      </w:r>
      <w:r w:rsidRPr="007753E1">
        <w:t xml:space="preserve">zgłoszenia pracy geodezyjnej oraz pobrać niezbędne do wykonania zamówienia materiały </w:t>
      </w:r>
      <w:r w:rsidR="00543436">
        <w:t>i zbiory .</w:t>
      </w:r>
    </w:p>
    <w:p w:rsidR="004D5C13" w:rsidRPr="00D858C5" w:rsidRDefault="005741DF" w:rsidP="00D858C5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Prowadzić „Dziennik Robót”, dokumentując w nim wszelkie istotne działania w ramach opracowania, w tym ewentualne dodatkowe ustalenia i uzgodnienia z Zamawiającym. Każdy wpis musi zostać potwierdzony podpisem Geodety Powiatowego. </w:t>
      </w:r>
      <w:r w:rsidR="003644F3">
        <w:rPr>
          <w:sz w:val="22"/>
          <w:szCs w:val="22"/>
        </w:rPr>
        <w:t xml:space="preserve">Pobierając materiały z zasobu w tym </w:t>
      </w:r>
      <w:r w:rsidRPr="00D858C5">
        <w:rPr>
          <w:sz w:val="22"/>
          <w:szCs w:val="22"/>
        </w:rPr>
        <w:t>bazy danych operatu</w:t>
      </w:r>
      <w:r w:rsidR="003644F3">
        <w:rPr>
          <w:sz w:val="22"/>
          <w:szCs w:val="22"/>
        </w:rPr>
        <w:t xml:space="preserve"> ewidencji gruntów i budynków </w:t>
      </w:r>
      <w:r w:rsidRPr="00D858C5">
        <w:rPr>
          <w:sz w:val="22"/>
          <w:szCs w:val="22"/>
        </w:rPr>
        <w:t>Wykonawca winien zadbać o dokonanie wpisu daty w Dzienniku Robót, na jaką Ośrodek sporządził kopie wydawanych „baz oryginalnych”.</w:t>
      </w:r>
    </w:p>
    <w:p w:rsidR="004D5C13" w:rsidRPr="00D858C5" w:rsidRDefault="005741DF" w:rsidP="00D858C5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Ustalić z Ośrodkiem, na etapie zgłoszenia</w:t>
      </w:r>
      <w:r w:rsidR="00A44A56">
        <w:rPr>
          <w:sz w:val="22"/>
          <w:szCs w:val="22"/>
        </w:rPr>
        <w:t xml:space="preserve"> pracy geodezyjnej</w:t>
      </w:r>
      <w:r w:rsidRPr="00D858C5">
        <w:rPr>
          <w:sz w:val="22"/>
          <w:szCs w:val="22"/>
        </w:rPr>
        <w:t xml:space="preserve">, </w:t>
      </w:r>
      <w:r w:rsidR="00A44A56">
        <w:rPr>
          <w:sz w:val="22"/>
          <w:szCs w:val="22"/>
        </w:rPr>
        <w:t>zasady organizacyjne</w:t>
      </w:r>
      <w:r w:rsidRPr="00D858C5">
        <w:rPr>
          <w:sz w:val="22"/>
          <w:szCs w:val="22"/>
        </w:rPr>
        <w:t xml:space="preserve"> udostępniania materiałów </w:t>
      </w:r>
      <w:r w:rsidR="00A44A56">
        <w:rPr>
          <w:sz w:val="22"/>
          <w:szCs w:val="22"/>
        </w:rPr>
        <w:t xml:space="preserve">i zbiorów </w:t>
      </w:r>
      <w:r w:rsidRPr="00D858C5">
        <w:rPr>
          <w:sz w:val="22"/>
          <w:szCs w:val="22"/>
        </w:rPr>
        <w:t>wpływających do Ośrodka</w:t>
      </w:r>
      <w:r w:rsidR="00A44A56">
        <w:rPr>
          <w:sz w:val="22"/>
          <w:szCs w:val="22"/>
        </w:rPr>
        <w:t xml:space="preserve"> w trakcie realizacji niniejszego zadania publicznego.</w:t>
      </w:r>
    </w:p>
    <w:p w:rsidR="004D5C13" w:rsidRPr="00FA433B" w:rsidRDefault="00ED4997" w:rsidP="00FA433B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Wprowadzać</w:t>
      </w:r>
      <w:r w:rsidR="005741DF" w:rsidRPr="00D858C5">
        <w:rPr>
          <w:sz w:val="22"/>
          <w:szCs w:val="22"/>
        </w:rPr>
        <w:t xml:space="preserve"> w trakcie realizacji </w:t>
      </w:r>
      <w:r>
        <w:rPr>
          <w:sz w:val="22"/>
          <w:szCs w:val="22"/>
        </w:rPr>
        <w:t>zadania</w:t>
      </w:r>
      <w:r w:rsidR="005741DF" w:rsidRPr="00D858C5">
        <w:rPr>
          <w:sz w:val="22"/>
          <w:szCs w:val="22"/>
        </w:rPr>
        <w:t xml:space="preserve"> zmiany danych </w:t>
      </w:r>
      <w:r>
        <w:rPr>
          <w:sz w:val="22"/>
          <w:szCs w:val="22"/>
        </w:rPr>
        <w:t xml:space="preserve">w zakresie baz BDOT500, GESUT, EGiB </w:t>
      </w:r>
      <w:r w:rsidR="005741DF" w:rsidRPr="00D858C5">
        <w:rPr>
          <w:sz w:val="22"/>
          <w:szCs w:val="22"/>
        </w:rPr>
        <w:t xml:space="preserve">wynikające z wpływających na </w:t>
      </w:r>
      <w:r>
        <w:rPr>
          <w:sz w:val="22"/>
          <w:szCs w:val="22"/>
        </w:rPr>
        <w:t xml:space="preserve">bieżąco opracowań geodezyjnych. </w:t>
      </w:r>
      <w:r w:rsidR="005741DF" w:rsidRPr="00ED4997">
        <w:rPr>
          <w:sz w:val="22"/>
          <w:szCs w:val="22"/>
        </w:rPr>
        <w:t xml:space="preserve">Uzgodnić z Ośrodkiem sposób przekazywania dokumentów będących podstawą do wprowadzenia </w:t>
      </w:r>
      <w:r>
        <w:rPr>
          <w:sz w:val="22"/>
          <w:szCs w:val="22"/>
        </w:rPr>
        <w:t xml:space="preserve">tych </w:t>
      </w:r>
      <w:r w:rsidR="005741DF" w:rsidRPr="00ED4997">
        <w:rPr>
          <w:sz w:val="22"/>
          <w:szCs w:val="22"/>
        </w:rPr>
        <w:t xml:space="preserve"> zmian. Wydawane przez Ośrodek </w:t>
      </w:r>
      <w:r w:rsidR="004D5C13" w:rsidRPr="00ED4997">
        <w:rPr>
          <w:sz w:val="22"/>
          <w:szCs w:val="22"/>
        </w:rPr>
        <w:t>nośniki z danymi</w:t>
      </w:r>
      <w:r w:rsidR="005741DF" w:rsidRPr="00ED4997">
        <w:rPr>
          <w:sz w:val="22"/>
          <w:szCs w:val="22"/>
        </w:rPr>
        <w:t xml:space="preserve"> winny być opatrzone </w:t>
      </w:r>
      <w:r>
        <w:rPr>
          <w:sz w:val="22"/>
          <w:szCs w:val="22"/>
        </w:rPr>
        <w:t xml:space="preserve">odpowiednią </w:t>
      </w:r>
      <w:r w:rsidR="005741DF" w:rsidRPr="00ED4997">
        <w:rPr>
          <w:sz w:val="22"/>
          <w:szCs w:val="22"/>
        </w:rPr>
        <w:t>etykietą,</w:t>
      </w:r>
      <w:r>
        <w:rPr>
          <w:sz w:val="22"/>
          <w:szCs w:val="22"/>
        </w:rPr>
        <w:t xml:space="preserve"> a po zrealizowania zadania </w:t>
      </w:r>
      <w:r w:rsidR="005741DF" w:rsidRPr="00ED4997">
        <w:rPr>
          <w:sz w:val="22"/>
          <w:szCs w:val="22"/>
        </w:rPr>
        <w:t xml:space="preserve"> </w:t>
      </w:r>
      <w:r>
        <w:rPr>
          <w:sz w:val="22"/>
          <w:szCs w:val="22"/>
        </w:rPr>
        <w:t>podlegają  zwrotowi</w:t>
      </w:r>
      <w:r w:rsidR="005741DF" w:rsidRPr="00ED4997">
        <w:rPr>
          <w:sz w:val="22"/>
          <w:szCs w:val="22"/>
        </w:rPr>
        <w:t xml:space="preserve"> do Ośrodka.</w:t>
      </w:r>
      <w:r w:rsidR="00FA433B">
        <w:rPr>
          <w:sz w:val="22"/>
          <w:szCs w:val="22"/>
        </w:rPr>
        <w:t xml:space="preserve"> </w:t>
      </w:r>
      <w:r w:rsidR="005741DF" w:rsidRPr="00FA433B">
        <w:rPr>
          <w:sz w:val="22"/>
          <w:szCs w:val="22"/>
        </w:rPr>
        <w:t xml:space="preserve">Ośrodek zobowiązany jest w tej samej dacie sporządzić dodatkową kopię wydanej bazy jako kopię archiwalną, która </w:t>
      </w:r>
      <w:r w:rsidR="006D09CB" w:rsidRPr="00FA433B">
        <w:rPr>
          <w:sz w:val="22"/>
          <w:szCs w:val="22"/>
        </w:rPr>
        <w:t xml:space="preserve">pozostanie w Ośrodku. </w:t>
      </w:r>
      <w:r w:rsidR="005741DF" w:rsidRPr="00FA433B">
        <w:rPr>
          <w:sz w:val="22"/>
          <w:szCs w:val="22"/>
        </w:rPr>
        <w:t>W przypadku wykorzystywania oryginałów map analogowych, Wykonawca na etapie pobierania materiałów ustali z Geodetą Powiatowym zasady ich udostępnienia.</w:t>
      </w:r>
    </w:p>
    <w:p w:rsidR="004D5C13" w:rsidRPr="00D858C5" w:rsidRDefault="005278CB" w:rsidP="00D858C5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Przestrzegać przepisów U</w:t>
      </w:r>
      <w:r w:rsidR="005741DF" w:rsidRPr="00D858C5">
        <w:rPr>
          <w:sz w:val="22"/>
          <w:szCs w:val="22"/>
        </w:rPr>
        <w:t>st</w:t>
      </w:r>
      <w:r>
        <w:rPr>
          <w:sz w:val="22"/>
          <w:szCs w:val="22"/>
        </w:rPr>
        <w:t>awy o ochronie danych osobowych i ustawy RODO</w:t>
      </w:r>
    </w:p>
    <w:p w:rsidR="005741DF" w:rsidRPr="00B232B9" w:rsidRDefault="003F2F9C" w:rsidP="00D858C5">
      <w:pPr>
        <w:numPr>
          <w:ilvl w:val="0"/>
          <w:numId w:val="23"/>
        </w:numPr>
        <w:spacing w:line="360" w:lineRule="auto"/>
        <w:jc w:val="both"/>
        <w:rPr>
          <w:color w:val="1F497D" w:themeColor="text2"/>
          <w:sz w:val="22"/>
          <w:szCs w:val="22"/>
        </w:rPr>
      </w:pPr>
      <w:r w:rsidRPr="00D858C5">
        <w:rPr>
          <w:sz w:val="22"/>
          <w:szCs w:val="22"/>
        </w:rPr>
        <w:t>Podjąć czynności związane z</w:t>
      </w:r>
      <w:r w:rsidR="005741DF" w:rsidRPr="00D858C5">
        <w:rPr>
          <w:sz w:val="22"/>
          <w:szCs w:val="22"/>
        </w:rPr>
        <w:t xml:space="preserve"> analizą przekazanych przez Z</w:t>
      </w:r>
      <w:r w:rsidR="004D5C13" w:rsidRPr="00D858C5">
        <w:rPr>
          <w:sz w:val="22"/>
          <w:szCs w:val="22"/>
        </w:rPr>
        <w:t xml:space="preserve">amawiającego materiałów </w:t>
      </w:r>
      <w:r w:rsidRPr="00D858C5">
        <w:rPr>
          <w:sz w:val="22"/>
          <w:szCs w:val="22"/>
        </w:rPr>
        <w:br/>
      </w:r>
      <w:r w:rsidR="004D5C13" w:rsidRPr="00D858C5">
        <w:rPr>
          <w:sz w:val="22"/>
          <w:szCs w:val="22"/>
        </w:rPr>
        <w:t>z PZGiK</w:t>
      </w:r>
      <w:r w:rsidRPr="00D858C5">
        <w:rPr>
          <w:sz w:val="22"/>
          <w:szCs w:val="22"/>
        </w:rPr>
        <w:t>.</w:t>
      </w:r>
    </w:p>
    <w:p w:rsidR="005741DF" w:rsidRDefault="00B232B9" w:rsidP="00813192">
      <w:pPr>
        <w:pStyle w:val="Nagwek3"/>
        <w:suppressAutoHyphens/>
        <w:spacing w:before="20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1.2. </w:t>
      </w:r>
      <w:r w:rsidR="005741DF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Zgłoszenie pracy geodezyjnej, w tym ustalenia dotyczące wydawania materiałów </w:t>
      </w:r>
      <w:r w:rsidR="004D5C13" w:rsidRPr="00D858C5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103CE4">
        <w:rPr>
          <w:rFonts w:ascii="Times New Roman" w:hAnsi="Times New Roman" w:cs="Times New Roman"/>
          <w:b/>
          <w:color w:val="auto"/>
          <w:sz w:val="22"/>
          <w:szCs w:val="22"/>
        </w:rPr>
        <w:t>i danych  przez  Powiatowy</w:t>
      </w:r>
      <w:r w:rsidR="005741DF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Oś</w:t>
      </w:r>
      <w:r w:rsidR="00103CE4">
        <w:rPr>
          <w:rFonts w:ascii="Times New Roman" w:hAnsi="Times New Roman" w:cs="Times New Roman"/>
          <w:b/>
          <w:color w:val="auto"/>
          <w:sz w:val="22"/>
          <w:szCs w:val="22"/>
        </w:rPr>
        <w:t>rodek</w:t>
      </w:r>
      <w:r w:rsidR="005741DF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Dokumentacji Geodezyjnej i Kartograficznej</w:t>
      </w:r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631538" w:rsidRPr="00631538" w:rsidRDefault="00631538" w:rsidP="00631538"/>
    <w:p w:rsidR="005741DF" w:rsidRPr="00D858C5" w:rsidRDefault="005741DF" w:rsidP="005C44A1">
      <w:p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Na podstawie dokonanego zgłoszenia pracy geodezyjnej i kartograficznej Wykonawca pobierze niezbędne materiały PZGiK. Dane z bazy danych</w:t>
      </w:r>
      <w:r w:rsidR="005065B3" w:rsidRPr="00D858C5">
        <w:rPr>
          <w:sz w:val="22"/>
          <w:szCs w:val="22"/>
        </w:rPr>
        <w:t xml:space="preserve"> PZGiK zostaną wydane Wykonawcy</w:t>
      </w:r>
      <w:r w:rsidRPr="00D858C5">
        <w:rPr>
          <w:sz w:val="22"/>
          <w:szCs w:val="22"/>
        </w:rPr>
        <w:t xml:space="preserve"> zgodnie z obowiązującymi w tym zakresie przepisami prawa w formacie GML uwzględniającym aktualnie obowiązujący schemat aplikacyjny</w:t>
      </w:r>
      <w:r w:rsidR="00631538">
        <w:rPr>
          <w:sz w:val="22"/>
          <w:szCs w:val="22"/>
        </w:rPr>
        <w:t xml:space="preserve"> lub </w:t>
      </w:r>
      <w:r w:rsidR="005847A3">
        <w:rPr>
          <w:sz w:val="22"/>
          <w:szCs w:val="22"/>
        </w:rPr>
        <w:t xml:space="preserve">w </w:t>
      </w:r>
      <w:r w:rsidR="00631538">
        <w:rPr>
          <w:sz w:val="22"/>
          <w:szCs w:val="22"/>
        </w:rPr>
        <w:t xml:space="preserve">innym </w:t>
      </w:r>
      <w:r w:rsidR="005C44A1">
        <w:rPr>
          <w:sz w:val="22"/>
          <w:szCs w:val="22"/>
        </w:rPr>
        <w:t xml:space="preserve"> formacie </w:t>
      </w:r>
      <w:r w:rsidR="00631538">
        <w:rPr>
          <w:sz w:val="22"/>
          <w:szCs w:val="22"/>
        </w:rPr>
        <w:t xml:space="preserve">uzgodnionym </w:t>
      </w:r>
      <w:r w:rsidR="008C3E40" w:rsidRPr="00D858C5">
        <w:rPr>
          <w:sz w:val="22"/>
          <w:szCs w:val="22"/>
        </w:rPr>
        <w:t>z Zamawiającym</w:t>
      </w:r>
      <w:r w:rsidRPr="00D858C5">
        <w:rPr>
          <w:sz w:val="22"/>
          <w:szCs w:val="22"/>
        </w:rPr>
        <w:t>.</w:t>
      </w:r>
    </w:p>
    <w:p w:rsidR="005741DF" w:rsidRPr="00D858C5" w:rsidRDefault="005847A3" w:rsidP="005C44A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Pobierając materiały z zasobu w tym </w:t>
      </w:r>
      <w:r w:rsidR="005741DF" w:rsidRPr="00D858C5">
        <w:rPr>
          <w:sz w:val="22"/>
          <w:szCs w:val="22"/>
        </w:rPr>
        <w:t>bazy danych części opisowej i kartograficznej</w:t>
      </w:r>
      <w:r>
        <w:rPr>
          <w:sz w:val="22"/>
          <w:szCs w:val="22"/>
        </w:rPr>
        <w:t xml:space="preserve"> ewidencji gruntów i budynków  </w:t>
      </w:r>
      <w:r w:rsidR="005741DF" w:rsidRPr="00D858C5">
        <w:rPr>
          <w:sz w:val="22"/>
          <w:szCs w:val="22"/>
        </w:rPr>
        <w:t>Wykonawca winien zadbać o dokonani</w:t>
      </w:r>
      <w:r>
        <w:rPr>
          <w:sz w:val="22"/>
          <w:szCs w:val="22"/>
        </w:rPr>
        <w:t xml:space="preserve">e wpisu w Dzienniku Robót daty </w:t>
      </w:r>
      <w:r w:rsidR="005741DF" w:rsidRPr="00D858C5">
        <w:rPr>
          <w:sz w:val="22"/>
          <w:szCs w:val="22"/>
        </w:rPr>
        <w:t>na jaką Ośrodek sporządził kopie wyda</w:t>
      </w:r>
      <w:r w:rsidR="008C3E40" w:rsidRPr="00D858C5">
        <w:rPr>
          <w:sz w:val="22"/>
          <w:szCs w:val="22"/>
        </w:rPr>
        <w:t>wanych „baz oryginalnych”</w:t>
      </w:r>
      <w:r w:rsidR="005741DF" w:rsidRPr="00D858C5">
        <w:rPr>
          <w:sz w:val="22"/>
          <w:szCs w:val="22"/>
        </w:rPr>
        <w:t>.</w:t>
      </w:r>
    </w:p>
    <w:p w:rsidR="005741DF" w:rsidRPr="00D858C5" w:rsidRDefault="005741DF" w:rsidP="005C44A1">
      <w:p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Na etapie zgłoszenia </w:t>
      </w:r>
      <w:r w:rsidR="001B0DC4">
        <w:rPr>
          <w:sz w:val="22"/>
          <w:szCs w:val="22"/>
        </w:rPr>
        <w:t xml:space="preserve">pracy geodezyjnej </w:t>
      </w:r>
      <w:r w:rsidRPr="00D858C5">
        <w:rPr>
          <w:sz w:val="22"/>
          <w:szCs w:val="22"/>
        </w:rPr>
        <w:t xml:space="preserve">należy także ustalić z Ośrodkiem </w:t>
      </w:r>
      <w:r w:rsidR="00D15483">
        <w:rPr>
          <w:sz w:val="22"/>
          <w:szCs w:val="22"/>
        </w:rPr>
        <w:t>zasady</w:t>
      </w:r>
      <w:r w:rsidRPr="00D858C5">
        <w:rPr>
          <w:sz w:val="22"/>
          <w:szCs w:val="22"/>
        </w:rPr>
        <w:t xml:space="preserve"> organizac</w:t>
      </w:r>
      <w:r w:rsidR="00D15483">
        <w:rPr>
          <w:sz w:val="22"/>
          <w:szCs w:val="22"/>
        </w:rPr>
        <w:t xml:space="preserve">yjne </w:t>
      </w:r>
      <w:r w:rsidRPr="00D858C5">
        <w:rPr>
          <w:sz w:val="22"/>
          <w:szCs w:val="22"/>
        </w:rPr>
        <w:t>udostępniania materiałów wpływających w trakcie prac do Ośrodka oraz w kontekście powyższego -  datę końcową, jaką będą objęte niniejszym opracowaniem aktualne bazy danych (ustaleń należy dokonać poprzez wpis w Dzienniku Robót). Data ta będzie także datą, na jaką Wykonawca dokona ostatecznego sprawdzenia spójności bazy części opisowej i części kartograficznej ewidencji (raporty końcowe do operatu), stąd też Wykonawca zobowiązany jest w tej dacie powtórnie pobrać aktualną bazę danych. Data końcowa ustalona zostanie nie wcześniej, niż na 30-ty dzień przed przewidywanym zgłoszeniem pracy geodezyjnej do odbioru.</w:t>
      </w:r>
    </w:p>
    <w:p w:rsidR="005741DF" w:rsidRPr="00D858C5" w:rsidRDefault="005741DF" w:rsidP="005C44A1">
      <w:p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Wszystkie wydawane przez Ośrodek nośniki z bazami danych opatrzone etykietą, będą przedmiotem zwrotu przez Wykonawcę do</w:t>
      </w:r>
      <w:r w:rsidR="005065B3" w:rsidRPr="00D858C5">
        <w:rPr>
          <w:sz w:val="22"/>
          <w:szCs w:val="22"/>
        </w:rPr>
        <w:t xml:space="preserve"> </w:t>
      </w:r>
      <w:r w:rsidRPr="00D858C5">
        <w:rPr>
          <w:sz w:val="22"/>
          <w:szCs w:val="22"/>
        </w:rPr>
        <w:t>Ośrodka jako dodatkowe materiały wraz z operatem.</w:t>
      </w:r>
    </w:p>
    <w:p w:rsidR="008D2FAF" w:rsidRPr="00D858C5" w:rsidRDefault="00B232B9" w:rsidP="00B232B9">
      <w:pPr>
        <w:pStyle w:val="Nagwek2"/>
        <w:suppressAutoHyphens/>
        <w:spacing w:before="20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501092035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</w:t>
      </w:r>
      <w:r w:rsidR="008D2FAF" w:rsidRPr="00D858C5">
        <w:rPr>
          <w:rFonts w:ascii="Times New Roman" w:hAnsi="Times New Roman" w:cs="Times New Roman"/>
          <w:b/>
          <w:color w:val="auto"/>
          <w:sz w:val="22"/>
          <w:szCs w:val="22"/>
        </w:rPr>
        <w:t>Utworzenie bazy danych geodezyjnej ewidencji sieci uzbrojenia terenu (GESUT) oraz bazy danych obiektów topograficznych (BDOT500)</w:t>
      </w:r>
      <w:bookmarkEnd w:id="4"/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8D2FAF" w:rsidRPr="00B232B9" w:rsidRDefault="00B232B9" w:rsidP="00B232B9">
      <w:pPr>
        <w:pStyle w:val="Nagwek3"/>
        <w:suppressAutoHyphens/>
        <w:spacing w:before="20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2.1. </w:t>
      </w:r>
      <w:r w:rsidR="008D2FAF" w:rsidRPr="00D858C5">
        <w:rPr>
          <w:rFonts w:ascii="Times New Roman" w:hAnsi="Times New Roman" w:cs="Times New Roman"/>
          <w:b/>
          <w:color w:val="auto"/>
          <w:sz w:val="22"/>
          <w:szCs w:val="22"/>
        </w:rPr>
        <w:t>Baza danych GESUT</w:t>
      </w:r>
      <w:r w:rsidR="009B2072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A471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 </w:t>
      </w:r>
      <w:r w:rsidR="009B2072" w:rsidRPr="00D858C5">
        <w:rPr>
          <w:rFonts w:ascii="Times New Roman" w:hAnsi="Times New Roman" w:cs="Times New Roman"/>
          <w:b/>
          <w:color w:val="auto"/>
          <w:sz w:val="22"/>
          <w:szCs w:val="22"/>
        </w:rPr>
        <w:t>BDOT500</w:t>
      </w:r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9B2072" w:rsidRPr="00D858C5" w:rsidRDefault="008D2FAF" w:rsidP="00D858C5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Proces utworzenia bazy danych </w:t>
      </w:r>
      <w:r w:rsidR="009B2072" w:rsidRPr="00D858C5">
        <w:rPr>
          <w:rFonts w:ascii="Times New Roman" w:hAnsi="Times New Roman"/>
        </w:rPr>
        <w:t xml:space="preserve">GESUT </w:t>
      </w:r>
      <w:r w:rsidRPr="00D858C5">
        <w:rPr>
          <w:rFonts w:ascii="Times New Roman" w:hAnsi="Times New Roman"/>
        </w:rPr>
        <w:t>wynika z Rozporządzenia Ministra Administracji i Cyfryzacji w sprawie powiatowej bazy GESUT i krajowej bazy GESUT.</w:t>
      </w:r>
    </w:p>
    <w:p w:rsidR="008D2FAF" w:rsidRPr="00D858C5" w:rsidRDefault="009B2072" w:rsidP="007753E1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Proces utworzenia bazy danych BDOT500 wynika z Rozporządzenia Ministra Administracji i Cyfryzacji w sprawie bazy danych obiektów topograficznych oraz mapy zasadniczej.</w:t>
      </w:r>
    </w:p>
    <w:p w:rsidR="008D2FAF" w:rsidRPr="00D858C5" w:rsidRDefault="00A217AA" w:rsidP="007753E1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</w:t>
      </w:r>
      <w:r w:rsidR="00D15483">
        <w:rPr>
          <w:rFonts w:ascii="Times New Roman" w:hAnsi="Times New Roman"/>
        </w:rPr>
        <w:t>z</w:t>
      </w:r>
      <w:r>
        <w:rPr>
          <w:rFonts w:ascii="Times New Roman" w:hAnsi="Times New Roman"/>
        </w:rPr>
        <w:t>y</w:t>
      </w:r>
      <w:r w:rsidR="009B2072" w:rsidRPr="00D858C5">
        <w:rPr>
          <w:rFonts w:ascii="Times New Roman" w:hAnsi="Times New Roman"/>
        </w:rPr>
        <w:t xml:space="preserve"> danych GESUT i BDOT500 prowadzi się w sposób obszarowo ciągły, dla każdej jednostki ewidencyjnej.</w:t>
      </w:r>
    </w:p>
    <w:p w:rsidR="008D2FAF" w:rsidRPr="00B232B9" w:rsidRDefault="00B232B9" w:rsidP="00B232B9">
      <w:pPr>
        <w:pStyle w:val="Nagwek3"/>
        <w:suppressAutoHyphens/>
        <w:spacing w:before="20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2.2. </w:t>
      </w:r>
      <w:r w:rsidR="008D2FAF" w:rsidRPr="00D858C5">
        <w:rPr>
          <w:rFonts w:ascii="Times New Roman" w:hAnsi="Times New Roman" w:cs="Times New Roman"/>
          <w:b/>
          <w:color w:val="auto"/>
          <w:sz w:val="22"/>
          <w:szCs w:val="22"/>
        </w:rPr>
        <w:t>Sposób realizacji prac</w:t>
      </w:r>
      <w:r w:rsidR="00C03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A33A23" w:rsidRDefault="00DE0F02" w:rsidP="00A2582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potrzeb realizacji niniejszego zamówienia publicznego przy tworzeniu </w:t>
      </w:r>
      <w:r w:rsidR="008D2FAF" w:rsidRPr="00D858C5">
        <w:rPr>
          <w:rFonts w:ascii="Times New Roman" w:hAnsi="Times New Roman"/>
        </w:rPr>
        <w:t xml:space="preserve">zbiorów danych przestrzennych stosuje się układ współrzędnych płaskich prostokątnych PL-2000 </w:t>
      </w:r>
      <w:r w:rsidR="00F266F2">
        <w:rPr>
          <w:rFonts w:ascii="Times New Roman" w:hAnsi="Times New Roman"/>
        </w:rPr>
        <w:t xml:space="preserve">strefa 6 </w:t>
      </w:r>
      <w:r w:rsidR="008D2FAF" w:rsidRPr="00D858C5">
        <w:rPr>
          <w:rFonts w:ascii="Times New Roman" w:hAnsi="Times New Roman"/>
        </w:rPr>
        <w:t xml:space="preserve">oraz geodezyjny układ wysokościowy </w:t>
      </w:r>
      <w:r w:rsidR="00F266F2" w:rsidRPr="00DE0F02">
        <w:rPr>
          <w:rFonts w:ascii="Times New Roman" w:hAnsi="Times New Roman"/>
          <w:b/>
        </w:rPr>
        <w:t>PL-KRON86-NH</w:t>
      </w:r>
      <w:r w:rsidR="008D2FAF" w:rsidRPr="00D858C5">
        <w:rPr>
          <w:rFonts w:ascii="Times New Roman" w:hAnsi="Times New Roman"/>
        </w:rPr>
        <w:t>,</w:t>
      </w:r>
      <w:r w:rsidR="00A2582E">
        <w:rPr>
          <w:rFonts w:ascii="Times New Roman" w:hAnsi="Times New Roman"/>
        </w:rPr>
        <w:t xml:space="preserve"> zgodnie ze wskazaniem Zamawiającego, </w:t>
      </w:r>
      <w:r>
        <w:rPr>
          <w:rFonts w:ascii="Times New Roman" w:hAnsi="Times New Roman"/>
        </w:rPr>
        <w:t xml:space="preserve"> o których mowa w § 7</w:t>
      </w:r>
      <w:r w:rsidR="008D2FAF" w:rsidRPr="00D858C5">
        <w:rPr>
          <w:rFonts w:ascii="Times New Roman" w:hAnsi="Times New Roman"/>
        </w:rPr>
        <w:t xml:space="preserve"> i 13 Rozporządzenia Rady Ministrów z dnia 15 października 2012 r. w sprawie państwowego systemu odniesień przestrzennych.</w:t>
      </w:r>
    </w:p>
    <w:p w:rsidR="00B70A77" w:rsidRPr="00DE0F02" w:rsidRDefault="009B2072" w:rsidP="00B70A77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u w:val="single"/>
        </w:rPr>
      </w:pPr>
      <w:r w:rsidRPr="00A2582E">
        <w:rPr>
          <w:rFonts w:ascii="Times New Roman" w:hAnsi="Times New Roman"/>
        </w:rPr>
        <w:t>Dane dotyczące obiektów bazy danych BDOT5</w:t>
      </w:r>
      <w:r w:rsidR="00C12EB4" w:rsidRPr="00A2582E">
        <w:rPr>
          <w:rFonts w:ascii="Times New Roman" w:hAnsi="Times New Roman"/>
        </w:rPr>
        <w:t>00 i GESUT oraz</w:t>
      </w:r>
      <w:r w:rsidRPr="00A2582E">
        <w:rPr>
          <w:rFonts w:ascii="Times New Roman" w:hAnsi="Times New Roman"/>
        </w:rPr>
        <w:t xml:space="preserve"> obiektów trwale związanych z budynkiem objętych bazą danych EGiB należy pozyskać na podstawie dokumentacji źródłowej znajdującej się w </w:t>
      </w:r>
      <w:r w:rsidR="00DE0F02">
        <w:rPr>
          <w:rFonts w:ascii="Times New Roman" w:hAnsi="Times New Roman"/>
        </w:rPr>
        <w:t>powiatowym</w:t>
      </w:r>
      <w:r w:rsidRPr="00A2582E">
        <w:rPr>
          <w:rFonts w:ascii="Times New Roman" w:hAnsi="Times New Roman"/>
        </w:rPr>
        <w:t xml:space="preserve"> zasobie geodezyjnym i k</w:t>
      </w:r>
      <w:r w:rsidR="00DE0F02">
        <w:rPr>
          <w:rFonts w:ascii="Times New Roman" w:hAnsi="Times New Roman"/>
        </w:rPr>
        <w:t>artograficznym</w:t>
      </w:r>
      <w:r w:rsidRPr="00A2582E">
        <w:rPr>
          <w:rFonts w:ascii="Times New Roman" w:hAnsi="Times New Roman"/>
        </w:rPr>
        <w:t xml:space="preserve">. </w:t>
      </w:r>
      <w:r w:rsidR="00B70A77" w:rsidRPr="00DE0F02">
        <w:rPr>
          <w:u w:val="single"/>
        </w:rPr>
        <w:t>Wykonawca zobowiązany jest do sporządzenia raportu</w:t>
      </w:r>
      <w:r w:rsidR="00003673" w:rsidRPr="00DE0F02">
        <w:rPr>
          <w:u w:val="single"/>
        </w:rPr>
        <w:t xml:space="preserve"> dotyczącego </w:t>
      </w:r>
      <w:r w:rsidR="00B70A77" w:rsidRPr="00DE0F02">
        <w:rPr>
          <w:u w:val="single"/>
        </w:rPr>
        <w:t xml:space="preserve"> wykorzystanych</w:t>
      </w:r>
      <w:r w:rsidR="00DE0F02">
        <w:rPr>
          <w:u w:val="single"/>
        </w:rPr>
        <w:t xml:space="preserve"> i </w:t>
      </w:r>
      <w:r w:rsidR="00B70A77" w:rsidRPr="00DE0F02">
        <w:rPr>
          <w:u w:val="single"/>
        </w:rPr>
        <w:t xml:space="preserve">niewykorzystanych operatów geodezyjnych. </w:t>
      </w:r>
    </w:p>
    <w:p w:rsidR="00E12E9E" w:rsidRPr="00E12E9E" w:rsidRDefault="009B2072" w:rsidP="00E12E9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W przypadku, gdy znajdujący się w zasobie wykaz współrzędnych </w:t>
      </w:r>
      <w:r w:rsidR="00DE0F02">
        <w:rPr>
          <w:rFonts w:ascii="Times New Roman" w:hAnsi="Times New Roman"/>
        </w:rPr>
        <w:t xml:space="preserve">poziomych </w:t>
      </w:r>
      <w:r w:rsidRPr="00D858C5">
        <w:rPr>
          <w:rFonts w:ascii="Times New Roman" w:hAnsi="Times New Roman"/>
        </w:rPr>
        <w:t xml:space="preserve">pikiet </w:t>
      </w:r>
      <w:r w:rsidR="00DE0F02">
        <w:rPr>
          <w:rFonts w:ascii="Times New Roman" w:hAnsi="Times New Roman"/>
        </w:rPr>
        <w:t xml:space="preserve">sytuacyjnych </w:t>
      </w:r>
      <w:r w:rsidRPr="00D858C5">
        <w:rPr>
          <w:rFonts w:ascii="Times New Roman" w:hAnsi="Times New Roman"/>
        </w:rPr>
        <w:t xml:space="preserve">został sporządzony w układzie współrzędnych innym niż obowiązujący, należy wykonać </w:t>
      </w:r>
      <w:r w:rsidR="0059254A">
        <w:rPr>
          <w:rFonts w:ascii="Times New Roman" w:hAnsi="Times New Roman"/>
        </w:rPr>
        <w:t xml:space="preserve">ich </w:t>
      </w:r>
      <w:r w:rsidRPr="00D858C5">
        <w:rPr>
          <w:rFonts w:ascii="Times New Roman" w:hAnsi="Times New Roman"/>
        </w:rPr>
        <w:t xml:space="preserve">transformację do układu współrzędnych płaskich prostokątnych PL-2000. </w:t>
      </w:r>
      <w:r w:rsidR="00E12E9E" w:rsidRPr="00D858C5">
        <w:rPr>
          <w:rFonts w:ascii="Times New Roman" w:hAnsi="Times New Roman"/>
        </w:rPr>
        <w:t xml:space="preserve">Z czynności tych należy sporządzić raport.  </w:t>
      </w:r>
    </w:p>
    <w:p w:rsidR="008D2FAF" w:rsidRPr="00D858C5" w:rsidRDefault="00983BC0" w:rsidP="00FB721C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gdy rzędne pikiet znajdujących się w zasobie  zostały obliczone w układzie Kronsztadt 6  należy je przeliczyć do układu Kronsztadt 86. </w:t>
      </w:r>
      <w:r w:rsidR="009B2072" w:rsidRPr="00D858C5">
        <w:rPr>
          <w:rFonts w:ascii="Times New Roman" w:hAnsi="Times New Roman"/>
        </w:rPr>
        <w:t xml:space="preserve">Z czynności tych należy sporządzić raport.  </w:t>
      </w:r>
    </w:p>
    <w:p w:rsidR="009B2072" w:rsidRPr="00FB721C" w:rsidRDefault="009B2072" w:rsidP="00FB721C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W przypadku gdy z dokumentacji geodezyjnej wynika, że pomiar został wykonany w oparciu o osnowę geodezyjną, ale brak jest w zasobie wykazu współrzędnych pikiet, współrzędne te należy obliczyć w obowiązującym układzie na podstawie dostępnych danych i dzienników pomiarowych</w:t>
      </w:r>
      <w:r w:rsidRPr="007F652A">
        <w:rPr>
          <w:rFonts w:ascii="Times New Roman" w:hAnsi="Times New Roman"/>
        </w:rPr>
        <w:t>. Z czynności tych należy sporządzić raport.</w:t>
      </w:r>
    </w:p>
    <w:p w:rsidR="000470EE" w:rsidRPr="00D858C5" w:rsidRDefault="008D2FAF" w:rsidP="00FB721C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Wykonaw</w:t>
      </w:r>
      <w:r w:rsidR="00426076" w:rsidRPr="00D858C5">
        <w:rPr>
          <w:rFonts w:ascii="Times New Roman" w:hAnsi="Times New Roman"/>
        </w:rPr>
        <w:t>ca utworzy za pomocą</w:t>
      </w:r>
      <w:r w:rsidRPr="00D858C5">
        <w:rPr>
          <w:rFonts w:ascii="Times New Roman" w:hAnsi="Times New Roman"/>
        </w:rPr>
        <w:t xml:space="preserve"> oprogramowania </w:t>
      </w:r>
      <w:r w:rsidR="00631E02">
        <w:rPr>
          <w:rFonts w:ascii="Times New Roman" w:hAnsi="Times New Roman"/>
        </w:rPr>
        <w:t>EWID</w:t>
      </w:r>
      <w:r w:rsidR="00426076" w:rsidRPr="00D858C5">
        <w:rPr>
          <w:rFonts w:ascii="Times New Roman" w:hAnsi="Times New Roman"/>
        </w:rPr>
        <w:t xml:space="preserve">2007 </w:t>
      </w:r>
      <w:r w:rsidR="00631E02">
        <w:rPr>
          <w:rFonts w:ascii="Times New Roman" w:hAnsi="Times New Roman"/>
        </w:rPr>
        <w:t>lub TurboMapa autorstwa firmy Geomatyka</w:t>
      </w:r>
      <w:r w:rsidR="00631E02" w:rsidRPr="00D858C5">
        <w:rPr>
          <w:rFonts w:ascii="Times New Roman" w:hAnsi="Times New Roman"/>
        </w:rPr>
        <w:t xml:space="preserve"> Kraków</w:t>
      </w:r>
      <w:r w:rsidR="00426076" w:rsidRPr="00D858C5">
        <w:rPr>
          <w:rFonts w:ascii="Times New Roman" w:hAnsi="Times New Roman"/>
        </w:rPr>
        <w:t xml:space="preserve"> </w:t>
      </w:r>
      <w:r w:rsidR="00631E02">
        <w:rPr>
          <w:rFonts w:ascii="Times New Roman" w:hAnsi="Times New Roman"/>
        </w:rPr>
        <w:t>robocze</w:t>
      </w:r>
      <w:r w:rsidRPr="00D858C5">
        <w:rPr>
          <w:rFonts w:ascii="Times New Roman" w:hAnsi="Times New Roman"/>
        </w:rPr>
        <w:t xml:space="preserve"> baz</w:t>
      </w:r>
      <w:r w:rsidR="00631E02">
        <w:rPr>
          <w:rFonts w:ascii="Times New Roman" w:hAnsi="Times New Roman"/>
        </w:rPr>
        <w:t xml:space="preserve">y danych </w:t>
      </w:r>
      <w:r w:rsidR="004137D5">
        <w:rPr>
          <w:rFonts w:ascii="Times New Roman" w:hAnsi="Times New Roman"/>
        </w:rPr>
        <w:t xml:space="preserve">GESUT, </w:t>
      </w:r>
      <w:r w:rsidR="00631E02">
        <w:rPr>
          <w:rFonts w:ascii="Times New Roman" w:hAnsi="Times New Roman"/>
        </w:rPr>
        <w:t>B</w:t>
      </w:r>
      <w:r w:rsidR="00631E02" w:rsidRPr="00D858C5">
        <w:rPr>
          <w:rFonts w:ascii="Times New Roman" w:hAnsi="Times New Roman"/>
        </w:rPr>
        <w:t>DOT500</w:t>
      </w:r>
      <w:r w:rsidR="004137D5">
        <w:rPr>
          <w:rFonts w:ascii="Times New Roman" w:hAnsi="Times New Roman"/>
        </w:rPr>
        <w:t xml:space="preserve">, EGiB </w:t>
      </w:r>
      <w:r w:rsidR="00631E02">
        <w:rPr>
          <w:rFonts w:ascii="Times New Roman" w:hAnsi="Times New Roman"/>
        </w:rPr>
        <w:t>zgodnie z modelami</w:t>
      </w:r>
      <w:r w:rsidR="00631E02" w:rsidRPr="00D858C5">
        <w:rPr>
          <w:rFonts w:ascii="Times New Roman" w:hAnsi="Times New Roman"/>
        </w:rPr>
        <w:t xml:space="preserve"> pojęciowym</w:t>
      </w:r>
      <w:r w:rsidR="00631E02">
        <w:rPr>
          <w:rFonts w:ascii="Times New Roman" w:hAnsi="Times New Roman"/>
        </w:rPr>
        <w:t>i</w:t>
      </w:r>
      <w:r w:rsidR="00631E02" w:rsidRPr="00D858C5">
        <w:rPr>
          <w:rFonts w:ascii="Times New Roman" w:hAnsi="Times New Roman"/>
        </w:rPr>
        <w:t xml:space="preserve"> </w:t>
      </w:r>
      <w:r w:rsidRPr="00D858C5">
        <w:rPr>
          <w:rFonts w:ascii="Times New Roman" w:hAnsi="Times New Roman"/>
        </w:rPr>
        <w:t>określonym</w:t>
      </w:r>
      <w:r w:rsidR="004137D5">
        <w:rPr>
          <w:rFonts w:ascii="Times New Roman" w:hAnsi="Times New Roman"/>
        </w:rPr>
        <w:t>i w przepisach</w:t>
      </w:r>
      <w:r w:rsidRPr="00D858C5">
        <w:rPr>
          <w:rFonts w:ascii="Times New Roman" w:hAnsi="Times New Roman"/>
        </w:rPr>
        <w:t xml:space="preserve">, zachowując identyfikatory infrastruktury informacji przestrzennej zwane IdIIP importowanych obiektów, jeżeli istnieją w systemie prowadzonym przez Starostę. </w:t>
      </w:r>
    </w:p>
    <w:p w:rsidR="008D2FAF" w:rsidRPr="00524A22" w:rsidRDefault="008D2FAF" w:rsidP="00524A22">
      <w:pPr>
        <w:spacing w:after="160" w:line="360" w:lineRule="auto"/>
        <w:rPr>
          <w:sz w:val="22"/>
          <w:szCs w:val="22"/>
        </w:rPr>
      </w:pPr>
      <w:r w:rsidRPr="00524A22">
        <w:rPr>
          <w:sz w:val="22"/>
          <w:szCs w:val="22"/>
        </w:rPr>
        <w:t>W przypadku otrzymania materiałów analogowych do digitalizacji Wykonawca winien:</w:t>
      </w:r>
    </w:p>
    <w:p w:rsidR="008D2FAF" w:rsidRPr="00D858C5" w:rsidRDefault="008D2FAF" w:rsidP="00524A22">
      <w:pPr>
        <w:pStyle w:val="Akapitzlist"/>
        <w:numPr>
          <w:ilvl w:val="0"/>
          <w:numId w:val="3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Wykonać skanowanie pierworysów (w 256 kolorach) i matryc map zasadniczych (skany czarno-białe) oraz map sytuacyjno-wysokościowych z rozdzielczością nie mniejszą </w:t>
      </w:r>
      <w:r w:rsidR="00524A22">
        <w:rPr>
          <w:rFonts w:ascii="Times New Roman" w:hAnsi="Times New Roman"/>
        </w:rPr>
        <w:t xml:space="preserve">niż 400 dpi oraz ich kalibrację lub wykorzystać skany wydane przez Ośrodek . </w:t>
      </w:r>
      <w:r w:rsidRPr="00D858C5">
        <w:rPr>
          <w:rFonts w:ascii="Times New Roman" w:hAnsi="Times New Roman"/>
        </w:rPr>
        <w:t xml:space="preserve">Kalibrację rastrów map analogowych należy wykonać przy wykorzystaniu co najmniej 20 punktów dostosowania, położonych na arkuszu mapy objętym kalibracją, rozmieszczonych równomiernie na granicy zewnętrznej oraz wewnątrz transformowanego obszaru, z zachowaniem dokładności transformacji wyrażonej błędem średnim transformacji nie większym niż: </w:t>
      </w:r>
    </w:p>
    <w:p w:rsidR="008D2FAF" w:rsidRPr="00D858C5" w:rsidRDefault="008D2FAF" w:rsidP="00D858C5">
      <w:pPr>
        <w:pStyle w:val="Akapitzlist"/>
        <w:numPr>
          <w:ilvl w:val="0"/>
          <w:numId w:val="14"/>
        </w:numPr>
        <w:suppressAutoHyphens/>
        <w:spacing w:after="0" w:line="360" w:lineRule="auto"/>
        <w:ind w:left="1433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0,20 m — w przypadku mapy w skali 1:500; </w:t>
      </w:r>
    </w:p>
    <w:p w:rsidR="008D2FAF" w:rsidRPr="00D858C5" w:rsidRDefault="008D2FAF" w:rsidP="00D858C5">
      <w:pPr>
        <w:pStyle w:val="Akapitzlist"/>
        <w:numPr>
          <w:ilvl w:val="0"/>
          <w:numId w:val="14"/>
        </w:numPr>
        <w:suppressAutoHyphens/>
        <w:spacing w:after="0" w:line="360" w:lineRule="auto"/>
        <w:ind w:left="1433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0,40 m — w przypadku mapy w skali 1:1000; </w:t>
      </w:r>
    </w:p>
    <w:p w:rsidR="008D2FAF" w:rsidRPr="00D858C5" w:rsidRDefault="008D2FAF" w:rsidP="00D858C5">
      <w:pPr>
        <w:pStyle w:val="Akapitzlist"/>
        <w:numPr>
          <w:ilvl w:val="0"/>
          <w:numId w:val="14"/>
        </w:numPr>
        <w:suppressAutoHyphens/>
        <w:spacing w:after="0" w:line="360" w:lineRule="auto"/>
        <w:ind w:left="1433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0,80 m — w przypadku mapy w skali 1:2000; </w:t>
      </w:r>
    </w:p>
    <w:p w:rsidR="008D2FAF" w:rsidRPr="00D858C5" w:rsidRDefault="008D2FAF" w:rsidP="00D858C5">
      <w:pPr>
        <w:pStyle w:val="Akapitzlist"/>
        <w:numPr>
          <w:ilvl w:val="0"/>
          <w:numId w:val="14"/>
        </w:numPr>
        <w:suppressAutoHyphens/>
        <w:spacing w:after="0" w:line="360" w:lineRule="auto"/>
        <w:ind w:left="1433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2,00 m — w przypadku mapy w skali 1:5000. </w:t>
      </w:r>
    </w:p>
    <w:p w:rsidR="008D2FAF" w:rsidRPr="00D858C5" w:rsidRDefault="008D2FAF" w:rsidP="00D858C5">
      <w:pPr>
        <w:pStyle w:val="Akapitzlist"/>
        <w:spacing w:after="160" w:line="360" w:lineRule="auto"/>
        <w:ind w:left="724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Punktami dostosowania mogą być jednoznacznie identyfikowane na mapie punkty: </w:t>
      </w:r>
    </w:p>
    <w:p w:rsidR="008D2FAF" w:rsidRPr="00D858C5" w:rsidRDefault="008D2FAF" w:rsidP="00D858C5">
      <w:pPr>
        <w:pStyle w:val="Akapitzlist"/>
        <w:numPr>
          <w:ilvl w:val="0"/>
          <w:numId w:val="15"/>
        </w:numPr>
        <w:suppressAutoHyphens/>
        <w:spacing w:after="0" w:line="360" w:lineRule="auto"/>
        <w:ind w:left="1440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graniczne zawarte w państwowym rejestrze granic i powierzchni jednostek podziałów terytorialnych kraju (PRG), w szczególności punkty węzłowe; </w:t>
      </w:r>
    </w:p>
    <w:p w:rsidR="008D2FAF" w:rsidRPr="00D858C5" w:rsidRDefault="008D2FAF" w:rsidP="00D858C5">
      <w:pPr>
        <w:pStyle w:val="Akapitzlist"/>
        <w:numPr>
          <w:ilvl w:val="0"/>
          <w:numId w:val="15"/>
        </w:numPr>
        <w:suppressAutoHyphens/>
        <w:spacing w:after="0" w:line="360" w:lineRule="auto"/>
        <w:ind w:left="1440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poziomej osnowy geodezyjnej oraz pomiarowej osnowy sytuacyjnej; </w:t>
      </w:r>
    </w:p>
    <w:p w:rsidR="008D2FAF" w:rsidRPr="00D858C5" w:rsidRDefault="008D2FAF" w:rsidP="00D858C5">
      <w:pPr>
        <w:pStyle w:val="Akapitzlist"/>
        <w:numPr>
          <w:ilvl w:val="0"/>
          <w:numId w:val="15"/>
        </w:numPr>
        <w:suppressAutoHyphens/>
        <w:spacing w:after="0" w:line="360" w:lineRule="auto"/>
        <w:ind w:left="1440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przecięcia siatki kwadratów pierworysów map; </w:t>
      </w:r>
    </w:p>
    <w:p w:rsidR="008D2FAF" w:rsidRPr="00D858C5" w:rsidRDefault="008D2FAF" w:rsidP="00D858C5">
      <w:pPr>
        <w:pStyle w:val="Akapitzlist"/>
        <w:numPr>
          <w:ilvl w:val="0"/>
          <w:numId w:val="15"/>
        </w:numPr>
        <w:suppressAutoHyphens/>
        <w:spacing w:after="0" w:line="360" w:lineRule="auto"/>
        <w:ind w:left="1440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graniczne wchodzące w skład numerycznych opisów granic; </w:t>
      </w:r>
    </w:p>
    <w:p w:rsidR="008D2FAF" w:rsidRPr="00D858C5" w:rsidRDefault="008D2FAF" w:rsidP="00D858C5">
      <w:pPr>
        <w:pStyle w:val="Akapitzlist"/>
        <w:numPr>
          <w:ilvl w:val="0"/>
          <w:numId w:val="15"/>
        </w:numPr>
        <w:suppressAutoHyphens/>
        <w:spacing w:after="0" w:line="360" w:lineRule="auto"/>
        <w:ind w:left="1440" w:hanging="357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>określające kontury budynków.</w:t>
      </w:r>
    </w:p>
    <w:p w:rsidR="008D2FAF" w:rsidRPr="00FB721C" w:rsidRDefault="008D2FAF" w:rsidP="00FB721C">
      <w:pPr>
        <w:spacing w:after="160"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Dokładność położenia punktów dostosowania w państwowym systemie odniesień przestrzennych nie może być mniejsza niż 0,10 m względem najbliższych punktów poziomej osnowy geodezyjnej oraz pomiarowej osnowy sytuacyjnej.</w:t>
      </w:r>
    </w:p>
    <w:p w:rsidR="008D2FAF" w:rsidRPr="00D858C5" w:rsidRDefault="008D2FAF" w:rsidP="00FB721C">
      <w:pPr>
        <w:spacing w:after="160" w:line="360" w:lineRule="auto"/>
        <w:ind w:firstLine="708"/>
        <w:rPr>
          <w:sz w:val="22"/>
          <w:szCs w:val="22"/>
          <w:highlight w:val="yellow"/>
        </w:rPr>
      </w:pPr>
      <w:r w:rsidRPr="00D858C5">
        <w:rPr>
          <w:sz w:val="22"/>
          <w:szCs w:val="22"/>
        </w:rPr>
        <w:t xml:space="preserve">Kalibrację cyfrowego obrazu rastrowego mapy wykonuje się w dwóch etapach: </w:t>
      </w:r>
    </w:p>
    <w:p w:rsidR="008D2FAF" w:rsidRPr="00D858C5" w:rsidRDefault="008D2FAF" w:rsidP="00D858C5">
      <w:pPr>
        <w:pStyle w:val="Akapitzlist"/>
        <w:suppressAutoHyphens/>
        <w:spacing w:after="160" w:line="360" w:lineRule="auto"/>
        <w:ind w:left="1141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I  etap — wstępna kalibracja, wykonana metodą transformacji afinicznej pierwszego stopnia z eliminacją punktów nieidentycznych, dla których uzyskana odchyłka wynosi Vp &gt; 3μ; </w:t>
      </w:r>
    </w:p>
    <w:p w:rsidR="008D2FAF" w:rsidRPr="00D858C5" w:rsidRDefault="008D2FAF" w:rsidP="00D858C5">
      <w:pPr>
        <w:pStyle w:val="Akapitzlist"/>
        <w:suppressAutoHyphens/>
        <w:spacing w:after="160" w:line="360" w:lineRule="auto"/>
        <w:ind w:left="1141"/>
        <w:contextualSpacing w:val="0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II etap — ostateczna kalibracja, wykonana na podstawie analizy zaobserwowanych w etapie I deformacji rastra mapy analogowej, wybraną metodą matematycznej transformacji. </w:t>
      </w:r>
    </w:p>
    <w:p w:rsidR="008D2FAF" w:rsidRPr="00D858C5" w:rsidRDefault="008D2FAF" w:rsidP="00FB721C">
      <w:pPr>
        <w:spacing w:after="160" w:line="360" w:lineRule="auto"/>
        <w:ind w:firstLine="708"/>
        <w:rPr>
          <w:sz w:val="22"/>
          <w:szCs w:val="22"/>
        </w:rPr>
      </w:pPr>
      <w:r w:rsidRPr="00D858C5">
        <w:rPr>
          <w:sz w:val="22"/>
          <w:szCs w:val="22"/>
        </w:rPr>
        <w:t>Pliki rastrowe</w:t>
      </w:r>
      <w:r w:rsidR="00D7329F" w:rsidRPr="00D858C5">
        <w:rPr>
          <w:sz w:val="22"/>
          <w:szCs w:val="22"/>
        </w:rPr>
        <w:t xml:space="preserve"> należy zapisać w formacie</w:t>
      </w:r>
      <w:r w:rsidRPr="00D858C5">
        <w:rPr>
          <w:sz w:val="22"/>
          <w:szCs w:val="22"/>
        </w:rPr>
        <w:t xml:space="preserve"> geotiff w układzie PL-2000.</w:t>
      </w:r>
    </w:p>
    <w:p w:rsidR="008D2FAF" w:rsidRDefault="00216203" w:rsidP="00524A22">
      <w:pPr>
        <w:pStyle w:val="Akapitzlist"/>
        <w:numPr>
          <w:ilvl w:val="0"/>
          <w:numId w:val="35"/>
        </w:numPr>
        <w:spacing w:line="36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D2FAF" w:rsidRPr="00524A22">
        <w:rPr>
          <w:rFonts w:ascii="Times New Roman" w:hAnsi="Times New Roman"/>
        </w:rPr>
        <w:t>ołączy</w:t>
      </w:r>
      <w:r>
        <w:rPr>
          <w:rFonts w:ascii="Times New Roman" w:hAnsi="Times New Roman"/>
        </w:rPr>
        <w:t>ć do operatu w postaci cyfrowej r</w:t>
      </w:r>
      <w:r w:rsidRPr="00524A22">
        <w:rPr>
          <w:rFonts w:ascii="Times New Roman" w:hAnsi="Times New Roman"/>
        </w:rPr>
        <w:t>aporty powstałe z procesu kalibracji</w:t>
      </w:r>
      <w:r>
        <w:rPr>
          <w:rFonts w:ascii="Times New Roman" w:hAnsi="Times New Roman"/>
        </w:rPr>
        <w:t>.</w:t>
      </w:r>
    </w:p>
    <w:p w:rsidR="006D4EDB" w:rsidRPr="00524A22" w:rsidRDefault="006D4EDB" w:rsidP="006D4EDB">
      <w:pPr>
        <w:pStyle w:val="Akapitzlist"/>
        <w:spacing w:line="360" w:lineRule="auto"/>
        <w:ind w:left="426"/>
        <w:rPr>
          <w:rFonts w:ascii="Times New Roman" w:hAnsi="Times New Roman"/>
        </w:rPr>
      </w:pPr>
    </w:p>
    <w:p w:rsidR="008D2FAF" w:rsidRPr="00D858C5" w:rsidRDefault="008D2FAF" w:rsidP="00100FE0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W przypadku stwierdzenia rozbieżności danych dotyczących istnienia obiektu, przebiegu oraz jego cech, winno się wprowadzić dane według </w:t>
      </w:r>
      <w:r w:rsidRPr="00D858C5">
        <w:rPr>
          <w:rFonts w:ascii="Times New Roman" w:hAnsi="Times New Roman"/>
          <w:b/>
        </w:rPr>
        <w:t>hierarchii danych</w:t>
      </w:r>
      <w:r w:rsidRPr="00D858C5">
        <w:rPr>
          <w:rFonts w:ascii="Times New Roman" w:hAnsi="Times New Roman"/>
        </w:rPr>
        <w:t xml:space="preserve"> zgodnie z rozporządzeniem BDOT500 i GESUT oraz </w:t>
      </w:r>
      <w:r w:rsidRPr="007176A3">
        <w:rPr>
          <w:rFonts w:ascii="Times New Roman" w:hAnsi="Times New Roman"/>
        </w:rPr>
        <w:t>umieścić w raporcie</w:t>
      </w:r>
      <w:r w:rsidRPr="00D858C5">
        <w:rPr>
          <w:rFonts w:ascii="Times New Roman" w:hAnsi="Times New Roman"/>
        </w:rPr>
        <w:t xml:space="preserve"> informację o stwierdzonej rozbieżności.</w:t>
      </w:r>
      <w:r w:rsidR="00100FE0">
        <w:rPr>
          <w:rFonts w:ascii="Times New Roman" w:hAnsi="Times New Roman"/>
        </w:rPr>
        <w:t xml:space="preserve"> </w:t>
      </w:r>
      <w:r w:rsidRPr="00D858C5">
        <w:rPr>
          <w:rFonts w:ascii="Times New Roman" w:hAnsi="Times New Roman"/>
        </w:rPr>
        <w:t>Stwierdzone rozbieżn</w:t>
      </w:r>
      <w:r w:rsidR="00377B93" w:rsidRPr="00D858C5">
        <w:rPr>
          <w:rFonts w:ascii="Times New Roman" w:hAnsi="Times New Roman"/>
        </w:rPr>
        <w:t>ości</w:t>
      </w:r>
      <w:r w:rsidRPr="00D858C5">
        <w:rPr>
          <w:rFonts w:ascii="Times New Roman" w:hAnsi="Times New Roman"/>
        </w:rPr>
        <w:t xml:space="preserve"> </w:t>
      </w:r>
      <w:r w:rsidR="00003673">
        <w:rPr>
          <w:rFonts w:ascii="Times New Roman" w:hAnsi="Times New Roman"/>
        </w:rPr>
        <w:t>należy</w:t>
      </w:r>
      <w:r w:rsidRPr="00D858C5">
        <w:rPr>
          <w:rFonts w:ascii="Times New Roman" w:hAnsi="Times New Roman"/>
        </w:rPr>
        <w:t xml:space="preserve"> przedstawić w formie raportu dla każdej jednostki ewidencyjnej w rozbiciu na poszczególne kody z wyszczególnieniem rodzaju błędu</w:t>
      </w:r>
      <w:r w:rsidR="00377B93" w:rsidRPr="00D858C5">
        <w:rPr>
          <w:rFonts w:ascii="Times New Roman" w:hAnsi="Times New Roman"/>
        </w:rPr>
        <w:t>.</w:t>
      </w:r>
    </w:p>
    <w:p w:rsidR="008D2FAF" w:rsidRPr="00D858C5" w:rsidRDefault="008D2FAF" w:rsidP="00FB721C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 xml:space="preserve">W przypadku gdy w państwowym zasobie geodezyjnym i kartograficznym brak jest informacji niezbędnych do ustalenia wartości wymaganych atrybutów obiektów inicjalnej bazy danych GESUT oraz obiektów bazy BDOT500 należy zastosować atrybuty voidable określone </w:t>
      </w:r>
      <w:r w:rsidR="00377B93" w:rsidRPr="00D858C5">
        <w:rPr>
          <w:rFonts w:ascii="Times New Roman" w:hAnsi="Times New Roman"/>
        </w:rPr>
        <w:br/>
      </w:r>
      <w:r w:rsidRPr="00D858C5">
        <w:rPr>
          <w:rFonts w:ascii="Times New Roman" w:hAnsi="Times New Roman"/>
        </w:rPr>
        <w:t>w rozporządzeniu BDOT500 i GESUT, zgodne z kontekstem danych. Nie zakłada się potrzeby wykonywania geodezyjnych pomiarów terenowych mających na celu pozyskanie danych określających położenie i geometrię obiektów inicjalnej bazy danych GESUT oraz bazy danych BDOT500.</w:t>
      </w:r>
    </w:p>
    <w:p w:rsidR="00377B93" w:rsidRPr="00D858C5" w:rsidRDefault="008D2FAF" w:rsidP="00FB721C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Wykonawca nie będzie wykorzystywał przy tworzeniu zbiorów danych inicjalnej bazy danych GESUT oraz BDOT500 zgromadzonych w PZGiK cyfrowych zbiorów danych określających położenie i geometrię szczegółów sytuacyjnych I grupy dokładnościowej, jeżeli zostały one utworzone w drodze ekranowej digitalizacji mapy zasadniczej, a jednocześnie w PZGiK znajduje się dokumentacja geodezyjna zawierająca wyniki geodezyjnych pomiarów tych szczegółów sytuacyjnych. W takim przypadku Wykonawca pozyska niezbędne dane w drodze obliczeń z wykorzystaniem danych obserwacyjnych zawartych w tej dokumentacji.</w:t>
      </w:r>
    </w:p>
    <w:p w:rsidR="00C70E10" w:rsidRDefault="00C70E10" w:rsidP="00FB721C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</w:rPr>
      </w:pPr>
    </w:p>
    <w:p w:rsidR="008D2FAF" w:rsidRPr="00D858C5" w:rsidRDefault="008D2FAF" w:rsidP="0059254A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Wykonawca ujawni w inicjalnej bazie danych GESUT podmioty władające sieciami uzbrojenia terenu na podstawie dokumentów pozyskanych przez Wykonawcę od Starosty lub informacji ujawnionych w</w:t>
      </w:r>
      <w:r w:rsidR="005065B3" w:rsidRPr="00D858C5">
        <w:rPr>
          <w:rFonts w:ascii="Times New Roman" w:hAnsi="Times New Roman"/>
        </w:rPr>
        <w:t xml:space="preserve"> </w:t>
      </w:r>
      <w:r w:rsidRPr="00D858C5">
        <w:rPr>
          <w:rFonts w:ascii="Times New Roman" w:hAnsi="Times New Roman"/>
        </w:rPr>
        <w:t>dotychczasowej geodezyjnej ewidencji sieci uzbrojenia tere</w:t>
      </w:r>
      <w:r w:rsidR="00FB721C">
        <w:rPr>
          <w:rFonts w:ascii="Times New Roman" w:hAnsi="Times New Roman"/>
        </w:rPr>
        <w:t>nu. Dla dokumentów, o których mo</w:t>
      </w:r>
      <w:r w:rsidRPr="00D858C5">
        <w:rPr>
          <w:rFonts w:ascii="Times New Roman" w:hAnsi="Times New Roman"/>
        </w:rPr>
        <w:t>wa powyżej należy zaliczyć w szczególności:</w:t>
      </w:r>
    </w:p>
    <w:p w:rsidR="00F916FE" w:rsidRPr="00F916FE" w:rsidRDefault="008D2FAF" w:rsidP="00F916FE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uppressAutoHyphens/>
        <w:spacing w:before="120" w:line="360" w:lineRule="auto"/>
        <w:jc w:val="both"/>
        <w:textAlignment w:val="baseline"/>
        <w:rPr>
          <w:rFonts w:ascii="Times New Roman" w:hAnsi="Times New Roman"/>
        </w:rPr>
      </w:pPr>
      <w:r w:rsidRPr="00F916FE">
        <w:rPr>
          <w:rFonts w:ascii="Times New Roman" w:hAnsi="Times New Roman"/>
        </w:rPr>
        <w:t>decyzje o pozwoleniu na budowę, zgłoszenia budowy lub zawiadomienie o zakończeniu budowy sieci uzbrojenia terenu;</w:t>
      </w:r>
    </w:p>
    <w:p w:rsidR="008C3E40" w:rsidRPr="0034345F" w:rsidRDefault="008D2FAF" w:rsidP="0034345F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uppressAutoHyphens/>
        <w:spacing w:before="120" w:line="360" w:lineRule="auto"/>
        <w:jc w:val="both"/>
        <w:textAlignment w:val="baseline"/>
        <w:rPr>
          <w:rFonts w:ascii="Times New Roman" w:hAnsi="Times New Roman"/>
        </w:rPr>
      </w:pPr>
      <w:r w:rsidRPr="00F916FE">
        <w:rPr>
          <w:rFonts w:ascii="Times New Roman" w:hAnsi="Times New Roman"/>
        </w:rPr>
        <w:t>protokoły narad koordynacyjnych, o których mowa w art. 28b ust. 6 Prawo geodezyjne i kartograficzne, lub dokumenty zgromadzone przez zespoły uzgadniania dokumentacji projektowej, działające do 12 lipca 2014 r. na podstawie przepisów rozporządzenia Ministra Rozwoju Regionalnego i Budownictwa z dnia 2 kwietnia 2001 r. w sprawie geodezyjnej ewidencji sieci uzbrojenia terenu oraz zespołów uzgadniania dokumentacji projektowej (Dz. U. Nr 38, poz. 455).</w:t>
      </w:r>
    </w:p>
    <w:p w:rsidR="00377B93" w:rsidRPr="00FB721C" w:rsidRDefault="008D2FAF" w:rsidP="0034345F">
      <w:pPr>
        <w:keepNext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Podstawą do ujawnienia ww. podmiotów w inicjalnej bazie danych GESUT może być także pisemna informacja, wynikająca z innych źródeł, pozyskana przez Wykonawcę od Starosty.</w:t>
      </w:r>
    </w:p>
    <w:p w:rsidR="008D2FAF" w:rsidRPr="00FB721C" w:rsidRDefault="008D2FAF" w:rsidP="00FB721C">
      <w:pPr>
        <w:pStyle w:val="Akapitzlist"/>
        <w:spacing w:line="360" w:lineRule="auto"/>
        <w:ind w:left="0" w:firstLine="426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Jeżeli Starostwo Powiatowe udostępni informacje dotyczące władających sieciami uzbrojenia terenu, Wykonawca jest zobligowany wykorzystać te informacje w ramach budowy baz danych.</w:t>
      </w:r>
    </w:p>
    <w:p w:rsidR="008D2FAF" w:rsidRPr="00D858C5" w:rsidRDefault="008D2FAF" w:rsidP="00FB721C">
      <w:pPr>
        <w:pStyle w:val="Akapitzlist"/>
        <w:spacing w:line="360" w:lineRule="auto"/>
        <w:ind w:left="0" w:firstLine="426"/>
        <w:jc w:val="both"/>
        <w:rPr>
          <w:rStyle w:val="Odwoaniedokomentarza1"/>
          <w:rFonts w:ascii="Times New Roman" w:hAnsi="Times New Roman"/>
          <w:sz w:val="22"/>
          <w:szCs w:val="22"/>
        </w:rPr>
      </w:pPr>
      <w:r w:rsidRPr="00D858C5">
        <w:rPr>
          <w:rStyle w:val="Odwoaniedokomentarza1"/>
          <w:rFonts w:ascii="Times New Roman" w:hAnsi="Times New Roman"/>
          <w:sz w:val="22"/>
          <w:szCs w:val="22"/>
          <w:lang w:val="x-none"/>
        </w:rPr>
        <w:t>Wykonawca zweryfikuje i uzgodni geometrię oraz atrybuty obiektów inicjalnej bazy danych GESUT na granicy jednostek ewidencyjnych podlegających opracowaniu w ramach zamówienia, a</w:t>
      </w:r>
      <w:r w:rsidRPr="00D858C5">
        <w:rPr>
          <w:rStyle w:val="Odwoaniedokomentarza1"/>
          <w:rFonts w:ascii="Times New Roman" w:hAnsi="Times New Roman"/>
          <w:sz w:val="22"/>
          <w:szCs w:val="22"/>
        </w:rPr>
        <w:t> </w:t>
      </w:r>
      <w:r w:rsidRPr="00D858C5">
        <w:rPr>
          <w:rStyle w:val="Odwoaniedokomentarza1"/>
          <w:rFonts w:ascii="Times New Roman" w:hAnsi="Times New Roman"/>
          <w:sz w:val="22"/>
          <w:szCs w:val="22"/>
          <w:lang w:val="x-none"/>
        </w:rPr>
        <w:t xml:space="preserve">także na granicach sąsiednich jednostek ewidencyjnych, na obszarze których utworzone są cyfrowe zbiory danych w zakresie geodezyjnej ewidencji uzbrojenia terenu. </w:t>
      </w:r>
      <w:r w:rsidRPr="00D858C5">
        <w:rPr>
          <w:rStyle w:val="Odwoaniedokomentarza1"/>
          <w:rFonts w:ascii="Times New Roman" w:hAnsi="Times New Roman"/>
          <w:sz w:val="22"/>
          <w:szCs w:val="22"/>
        </w:rPr>
        <w:t>Wykonawca dokona uzgodnienia wpisem do Dziennika Robót.</w:t>
      </w:r>
    </w:p>
    <w:p w:rsidR="008D2FAF" w:rsidRPr="00D858C5" w:rsidRDefault="008D2FAF" w:rsidP="00FB721C">
      <w:pPr>
        <w:pStyle w:val="Akapitzlist"/>
        <w:spacing w:line="360" w:lineRule="auto"/>
        <w:ind w:left="0" w:firstLine="357"/>
        <w:jc w:val="both"/>
        <w:rPr>
          <w:rFonts w:ascii="Times New Roman" w:hAnsi="Times New Roman"/>
        </w:rPr>
      </w:pPr>
      <w:r w:rsidRPr="00D858C5">
        <w:rPr>
          <w:rFonts w:ascii="Times New Roman" w:hAnsi="Times New Roman"/>
        </w:rPr>
        <w:t>Obiekty bazy danych GESUT i BDOT500 muszą spełniać wymagania poprawnej topologii oraz poprawnej budowy wzajemnych relacji i powiązań określonych w załącznikach do Rozporządzenia Ministra Administracji i Cyfryzacji z dnia 2 listopada 2015 r. w sprawie bazy danych obiektów topograficznych oraz mapy zasadniczej oraz Rozporządzenia Ministra Administracji i Cyfryzacji z dnia 21 października 2015 r. w sprawie powiatowej bazy GESUT i krajowej bazy GESUT, w tym w szczególności:</w:t>
      </w:r>
    </w:p>
    <w:p w:rsidR="008D2FAF" w:rsidRPr="002E6CE7" w:rsidRDefault="008D2FAF" w:rsidP="001F3F62">
      <w:pPr>
        <w:pStyle w:val="Akapitzlist"/>
        <w:numPr>
          <w:ilvl w:val="0"/>
          <w:numId w:val="20"/>
        </w:numPr>
        <w:suppressAutoHyphens/>
        <w:spacing w:line="360" w:lineRule="auto"/>
        <w:jc w:val="both"/>
      </w:pPr>
      <w:r w:rsidRPr="002E6CE7">
        <w:t>powiązanie armatury</w:t>
      </w:r>
      <w:r w:rsidR="001F3F62">
        <w:t xml:space="preserve"> naziemnej z obsługiwaną siecią 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lokowanie urządzeń sieci uzbrojenia terenu (włazy, szafy sterownicze, urządzania naziemne) w stosunku do przebiegu obsługiwanych przewodów w sposób zgodny z ich położeniem,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poprawne powiązanie poszczególnych segmentów i klas przewodów, np. przewody rozdzielcze dochodzą do przewodów przesyłowych,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wzajemnych topologicznych połączeń, powiązań i relacji przestrzennych,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wzajemnego położenia,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zachowania ciągłości topologicznej,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zasad segmentacji obiektów,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dla warstwy wysokościowej urządzeń naziemnych i podziemnych w zakresie posadowienia rzędnych góry włazów, zasuw itp., uzupełnienie rekordu Rzędna_Hg_H1 następuje na podstawie ostatniego aktualnego pomiaru przy założeniu jednoczesnej weryfikacji danych z mapą zasadniczą,</w:t>
      </w:r>
    </w:p>
    <w:p w:rsidR="008D2FAF" w:rsidRPr="00D858C5" w:rsidRDefault="008D2FAF" w:rsidP="001F3F62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wymaga się zweryfikować wymiar średnicy przewodu na mapie analogowej </w:t>
      </w:r>
      <w:r w:rsidR="00377B93" w:rsidRPr="00D858C5">
        <w:rPr>
          <w:sz w:val="22"/>
          <w:szCs w:val="22"/>
        </w:rPr>
        <w:br/>
      </w:r>
      <w:r w:rsidRPr="00D858C5">
        <w:rPr>
          <w:sz w:val="22"/>
          <w:szCs w:val="22"/>
        </w:rPr>
        <w:t>z materiałami źródłowymi,</w:t>
      </w:r>
    </w:p>
    <w:p w:rsidR="00CC6B5A" w:rsidRDefault="008D2FAF" w:rsidP="00CC6B5A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 przypadku wystąpienia „kolizji” typu: budynków ewidencyjnych oraz elementów uzbrojenia podziemnego np. w przypadku przyłącza do obiektu budynek (przewód „wchodzi” lub „nie wchodzi” do budynku), jeżeli z dokumentów nie wynika inaczej, wym</w:t>
      </w:r>
      <w:r w:rsidR="00CC6B5A">
        <w:rPr>
          <w:sz w:val="22"/>
          <w:szCs w:val="22"/>
        </w:rPr>
        <w:t>aga się go połączyć z budynkiem</w:t>
      </w:r>
    </w:p>
    <w:p w:rsidR="00CC6B5A" w:rsidRDefault="00CC6B5A" w:rsidP="00CC6B5A">
      <w:pPr>
        <w:suppressAutoHyphens/>
        <w:spacing w:line="360" w:lineRule="auto"/>
        <w:ind w:left="357"/>
        <w:jc w:val="both"/>
        <w:rPr>
          <w:sz w:val="22"/>
          <w:szCs w:val="22"/>
        </w:rPr>
      </w:pPr>
    </w:p>
    <w:p w:rsidR="008D2FAF" w:rsidRPr="00CC6B5A" w:rsidRDefault="008D2FAF" w:rsidP="00CC6B5A">
      <w:pPr>
        <w:suppressAutoHyphens/>
        <w:spacing w:line="360" w:lineRule="auto"/>
        <w:ind w:left="357"/>
        <w:jc w:val="both"/>
        <w:rPr>
          <w:sz w:val="22"/>
          <w:szCs w:val="22"/>
        </w:rPr>
      </w:pPr>
      <w:r w:rsidRPr="00CC6B5A">
        <w:rPr>
          <w:sz w:val="22"/>
          <w:szCs w:val="22"/>
        </w:rPr>
        <w:t>Relacje topologiczne nie mogą zawierać: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zdublowanych wierzchołków linii,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zapętleń linii,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uskoków linii,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niedociągnięć połączeń linii lub powierzchni,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przeciągnięć połączeń linii lub powierzchni,</w:t>
      </w:r>
    </w:p>
    <w:p w:rsidR="008D2FAF" w:rsidRPr="00D858C5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bliskiego sąsiedztwa wierzchołków,</w:t>
      </w:r>
    </w:p>
    <w:p w:rsidR="008D2FAF" w:rsidRPr="00FB721C" w:rsidRDefault="008D2FAF" w:rsidP="00D858C5">
      <w:pPr>
        <w:keepNext/>
        <w:numPr>
          <w:ilvl w:val="0"/>
          <w:numId w:val="16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brakujących segmentów obiekt</w:t>
      </w:r>
      <w:r w:rsidR="00BC2BC4" w:rsidRPr="00D858C5">
        <w:rPr>
          <w:sz w:val="22"/>
          <w:szCs w:val="22"/>
        </w:rPr>
        <w:t xml:space="preserve">ów liniowych i powierzchniowych </w:t>
      </w:r>
      <w:r w:rsidRPr="00D858C5">
        <w:rPr>
          <w:sz w:val="22"/>
          <w:szCs w:val="22"/>
        </w:rPr>
        <w:t>- niewynikających z materiałów źródłowych, o których mowa w art. 28 ustawy.</w:t>
      </w:r>
    </w:p>
    <w:p w:rsidR="008D2FAF" w:rsidRPr="00D858C5" w:rsidRDefault="008D2FAF" w:rsidP="00FB721C">
      <w:pPr>
        <w:keepNext/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Atrybuty obiektów muszą spełniać wymaganie spójności merytorycznej. Przykłady niespójności merytorycznej:</w:t>
      </w:r>
    </w:p>
    <w:p w:rsidR="008D2FAF" w:rsidRPr="00D858C5" w:rsidRDefault="008D2FAF" w:rsidP="00D858C5">
      <w:pPr>
        <w:keepNext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atrybut przebieg dla obiektu reprezentującego kratkę ściekową określono jako nadziemny; </w:t>
      </w:r>
    </w:p>
    <w:p w:rsidR="008D2FAF" w:rsidRPr="00D858C5" w:rsidRDefault="008D2FAF" w:rsidP="00D858C5">
      <w:pPr>
        <w:keepNext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atrybut rodzaj przewodu obiektu reprezentującego przewód wodociągowy określono jako kabel;</w:t>
      </w:r>
    </w:p>
    <w:p w:rsidR="00377B93" w:rsidRPr="00D858C5" w:rsidRDefault="008D2FAF" w:rsidP="00D858C5">
      <w:pPr>
        <w:keepNext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atrybut rodzaj sieci dla urządzenia technicznego określono jako wodociągowa, a rodzaj urządzenia jako szafa gazowa;</w:t>
      </w:r>
    </w:p>
    <w:p w:rsidR="008D2FAF" w:rsidRPr="00FB721C" w:rsidRDefault="008D2FAF" w:rsidP="00D858C5">
      <w:pPr>
        <w:keepNext/>
        <w:numPr>
          <w:ilvl w:val="0"/>
          <w:numId w:val="17"/>
        </w:numPr>
        <w:suppressAutoHyphens/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punkt określonej wysokości, rzędna dołu (większa) wyższa od rzędnej góry.</w:t>
      </w:r>
    </w:p>
    <w:p w:rsidR="008D2FAF" w:rsidRPr="00D858C5" w:rsidRDefault="008D2FAF" w:rsidP="00FB721C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Wymaga się utworzyć poprawne relacje topologiczne pomiędzy budynkami i obiektami trwale z nimi związanymi. Przekazane dane z bazy EGIB, wobec której będą tworzone i kontrolowane relacje topologiczne, nie będą ulegać zmianom począwszy od pierwszego zgłoszenia danych do kontroli.</w:t>
      </w:r>
    </w:p>
    <w:p w:rsidR="008D2FAF" w:rsidRPr="00D858C5" w:rsidRDefault="008D2FAF" w:rsidP="00FB721C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Wymaga się utworzenia obiektów trwale związanych z budynkami, takich jak: taras, weranda, wiatrołap, schody, podpora, rampa, wjazd do podziemia, podjazd dla osób niepełnosprawnych, niezbędnych z punktu widzenia zachowania standardów tworzenia baz BDOT500 i GESUT (w tym m.in. prawidłowej topologii i segmentacji obiektów tych baz).</w:t>
      </w:r>
    </w:p>
    <w:p w:rsidR="007176A3" w:rsidRDefault="008D2FAF" w:rsidP="00FB721C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Podstawę definiowania obiektów stanowią załączniki do Rozporządzenia Ministra Administracji i Cyfryzacji z dnia 2 listopada 2015 r. w sprawie bazy danych obiektów topograficznych oraz mapy zasadniczej, Rozporządzenia Ministra Administracji i Cyfryzacji z dnia 21 października 2015 r. w sprawie powiatowej bazy GESUT i krajowej bazy GESUT. </w:t>
      </w:r>
      <w:r w:rsidR="007176A3">
        <w:rPr>
          <w:sz w:val="22"/>
          <w:szCs w:val="22"/>
        </w:rPr>
        <w:t xml:space="preserve"> </w:t>
      </w:r>
    </w:p>
    <w:p w:rsidR="00CC6B5A" w:rsidRDefault="00CC6B5A" w:rsidP="00CC6B5A">
      <w:pPr>
        <w:spacing w:line="360" w:lineRule="auto"/>
        <w:jc w:val="both"/>
        <w:rPr>
          <w:sz w:val="22"/>
          <w:szCs w:val="22"/>
        </w:rPr>
      </w:pPr>
    </w:p>
    <w:p w:rsidR="008D2FAF" w:rsidRPr="00D858C5" w:rsidRDefault="008D2FAF" w:rsidP="00CC6B5A">
      <w:pPr>
        <w:spacing w:line="360" w:lineRule="auto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Ponadto:</w:t>
      </w:r>
    </w:p>
    <w:p w:rsidR="008D2FAF" w:rsidRPr="00D858C5" w:rsidRDefault="008D2FAF" w:rsidP="00D858C5">
      <w:pPr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Punkty wejścia do budynków – w przypadku każdego przewodu muszą zostać zdefiniowane na obrysie budynku.</w:t>
      </w:r>
    </w:p>
    <w:p w:rsidR="008D2FAF" w:rsidRPr="00D858C5" w:rsidRDefault="008D2FAF" w:rsidP="00D858C5">
      <w:pPr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Obiekty typu: jezdnia, chodnik wymaga się definiować jako obiekty powierzchniowe.  Podział obiektów powinien również nastąpić w przypadku zmiany charakterystyki np. kostka prefabrykowana – asfalt.</w:t>
      </w:r>
    </w:p>
    <w:p w:rsidR="008D2FAF" w:rsidRPr="00D858C5" w:rsidRDefault="008D2FAF" w:rsidP="00D858C5">
      <w:pPr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Obiekt typu schody winien być jednoznacznie interpretowalny, w przypadku niegenerowania stopni, wymaga się utworzyć je przy wykorzystaniu prymitywów (redakcja mapy w skalach 1:500  – 1:1000),  relacyjnie powiązanych z obiektem schody.</w:t>
      </w:r>
    </w:p>
    <w:p w:rsidR="008D2FAF" w:rsidRPr="00D858C5" w:rsidRDefault="008D2FAF" w:rsidP="00D858C5">
      <w:pPr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Wysokości punktów przewodu winny być opisane na przewodzie (równolegle do osi przewodu).</w:t>
      </w:r>
    </w:p>
    <w:p w:rsidR="00377B93" w:rsidRPr="00FB721C" w:rsidRDefault="008D2FAF" w:rsidP="00D858C5">
      <w:pPr>
        <w:numPr>
          <w:ilvl w:val="0"/>
          <w:numId w:val="7"/>
        </w:numPr>
        <w:tabs>
          <w:tab w:val="clear" w:pos="36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Inne obiekty uzbrojenia podziemnego i sposoby ich definiowania nieopisane wcześniej</w:t>
      </w:r>
      <w:r w:rsidR="00BC2BC4" w:rsidRPr="00D858C5">
        <w:rPr>
          <w:sz w:val="22"/>
          <w:szCs w:val="22"/>
        </w:rPr>
        <w:t xml:space="preserve"> wymaga się uzgodnić z</w:t>
      </w:r>
      <w:r w:rsidRPr="00D858C5">
        <w:rPr>
          <w:sz w:val="22"/>
          <w:szCs w:val="22"/>
        </w:rPr>
        <w:t xml:space="preserve"> </w:t>
      </w:r>
      <w:r w:rsidR="002E6CE7">
        <w:rPr>
          <w:sz w:val="22"/>
          <w:szCs w:val="22"/>
        </w:rPr>
        <w:t>Ośrodkiem.</w:t>
      </w:r>
    </w:p>
    <w:p w:rsidR="008D2FAF" w:rsidRPr="00D858C5" w:rsidRDefault="008D2FAF" w:rsidP="00421B19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Przy definiowaniu obiektów Wykonawca musi zapewnić ich poprawność geometryczną. </w:t>
      </w:r>
      <w:r w:rsidR="00377B93" w:rsidRPr="00D858C5">
        <w:rPr>
          <w:sz w:val="22"/>
          <w:szCs w:val="22"/>
        </w:rPr>
        <w:br/>
      </w:r>
      <w:r w:rsidRPr="00D858C5">
        <w:rPr>
          <w:sz w:val="22"/>
          <w:szCs w:val="22"/>
        </w:rPr>
        <w:t>W tym celu wymaga się segmentować obiekty na granicy obrębów ewidencyjnych/jednostek ewidencyjnych.</w:t>
      </w:r>
    </w:p>
    <w:p w:rsidR="008D2FAF" w:rsidRPr="00421B19" w:rsidRDefault="008D2FAF" w:rsidP="00421B19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Proces tworzenia baz GESUT i BDOT500 obejmuje również opracowanie metadanych oraz dokonanie walidacji utworzonych metadanych, przygotowanie raportu z walidacji oraz publikację metadanych. Metadane Wykonawca utworzy według zasad opisanych </w:t>
      </w:r>
      <w:r w:rsidR="00377B93" w:rsidRPr="00D858C5">
        <w:rPr>
          <w:sz w:val="22"/>
          <w:szCs w:val="22"/>
        </w:rPr>
        <w:br/>
      </w:r>
      <w:r w:rsidRPr="00D858C5">
        <w:rPr>
          <w:sz w:val="22"/>
          <w:szCs w:val="22"/>
        </w:rPr>
        <w:t>w Rozporządzeniu Ministra Administracji i Cyfryzacji z dnia 5 września 2013 r. w sprawie organizacji i trybu prowadzenia państwowego zasobu geodezyjnego i kartograficznego.</w:t>
      </w:r>
    </w:p>
    <w:p w:rsidR="008D2FAF" w:rsidRPr="00421B19" w:rsidRDefault="008D2FAF" w:rsidP="00421B19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Przy budowie baz danych BDOT500 i GESUT zakłada się stosowanie plików GML jako podstawowych </w:t>
      </w:r>
      <w:r w:rsidR="00F53AC2" w:rsidRPr="00D858C5">
        <w:rPr>
          <w:sz w:val="22"/>
          <w:szCs w:val="22"/>
        </w:rPr>
        <w:t>plików wymiany danych lub plików</w:t>
      </w:r>
      <w:r w:rsidRPr="00D858C5">
        <w:rPr>
          <w:sz w:val="22"/>
          <w:szCs w:val="22"/>
        </w:rPr>
        <w:t xml:space="preserve"> wymiany danych w formacie</w:t>
      </w:r>
      <w:r w:rsidR="00D03BFA" w:rsidRPr="00D858C5">
        <w:rPr>
          <w:sz w:val="22"/>
          <w:szCs w:val="22"/>
        </w:rPr>
        <w:t xml:space="preserve"> .kcd</w:t>
      </w:r>
      <w:r w:rsidRPr="00D858C5">
        <w:rPr>
          <w:sz w:val="22"/>
          <w:szCs w:val="22"/>
        </w:rPr>
        <w:t>, umożliwiającym poprawne zasilenie właściwych systemów teleinformatycznych (pod warunkiem uzyskania pozytywnej kontroli pliku GML utworzonego z danych zawartyc</w:t>
      </w:r>
      <w:r w:rsidR="00D03BFA" w:rsidRPr="00D858C5">
        <w:rPr>
          <w:sz w:val="22"/>
          <w:szCs w:val="22"/>
        </w:rPr>
        <w:t>h w ww. uzgodnionych plikach).</w:t>
      </w:r>
    </w:p>
    <w:p w:rsidR="004F2E4A" w:rsidRPr="00D858C5" w:rsidRDefault="008D2FAF" w:rsidP="00421B19">
      <w:pPr>
        <w:spacing w:line="360" w:lineRule="auto"/>
        <w:ind w:firstLine="360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Wykonawca zobowiązany jest do przeprowadzania na bieżąco analiz i kontroli wykonywanej pracy.</w:t>
      </w:r>
    </w:p>
    <w:p w:rsidR="008D2FAF" w:rsidRPr="00D858C5" w:rsidRDefault="008D2FAF" w:rsidP="00D858C5">
      <w:pPr>
        <w:spacing w:line="360" w:lineRule="auto"/>
        <w:rPr>
          <w:sz w:val="22"/>
          <w:szCs w:val="22"/>
        </w:rPr>
      </w:pPr>
    </w:p>
    <w:p w:rsidR="00A233A2" w:rsidRDefault="00A233A2" w:rsidP="00E16B1B">
      <w:pPr>
        <w:spacing w:line="360" w:lineRule="auto"/>
        <w:jc w:val="both"/>
        <w:rPr>
          <w:b/>
          <w:sz w:val="22"/>
          <w:szCs w:val="22"/>
        </w:rPr>
      </w:pPr>
    </w:p>
    <w:p w:rsidR="00693F1C" w:rsidRPr="00E16B1B" w:rsidRDefault="00421B19" w:rsidP="00E16B1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VI. </w:t>
      </w:r>
      <w:r w:rsidR="00C034A0" w:rsidRPr="00D858C5">
        <w:rPr>
          <w:b/>
          <w:sz w:val="22"/>
          <w:szCs w:val="22"/>
        </w:rPr>
        <w:t>SYSTEM DZIEDZINOWY FUNKCJONUJĄCY W</w:t>
      </w:r>
      <w:r w:rsidR="00E16B1B">
        <w:rPr>
          <w:b/>
          <w:sz w:val="22"/>
          <w:szCs w:val="22"/>
        </w:rPr>
        <w:t xml:space="preserve"> STAROSTWIE POWIATOWYM W </w:t>
      </w:r>
      <w:r w:rsidR="00B4006A">
        <w:rPr>
          <w:b/>
          <w:sz w:val="22"/>
          <w:szCs w:val="22"/>
        </w:rPr>
        <w:t xml:space="preserve"> </w:t>
      </w:r>
      <w:r w:rsidR="002E6CE7">
        <w:rPr>
          <w:b/>
          <w:sz w:val="22"/>
          <w:szCs w:val="22"/>
        </w:rPr>
        <w:t>WOŁOWIE</w:t>
      </w:r>
    </w:p>
    <w:p w:rsidR="00693F1C" w:rsidRDefault="00693F1C" w:rsidP="0044724E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D858C5">
        <w:rPr>
          <w:color w:val="000000"/>
          <w:sz w:val="22"/>
          <w:szCs w:val="22"/>
        </w:rPr>
        <w:t xml:space="preserve">EWID2007 </w:t>
      </w:r>
      <w:r w:rsidR="00B4006A">
        <w:rPr>
          <w:color w:val="000000"/>
          <w:sz w:val="22"/>
          <w:szCs w:val="22"/>
        </w:rPr>
        <w:t xml:space="preserve">v. 9.2 </w:t>
      </w:r>
      <w:r w:rsidRPr="00D858C5">
        <w:rPr>
          <w:color w:val="000000"/>
          <w:sz w:val="22"/>
          <w:szCs w:val="22"/>
        </w:rPr>
        <w:t xml:space="preserve">firmy Geomatyka Kraków s.c. z desktopowym interfejsem aplikacyjnym TurboEWID oraz sieciowym interfejsem aplikacyjnym WebEWID jest Systemem PZGiK </w:t>
      </w:r>
      <w:r w:rsidR="00A36E49" w:rsidRPr="00D858C5">
        <w:rPr>
          <w:color w:val="000000"/>
          <w:sz w:val="22"/>
          <w:szCs w:val="22"/>
        </w:rPr>
        <w:br/>
      </w:r>
      <w:r w:rsidRPr="00D858C5">
        <w:rPr>
          <w:color w:val="000000"/>
          <w:sz w:val="22"/>
          <w:szCs w:val="22"/>
        </w:rPr>
        <w:t>w pełni dostosowanym do najnowszych przepisów wykonawczych PGiK. Jest dostosowany do obowiązującego modelu pojęciowego danych oraz do prowadzenia wszystkich zbiorów danych powiatowej części PZGiK (EGiB, RCiWN, BDOT500, GESUT, BDSOG) w postaci jednej zintegrowanej bazy danych. EWID2007 umożliwia eksport i import danych w formatach GML i SWDE oraz własnym natywnym formacie KCD. Umożliwia także aktualizację danych wraz z rejestracją historii zmian na podstawie plików przyrostowych (różnicowych) w formatach: GML i SWDE.</w:t>
      </w:r>
    </w:p>
    <w:p w:rsidR="00CC6B5A" w:rsidRPr="0044724E" w:rsidRDefault="00CC6B5A" w:rsidP="0044724E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693F1C" w:rsidRPr="00D858C5" w:rsidRDefault="0044724E" w:rsidP="00E16B1B">
      <w:pPr>
        <w:pStyle w:val="Nagwek1"/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VII</w:t>
      </w:r>
      <w:r w:rsidR="00E16B1B">
        <w:rPr>
          <w:sz w:val="22"/>
          <w:szCs w:val="22"/>
        </w:rPr>
        <w:t xml:space="preserve">. </w:t>
      </w:r>
      <w:r w:rsidR="00C034A0" w:rsidRPr="00D858C5">
        <w:rPr>
          <w:sz w:val="22"/>
          <w:szCs w:val="22"/>
        </w:rPr>
        <w:t>POSTANOWIENIA KOŃCOWE</w:t>
      </w:r>
    </w:p>
    <w:p w:rsidR="00764D83" w:rsidRPr="00E16B1B" w:rsidRDefault="00695711" w:rsidP="00E16B1B">
      <w:pPr>
        <w:pStyle w:val="Nagwek2"/>
        <w:spacing w:line="360" w:lineRule="auto"/>
        <w:ind w:left="709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501092039"/>
      <w:r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  <w:r w:rsidR="00693F1C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</w:t>
      </w:r>
      <w:r w:rsidR="00764D83" w:rsidRPr="00D858C5">
        <w:rPr>
          <w:rFonts w:ascii="Times New Roman" w:hAnsi="Times New Roman" w:cs="Times New Roman"/>
          <w:b/>
          <w:color w:val="auto"/>
          <w:sz w:val="22"/>
          <w:szCs w:val="22"/>
        </w:rPr>
        <w:t>ykonawca przekaże zamawiającemu</w:t>
      </w:r>
      <w:r w:rsidR="00693F1C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64D83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 w:rsidR="00693F1C" w:rsidRPr="00D858C5">
        <w:rPr>
          <w:rFonts w:ascii="Times New Roman" w:hAnsi="Times New Roman" w:cs="Times New Roman"/>
          <w:b/>
          <w:color w:val="auto"/>
          <w:sz w:val="22"/>
          <w:szCs w:val="22"/>
        </w:rPr>
        <w:t>ramach realizacji przedmiotu zamówienia</w:t>
      </w:r>
      <w:r w:rsidR="00764D83" w:rsidRPr="00D858C5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End w:id="5"/>
    </w:p>
    <w:p w:rsidR="003714A0" w:rsidRPr="00D858C5" w:rsidRDefault="003714A0" w:rsidP="00E16B1B">
      <w:pPr>
        <w:pStyle w:val="Tekstpodstawowy"/>
        <w:spacing w:line="360" w:lineRule="auto"/>
        <w:ind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color w:val="auto"/>
          <w:sz w:val="22"/>
          <w:szCs w:val="22"/>
        </w:rPr>
        <w:t>Wykonawca przekaże na nośniku magnetyczn</w:t>
      </w:r>
      <w:r w:rsidR="00A2167E" w:rsidRPr="00D858C5">
        <w:rPr>
          <w:rFonts w:ascii="Times New Roman" w:hAnsi="Times New Roman" w:cs="Times New Roman"/>
          <w:color w:val="auto"/>
          <w:sz w:val="22"/>
          <w:szCs w:val="22"/>
        </w:rPr>
        <w:t>ym utworzone bazy w formacie GML</w:t>
      </w:r>
      <w:r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lub innym forma</w:t>
      </w:r>
      <w:r w:rsidR="00A2167E" w:rsidRPr="00D858C5">
        <w:rPr>
          <w:rFonts w:ascii="Times New Roman" w:hAnsi="Times New Roman" w:cs="Times New Roman"/>
          <w:color w:val="auto"/>
          <w:sz w:val="22"/>
          <w:szCs w:val="22"/>
        </w:rPr>
        <w:t>cie uzgodnionym z Zamawiającym</w:t>
      </w:r>
      <w:r w:rsidRPr="00D858C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C84042" w:rsidRPr="00D858C5" w:rsidRDefault="00BE09A7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pliki eksportu w formacie GML</w:t>
      </w:r>
      <w:r w:rsidR="003714A0" w:rsidRPr="00D858C5">
        <w:rPr>
          <w:sz w:val="22"/>
          <w:szCs w:val="22"/>
        </w:rPr>
        <w:t xml:space="preserve"> lub innym formacie uzgodnionym z Zamawiającym dla baz GESUT w podziale na poszczególne obręby  zgodnie  </w:t>
      </w:r>
      <w:r w:rsidRPr="00D858C5">
        <w:rPr>
          <w:sz w:val="22"/>
          <w:szCs w:val="22"/>
        </w:rPr>
        <w:t>ze  schematem  aplikacyjnym GML;</w:t>
      </w:r>
    </w:p>
    <w:p w:rsidR="00C84042" w:rsidRPr="00D858C5" w:rsidRDefault="00BE09A7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pliki eksportu w formacie GML</w:t>
      </w:r>
      <w:r w:rsidR="003714A0" w:rsidRPr="00D858C5">
        <w:rPr>
          <w:sz w:val="22"/>
          <w:szCs w:val="22"/>
        </w:rPr>
        <w:t xml:space="preserve"> lub innym formacie uzgodnionym z Zamawiającym dla baz BDOT500 w podziale na poszczególne obręby zgodnie ze schematem aplikacyjnym GML</w:t>
      </w:r>
      <w:r w:rsidRPr="00D858C5">
        <w:rPr>
          <w:sz w:val="22"/>
          <w:szCs w:val="22"/>
        </w:rPr>
        <w:t>;</w:t>
      </w:r>
    </w:p>
    <w:p w:rsidR="00C84042" w:rsidRPr="00D858C5" w:rsidRDefault="00BE09A7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pliki eksportu w formacie GML</w:t>
      </w:r>
      <w:r w:rsidR="003714A0" w:rsidRPr="00D858C5">
        <w:rPr>
          <w:sz w:val="22"/>
          <w:szCs w:val="22"/>
        </w:rPr>
        <w:t xml:space="preserve"> lub innym formacie uzgodn</w:t>
      </w:r>
      <w:r w:rsidR="005B06C5" w:rsidRPr="00D858C5">
        <w:rPr>
          <w:sz w:val="22"/>
          <w:szCs w:val="22"/>
        </w:rPr>
        <w:t>ionym z Zamawiającym dla baz EGiB</w:t>
      </w:r>
      <w:r w:rsidR="003714A0" w:rsidRPr="00D858C5">
        <w:rPr>
          <w:sz w:val="22"/>
          <w:szCs w:val="22"/>
        </w:rPr>
        <w:t xml:space="preserve"> (</w:t>
      </w:r>
      <w:r w:rsidR="008C3E40" w:rsidRPr="00D858C5">
        <w:rPr>
          <w:sz w:val="22"/>
          <w:szCs w:val="22"/>
        </w:rPr>
        <w:t>obiekty trwale związane z budynkami, takie jak: taras, weranda, wiatrołap, schody, podpora, rampa, wjazd do podziemia, podjazd dla osób niepełnosprawnych</w:t>
      </w:r>
      <w:r w:rsidR="003714A0" w:rsidRPr="00D858C5">
        <w:rPr>
          <w:sz w:val="22"/>
          <w:szCs w:val="22"/>
        </w:rPr>
        <w:t>) w podziale na poszczególne obręby zgodnie ze schematem aplikacyjnym GML</w:t>
      </w:r>
      <w:r w:rsidRPr="00D858C5">
        <w:rPr>
          <w:sz w:val="22"/>
          <w:szCs w:val="22"/>
        </w:rPr>
        <w:t>;</w:t>
      </w:r>
    </w:p>
    <w:p w:rsidR="00C84042" w:rsidRPr="00D858C5" w:rsidRDefault="00BE09A7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dokumentację techniczną</w:t>
      </w:r>
      <w:r w:rsidR="003714A0" w:rsidRPr="00D858C5">
        <w:rPr>
          <w:sz w:val="22"/>
          <w:szCs w:val="22"/>
        </w:rPr>
        <w:t xml:space="preserve"> z wykonanych prac (w tym, np.: wewnętrzne kontrole geometryczne i atrybutowe</w:t>
      </w:r>
      <w:r w:rsidR="00A34B5C">
        <w:rPr>
          <w:sz w:val="22"/>
          <w:szCs w:val="22"/>
        </w:rPr>
        <w:t xml:space="preserve"> </w:t>
      </w:r>
      <w:r w:rsidRPr="00D858C5">
        <w:rPr>
          <w:sz w:val="22"/>
          <w:szCs w:val="22"/>
        </w:rPr>
        <w:t>) oraz poczynione uzgodnienia;</w:t>
      </w:r>
    </w:p>
    <w:p w:rsidR="00C84042" w:rsidRPr="00D858C5" w:rsidRDefault="003714A0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plik zawierający obiekty wydane z PODGiK,  dla których wykonano redakcję opisów</w:t>
      </w:r>
      <w:r w:rsidR="00BE09A7" w:rsidRPr="00D858C5">
        <w:rPr>
          <w:sz w:val="22"/>
          <w:szCs w:val="22"/>
        </w:rPr>
        <w:t>;</w:t>
      </w:r>
    </w:p>
    <w:p w:rsidR="00C84042" w:rsidRPr="00D858C5" w:rsidRDefault="003714A0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raporty z analizy przydatności materiał</w:t>
      </w:r>
      <w:r w:rsidR="00BE09A7" w:rsidRPr="00D858C5">
        <w:rPr>
          <w:sz w:val="22"/>
          <w:szCs w:val="22"/>
        </w:rPr>
        <w:t>ów i stwierdzonych rozbieżności;</w:t>
      </w:r>
    </w:p>
    <w:p w:rsidR="00C84042" w:rsidRPr="00D858C5" w:rsidRDefault="003714A0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>sprawozdanie techniczne zawierające: datę aktualności opracowanej bazy, numer statystyczny gminy i numer obrębu ewidencyjnego, spis przekazywanej dokumentacj</w:t>
      </w:r>
      <w:r w:rsidR="00061B22" w:rsidRPr="00D858C5">
        <w:rPr>
          <w:sz w:val="22"/>
          <w:szCs w:val="22"/>
        </w:rPr>
        <w:t>i, warunki techniczne założenia</w:t>
      </w:r>
      <w:r w:rsidRPr="00D858C5">
        <w:rPr>
          <w:sz w:val="22"/>
          <w:szCs w:val="22"/>
        </w:rPr>
        <w:t xml:space="preserve"> baz, dokładny opis prac wy</w:t>
      </w:r>
      <w:r w:rsidR="00DE4FB7" w:rsidRPr="00D858C5">
        <w:rPr>
          <w:sz w:val="22"/>
          <w:szCs w:val="22"/>
        </w:rPr>
        <w:t>konanych podczas zakładania baz</w:t>
      </w:r>
      <w:r w:rsidRPr="00D858C5">
        <w:rPr>
          <w:sz w:val="22"/>
          <w:szCs w:val="22"/>
        </w:rPr>
        <w:t>, opis materiałów wykorzystanych do digitalizacji, kwalifikacje spornych</w:t>
      </w:r>
      <w:r w:rsidR="00DE4FB7" w:rsidRPr="00D858C5">
        <w:rPr>
          <w:sz w:val="22"/>
          <w:szCs w:val="22"/>
        </w:rPr>
        <w:t xml:space="preserve"> </w:t>
      </w:r>
      <w:r w:rsidRPr="00D858C5">
        <w:rPr>
          <w:sz w:val="22"/>
          <w:szCs w:val="22"/>
        </w:rPr>
        <w:t>(co do jakości) dokumentów podstawowych (uzasadnienie wykorzystania lub odrzucenia</w:t>
      </w:r>
      <w:r w:rsidR="00061B22" w:rsidRPr="00D858C5">
        <w:rPr>
          <w:sz w:val="22"/>
          <w:szCs w:val="22"/>
        </w:rPr>
        <w:t xml:space="preserve">), </w:t>
      </w:r>
      <w:r w:rsidR="00BE09A7" w:rsidRPr="00D858C5">
        <w:rPr>
          <w:sz w:val="22"/>
          <w:szCs w:val="22"/>
        </w:rPr>
        <w:t>całkowite długości sieci;</w:t>
      </w:r>
    </w:p>
    <w:p w:rsidR="00A2167E" w:rsidRDefault="003714A0" w:rsidP="00366E38">
      <w:pPr>
        <w:widowControl w:val="0"/>
        <w:numPr>
          <w:ilvl w:val="0"/>
          <w:numId w:val="34"/>
        </w:numPr>
        <w:suppressAutoHyphens/>
        <w:spacing w:line="360" w:lineRule="auto"/>
        <w:ind w:left="850" w:hanging="425"/>
        <w:jc w:val="both"/>
        <w:textAlignment w:val="baseline"/>
        <w:rPr>
          <w:sz w:val="22"/>
          <w:szCs w:val="22"/>
        </w:rPr>
      </w:pPr>
      <w:r w:rsidRPr="00D858C5">
        <w:rPr>
          <w:sz w:val="22"/>
          <w:szCs w:val="22"/>
        </w:rPr>
        <w:t xml:space="preserve">podpisany elektronicznie zgodnie z obowiązującymi przepisami  </w:t>
      </w:r>
      <w:r w:rsidR="00DE4FB7" w:rsidRPr="00D858C5">
        <w:rPr>
          <w:sz w:val="22"/>
          <w:szCs w:val="22"/>
        </w:rPr>
        <w:t>zeskanowany operat na płycie CD</w:t>
      </w:r>
      <w:r w:rsidRPr="00D858C5">
        <w:rPr>
          <w:sz w:val="22"/>
          <w:szCs w:val="22"/>
        </w:rPr>
        <w:t>,</w:t>
      </w:r>
      <w:r w:rsidR="00DE4FB7" w:rsidRPr="00D858C5">
        <w:rPr>
          <w:sz w:val="22"/>
          <w:szCs w:val="22"/>
        </w:rPr>
        <w:t xml:space="preserve"> </w:t>
      </w:r>
      <w:r w:rsidRPr="00D858C5">
        <w:rPr>
          <w:sz w:val="22"/>
          <w:szCs w:val="22"/>
        </w:rPr>
        <w:t>DVD lub innym</w:t>
      </w:r>
      <w:r w:rsidR="00BE09A7" w:rsidRPr="00D858C5">
        <w:rPr>
          <w:sz w:val="22"/>
          <w:szCs w:val="22"/>
        </w:rPr>
        <w:t xml:space="preserve"> nośniku po przyjęciu do zasobu.</w:t>
      </w:r>
    </w:p>
    <w:p w:rsidR="003714A0" w:rsidRPr="00E16B1B" w:rsidRDefault="00695711" w:rsidP="00695711">
      <w:pPr>
        <w:tabs>
          <w:tab w:val="left" w:pos="709"/>
        </w:tabs>
        <w:autoSpaceDE w:val="0"/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764D83" w:rsidRPr="00D858C5">
        <w:rPr>
          <w:b/>
          <w:bCs/>
          <w:sz w:val="22"/>
          <w:szCs w:val="22"/>
        </w:rPr>
        <w:t xml:space="preserve">Transfer opracowanych danych do bazy. </w:t>
      </w:r>
    </w:p>
    <w:p w:rsidR="003714A0" w:rsidRPr="00D858C5" w:rsidRDefault="00695711" w:rsidP="00695711">
      <w:pPr>
        <w:tabs>
          <w:tab w:val="left" w:pos="851"/>
        </w:tabs>
        <w:suppressAutoHyphens/>
        <w:autoSpaceDE w:val="0"/>
        <w:spacing w:line="360" w:lineRule="auto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2.1. </w:t>
      </w:r>
      <w:r w:rsidR="003714A0" w:rsidRPr="00D858C5">
        <w:rPr>
          <w:b/>
          <w:bCs/>
          <w:sz w:val="22"/>
          <w:szCs w:val="22"/>
        </w:rPr>
        <w:t>Transfer opracowanych danych do bazy testowej.</w:t>
      </w:r>
    </w:p>
    <w:p w:rsidR="00C84042" w:rsidRPr="00D858C5" w:rsidRDefault="003714A0" w:rsidP="00D858C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D858C5">
        <w:rPr>
          <w:bCs/>
          <w:sz w:val="22"/>
          <w:szCs w:val="22"/>
        </w:rPr>
        <w:t xml:space="preserve">Zgłoszenie gotowości Wykonawcy do </w:t>
      </w:r>
      <w:r w:rsidR="00BA55DC" w:rsidRPr="00D858C5">
        <w:rPr>
          <w:bCs/>
          <w:sz w:val="22"/>
          <w:szCs w:val="22"/>
        </w:rPr>
        <w:t>importu danych do bazy testowej</w:t>
      </w:r>
      <w:r w:rsidRPr="00D858C5">
        <w:rPr>
          <w:bCs/>
          <w:sz w:val="22"/>
          <w:szCs w:val="22"/>
        </w:rPr>
        <w:t xml:space="preserve"> należy złożyć w formie pisemnej co najmniej na 10 dni roboczych przed planowanym terminem importu, podając proponowany termin oraz imiona i nazwiska osób, które dokonają importu. </w:t>
      </w:r>
    </w:p>
    <w:p w:rsidR="00C84042" w:rsidRPr="00D858C5" w:rsidRDefault="003714A0" w:rsidP="00D858C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D858C5">
        <w:rPr>
          <w:bCs/>
          <w:sz w:val="22"/>
          <w:szCs w:val="22"/>
        </w:rPr>
        <w:t>W dniu wykonywania importu do baz</w:t>
      </w:r>
      <w:r w:rsidR="00BA55DC" w:rsidRPr="00D858C5">
        <w:rPr>
          <w:bCs/>
          <w:sz w:val="22"/>
          <w:szCs w:val="22"/>
        </w:rPr>
        <w:t xml:space="preserve">y testowej </w:t>
      </w:r>
      <w:r w:rsidR="00061B22" w:rsidRPr="00D858C5">
        <w:rPr>
          <w:bCs/>
          <w:sz w:val="22"/>
          <w:szCs w:val="22"/>
        </w:rPr>
        <w:t xml:space="preserve">Wykonawca powinien złożyć </w:t>
      </w:r>
      <w:r w:rsidR="00061B22" w:rsidRPr="00D858C5">
        <w:rPr>
          <w:bCs/>
          <w:sz w:val="22"/>
          <w:szCs w:val="22"/>
        </w:rPr>
        <w:br/>
        <w:t xml:space="preserve">w </w:t>
      </w:r>
      <w:r w:rsidRPr="00D858C5">
        <w:rPr>
          <w:bCs/>
          <w:sz w:val="22"/>
          <w:szCs w:val="22"/>
        </w:rPr>
        <w:t xml:space="preserve">Powiatowym Ośrodku Dokumentacji Geodezyjnej i Kartograficznej operat techniczny do kontroli. </w:t>
      </w:r>
    </w:p>
    <w:p w:rsidR="00C84042" w:rsidRPr="00D858C5" w:rsidRDefault="003714A0" w:rsidP="00D858C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D858C5">
        <w:rPr>
          <w:bCs/>
          <w:sz w:val="22"/>
          <w:szCs w:val="22"/>
        </w:rPr>
        <w:t xml:space="preserve">Plik importu (obiekty nowe, zmodyfikowane, redakcja) należy przygotować </w:t>
      </w:r>
      <w:r w:rsidR="004160E7" w:rsidRPr="00D858C5">
        <w:rPr>
          <w:bCs/>
          <w:sz w:val="22"/>
          <w:szCs w:val="22"/>
        </w:rPr>
        <w:br/>
      </w:r>
      <w:r w:rsidR="00BE09A7" w:rsidRPr="00D858C5">
        <w:rPr>
          <w:bCs/>
          <w:sz w:val="22"/>
          <w:szCs w:val="22"/>
        </w:rPr>
        <w:t>w formacie GML</w:t>
      </w:r>
      <w:r w:rsidRPr="00D858C5">
        <w:rPr>
          <w:bCs/>
          <w:sz w:val="22"/>
          <w:szCs w:val="22"/>
        </w:rPr>
        <w:t xml:space="preserve"> lub innym formacie uzgodnionym z Zamawiającym. Dopuszcza się wykonanie importu w kilku plikach ale w jednej zmianie. W przypadku konieczności poprawy istniejących obiektów należy zachować ich identyfikatory pobrane z bazy PODGiK.</w:t>
      </w:r>
    </w:p>
    <w:p w:rsidR="00C84042" w:rsidRPr="00D858C5" w:rsidRDefault="003714A0" w:rsidP="00D858C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D858C5">
        <w:rPr>
          <w:bCs/>
          <w:sz w:val="22"/>
          <w:szCs w:val="22"/>
        </w:rPr>
        <w:t xml:space="preserve">Po zaimportowaniu danych do bazy testowej Wykonawca pod nadzorem Zamawiającego przeprowadzi kontrolę sprawdzającą pod kątem poprawności </w:t>
      </w:r>
      <w:r w:rsidR="004160E7" w:rsidRPr="00D858C5">
        <w:rPr>
          <w:bCs/>
          <w:sz w:val="22"/>
          <w:szCs w:val="22"/>
        </w:rPr>
        <w:br/>
      </w:r>
      <w:r w:rsidRPr="00D858C5">
        <w:rPr>
          <w:bCs/>
          <w:sz w:val="22"/>
          <w:szCs w:val="22"/>
        </w:rPr>
        <w:t>i spójności, pierwsza kontrola będzie trwała maksymalnie 6 dni roboczych.</w:t>
      </w:r>
    </w:p>
    <w:p w:rsidR="003714A0" w:rsidRPr="00D858C5" w:rsidRDefault="003714A0" w:rsidP="00D858C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D858C5">
        <w:rPr>
          <w:bCs/>
          <w:sz w:val="22"/>
          <w:szCs w:val="22"/>
        </w:rPr>
        <w:t>Kontrola testowej bazy danych będzie obejmowała między innymi następujące analizy:</w:t>
      </w:r>
    </w:p>
    <w:p w:rsidR="003714A0" w:rsidRPr="00D858C5" w:rsidRDefault="003714A0" w:rsidP="00D858C5">
      <w:pPr>
        <w:pStyle w:val="Tekstpodstawowy"/>
        <w:tabs>
          <w:tab w:val="left" w:pos="1134"/>
        </w:tabs>
        <w:spacing w:line="360" w:lineRule="auto"/>
        <w:ind w:left="1134" w:hanging="28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>- wszystkie dostępne kont</w:t>
      </w:r>
      <w:r w:rsidR="00BA55DC" w:rsidRPr="00D858C5">
        <w:rPr>
          <w:rFonts w:ascii="Times New Roman" w:hAnsi="Times New Roman" w:cs="Times New Roman"/>
          <w:bCs/>
          <w:color w:val="auto"/>
          <w:sz w:val="22"/>
          <w:szCs w:val="22"/>
        </w:rPr>
        <w:t>role systemowe TurboEWID</w:t>
      </w: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(Narzędzia/Analizy i kontrole/wszystkie oferowane przez system)</w:t>
      </w:r>
      <w:r w:rsidR="00BE09A7" w:rsidRPr="00D858C5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764D83" w:rsidRPr="00D858C5" w:rsidRDefault="003714A0" w:rsidP="00D858C5">
      <w:pPr>
        <w:pStyle w:val="Tekstpodstawowy"/>
        <w:tabs>
          <w:tab w:val="left" w:pos="1134"/>
        </w:tabs>
        <w:spacing w:line="360" w:lineRule="auto"/>
        <w:ind w:left="1134" w:hanging="28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>- kontrole związane z d</w:t>
      </w:r>
      <w:r w:rsidR="00BA55DC" w:rsidRPr="00D858C5">
        <w:rPr>
          <w:rFonts w:ascii="Times New Roman" w:hAnsi="Times New Roman" w:cs="Times New Roman"/>
          <w:bCs/>
          <w:color w:val="auto"/>
          <w:sz w:val="22"/>
          <w:szCs w:val="22"/>
        </w:rPr>
        <w:t>ziałaniem eksploratora obiektów</w:t>
      </w: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tym gotowe zapytania konfiguracyjne przekazane przez Zleceniodawcę oraz wszystkie inne zaproponowane przez Wykonawcę które pozwolą un</w:t>
      </w:r>
      <w:r w:rsidR="00BA55DC" w:rsidRPr="00D858C5">
        <w:rPr>
          <w:rFonts w:ascii="Times New Roman" w:hAnsi="Times New Roman" w:cs="Times New Roman"/>
          <w:bCs/>
          <w:color w:val="auto"/>
          <w:sz w:val="22"/>
          <w:szCs w:val="22"/>
        </w:rPr>
        <w:t>iknąć błędów w budowie obiektów</w:t>
      </w: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BA55DC" w:rsidRPr="00D858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ich relacjach oraz powiązaniach.  </w:t>
      </w:r>
    </w:p>
    <w:p w:rsidR="00A2167E" w:rsidRDefault="003714A0" w:rsidP="00D858C5">
      <w:pPr>
        <w:pStyle w:val="Tekstpodstawowy"/>
        <w:numPr>
          <w:ilvl w:val="0"/>
          <w:numId w:val="27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bCs/>
          <w:color w:val="auto"/>
          <w:sz w:val="22"/>
          <w:szCs w:val="22"/>
        </w:rPr>
        <w:t>Wykonawca uzupełni brakujące dane oraz usunie błędy i dokona ponownego importu. W przypadku nie usunięcia wszystkich błędów kontrola, będzie powtarzana, a jej wynik przekazywany Wykonawcy, aż do momentu braku pojawienia się błędów. Należy uwzględnić dwa pełne dni robocze na wykonanie każdej kolejnej kontroli przez Zamawiającego</w:t>
      </w:r>
      <w:r w:rsidRPr="00D858C5">
        <w:rPr>
          <w:rFonts w:ascii="Times New Roman" w:hAnsi="Times New Roman" w:cs="Times New Roman"/>
          <w:bCs/>
          <w:color w:val="auto"/>
          <w:spacing w:val="-6"/>
          <w:sz w:val="22"/>
          <w:szCs w:val="22"/>
        </w:rPr>
        <w:t>.</w:t>
      </w:r>
    </w:p>
    <w:p w:rsidR="00E16B1B" w:rsidRPr="00E16B1B" w:rsidRDefault="00E16B1B" w:rsidP="00E16B1B">
      <w:pPr>
        <w:pStyle w:val="Tekstpodstawowy"/>
        <w:tabs>
          <w:tab w:val="left" w:pos="851"/>
        </w:tabs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3714A0" w:rsidRPr="00D858C5" w:rsidRDefault="007B258D" w:rsidP="007B258D">
      <w:pPr>
        <w:pStyle w:val="Tekstpodstawowy"/>
        <w:tabs>
          <w:tab w:val="left" w:pos="900"/>
        </w:tabs>
        <w:spacing w:line="360" w:lineRule="auto"/>
        <w:rPr>
          <w:rFonts w:ascii="Times New Roman" w:hAnsi="Times New Roman" w:cs="Times New Roman"/>
          <w:b/>
          <w:vanish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2.2. </w:t>
      </w:r>
    </w:p>
    <w:p w:rsidR="003714A0" w:rsidRPr="00D858C5" w:rsidRDefault="003714A0" w:rsidP="00D858C5">
      <w:pPr>
        <w:numPr>
          <w:ilvl w:val="2"/>
          <w:numId w:val="25"/>
        </w:numPr>
        <w:tabs>
          <w:tab w:val="left" w:pos="426"/>
          <w:tab w:val="left" w:pos="90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D858C5">
        <w:rPr>
          <w:b/>
          <w:bCs/>
          <w:sz w:val="22"/>
          <w:szCs w:val="22"/>
        </w:rPr>
        <w:t>Transfer opracowanych danych do bazy głównej, zakończenie prac.</w:t>
      </w:r>
    </w:p>
    <w:p w:rsidR="00C84042" w:rsidRPr="00D858C5" w:rsidRDefault="003714A0" w:rsidP="00D858C5">
      <w:pPr>
        <w:numPr>
          <w:ilvl w:val="0"/>
          <w:numId w:val="27"/>
        </w:numPr>
        <w:suppressAutoHyphens/>
        <w:autoSpaceDE w:val="0"/>
        <w:spacing w:line="360" w:lineRule="auto"/>
        <w:ind w:left="851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Po zakończeniu kontroli Wykonawca dokona importu w jednej zmianie  opracowania do bazy głównej. </w:t>
      </w:r>
    </w:p>
    <w:p w:rsidR="003714A0" w:rsidRPr="00D858C5" w:rsidRDefault="003714A0" w:rsidP="00D858C5">
      <w:pPr>
        <w:numPr>
          <w:ilvl w:val="0"/>
          <w:numId w:val="27"/>
        </w:numPr>
        <w:suppressAutoHyphens/>
        <w:autoSpaceDE w:val="0"/>
        <w:spacing w:line="360" w:lineRule="auto"/>
        <w:ind w:left="851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Przez zakończenie prac rozumie się łącznie: </w:t>
      </w:r>
    </w:p>
    <w:p w:rsidR="00F95EBB" w:rsidRPr="00D858C5" w:rsidRDefault="003714A0" w:rsidP="00D858C5">
      <w:pPr>
        <w:numPr>
          <w:ilvl w:val="0"/>
          <w:numId w:val="28"/>
        </w:numPr>
        <w:tabs>
          <w:tab w:val="left" w:pos="1276"/>
        </w:tabs>
        <w:suppressAutoHyphens/>
        <w:autoSpaceDE w:val="0"/>
        <w:spacing w:line="360" w:lineRule="auto"/>
        <w:ind w:left="1276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prawidłowe zaimportowanie założonyc</w:t>
      </w:r>
      <w:r w:rsidR="00803C38">
        <w:rPr>
          <w:sz w:val="22"/>
          <w:szCs w:val="22"/>
        </w:rPr>
        <w:t>h baz danych w systemie EWID</w:t>
      </w:r>
      <w:r w:rsidR="00BA55DC" w:rsidRPr="00D858C5">
        <w:rPr>
          <w:sz w:val="22"/>
          <w:szCs w:val="22"/>
        </w:rPr>
        <w:t>2007 – TurboEWID</w:t>
      </w:r>
      <w:r w:rsidRPr="00D858C5">
        <w:rPr>
          <w:sz w:val="22"/>
          <w:szCs w:val="22"/>
        </w:rPr>
        <w:t xml:space="preserve"> </w:t>
      </w:r>
      <w:r w:rsidR="004452E3" w:rsidRPr="00D858C5">
        <w:rPr>
          <w:sz w:val="22"/>
          <w:szCs w:val="22"/>
        </w:rPr>
        <w:t xml:space="preserve">w wersji obowiązującej w </w:t>
      </w:r>
      <w:r w:rsidR="008C3E40" w:rsidRPr="00D858C5">
        <w:rPr>
          <w:sz w:val="22"/>
          <w:szCs w:val="22"/>
        </w:rPr>
        <w:t>dniu podpisania umowy</w:t>
      </w:r>
      <w:r w:rsidRPr="00D858C5">
        <w:rPr>
          <w:sz w:val="22"/>
          <w:szCs w:val="22"/>
        </w:rPr>
        <w:t xml:space="preserve"> lub nowszej na serwerach </w:t>
      </w:r>
      <w:r w:rsidR="00803C38">
        <w:rPr>
          <w:sz w:val="22"/>
          <w:szCs w:val="22"/>
        </w:rPr>
        <w:t xml:space="preserve"> </w:t>
      </w:r>
      <w:r w:rsidRPr="00D858C5">
        <w:rPr>
          <w:sz w:val="22"/>
          <w:szCs w:val="22"/>
        </w:rPr>
        <w:t xml:space="preserve">PODGiK </w:t>
      </w:r>
      <w:r w:rsidR="004452E3" w:rsidRPr="00D858C5">
        <w:rPr>
          <w:sz w:val="22"/>
          <w:szCs w:val="22"/>
        </w:rPr>
        <w:t xml:space="preserve">w </w:t>
      </w:r>
      <w:r w:rsidR="00160F9B">
        <w:rPr>
          <w:sz w:val="22"/>
          <w:szCs w:val="22"/>
        </w:rPr>
        <w:t>Wołowie</w:t>
      </w:r>
      <w:r w:rsidR="004452E3" w:rsidRPr="00D858C5">
        <w:rPr>
          <w:sz w:val="22"/>
          <w:szCs w:val="22"/>
        </w:rPr>
        <w:t>,</w:t>
      </w:r>
    </w:p>
    <w:p w:rsidR="003714A0" w:rsidRPr="00D858C5" w:rsidRDefault="003714A0" w:rsidP="00D858C5">
      <w:pPr>
        <w:numPr>
          <w:ilvl w:val="0"/>
          <w:numId w:val="28"/>
        </w:numPr>
        <w:tabs>
          <w:tab w:val="left" w:pos="1276"/>
        </w:tabs>
        <w:suppressAutoHyphens/>
        <w:autoSpaceDE w:val="0"/>
        <w:spacing w:line="360" w:lineRule="auto"/>
        <w:ind w:left="1276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>prawidłowe funkcjonowanie obiektów będących przedmiotem zamówienia także w stosunku do już istniejących obiektó</w:t>
      </w:r>
      <w:r w:rsidR="00D03129" w:rsidRPr="00D858C5">
        <w:rPr>
          <w:sz w:val="22"/>
          <w:szCs w:val="22"/>
        </w:rPr>
        <w:t>w w bazach danych Zamawiającego,</w:t>
      </w:r>
    </w:p>
    <w:p w:rsidR="00D03129" w:rsidRPr="00D858C5" w:rsidRDefault="00D03129" w:rsidP="00D858C5">
      <w:pPr>
        <w:numPr>
          <w:ilvl w:val="0"/>
          <w:numId w:val="28"/>
        </w:numPr>
        <w:tabs>
          <w:tab w:val="left" w:pos="1276"/>
        </w:tabs>
        <w:suppressAutoHyphens/>
        <w:autoSpaceDE w:val="0"/>
        <w:spacing w:line="360" w:lineRule="auto"/>
        <w:ind w:left="1276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uzyskanie pozytywnego wyniku kontroli operatu technicznego. </w:t>
      </w:r>
    </w:p>
    <w:p w:rsidR="00D03129" w:rsidRPr="00D858C5" w:rsidRDefault="00D03129" w:rsidP="00D858C5">
      <w:pPr>
        <w:tabs>
          <w:tab w:val="left" w:pos="1276"/>
        </w:tabs>
        <w:suppressAutoHyphens/>
        <w:autoSpaceDE w:val="0"/>
        <w:spacing w:line="360" w:lineRule="auto"/>
        <w:ind w:left="1276"/>
        <w:jc w:val="both"/>
        <w:rPr>
          <w:sz w:val="22"/>
          <w:szCs w:val="22"/>
        </w:rPr>
      </w:pPr>
    </w:p>
    <w:p w:rsidR="003714A0" w:rsidRPr="00D858C5" w:rsidRDefault="003714A0" w:rsidP="00D858C5">
      <w:pPr>
        <w:numPr>
          <w:ilvl w:val="0"/>
          <w:numId w:val="29"/>
        </w:numPr>
        <w:tabs>
          <w:tab w:val="left" w:pos="851"/>
        </w:tabs>
        <w:suppressAutoHyphens/>
        <w:autoSpaceDE w:val="0"/>
        <w:spacing w:line="360" w:lineRule="auto"/>
        <w:ind w:left="851" w:hanging="425"/>
        <w:jc w:val="both"/>
        <w:rPr>
          <w:sz w:val="22"/>
          <w:szCs w:val="22"/>
        </w:rPr>
      </w:pPr>
      <w:r w:rsidRPr="00D858C5">
        <w:rPr>
          <w:sz w:val="22"/>
          <w:szCs w:val="22"/>
        </w:rPr>
        <w:t xml:space="preserve">Odbiór prac odbędzie się po ich zakończeniu w siedzibie Zamawiającego i będzie potwierdzony </w:t>
      </w:r>
      <w:r w:rsidRPr="00D858C5">
        <w:rPr>
          <w:spacing w:val="6"/>
          <w:sz w:val="22"/>
          <w:szCs w:val="22"/>
        </w:rPr>
        <w:t>protokołem zdawczo-odbiorczym kompletnego przedmiotu umowy</w:t>
      </w:r>
      <w:r w:rsidRPr="00D858C5">
        <w:rPr>
          <w:sz w:val="22"/>
          <w:szCs w:val="22"/>
        </w:rPr>
        <w:t>, podpisanym przez Zamawiającego i Wykonawcę.</w:t>
      </w:r>
    </w:p>
    <w:p w:rsidR="003714A0" w:rsidRPr="00D858C5" w:rsidRDefault="003714A0" w:rsidP="00D858C5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3714A0" w:rsidRPr="00D858C5" w:rsidRDefault="007B258D" w:rsidP="007B258D">
      <w:pPr>
        <w:pStyle w:val="Tekstpodstawowy"/>
        <w:spacing w:line="360" w:lineRule="auto"/>
        <w:ind w:left="14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2.3. </w:t>
      </w:r>
      <w:r w:rsidR="00A2167E" w:rsidRPr="00D858C5">
        <w:rPr>
          <w:rFonts w:ascii="Times New Roman" w:hAnsi="Times New Roman" w:cs="Times New Roman"/>
          <w:b/>
          <w:color w:val="auto"/>
          <w:sz w:val="22"/>
          <w:szCs w:val="22"/>
        </w:rPr>
        <w:t>Wymogi formalne i kontrola wykonanych prac.</w:t>
      </w:r>
      <w:r w:rsidR="003714A0" w:rsidRPr="00D858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A2167E" w:rsidRPr="00D858C5" w:rsidRDefault="00E86DE7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Wykonawca prac ma obowiązek 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>prowadz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>ić dziennik robót geodezyjnych,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zgłosić powyższe prace do Powiatowego Ośrodka Dokumentacji Geodezyjnej i 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>Kartograficznej w </w:t>
      </w:r>
      <w:r w:rsidR="00D74E1A">
        <w:rPr>
          <w:rFonts w:ascii="Times New Roman" w:hAnsi="Times New Roman" w:cs="Times New Roman"/>
          <w:color w:val="auto"/>
          <w:sz w:val="22"/>
          <w:szCs w:val="22"/>
        </w:rPr>
        <w:t>Wołowa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. Dodatkowo do zgłoszenia należy dołączyć w formie oświadczenia 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>osobę, która będzie odpowiedzialna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za wykonanie zadania, tj: kierownika roboty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>Powyższa osoba musi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również podpisać w/w oświadczenie i posiadać uprawnienia zgodne z art. 43 pkt 1),2)</w:t>
      </w:r>
      <w:r w:rsidR="00EE7C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>ustawy z dnia 17 maja 1989r.</w:t>
      </w:r>
      <w:r w:rsidR="004452E3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>Prawo geodezyjne i kartograficzne (</w:t>
      </w:r>
      <w:r w:rsidR="004452E3" w:rsidRPr="00D858C5">
        <w:rPr>
          <w:rFonts w:ascii="Times New Roman" w:hAnsi="Times New Roman" w:cs="Times New Roman"/>
          <w:sz w:val="22"/>
          <w:szCs w:val="22"/>
        </w:rPr>
        <w:t>Dz. U. 2017 poz. 2101 t.j. ze zm.</w:t>
      </w:r>
      <w:r w:rsidR="003714A0" w:rsidRPr="00D858C5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A2167E" w:rsidRPr="00D858C5" w:rsidRDefault="003714A0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color w:val="auto"/>
          <w:sz w:val="22"/>
          <w:szCs w:val="22"/>
        </w:rPr>
        <w:t>Kierownik roboty wskazany przez Wykonawcę jest zobowiązany do podpisania każdej strony operatu z wykonanych prac.</w:t>
      </w:r>
    </w:p>
    <w:p w:rsidR="005B06C5" w:rsidRPr="00457A8A" w:rsidRDefault="003714A0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57A8A">
        <w:rPr>
          <w:rFonts w:ascii="Times New Roman" w:hAnsi="Times New Roman" w:cs="Times New Roman"/>
          <w:color w:val="auto"/>
          <w:sz w:val="22"/>
          <w:szCs w:val="22"/>
        </w:rPr>
        <w:t>Termin ostateczny zakończenia pra</w:t>
      </w:r>
      <w:r w:rsidR="00A4335E" w:rsidRPr="00457A8A">
        <w:rPr>
          <w:rFonts w:ascii="Times New Roman" w:hAnsi="Times New Roman" w:cs="Times New Roman"/>
          <w:color w:val="auto"/>
          <w:sz w:val="22"/>
          <w:szCs w:val="22"/>
        </w:rPr>
        <w:t xml:space="preserve">c jest określony w umowie. </w:t>
      </w:r>
    </w:p>
    <w:p w:rsidR="00A2167E" w:rsidRPr="00D858C5" w:rsidRDefault="003714A0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color w:val="auto"/>
          <w:sz w:val="22"/>
          <w:szCs w:val="22"/>
        </w:rPr>
        <w:t>Ustala się stan aktualności bazy na 10 dni roboczych od daty zgłoszenia przez Wykonawcę gotowości do odbioru końcowego w PODGiK. Powyższy stan aktualności obowiązuje również po przekroczeniu każdego terminu wykonania prac lub przekroczeniu terminu przewidzianego na poprawienie wad lub usterek wykazanych w protokole odbioru.</w:t>
      </w:r>
    </w:p>
    <w:p w:rsidR="00A2167E" w:rsidRPr="00D858C5" w:rsidRDefault="003714A0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color w:val="auto"/>
          <w:sz w:val="22"/>
          <w:szCs w:val="22"/>
        </w:rPr>
        <w:t>Warunkiem koniecznym do dokonania odbioru prac jest dokonanie prawidłowego zaimp</w:t>
      </w:r>
      <w:r w:rsidR="004160E7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ortowania  baz danych w TurboEWID w PODGiK w </w:t>
      </w:r>
      <w:r w:rsidR="00C2293B">
        <w:rPr>
          <w:rFonts w:ascii="Times New Roman" w:hAnsi="Times New Roman" w:cs="Times New Roman"/>
          <w:color w:val="auto"/>
          <w:sz w:val="22"/>
          <w:szCs w:val="22"/>
        </w:rPr>
        <w:t>Wołowie</w:t>
      </w:r>
      <w:r w:rsidR="004160E7" w:rsidRPr="00D858C5">
        <w:rPr>
          <w:rFonts w:ascii="Times New Roman" w:hAnsi="Times New Roman" w:cs="Times New Roman"/>
          <w:color w:val="auto"/>
          <w:sz w:val="22"/>
          <w:szCs w:val="22"/>
        </w:rPr>
        <w:t>, będących przedmiotem</w:t>
      </w:r>
      <w:r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zamówienia, w wyniku którego nastąpi właściwe funkcjonowanie obiektów niniejszego zlecenia w zasobie numerycznym PODGiK, także w stosunku do już istniejących obiektów. </w:t>
      </w:r>
    </w:p>
    <w:p w:rsidR="003714A0" w:rsidRPr="00D858C5" w:rsidRDefault="003714A0" w:rsidP="00D858C5">
      <w:pPr>
        <w:pStyle w:val="Tekstpodstawowy"/>
        <w:numPr>
          <w:ilvl w:val="3"/>
          <w:numId w:val="6"/>
        </w:numPr>
        <w:spacing w:line="360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D858C5">
        <w:rPr>
          <w:rFonts w:ascii="Times New Roman" w:hAnsi="Times New Roman" w:cs="Times New Roman"/>
          <w:color w:val="auto"/>
          <w:sz w:val="22"/>
          <w:szCs w:val="22"/>
        </w:rPr>
        <w:t>Odbiór końcowy prac może być doko</w:t>
      </w:r>
      <w:r w:rsidR="00E86DE7">
        <w:rPr>
          <w:rFonts w:ascii="Times New Roman" w:hAnsi="Times New Roman" w:cs="Times New Roman"/>
          <w:color w:val="auto"/>
          <w:sz w:val="22"/>
          <w:szCs w:val="22"/>
        </w:rPr>
        <w:t>nany po bezusterkowym przyjęciu</w:t>
      </w:r>
      <w:r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operatu z wykonanych prac do </w:t>
      </w:r>
      <w:r w:rsidR="00E86DE7">
        <w:rPr>
          <w:rFonts w:ascii="Times New Roman" w:hAnsi="Times New Roman" w:cs="Times New Roman"/>
          <w:color w:val="auto"/>
          <w:sz w:val="22"/>
          <w:szCs w:val="22"/>
        </w:rPr>
        <w:t>powiatowego</w:t>
      </w:r>
      <w:r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zasobu geodezyjnego i kartograficznego</w:t>
      </w:r>
      <w:r w:rsidR="005B06C5" w:rsidRPr="00D858C5">
        <w:rPr>
          <w:rFonts w:ascii="Times New Roman" w:hAnsi="Times New Roman" w:cs="Times New Roman"/>
          <w:color w:val="auto"/>
          <w:sz w:val="22"/>
          <w:szCs w:val="22"/>
        </w:rPr>
        <w:t xml:space="preserve"> na podstawie podpisanego </w:t>
      </w:r>
      <w:r w:rsidR="00E86DE7">
        <w:rPr>
          <w:rFonts w:ascii="Times New Roman" w:hAnsi="Times New Roman" w:cs="Times New Roman"/>
          <w:spacing w:val="6"/>
          <w:sz w:val="22"/>
          <w:szCs w:val="22"/>
        </w:rPr>
        <w:t>przez Komisję reprezentująca Zamawiającego protokołu</w:t>
      </w:r>
      <w:r w:rsidR="005B06C5" w:rsidRPr="00D858C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714A0" w:rsidRPr="00D858C5" w:rsidRDefault="003714A0" w:rsidP="00D858C5">
      <w:pPr>
        <w:pStyle w:val="Tekstpodstawowy"/>
        <w:spacing w:line="360" w:lineRule="auto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</w:p>
    <w:p w:rsidR="003714A0" w:rsidRPr="00D858C5" w:rsidRDefault="003714A0" w:rsidP="00D858C5">
      <w:pPr>
        <w:widowControl w:val="0"/>
        <w:tabs>
          <w:tab w:val="left" w:pos="567"/>
        </w:tabs>
        <w:spacing w:line="360" w:lineRule="auto"/>
        <w:ind w:left="709" w:hanging="709"/>
        <w:jc w:val="both"/>
        <w:textAlignment w:val="baseline"/>
        <w:rPr>
          <w:sz w:val="22"/>
          <w:szCs w:val="22"/>
        </w:rPr>
      </w:pPr>
    </w:p>
    <w:p w:rsidR="00AE58CE" w:rsidRPr="00D858C5" w:rsidRDefault="00AE58CE" w:rsidP="00D858C5">
      <w:pPr>
        <w:spacing w:line="360" w:lineRule="auto"/>
        <w:rPr>
          <w:b/>
          <w:sz w:val="22"/>
          <w:szCs w:val="22"/>
        </w:rPr>
      </w:pPr>
    </w:p>
    <w:sectPr w:rsidR="00AE58CE" w:rsidRPr="00D858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99" w:rsidRDefault="00204F99" w:rsidP="00800EA6">
      <w:r>
        <w:separator/>
      </w:r>
    </w:p>
  </w:endnote>
  <w:endnote w:type="continuationSeparator" w:id="0">
    <w:p w:rsidR="00204F99" w:rsidRDefault="00204F99" w:rsidP="008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844211"/>
      <w:docPartObj>
        <w:docPartGallery w:val="Page Numbers (Bottom of Page)"/>
        <w:docPartUnique/>
      </w:docPartObj>
    </w:sdtPr>
    <w:sdtEndPr/>
    <w:sdtContent>
      <w:p w:rsidR="00204F99" w:rsidRDefault="00204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BC2">
          <w:rPr>
            <w:noProof/>
          </w:rPr>
          <w:t>1</w:t>
        </w:r>
        <w:r>
          <w:fldChar w:fldCharType="end"/>
        </w:r>
      </w:p>
    </w:sdtContent>
  </w:sdt>
  <w:p w:rsidR="00204F99" w:rsidRDefault="00204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99" w:rsidRDefault="00204F99" w:rsidP="00800EA6">
      <w:r>
        <w:separator/>
      </w:r>
    </w:p>
  </w:footnote>
  <w:footnote w:type="continuationSeparator" w:id="0">
    <w:p w:rsidR="00204F99" w:rsidRDefault="00204F99" w:rsidP="0080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F99" w:rsidRPr="00A366A1" w:rsidRDefault="00204F99" w:rsidP="00441F69">
    <w:pPr>
      <w:tabs>
        <w:tab w:val="center" w:pos="4536"/>
        <w:tab w:val="right" w:pos="9072"/>
      </w:tabs>
      <w:jc w:val="both"/>
      <w:rPr>
        <w:rFonts w:ascii="Calibri" w:hAnsi="Calibri" w:cs="Calibri"/>
        <w:b/>
        <w:sz w:val="24"/>
        <w:szCs w:val="24"/>
      </w:rPr>
    </w:pPr>
    <w:r w:rsidRPr="00A366A1">
      <w:rPr>
        <w:rFonts w:ascii="Calibri" w:hAnsi="Calibri"/>
        <w:b/>
        <w:noProof/>
        <w:sz w:val="24"/>
        <w:szCs w:val="24"/>
      </w:rPr>
      <w:t>IZD.272</w:t>
    </w:r>
    <w:r w:rsidR="00A233A2">
      <w:rPr>
        <w:rFonts w:ascii="Calibri" w:hAnsi="Calibri" w:cs="Calibri"/>
        <w:b/>
        <w:sz w:val="24"/>
        <w:szCs w:val="24"/>
      </w:rPr>
      <w:t>.7.</w:t>
    </w:r>
    <w:r w:rsidRPr="00A366A1">
      <w:rPr>
        <w:rFonts w:ascii="Calibri" w:hAnsi="Calibri" w:cs="Calibri"/>
        <w:b/>
        <w:sz w:val="24"/>
        <w:szCs w:val="24"/>
      </w:rPr>
      <w:t>2021</w:t>
    </w:r>
  </w:p>
  <w:p w:rsidR="00EE0155" w:rsidRPr="00C91314" w:rsidRDefault="00EE0155" w:rsidP="00441F69">
    <w:pPr>
      <w:tabs>
        <w:tab w:val="center" w:pos="4536"/>
        <w:tab w:val="right" w:pos="9072"/>
      </w:tabs>
      <w:jc w:val="both"/>
      <w:rPr>
        <w:rFonts w:ascii="Calibri" w:hAnsi="Calibri"/>
        <w:szCs w:val="22"/>
        <w:lang w:eastAsia="en-US"/>
      </w:rPr>
    </w:pPr>
  </w:p>
  <w:p w:rsidR="00204F99" w:rsidRPr="00DC2F10" w:rsidRDefault="00204F99" w:rsidP="00EE0155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z w:val="20"/>
        <w:szCs w:val="20"/>
        <w:lang w:val="pl-PL"/>
      </w:rPr>
    </w:lvl>
  </w:abstractNum>
  <w:abstractNum w:abstractNumId="1" w15:restartNumberingAfterBreak="0">
    <w:nsid w:val="00000004"/>
    <w:multiLevelType w:val="multilevel"/>
    <w:tmpl w:val="744ABD86"/>
    <w:name w:val="WW8Num3"/>
    <w:lvl w:ilvl="0">
      <w:start w:val="10"/>
      <w:numFmt w:val="decimal"/>
      <w:lvlText w:val="%1."/>
      <w:lvlJc w:val="left"/>
      <w:pPr>
        <w:tabs>
          <w:tab w:val="num" w:pos="997"/>
        </w:tabs>
        <w:ind w:left="997" w:hanging="360"/>
      </w:pPr>
      <w:rPr>
        <w:rFonts w:hint="default"/>
        <w:color w:val="auto"/>
      </w:rPr>
    </w:lvl>
    <w:lvl w:ilvl="1">
      <w:start w:val="1"/>
      <w:numFmt w:val="decimal"/>
      <w:lvlText w:val="2.%2"/>
      <w:lvlJc w:val="left"/>
      <w:pPr>
        <w:tabs>
          <w:tab w:val="num" w:pos="1357"/>
        </w:tabs>
        <w:ind w:left="135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57"/>
        </w:tabs>
        <w:ind w:left="135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17"/>
        </w:tabs>
        <w:ind w:left="17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77"/>
        </w:tabs>
        <w:ind w:left="20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7"/>
        </w:tabs>
        <w:ind w:left="207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7"/>
        </w:tabs>
        <w:ind w:left="279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7"/>
        </w:tabs>
        <w:ind w:left="2797" w:hanging="21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1D90801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CD08401E"/>
    <w:name w:val="WW8Num10"/>
    <w:lvl w:ilvl="0">
      <w:start w:val="1"/>
      <w:numFmt w:val="bullet"/>
      <w:lvlText w:val=""/>
      <w:lvlJc w:val="left"/>
      <w:pPr>
        <w:tabs>
          <w:tab w:val="num" w:pos="708"/>
        </w:tabs>
        <w:ind w:left="997" w:hanging="360"/>
      </w:pPr>
      <w:rPr>
        <w:rFonts w:ascii="Tahoma" w:hAnsi="Tahoma" w:cs="Tahoma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7"/>
        </w:tabs>
        <w:ind w:left="1357" w:hanging="72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7"/>
        </w:tabs>
        <w:ind w:left="1357" w:hanging="72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17"/>
        </w:tabs>
        <w:ind w:left="17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77"/>
        </w:tabs>
        <w:ind w:left="20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7"/>
        </w:tabs>
        <w:ind w:left="207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7"/>
        </w:tabs>
        <w:ind w:left="279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7"/>
        </w:tabs>
        <w:ind w:left="2797" w:hanging="216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B01813C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eastAsia="Arial Unicode MS" w:hAnsi="Calibri" w:cs="Calibri"/>
        <w:color w:val="000000"/>
        <w:sz w:val="22"/>
        <w:szCs w:val="22"/>
        <w:lang w:val="pl-PL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D"/>
    <w:multiLevelType w:val="multilevel"/>
    <w:tmpl w:val="35A67A3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12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11"/>
    <w:multiLevelType w:val="multilevel"/>
    <w:tmpl w:val="0074DA2E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30D37A8"/>
    <w:multiLevelType w:val="hybridMultilevel"/>
    <w:tmpl w:val="C5FA88F2"/>
    <w:lvl w:ilvl="0" w:tplc="3D56552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67FF0"/>
    <w:multiLevelType w:val="multilevel"/>
    <w:tmpl w:val="96AE40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17637022"/>
    <w:multiLevelType w:val="multilevel"/>
    <w:tmpl w:val="451EF3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5" w15:restartNumberingAfterBreak="0">
    <w:nsid w:val="1AAA242D"/>
    <w:multiLevelType w:val="hybridMultilevel"/>
    <w:tmpl w:val="949CA6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A93D02"/>
    <w:multiLevelType w:val="hybridMultilevel"/>
    <w:tmpl w:val="7B20E998"/>
    <w:lvl w:ilvl="0" w:tplc="0415000D">
      <w:start w:val="1"/>
      <w:numFmt w:val="bullet"/>
      <w:lvlText w:val=""/>
      <w:lvlJc w:val="left"/>
      <w:pPr>
        <w:ind w:left="19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7" w15:restartNumberingAfterBreak="0">
    <w:nsid w:val="1DF91354"/>
    <w:multiLevelType w:val="hybridMultilevel"/>
    <w:tmpl w:val="7FC4178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1F6B7C91"/>
    <w:multiLevelType w:val="multilevel"/>
    <w:tmpl w:val="1DC0BBD0"/>
    <w:lvl w:ilvl="0">
      <w:start w:val="5"/>
      <w:numFmt w:val="decimal"/>
      <w:lvlText w:val="%1"/>
      <w:lvlJc w:val="left"/>
      <w:pPr>
        <w:ind w:left="492" w:hanging="492"/>
      </w:pPr>
      <w:rPr>
        <w:rFonts w:cstheme="majorBidi" w:hint="default"/>
        <w:sz w:val="24"/>
      </w:rPr>
    </w:lvl>
    <w:lvl w:ilvl="1">
      <w:start w:val="2"/>
      <w:numFmt w:val="decimal"/>
      <w:lvlText w:val="%1.%2"/>
      <w:lvlJc w:val="left"/>
      <w:pPr>
        <w:ind w:left="1315" w:hanging="492"/>
      </w:pPr>
      <w:rPr>
        <w:rFonts w:cstheme="majorBidi" w:hint="default"/>
        <w:sz w:val="24"/>
      </w:rPr>
    </w:lvl>
    <w:lvl w:ilvl="2">
      <w:start w:val="3"/>
      <w:numFmt w:val="decimal"/>
      <w:lvlText w:val="%1.%2.%3"/>
      <w:lvlJc w:val="left"/>
      <w:pPr>
        <w:ind w:left="2366" w:hanging="720"/>
      </w:pPr>
      <w:rPr>
        <w:rFonts w:cstheme="majorBidi" w:hint="default"/>
        <w:sz w:val="24"/>
      </w:rPr>
    </w:lvl>
    <w:lvl w:ilvl="3">
      <w:start w:val="1"/>
      <w:numFmt w:val="decimal"/>
      <w:lvlText w:val="%1.%2.%3.%4"/>
      <w:lvlJc w:val="left"/>
      <w:pPr>
        <w:ind w:left="3189" w:hanging="720"/>
      </w:pPr>
      <w:rPr>
        <w:rFonts w:cstheme="majorBidi" w:hint="default"/>
        <w:sz w:val="24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cstheme="majorBidi" w:hint="default"/>
        <w:sz w:val="24"/>
      </w:rPr>
    </w:lvl>
    <w:lvl w:ilvl="5">
      <w:start w:val="1"/>
      <w:numFmt w:val="decimal"/>
      <w:lvlText w:val="%1.%2.%3.%4.%5.%6"/>
      <w:lvlJc w:val="left"/>
      <w:pPr>
        <w:ind w:left="5195" w:hanging="1080"/>
      </w:pPr>
      <w:rPr>
        <w:rFonts w:cstheme="maj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cstheme="maj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1" w:hanging="1440"/>
      </w:pPr>
      <w:rPr>
        <w:rFonts w:cstheme="maj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384" w:hanging="1800"/>
      </w:pPr>
      <w:rPr>
        <w:rFonts w:cstheme="majorBidi" w:hint="default"/>
        <w:sz w:val="24"/>
      </w:rPr>
    </w:lvl>
  </w:abstractNum>
  <w:abstractNum w:abstractNumId="19" w15:restartNumberingAfterBreak="0">
    <w:nsid w:val="1FC46838"/>
    <w:multiLevelType w:val="hybridMultilevel"/>
    <w:tmpl w:val="D8EC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8134C"/>
    <w:multiLevelType w:val="hybridMultilevel"/>
    <w:tmpl w:val="15140032"/>
    <w:lvl w:ilvl="0" w:tplc="04150013">
      <w:start w:val="1"/>
      <w:numFmt w:val="upp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8033A91"/>
    <w:multiLevelType w:val="hybridMultilevel"/>
    <w:tmpl w:val="18200BF2"/>
    <w:lvl w:ilvl="0" w:tplc="57AE2B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287D0BE1"/>
    <w:multiLevelType w:val="hybridMultilevel"/>
    <w:tmpl w:val="A15271E4"/>
    <w:lvl w:ilvl="0" w:tplc="E0E444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B31C86"/>
    <w:multiLevelType w:val="hybridMultilevel"/>
    <w:tmpl w:val="DEE2023C"/>
    <w:lvl w:ilvl="0" w:tplc="025827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5A88"/>
    <w:multiLevelType w:val="multilevel"/>
    <w:tmpl w:val="9AF2D778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2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35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35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71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71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077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077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437" w:hanging="1800"/>
      </w:pPr>
      <w:rPr>
        <w:rFonts w:hint="default"/>
        <w:u w:val="single"/>
      </w:rPr>
    </w:lvl>
  </w:abstractNum>
  <w:abstractNum w:abstractNumId="25" w15:restartNumberingAfterBreak="0">
    <w:nsid w:val="3DEC3ECE"/>
    <w:multiLevelType w:val="hybridMultilevel"/>
    <w:tmpl w:val="FF3074E8"/>
    <w:lvl w:ilvl="0" w:tplc="887697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B68DD"/>
    <w:multiLevelType w:val="hybridMultilevel"/>
    <w:tmpl w:val="61CC38AC"/>
    <w:lvl w:ilvl="0" w:tplc="0415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27" w15:restartNumberingAfterBreak="0">
    <w:nsid w:val="45BF7D4A"/>
    <w:multiLevelType w:val="hybridMultilevel"/>
    <w:tmpl w:val="C8A621D0"/>
    <w:lvl w:ilvl="0" w:tplc="9BB05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D7779"/>
    <w:multiLevelType w:val="hybridMultilevel"/>
    <w:tmpl w:val="964C5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71310"/>
    <w:multiLevelType w:val="hybridMultilevel"/>
    <w:tmpl w:val="F41A1D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1558A"/>
    <w:multiLevelType w:val="hybridMultilevel"/>
    <w:tmpl w:val="2F38CE2E"/>
    <w:lvl w:ilvl="0" w:tplc="8E747D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8C5E54"/>
    <w:multiLevelType w:val="hybridMultilevel"/>
    <w:tmpl w:val="2DAC6FBC"/>
    <w:lvl w:ilvl="0" w:tplc="0415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2" w15:restartNumberingAfterBreak="0">
    <w:nsid w:val="52A66FAD"/>
    <w:multiLevelType w:val="hybridMultilevel"/>
    <w:tmpl w:val="1A384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563CC"/>
    <w:multiLevelType w:val="hybridMultilevel"/>
    <w:tmpl w:val="C4C44608"/>
    <w:lvl w:ilvl="0" w:tplc="4D5880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C0236"/>
    <w:multiLevelType w:val="hybridMultilevel"/>
    <w:tmpl w:val="49FA8796"/>
    <w:lvl w:ilvl="0" w:tplc="1478B4F8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566A61F4"/>
    <w:multiLevelType w:val="multilevel"/>
    <w:tmpl w:val="336C1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B121453"/>
    <w:multiLevelType w:val="hybridMultilevel"/>
    <w:tmpl w:val="C562B2C8"/>
    <w:lvl w:ilvl="0" w:tplc="2FE27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B39FD"/>
    <w:multiLevelType w:val="hybridMultilevel"/>
    <w:tmpl w:val="11541B94"/>
    <w:lvl w:ilvl="0" w:tplc="F5CC4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F6025F"/>
    <w:multiLevelType w:val="hybridMultilevel"/>
    <w:tmpl w:val="6CF805DA"/>
    <w:lvl w:ilvl="0" w:tplc="FC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92879"/>
    <w:multiLevelType w:val="hybridMultilevel"/>
    <w:tmpl w:val="E8186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34A8F"/>
    <w:multiLevelType w:val="hybridMultilevel"/>
    <w:tmpl w:val="47E0B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C05B61"/>
    <w:multiLevelType w:val="hybridMultilevel"/>
    <w:tmpl w:val="5D8EAE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01C390C"/>
    <w:multiLevelType w:val="hybridMultilevel"/>
    <w:tmpl w:val="B1AEFA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B441CA"/>
    <w:multiLevelType w:val="hybridMultilevel"/>
    <w:tmpl w:val="4CEEDF1C"/>
    <w:lvl w:ilvl="0" w:tplc="0000000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F41EE"/>
    <w:multiLevelType w:val="multilevel"/>
    <w:tmpl w:val="247AC282"/>
    <w:lvl w:ilvl="0">
      <w:start w:val="8"/>
      <w:numFmt w:val="decimal"/>
      <w:lvlText w:val="%1"/>
      <w:lvlJc w:val="left"/>
      <w:pPr>
        <w:ind w:left="360" w:hanging="360"/>
      </w:pPr>
      <w:rPr>
        <w:rFonts w:cstheme="majorBidi" w:hint="default"/>
        <w:sz w:val="26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theme="majorBidi" w:hint="default"/>
        <w:sz w:val="26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ajorBidi" w:hint="default"/>
        <w:sz w:val="26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theme="majorBidi" w:hint="default"/>
        <w:sz w:val="26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ajorBidi" w:hint="default"/>
        <w:sz w:val="26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theme="majorBidi" w:hint="default"/>
        <w:sz w:val="26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ajorBidi" w:hint="default"/>
        <w:sz w:val="26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theme="majorBid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theme="majorBidi" w:hint="default"/>
        <w:sz w:val="26"/>
      </w:rPr>
    </w:lvl>
  </w:abstractNum>
  <w:abstractNum w:abstractNumId="45" w15:restartNumberingAfterBreak="0">
    <w:nsid w:val="7FB33C44"/>
    <w:multiLevelType w:val="hybridMultilevel"/>
    <w:tmpl w:val="F83844B0"/>
    <w:lvl w:ilvl="0" w:tplc="72688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64C86"/>
    <w:multiLevelType w:val="hybridMultilevel"/>
    <w:tmpl w:val="A95CC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55CC"/>
    <w:multiLevelType w:val="multilevel"/>
    <w:tmpl w:val="663CA49A"/>
    <w:lvl w:ilvl="0">
      <w:start w:val="5"/>
      <w:numFmt w:val="decimal"/>
      <w:lvlText w:val="%1."/>
      <w:lvlJc w:val="left"/>
      <w:pPr>
        <w:ind w:left="540" w:hanging="540"/>
      </w:pPr>
      <w:rPr>
        <w:rFonts w:cstheme="majorBidi" w:hint="default"/>
        <w:b/>
        <w:sz w:val="24"/>
      </w:rPr>
    </w:lvl>
    <w:lvl w:ilvl="1">
      <w:start w:val="2"/>
      <w:numFmt w:val="decimal"/>
      <w:lvlText w:val="%1.%2."/>
      <w:lvlJc w:val="left"/>
      <w:pPr>
        <w:ind w:left="1543" w:hanging="720"/>
      </w:pPr>
      <w:rPr>
        <w:rFonts w:cstheme="majorBidi" w:hint="default"/>
        <w:sz w:val="24"/>
      </w:rPr>
    </w:lvl>
    <w:lvl w:ilvl="2">
      <w:start w:val="2"/>
      <w:numFmt w:val="decimal"/>
      <w:lvlText w:val="%1.%2.%3."/>
      <w:lvlJc w:val="left"/>
      <w:pPr>
        <w:ind w:left="2366" w:hanging="720"/>
      </w:pPr>
      <w:rPr>
        <w:rFonts w:cstheme="majorBidi" w:hint="default"/>
        <w:sz w:val="24"/>
      </w:rPr>
    </w:lvl>
    <w:lvl w:ilvl="3">
      <w:start w:val="1"/>
      <w:numFmt w:val="decimal"/>
      <w:lvlText w:val="%1.%2.%3.%4."/>
      <w:lvlJc w:val="left"/>
      <w:pPr>
        <w:ind w:left="3549" w:hanging="1080"/>
      </w:pPr>
      <w:rPr>
        <w:rFonts w:cstheme="majorBidi" w:hint="default"/>
        <w:sz w:val="24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cstheme="maj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555" w:hanging="1440"/>
      </w:pPr>
      <w:rPr>
        <w:rFonts w:cstheme="maj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theme="maj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cstheme="maj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cstheme="majorBidi" w:hint="default"/>
        <w:sz w:val="24"/>
      </w:rPr>
    </w:lvl>
  </w:abstractNum>
  <w:num w:numId="1">
    <w:abstractNumId w:val="3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24"/>
  </w:num>
  <w:num w:numId="9">
    <w:abstractNumId w:val="42"/>
  </w:num>
  <w:num w:numId="10">
    <w:abstractNumId w:val="27"/>
  </w:num>
  <w:num w:numId="11">
    <w:abstractNumId w:val="32"/>
  </w:num>
  <w:num w:numId="12">
    <w:abstractNumId w:val="34"/>
  </w:num>
  <w:num w:numId="13">
    <w:abstractNumId w:val="13"/>
  </w:num>
  <w:num w:numId="14">
    <w:abstractNumId w:val="16"/>
  </w:num>
  <w:num w:numId="15">
    <w:abstractNumId w:val="31"/>
  </w:num>
  <w:num w:numId="16">
    <w:abstractNumId w:val="15"/>
  </w:num>
  <w:num w:numId="17">
    <w:abstractNumId w:val="43"/>
  </w:num>
  <w:num w:numId="18">
    <w:abstractNumId w:val="47"/>
  </w:num>
  <w:num w:numId="19">
    <w:abstractNumId w:val="18"/>
  </w:num>
  <w:num w:numId="20">
    <w:abstractNumId w:val="36"/>
  </w:num>
  <w:num w:numId="21">
    <w:abstractNumId w:val="44"/>
  </w:num>
  <w:num w:numId="22">
    <w:abstractNumId w:val="40"/>
  </w:num>
  <w:num w:numId="23">
    <w:abstractNumId w:val="25"/>
  </w:num>
  <w:num w:numId="24">
    <w:abstractNumId w:val="14"/>
  </w:num>
  <w:num w:numId="25">
    <w:abstractNumId w:val="35"/>
  </w:num>
  <w:num w:numId="26">
    <w:abstractNumId w:val="26"/>
  </w:num>
  <w:num w:numId="27">
    <w:abstractNumId w:val="41"/>
  </w:num>
  <w:num w:numId="28">
    <w:abstractNumId w:val="21"/>
  </w:num>
  <w:num w:numId="29">
    <w:abstractNumId w:val="17"/>
  </w:num>
  <w:num w:numId="30">
    <w:abstractNumId w:val="20"/>
  </w:num>
  <w:num w:numId="31">
    <w:abstractNumId w:val="29"/>
  </w:num>
  <w:num w:numId="32">
    <w:abstractNumId w:val="12"/>
  </w:num>
  <w:num w:numId="33">
    <w:abstractNumId w:val="23"/>
  </w:num>
  <w:num w:numId="34">
    <w:abstractNumId w:val="28"/>
  </w:num>
  <w:num w:numId="35">
    <w:abstractNumId w:val="45"/>
  </w:num>
  <w:num w:numId="36">
    <w:abstractNumId w:val="37"/>
  </w:num>
  <w:num w:numId="37">
    <w:abstractNumId w:val="22"/>
  </w:num>
  <w:num w:numId="38">
    <w:abstractNumId w:val="19"/>
  </w:num>
  <w:num w:numId="39">
    <w:abstractNumId w:val="38"/>
  </w:num>
  <w:num w:numId="40">
    <w:abstractNumId w:val="33"/>
  </w:num>
  <w:num w:numId="41">
    <w:abstractNumId w:val="39"/>
  </w:num>
  <w:num w:numId="42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4E"/>
    <w:rsid w:val="00003673"/>
    <w:rsid w:val="000400FE"/>
    <w:rsid w:val="00041845"/>
    <w:rsid w:val="00042F40"/>
    <w:rsid w:val="0004610A"/>
    <w:rsid w:val="000470EE"/>
    <w:rsid w:val="00061B22"/>
    <w:rsid w:val="00062444"/>
    <w:rsid w:val="00083558"/>
    <w:rsid w:val="0009394E"/>
    <w:rsid w:val="00095346"/>
    <w:rsid w:val="000A2C68"/>
    <w:rsid w:val="000D3F8F"/>
    <w:rsid w:val="000D6BE8"/>
    <w:rsid w:val="000E05C3"/>
    <w:rsid w:val="00100FE0"/>
    <w:rsid w:val="00103599"/>
    <w:rsid w:val="00103CE4"/>
    <w:rsid w:val="001168DA"/>
    <w:rsid w:val="001457F5"/>
    <w:rsid w:val="00160F9B"/>
    <w:rsid w:val="001718E9"/>
    <w:rsid w:val="00186ED9"/>
    <w:rsid w:val="001B0DC4"/>
    <w:rsid w:val="001B3126"/>
    <w:rsid w:val="001B586D"/>
    <w:rsid w:val="001D010C"/>
    <w:rsid w:val="001D241B"/>
    <w:rsid w:val="001D30E4"/>
    <w:rsid w:val="001E16E3"/>
    <w:rsid w:val="001F07E7"/>
    <w:rsid w:val="001F3F62"/>
    <w:rsid w:val="001F7317"/>
    <w:rsid w:val="00201934"/>
    <w:rsid w:val="00202158"/>
    <w:rsid w:val="00204F99"/>
    <w:rsid w:val="00205077"/>
    <w:rsid w:val="002070CE"/>
    <w:rsid w:val="00210B62"/>
    <w:rsid w:val="002147ED"/>
    <w:rsid w:val="00216203"/>
    <w:rsid w:val="002165F9"/>
    <w:rsid w:val="00223BCF"/>
    <w:rsid w:val="002431F6"/>
    <w:rsid w:val="00262997"/>
    <w:rsid w:val="002629EA"/>
    <w:rsid w:val="002707E6"/>
    <w:rsid w:val="00270B76"/>
    <w:rsid w:val="002746C1"/>
    <w:rsid w:val="00274D86"/>
    <w:rsid w:val="00297E1E"/>
    <w:rsid w:val="002A26BB"/>
    <w:rsid w:val="002B5931"/>
    <w:rsid w:val="002C1C59"/>
    <w:rsid w:val="002C7519"/>
    <w:rsid w:val="002E6CE7"/>
    <w:rsid w:val="002F1574"/>
    <w:rsid w:val="00312612"/>
    <w:rsid w:val="003157C0"/>
    <w:rsid w:val="0034345F"/>
    <w:rsid w:val="003454C0"/>
    <w:rsid w:val="003465B6"/>
    <w:rsid w:val="00353587"/>
    <w:rsid w:val="00363E1D"/>
    <w:rsid w:val="003644F3"/>
    <w:rsid w:val="00366E38"/>
    <w:rsid w:val="003714A0"/>
    <w:rsid w:val="00377B93"/>
    <w:rsid w:val="00382520"/>
    <w:rsid w:val="00383A69"/>
    <w:rsid w:val="00387358"/>
    <w:rsid w:val="00390497"/>
    <w:rsid w:val="003959DE"/>
    <w:rsid w:val="00396F48"/>
    <w:rsid w:val="003A10E0"/>
    <w:rsid w:val="003A20B1"/>
    <w:rsid w:val="003B03E6"/>
    <w:rsid w:val="003F2F9C"/>
    <w:rsid w:val="003F3175"/>
    <w:rsid w:val="003F4597"/>
    <w:rsid w:val="0040034B"/>
    <w:rsid w:val="00404513"/>
    <w:rsid w:val="004052F6"/>
    <w:rsid w:val="00410C65"/>
    <w:rsid w:val="004137D5"/>
    <w:rsid w:val="004160E7"/>
    <w:rsid w:val="00421B19"/>
    <w:rsid w:val="00426076"/>
    <w:rsid w:val="00435B37"/>
    <w:rsid w:val="00437B73"/>
    <w:rsid w:val="00441F69"/>
    <w:rsid w:val="00442C12"/>
    <w:rsid w:val="004452E3"/>
    <w:rsid w:val="0044724E"/>
    <w:rsid w:val="0045736E"/>
    <w:rsid w:val="00457A8A"/>
    <w:rsid w:val="00461EB4"/>
    <w:rsid w:val="00473FB5"/>
    <w:rsid w:val="0047441A"/>
    <w:rsid w:val="004A22B6"/>
    <w:rsid w:val="004A527F"/>
    <w:rsid w:val="004B1104"/>
    <w:rsid w:val="004C0346"/>
    <w:rsid w:val="004D218A"/>
    <w:rsid w:val="004D5C13"/>
    <w:rsid w:val="004E4AD7"/>
    <w:rsid w:val="004F2E4A"/>
    <w:rsid w:val="005065B3"/>
    <w:rsid w:val="00524A22"/>
    <w:rsid w:val="005278CB"/>
    <w:rsid w:val="00543436"/>
    <w:rsid w:val="00545990"/>
    <w:rsid w:val="00546ECB"/>
    <w:rsid w:val="00552B9A"/>
    <w:rsid w:val="005741DF"/>
    <w:rsid w:val="00577CB9"/>
    <w:rsid w:val="005816AF"/>
    <w:rsid w:val="00581876"/>
    <w:rsid w:val="005847A3"/>
    <w:rsid w:val="0059079E"/>
    <w:rsid w:val="0059254A"/>
    <w:rsid w:val="005929AF"/>
    <w:rsid w:val="00593A4C"/>
    <w:rsid w:val="005B06C5"/>
    <w:rsid w:val="005B0716"/>
    <w:rsid w:val="005B666E"/>
    <w:rsid w:val="005B7BFE"/>
    <w:rsid w:val="005C00D6"/>
    <w:rsid w:val="005C17EB"/>
    <w:rsid w:val="005C44A1"/>
    <w:rsid w:val="005E54B3"/>
    <w:rsid w:val="005E5DE5"/>
    <w:rsid w:val="00610200"/>
    <w:rsid w:val="0061115F"/>
    <w:rsid w:val="00631538"/>
    <w:rsid w:val="00631E02"/>
    <w:rsid w:val="006326BD"/>
    <w:rsid w:val="00635CD4"/>
    <w:rsid w:val="00641F68"/>
    <w:rsid w:val="00641FFD"/>
    <w:rsid w:val="006424DD"/>
    <w:rsid w:val="00646AB3"/>
    <w:rsid w:val="00651A4D"/>
    <w:rsid w:val="006629E1"/>
    <w:rsid w:val="006634B3"/>
    <w:rsid w:val="006731F7"/>
    <w:rsid w:val="00684324"/>
    <w:rsid w:val="00693F1C"/>
    <w:rsid w:val="00695711"/>
    <w:rsid w:val="006A156A"/>
    <w:rsid w:val="006C2979"/>
    <w:rsid w:val="006C4FCB"/>
    <w:rsid w:val="006D09CB"/>
    <w:rsid w:val="006D4EDB"/>
    <w:rsid w:val="006E4D22"/>
    <w:rsid w:val="006F1804"/>
    <w:rsid w:val="00713C58"/>
    <w:rsid w:val="007155C2"/>
    <w:rsid w:val="007176A3"/>
    <w:rsid w:val="00720BB3"/>
    <w:rsid w:val="00726E20"/>
    <w:rsid w:val="00750EB2"/>
    <w:rsid w:val="00764D83"/>
    <w:rsid w:val="00773DC4"/>
    <w:rsid w:val="007753E1"/>
    <w:rsid w:val="00785765"/>
    <w:rsid w:val="00787C2A"/>
    <w:rsid w:val="007961BD"/>
    <w:rsid w:val="007A6259"/>
    <w:rsid w:val="007B258D"/>
    <w:rsid w:val="007C2CFE"/>
    <w:rsid w:val="007D5E12"/>
    <w:rsid w:val="007D72A6"/>
    <w:rsid w:val="007E3B8B"/>
    <w:rsid w:val="007E7DA8"/>
    <w:rsid w:val="007F0388"/>
    <w:rsid w:val="007F652A"/>
    <w:rsid w:val="00800DAE"/>
    <w:rsid w:val="00800EA6"/>
    <w:rsid w:val="00803C38"/>
    <w:rsid w:val="00804DE6"/>
    <w:rsid w:val="00813192"/>
    <w:rsid w:val="0082765B"/>
    <w:rsid w:val="0083182A"/>
    <w:rsid w:val="00845972"/>
    <w:rsid w:val="00857ACE"/>
    <w:rsid w:val="00866BB0"/>
    <w:rsid w:val="00874E84"/>
    <w:rsid w:val="008962B9"/>
    <w:rsid w:val="00897EB7"/>
    <w:rsid w:val="008A12C6"/>
    <w:rsid w:val="008A1EDF"/>
    <w:rsid w:val="008A3165"/>
    <w:rsid w:val="008B20FC"/>
    <w:rsid w:val="008C1245"/>
    <w:rsid w:val="008C3E40"/>
    <w:rsid w:val="008D2FAF"/>
    <w:rsid w:val="008D5798"/>
    <w:rsid w:val="00901764"/>
    <w:rsid w:val="009057E9"/>
    <w:rsid w:val="00907AA3"/>
    <w:rsid w:val="0092222B"/>
    <w:rsid w:val="00924C43"/>
    <w:rsid w:val="00940860"/>
    <w:rsid w:val="00941440"/>
    <w:rsid w:val="00942171"/>
    <w:rsid w:val="00946794"/>
    <w:rsid w:val="00950D20"/>
    <w:rsid w:val="009561E1"/>
    <w:rsid w:val="00973251"/>
    <w:rsid w:val="00983BC0"/>
    <w:rsid w:val="00992755"/>
    <w:rsid w:val="009B1358"/>
    <w:rsid w:val="009B2072"/>
    <w:rsid w:val="009B3209"/>
    <w:rsid w:val="009D3471"/>
    <w:rsid w:val="009D37B7"/>
    <w:rsid w:val="009F73CA"/>
    <w:rsid w:val="00A15276"/>
    <w:rsid w:val="00A2167E"/>
    <w:rsid w:val="00A217AA"/>
    <w:rsid w:val="00A233A2"/>
    <w:rsid w:val="00A2582E"/>
    <w:rsid w:val="00A266BF"/>
    <w:rsid w:val="00A278C8"/>
    <w:rsid w:val="00A30319"/>
    <w:rsid w:val="00A30D13"/>
    <w:rsid w:val="00A318D1"/>
    <w:rsid w:val="00A336DF"/>
    <w:rsid w:val="00A33A23"/>
    <w:rsid w:val="00A34B5C"/>
    <w:rsid w:val="00A366A1"/>
    <w:rsid w:val="00A36E49"/>
    <w:rsid w:val="00A40EA7"/>
    <w:rsid w:val="00A4335E"/>
    <w:rsid w:val="00A448CC"/>
    <w:rsid w:val="00A44A56"/>
    <w:rsid w:val="00A46B69"/>
    <w:rsid w:val="00A47406"/>
    <w:rsid w:val="00A5450C"/>
    <w:rsid w:val="00A67504"/>
    <w:rsid w:val="00A71D68"/>
    <w:rsid w:val="00A72252"/>
    <w:rsid w:val="00A73DD3"/>
    <w:rsid w:val="00A76162"/>
    <w:rsid w:val="00A8354F"/>
    <w:rsid w:val="00A925D4"/>
    <w:rsid w:val="00A93FB6"/>
    <w:rsid w:val="00A975DB"/>
    <w:rsid w:val="00AD5041"/>
    <w:rsid w:val="00AE2827"/>
    <w:rsid w:val="00AE58CE"/>
    <w:rsid w:val="00AF24CA"/>
    <w:rsid w:val="00AF39C8"/>
    <w:rsid w:val="00B0122A"/>
    <w:rsid w:val="00B06554"/>
    <w:rsid w:val="00B232B9"/>
    <w:rsid w:val="00B2559B"/>
    <w:rsid w:val="00B25730"/>
    <w:rsid w:val="00B25FC6"/>
    <w:rsid w:val="00B303C3"/>
    <w:rsid w:val="00B32425"/>
    <w:rsid w:val="00B3498D"/>
    <w:rsid w:val="00B35FE1"/>
    <w:rsid w:val="00B4006A"/>
    <w:rsid w:val="00B40C25"/>
    <w:rsid w:val="00B54837"/>
    <w:rsid w:val="00B61DDA"/>
    <w:rsid w:val="00B630DB"/>
    <w:rsid w:val="00B66438"/>
    <w:rsid w:val="00B70A77"/>
    <w:rsid w:val="00B73C4F"/>
    <w:rsid w:val="00B87E70"/>
    <w:rsid w:val="00BA4717"/>
    <w:rsid w:val="00BA55DC"/>
    <w:rsid w:val="00BA71E0"/>
    <w:rsid w:val="00BB0653"/>
    <w:rsid w:val="00BB229E"/>
    <w:rsid w:val="00BC2BC4"/>
    <w:rsid w:val="00BC34AA"/>
    <w:rsid w:val="00BC5DAF"/>
    <w:rsid w:val="00BD02B1"/>
    <w:rsid w:val="00BD2206"/>
    <w:rsid w:val="00BD6F6C"/>
    <w:rsid w:val="00BE09A7"/>
    <w:rsid w:val="00BE2763"/>
    <w:rsid w:val="00BF50AD"/>
    <w:rsid w:val="00BF60F3"/>
    <w:rsid w:val="00C034A0"/>
    <w:rsid w:val="00C04223"/>
    <w:rsid w:val="00C0600D"/>
    <w:rsid w:val="00C12EB4"/>
    <w:rsid w:val="00C17F6D"/>
    <w:rsid w:val="00C2293B"/>
    <w:rsid w:val="00C25024"/>
    <w:rsid w:val="00C51C24"/>
    <w:rsid w:val="00C70E10"/>
    <w:rsid w:val="00C84042"/>
    <w:rsid w:val="00C8532C"/>
    <w:rsid w:val="00CA43AC"/>
    <w:rsid w:val="00CC6B5A"/>
    <w:rsid w:val="00CD08E6"/>
    <w:rsid w:val="00CD3C7E"/>
    <w:rsid w:val="00CE0CDC"/>
    <w:rsid w:val="00CE1767"/>
    <w:rsid w:val="00CE2396"/>
    <w:rsid w:val="00CE444C"/>
    <w:rsid w:val="00CE5E29"/>
    <w:rsid w:val="00CE719B"/>
    <w:rsid w:val="00CF69A8"/>
    <w:rsid w:val="00D00D3C"/>
    <w:rsid w:val="00D03129"/>
    <w:rsid w:val="00D03BFA"/>
    <w:rsid w:val="00D0659D"/>
    <w:rsid w:val="00D1451C"/>
    <w:rsid w:val="00D15483"/>
    <w:rsid w:val="00D25463"/>
    <w:rsid w:val="00D254B9"/>
    <w:rsid w:val="00D31C8C"/>
    <w:rsid w:val="00D33482"/>
    <w:rsid w:val="00D665A0"/>
    <w:rsid w:val="00D7329F"/>
    <w:rsid w:val="00D73601"/>
    <w:rsid w:val="00D74E1A"/>
    <w:rsid w:val="00D84857"/>
    <w:rsid w:val="00D858C5"/>
    <w:rsid w:val="00DA0B61"/>
    <w:rsid w:val="00DA6055"/>
    <w:rsid w:val="00DB5925"/>
    <w:rsid w:val="00DC09CF"/>
    <w:rsid w:val="00DC2F10"/>
    <w:rsid w:val="00DD3E35"/>
    <w:rsid w:val="00DE0F02"/>
    <w:rsid w:val="00DE41C9"/>
    <w:rsid w:val="00DE4FB7"/>
    <w:rsid w:val="00E02B14"/>
    <w:rsid w:val="00E12E9E"/>
    <w:rsid w:val="00E16B1B"/>
    <w:rsid w:val="00E3009A"/>
    <w:rsid w:val="00E37D9A"/>
    <w:rsid w:val="00E538C0"/>
    <w:rsid w:val="00E73EE2"/>
    <w:rsid w:val="00E85FD9"/>
    <w:rsid w:val="00E86DE7"/>
    <w:rsid w:val="00E909FE"/>
    <w:rsid w:val="00E95F69"/>
    <w:rsid w:val="00EA1364"/>
    <w:rsid w:val="00EA3812"/>
    <w:rsid w:val="00EB03A8"/>
    <w:rsid w:val="00EB4729"/>
    <w:rsid w:val="00EB5FFF"/>
    <w:rsid w:val="00ED21B2"/>
    <w:rsid w:val="00ED4997"/>
    <w:rsid w:val="00ED7E53"/>
    <w:rsid w:val="00EE0155"/>
    <w:rsid w:val="00EE0415"/>
    <w:rsid w:val="00EE7C19"/>
    <w:rsid w:val="00EF031D"/>
    <w:rsid w:val="00F10BC2"/>
    <w:rsid w:val="00F11E56"/>
    <w:rsid w:val="00F16C70"/>
    <w:rsid w:val="00F23F12"/>
    <w:rsid w:val="00F266F2"/>
    <w:rsid w:val="00F349C4"/>
    <w:rsid w:val="00F5073F"/>
    <w:rsid w:val="00F53AC2"/>
    <w:rsid w:val="00F60B1B"/>
    <w:rsid w:val="00F779E0"/>
    <w:rsid w:val="00F916FE"/>
    <w:rsid w:val="00F95EBB"/>
    <w:rsid w:val="00FA433B"/>
    <w:rsid w:val="00FB0259"/>
    <w:rsid w:val="00FB1FB2"/>
    <w:rsid w:val="00FB721C"/>
    <w:rsid w:val="00FB7EB4"/>
    <w:rsid w:val="00FD4AEF"/>
    <w:rsid w:val="00FD67CF"/>
    <w:rsid w:val="00FD7039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EC0024D-0768-4A8F-9DAC-95DE5757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61E1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4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E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qFormat/>
    <w:rsid w:val="00992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4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57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561E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0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EA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B62"/>
    <w:pPr>
      <w:suppressAutoHyphens/>
    </w:pPr>
    <w:rPr>
      <w:rFonts w:ascii="Calibri" w:eastAsia="Calibri" w:hAnsi="Calibri"/>
      <w:sz w:val="22"/>
      <w:szCs w:val="21"/>
      <w:lang w:eastAsia="ar-SA"/>
    </w:rPr>
  </w:style>
  <w:style w:type="paragraph" w:customStyle="1" w:styleId="Default">
    <w:name w:val="Default"/>
    <w:rsid w:val="00210B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714A0"/>
    <w:pPr>
      <w:widowControl w:val="0"/>
      <w:suppressAutoHyphens/>
      <w:autoSpaceDE w:val="0"/>
      <w:spacing w:line="278" w:lineRule="atLeast"/>
      <w:jc w:val="both"/>
    </w:pPr>
    <w:rPr>
      <w:rFonts w:ascii="Thorndale" w:eastAsia="HG Mincho Light J" w:hAnsi="Thorndale" w:cs="Thorndale"/>
      <w:color w:val="000000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14A0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3714A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873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41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1">
    <w:name w:val="Tekst podstawowy1"/>
    <w:rsid w:val="005741D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aPodstaw">
    <w:name w:val="a Podstaw"/>
    <w:basedOn w:val="Normalny"/>
    <w:rsid w:val="005741DF"/>
    <w:pPr>
      <w:suppressAutoHyphens/>
      <w:spacing w:after="200" w:line="276" w:lineRule="auto"/>
      <w:ind w:left="1944" w:hanging="360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iPodstaw">
    <w:name w:val="i Podstaw"/>
    <w:basedOn w:val="aPodstaw"/>
    <w:rsid w:val="005741DF"/>
  </w:style>
  <w:style w:type="paragraph" w:customStyle="1" w:styleId="Tekst">
    <w:name w:val="Tekst"/>
    <w:basedOn w:val="Normalny"/>
    <w:rsid w:val="005741DF"/>
    <w:pPr>
      <w:widowControl w:val="0"/>
      <w:tabs>
        <w:tab w:val="left" w:pos="0"/>
        <w:tab w:val="left" w:pos="709"/>
      </w:tabs>
      <w:suppressAutoHyphens/>
      <w:spacing w:after="200" w:line="360" w:lineRule="auto"/>
      <w:jc w:val="both"/>
    </w:pPr>
    <w:rPr>
      <w:rFonts w:eastAsia="Droid Sans Fallback"/>
      <w:color w:val="00000A"/>
      <w:sz w:val="24"/>
      <w:szCs w:val="24"/>
      <w:lang w:eastAsia="hi-IN" w:bidi="hi-IN"/>
    </w:rPr>
  </w:style>
  <w:style w:type="character" w:customStyle="1" w:styleId="Odwoaniedokomentarza1">
    <w:name w:val="Odwołanie do komentarza1"/>
    <w:rsid w:val="008D2FAF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3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59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5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45972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8459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BBDD-E4FF-4FCC-8A57-EFA3C290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5464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Ania Szadkowska</cp:lastModifiedBy>
  <cp:revision>45</cp:revision>
  <cp:lastPrinted>2020-05-11T12:53:00Z</cp:lastPrinted>
  <dcterms:created xsi:type="dcterms:W3CDTF">2021-04-09T12:35:00Z</dcterms:created>
  <dcterms:modified xsi:type="dcterms:W3CDTF">2021-04-16T11:57:00Z</dcterms:modified>
</cp:coreProperties>
</file>