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1854" w14:textId="77777777" w:rsidR="003041E2" w:rsidRPr="008B4F49" w:rsidRDefault="008632BD" w:rsidP="003D2E7C">
      <w:pPr>
        <w:pStyle w:val="Standard"/>
        <w:spacing w:line="360" w:lineRule="auto"/>
        <w:jc w:val="center"/>
        <w:rPr>
          <w:rFonts w:ascii="DINPro-Light" w:hAnsi="DINPro-Light"/>
          <w:b/>
          <w:sz w:val="20"/>
          <w:szCs w:val="20"/>
        </w:rPr>
      </w:pPr>
      <w:r w:rsidRPr="008B4F49">
        <w:rPr>
          <w:rFonts w:ascii="DINPro-Light" w:hAnsi="DINPro-Light"/>
          <w:noProof/>
          <w:lang w:eastAsia="pl-PL"/>
        </w:rPr>
        <w:drawing>
          <wp:inline distT="0" distB="0" distL="0" distR="0" wp14:anchorId="047D18D9" wp14:editId="047D18DA">
            <wp:extent cx="2791460" cy="594360"/>
            <wp:effectExtent l="0" t="0" r="0" b="0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0011" t="25005" r="15012" b="35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46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D1855" w14:textId="77777777" w:rsidR="003041E2" w:rsidRPr="008B4F49" w:rsidRDefault="008632BD" w:rsidP="003D2E7C">
      <w:pPr>
        <w:pStyle w:val="Standardowy1"/>
        <w:spacing w:line="360" w:lineRule="auto"/>
        <w:ind w:firstLine="2"/>
        <w:jc w:val="center"/>
        <w:rPr>
          <w:rFonts w:ascii="DINPro-Light" w:hAnsi="DINPro-Light" w:cs="Georgia"/>
          <w:sz w:val="18"/>
          <w:szCs w:val="18"/>
        </w:rPr>
      </w:pPr>
      <w:r w:rsidRPr="008B4F49">
        <w:rPr>
          <w:rFonts w:ascii="DINPro-Light" w:hAnsi="DINPro-Light" w:cs="Georgia"/>
          <w:sz w:val="18"/>
          <w:szCs w:val="18"/>
        </w:rPr>
        <w:t>ul. Sytkowska 43, 60-413 Pozna</w:t>
      </w:r>
      <w:r w:rsidRPr="008B4F49">
        <w:rPr>
          <w:rFonts w:ascii="DINPro-Light" w:hAnsi="DINPro-Light" w:cs="Courier New"/>
          <w:sz w:val="18"/>
          <w:szCs w:val="18"/>
        </w:rPr>
        <w:t>ń</w:t>
      </w:r>
    </w:p>
    <w:p w14:paraId="047D1856" w14:textId="618A900B" w:rsidR="003041E2" w:rsidRPr="008B4F49" w:rsidRDefault="008632BD" w:rsidP="003D2E7C">
      <w:pPr>
        <w:pStyle w:val="Standard"/>
        <w:spacing w:line="360" w:lineRule="auto"/>
        <w:jc w:val="center"/>
        <w:rPr>
          <w:rFonts w:ascii="DINPro-Light" w:hAnsi="DINPro-Light" w:cstheme="majorHAnsi"/>
          <w:sz w:val="18"/>
          <w:szCs w:val="18"/>
        </w:rPr>
      </w:pPr>
      <w:r w:rsidRPr="008B4F49">
        <w:rPr>
          <w:rFonts w:ascii="DINPro-Light" w:hAnsi="DINPro-Light" w:cstheme="majorHAnsi"/>
          <w:sz w:val="18"/>
          <w:szCs w:val="18"/>
        </w:rPr>
        <w:t>NIP 78</w:t>
      </w:r>
      <w:r w:rsidR="0021387D">
        <w:rPr>
          <w:rFonts w:ascii="DINPro-Light" w:hAnsi="DINPro-Light" w:cstheme="majorHAnsi"/>
          <w:sz w:val="18"/>
          <w:szCs w:val="18"/>
        </w:rPr>
        <w:t>22511954</w:t>
      </w:r>
    </w:p>
    <w:p w14:paraId="047D1857" w14:textId="77777777" w:rsidR="003041E2" w:rsidRPr="008B4F49" w:rsidRDefault="003041E2" w:rsidP="003D2E7C">
      <w:pPr>
        <w:pStyle w:val="Standard"/>
        <w:spacing w:line="360" w:lineRule="auto"/>
        <w:jc w:val="center"/>
        <w:rPr>
          <w:rFonts w:ascii="DINPro-Light" w:hAnsi="DINPro-Light" w:cs="Georgia"/>
          <w:b/>
          <w:bCs/>
        </w:rPr>
      </w:pPr>
    </w:p>
    <w:p w14:paraId="047D1858" w14:textId="77777777" w:rsidR="003041E2" w:rsidRPr="008B4F49" w:rsidRDefault="008632BD" w:rsidP="003D2E7C">
      <w:pPr>
        <w:pStyle w:val="Standard"/>
        <w:spacing w:line="360" w:lineRule="auto"/>
        <w:jc w:val="center"/>
        <w:rPr>
          <w:rFonts w:ascii="DINPro-Light" w:hAnsi="DINPro-Light" w:cs="Georgia"/>
          <w:b/>
          <w:bCs/>
          <w:spacing w:val="20"/>
          <w:sz w:val="32"/>
          <w:szCs w:val="32"/>
        </w:rPr>
      </w:pPr>
      <w:r w:rsidRPr="008B4F49">
        <w:rPr>
          <w:rFonts w:ascii="DINPro-Light" w:hAnsi="DINPro-Light" w:cs="Georgia"/>
          <w:b/>
          <w:bCs/>
          <w:spacing w:val="20"/>
          <w:sz w:val="32"/>
          <w:szCs w:val="32"/>
        </w:rPr>
        <w:t>PROJEKT ARCHITEKTONICZNO-BUDOWLANY</w:t>
      </w:r>
    </w:p>
    <w:p w14:paraId="047D1859" w14:textId="77777777" w:rsidR="003041E2" w:rsidRPr="008B4F49" w:rsidRDefault="003041E2" w:rsidP="009838D9">
      <w:pPr>
        <w:pStyle w:val="Standard"/>
        <w:spacing w:after="200" w:line="360" w:lineRule="auto"/>
        <w:jc w:val="center"/>
        <w:rPr>
          <w:rFonts w:ascii="DINPro-Light" w:hAnsi="DINPro-Light" w:cs="Georgia"/>
          <w:color w:val="000000"/>
        </w:rPr>
      </w:pPr>
    </w:p>
    <w:tbl>
      <w:tblPr>
        <w:tblStyle w:val="Zwykatabela21"/>
        <w:tblW w:w="10030" w:type="dxa"/>
        <w:tblLayout w:type="fixed"/>
        <w:tblLook w:val="04A0" w:firstRow="1" w:lastRow="0" w:firstColumn="1" w:lastColumn="0" w:noHBand="0" w:noVBand="1"/>
      </w:tblPr>
      <w:tblGrid>
        <w:gridCol w:w="1701"/>
        <w:gridCol w:w="392"/>
        <w:gridCol w:w="1223"/>
        <w:gridCol w:w="1220"/>
        <w:gridCol w:w="1531"/>
        <w:gridCol w:w="1531"/>
        <w:gridCol w:w="1474"/>
        <w:gridCol w:w="958"/>
      </w:tblGrid>
      <w:tr w:rsidR="00D87A06" w:rsidRPr="008B4F49" w14:paraId="047D185D" w14:textId="77777777" w:rsidTr="009838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gridSpan w:val="2"/>
            <w:vAlign w:val="center"/>
          </w:tcPr>
          <w:p w14:paraId="047D185B" w14:textId="77777777" w:rsidR="00D87A06" w:rsidRPr="008B4F49" w:rsidRDefault="00D87A06" w:rsidP="00D535A9">
            <w:pPr>
              <w:pStyle w:val="Standard"/>
              <w:widowControl w:val="0"/>
              <w:spacing w:line="360" w:lineRule="auto"/>
              <w:rPr>
                <w:rFonts w:ascii="DINPro-Light" w:hAnsi="DINPro-Light" w:cstheme="majorHAnsi"/>
                <w:sz w:val="20"/>
                <w:szCs w:val="20"/>
              </w:rPr>
            </w:pPr>
            <w:bookmarkStart w:id="0" w:name="_Hlk39042317"/>
            <w:bookmarkEnd w:id="0"/>
            <w:r w:rsidRPr="008B4F49">
              <w:rPr>
                <w:rFonts w:ascii="DINPro-Light" w:hAnsi="DINPro-Light" w:cstheme="majorHAnsi"/>
                <w:sz w:val="20"/>
                <w:szCs w:val="20"/>
              </w:rPr>
              <w:t>Inwestor:</w:t>
            </w:r>
          </w:p>
        </w:tc>
        <w:tc>
          <w:tcPr>
            <w:tcW w:w="7937" w:type="dxa"/>
            <w:gridSpan w:val="6"/>
            <w:vAlign w:val="center"/>
          </w:tcPr>
          <w:p w14:paraId="047D185C" w14:textId="513A43F2" w:rsidR="00D87A06" w:rsidRPr="008B4F49" w:rsidRDefault="0021387D" w:rsidP="00741DFA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cs="Georgia"/>
                <w:b w:val="0"/>
                <w:szCs w:val="20"/>
              </w:rPr>
              <w:t>Miasto Gorzów Wkp., ul. Sikorskiego 4, 66-400 Gorzów Wielkopolski</w:t>
            </w:r>
          </w:p>
        </w:tc>
      </w:tr>
      <w:tr w:rsidR="007612F0" w:rsidRPr="008B4F49" w14:paraId="047D1860" w14:textId="77777777" w:rsidTr="00983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gridSpan w:val="2"/>
            <w:vAlign w:val="center"/>
          </w:tcPr>
          <w:p w14:paraId="047D185E" w14:textId="77777777" w:rsidR="007612F0" w:rsidRPr="008B4F49" w:rsidRDefault="007612F0" w:rsidP="007612F0">
            <w:pPr>
              <w:pStyle w:val="Standard"/>
              <w:widowControl w:val="0"/>
              <w:spacing w:line="360" w:lineRule="auto"/>
              <w:rPr>
                <w:rFonts w:ascii="DINPro-Light" w:hAnsi="DINPro-Light" w:cstheme="majorHAnsi"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sz w:val="20"/>
                <w:szCs w:val="20"/>
              </w:rPr>
              <w:t>Nazwa zamierzenia budowlanego:</w:t>
            </w:r>
          </w:p>
        </w:tc>
        <w:tc>
          <w:tcPr>
            <w:tcW w:w="7937" w:type="dxa"/>
            <w:gridSpan w:val="6"/>
            <w:vAlign w:val="center"/>
          </w:tcPr>
          <w:p w14:paraId="047D185F" w14:textId="1E9ABC26" w:rsidR="007612F0" w:rsidRPr="008B4F49" w:rsidRDefault="00D271B1" w:rsidP="0021387D">
            <w:p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2005">
              <w:rPr>
                <w:rFonts w:cs="Georgia"/>
                <w:bCs/>
                <w:szCs w:val="20"/>
              </w:rPr>
              <w:t>Budowa toru rowerowego typu pumptrack wraz z placem do wypoczynku</w:t>
            </w:r>
            <w:r>
              <w:rPr>
                <w:rFonts w:cs="Georgia"/>
                <w:bCs/>
                <w:szCs w:val="20"/>
              </w:rPr>
              <w:t>,</w:t>
            </w:r>
            <w:r w:rsidRPr="00622005">
              <w:rPr>
                <w:rFonts w:cs="Georgia"/>
                <w:bCs/>
                <w:szCs w:val="20"/>
              </w:rPr>
              <w:t xml:space="preserve"> małą architekturą i</w:t>
            </w:r>
            <w:r>
              <w:rPr>
                <w:rFonts w:cs="Georgia"/>
                <w:bCs/>
                <w:szCs w:val="20"/>
              </w:rPr>
              <w:t xml:space="preserve"> rozbudową sieci oświetlenia </w:t>
            </w:r>
            <w:r w:rsidRPr="00622005">
              <w:rPr>
                <w:rFonts w:cs="Georgia"/>
                <w:bCs/>
                <w:szCs w:val="20"/>
              </w:rPr>
              <w:t xml:space="preserve">dla zadania pn.: „Budowa </w:t>
            </w:r>
            <w:proofErr w:type="spellStart"/>
            <w:r w:rsidRPr="00622005">
              <w:rPr>
                <w:rFonts w:cs="Georgia"/>
                <w:bCs/>
                <w:szCs w:val="20"/>
              </w:rPr>
              <w:t>pumptracka</w:t>
            </w:r>
            <w:proofErr w:type="spellEnd"/>
            <w:r>
              <w:rPr>
                <w:rFonts w:cs="Georgia"/>
                <w:bCs/>
                <w:szCs w:val="20"/>
              </w:rPr>
              <w:t xml:space="preserve"> </w:t>
            </w:r>
            <w:r w:rsidRPr="00622005">
              <w:rPr>
                <w:rFonts w:cs="Georgia"/>
                <w:bCs/>
                <w:szCs w:val="20"/>
              </w:rPr>
              <w:t>w</w:t>
            </w:r>
            <w:r>
              <w:rPr>
                <w:rFonts w:cs="Georgia"/>
                <w:bCs/>
                <w:szCs w:val="20"/>
              </w:rPr>
              <w:t> </w:t>
            </w:r>
            <w:r w:rsidRPr="00622005">
              <w:rPr>
                <w:rFonts w:cs="Georgia"/>
                <w:bCs/>
                <w:szCs w:val="20"/>
              </w:rPr>
              <w:t>parku 750-lecia na terenie Gorzowa Wielkopolskiego”</w:t>
            </w:r>
          </w:p>
        </w:tc>
      </w:tr>
      <w:tr w:rsidR="00D87A06" w:rsidRPr="008B4F49" w14:paraId="047D1863" w14:textId="77777777" w:rsidTr="009838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gridSpan w:val="2"/>
            <w:tcBorders>
              <w:top w:val="nil"/>
              <w:bottom w:val="nil"/>
            </w:tcBorders>
            <w:vAlign w:val="center"/>
          </w:tcPr>
          <w:p w14:paraId="047D1861" w14:textId="77777777" w:rsidR="00D87A06" w:rsidRPr="008B4F49" w:rsidRDefault="00D87A06" w:rsidP="00D535A9">
            <w:pPr>
              <w:pStyle w:val="Standard"/>
              <w:widowControl w:val="0"/>
              <w:spacing w:line="360" w:lineRule="auto"/>
              <w:rPr>
                <w:rFonts w:ascii="DINPro-Light" w:hAnsi="DINPro-Light" w:cstheme="majorHAnsi"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sz w:val="20"/>
                <w:szCs w:val="20"/>
              </w:rPr>
              <w:t>Adres obiektu:</w:t>
            </w:r>
          </w:p>
        </w:tc>
        <w:tc>
          <w:tcPr>
            <w:tcW w:w="7937" w:type="dxa"/>
            <w:gridSpan w:val="6"/>
            <w:tcBorders>
              <w:top w:val="nil"/>
              <w:bottom w:val="nil"/>
            </w:tcBorders>
            <w:vAlign w:val="center"/>
          </w:tcPr>
          <w:p w14:paraId="213AD31A" w14:textId="77777777" w:rsidR="009838D9" w:rsidRDefault="009838D9" w:rsidP="009838D9">
            <w:pPr>
              <w:pStyle w:val="Standard"/>
              <w:autoSpaceDE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="Georgia"/>
                <w:bCs/>
                <w:sz w:val="20"/>
                <w:szCs w:val="20"/>
              </w:rPr>
            </w:pPr>
            <w:r>
              <w:rPr>
                <w:rFonts w:ascii="DINPro-Light" w:hAnsi="DINPro-Light" w:cs="Georgia"/>
                <w:bCs/>
                <w:sz w:val="20"/>
                <w:szCs w:val="20"/>
              </w:rPr>
              <w:t>Gorzów Wielkopolski, woj. wielkopolskie, teren w parku 750-lecia przy ul. Księcia Adama Czartoryskiego,</w:t>
            </w:r>
          </w:p>
          <w:p w14:paraId="047D1862" w14:textId="68C160F6" w:rsidR="00D87A06" w:rsidRPr="008B4F49" w:rsidRDefault="009838D9" w:rsidP="009838D9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Georgia"/>
                <w:bCs/>
                <w:szCs w:val="20"/>
              </w:rPr>
              <w:t>identyfikatory działek ewidencyjnych: 086101_1.0002.239/6, 086101_1.0002.249/4,</w:t>
            </w:r>
          </w:p>
        </w:tc>
      </w:tr>
      <w:tr w:rsidR="003B77F9" w:rsidRPr="008B4F49" w14:paraId="047D1866" w14:textId="77777777" w:rsidTr="00983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gridSpan w:val="2"/>
            <w:vAlign w:val="center"/>
          </w:tcPr>
          <w:p w14:paraId="047D1864" w14:textId="5BA7547F" w:rsidR="003B77F9" w:rsidRPr="008B4F49" w:rsidRDefault="003B77F9" w:rsidP="00D535A9">
            <w:pPr>
              <w:pStyle w:val="Standard"/>
              <w:widowControl w:val="0"/>
              <w:spacing w:line="360" w:lineRule="auto"/>
              <w:rPr>
                <w:rFonts w:ascii="DINPro-Light" w:hAnsi="DINPro-Light" w:cstheme="majorHAnsi"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sz w:val="20"/>
                <w:szCs w:val="20"/>
              </w:rPr>
              <w:t>Kategoria obiektu:</w:t>
            </w:r>
          </w:p>
        </w:tc>
        <w:tc>
          <w:tcPr>
            <w:tcW w:w="7937" w:type="dxa"/>
            <w:gridSpan w:val="6"/>
            <w:vAlign w:val="center"/>
          </w:tcPr>
          <w:p w14:paraId="4CD3BC98" w14:textId="77777777" w:rsidR="009838D9" w:rsidRDefault="009838D9" w:rsidP="009838D9">
            <w:pPr>
              <w:pStyle w:val="Standard"/>
              <w:widowControl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Pro-Light" w:hAnsi="DINPro-Light" w:cstheme="majorHAnsi"/>
                <w:bCs/>
                <w:sz w:val="20"/>
                <w:szCs w:val="20"/>
              </w:rPr>
            </w:pPr>
            <w:r w:rsidRPr="00E31CD6">
              <w:rPr>
                <w:rFonts w:ascii="DINPro-Light" w:hAnsi="DINPro-Light" w:cstheme="majorHAnsi"/>
                <w:bCs/>
                <w:sz w:val="20"/>
                <w:szCs w:val="20"/>
              </w:rPr>
              <w:t>VIII – inne obiekty</w:t>
            </w:r>
          </w:p>
          <w:p w14:paraId="047D1865" w14:textId="71F6E377" w:rsidR="003B77F9" w:rsidRPr="008B4F49" w:rsidRDefault="009838D9" w:rsidP="009838D9">
            <w:p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theme="majorHAnsi"/>
                <w:bCs/>
                <w:szCs w:val="20"/>
              </w:rPr>
              <w:t>XXVI – sieci (elektroenergetyczne, telekomunikacyjne, gazowe, ciepłownicze, wodociągowe, kanalizacyjne oraz rurociągi przesyłowe)</w:t>
            </w:r>
          </w:p>
        </w:tc>
      </w:tr>
      <w:tr w:rsidR="003041E2" w:rsidRPr="008B4F49" w14:paraId="047D186A" w14:textId="77777777" w:rsidTr="009838D9">
        <w:trPr>
          <w:gridAfter w:val="1"/>
          <w:wAfter w:w="95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6" w:type="dxa"/>
            <w:gridSpan w:val="3"/>
            <w:tcBorders>
              <w:top w:val="nil"/>
              <w:bottom w:val="nil"/>
            </w:tcBorders>
          </w:tcPr>
          <w:p w14:paraId="047D1867" w14:textId="77777777" w:rsidR="003041E2" w:rsidRPr="008B4F49" w:rsidRDefault="003041E2" w:rsidP="003D2E7C">
            <w:pPr>
              <w:pStyle w:val="Standard"/>
              <w:widowControl w:val="0"/>
              <w:spacing w:line="360" w:lineRule="auto"/>
              <w:rPr>
                <w:rFonts w:ascii="DINPro-Light" w:hAnsi="DINPro-Light" w:cstheme="majorHAnsi"/>
                <w:b w:val="0"/>
                <w:sz w:val="20"/>
                <w:szCs w:val="20"/>
              </w:rPr>
            </w:pPr>
          </w:p>
        </w:tc>
        <w:tc>
          <w:tcPr>
            <w:tcW w:w="5756" w:type="dxa"/>
            <w:gridSpan w:val="4"/>
            <w:tcBorders>
              <w:top w:val="nil"/>
              <w:bottom w:val="nil"/>
            </w:tcBorders>
          </w:tcPr>
          <w:p w14:paraId="047D1868" w14:textId="77777777" w:rsidR="003041E2" w:rsidRPr="008B4F49" w:rsidRDefault="003041E2" w:rsidP="003D2E7C">
            <w:pPr>
              <w:pStyle w:val="Standard"/>
              <w:widowControl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theme="majorHAnsi"/>
                <w:b/>
                <w:sz w:val="20"/>
                <w:szCs w:val="20"/>
              </w:rPr>
            </w:pPr>
          </w:p>
          <w:p w14:paraId="047D1869" w14:textId="77777777" w:rsidR="003041E2" w:rsidRPr="008B4F49" w:rsidRDefault="003041E2" w:rsidP="003D2E7C">
            <w:pPr>
              <w:pStyle w:val="Standard"/>
              <w:widowControl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theme="majorHAnsi"/>
                <w:b/>
                <w:sz w:val="20"/>
                <w:szCs w:val="20"/>
              </w:rPr>
            </w:pPr>
          </w:p>
        </w:tc>
      </w:tr>
      <w:tr w:rsidR="003041E2" w:rsidRPr="008B4F49" w14:paraId="047D1870" w14:textId="77777777" w:rsidTr="00983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47D186B" w14:textId="77777777" w:rsidR="003041E2" w:rsidRPr="008B4F49" w:rsidRDefault="008632BD" w:rsidP="003D2E7C">
            <w:pPr>
              <w:pStyle w:val="Standard"/>
              <w:widowControl w:val="0"/>
              <w:spacing w:line="360" w:lineRule="auto"/>
              <w:jc w:val="center"/>
              <w:rPr>
                <w:rFonts w:ascii="DINPro-Light" w:hAnsi="DINPro-Light" w:cstheme="majorHAnsi"/>
                <w:bCs w:val="0"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Cs w:val="0"/>
                <w:sz w:val="20"/>
                <w:szCs w:val="20"/>
              </w:rPr>
              <w:t>Imi</w:t>
            </w:r>
            <w:r w:rsidRPr="008B4F49">
              <w:rPr>
                <w:rFonts w:ascii="DINPro-Light" w:hAnsi="DINPro-Light" w:cs="Courier New"/>
                <w:bCs w:val="0"/>
                <w:sz w:val="20"/>
                <w:szCs w:val="20"/>
              </w:rPr>
              <w:t>ę</w:t>
            </w:r>
            <w:r w:rsidRPr="008B4F49">
              <w:rPr>
                <w:rFonts w:ascii="DINPro-Light" w:hAnsi="DINPro-Light" w:cstheme="majorHAnsi"/>
                <w:bCs w:val="0"/>
                <w:sz w:val="20"/>
                <w:szCs w:val="20"/>
              </w:rPr>
              <w:t xml:space="preserve"> i nazwisko</w:t>
            </w:r>
          </w:p>
        </w:tc>
        <w:tc>
          <w:tcPr>
            <w:tcW w:w="2835" w:type="dxa"/>
            <w:gridSpan w:val="3"/>
            <w:vAlign w:val="center"/>
          </w:tcPr>
          <w:p w14:paraId="047D186C" w14:textId="77777777" w:rsidR="003041E2" w:rsidRPr="008B4F49" w:rsidRDefault="008632BD" w:rsidP="003D2E7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Pro-Light" w:hAnsi="DINPro-Light" w:cstheme="majorHAnsi"/>
                <w:b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/>
                <w:sz w:val="20"/>
                <w:szCs w:val="20"/>
              </w:rPr>
              <w:t>Specjalno</w:t>
            </w:r>
            <w:r w:rsidRPr="008B4F49">
              <w:rPr>
                <w:rFonts w:ascii="DINPro-Light" w:hAnsi="DINPro-Light" w:cs="Courier New"/>
                <w:b/>
                <w:sz w:val="20"/>
                <w:szCs w:val="20"/>
              </w:rPr>
              <w:t>ść</w:t>
            </w:r>
            <w:r w:rsidRPr="008B4F49">
              <w:rPr>
                <w:rFonts w:ascii="DINPro-Light" w:hAnsi="DINPro-Light" w:cstheme="majorHAnsi"/>
                <w:b/>
                <w:sz w:val="20"/>
                <w:szCs w:val="20"/>
              </w:rPr>
              <w:t xml:space="preserve"> i numer uprawnie</w:t>
            </w:r>
            <w:r w:rsidRPr="008B4F49">
              <w:rPr>
                <w:rFonts w:ascii="DINPro-Light" w:hAnsi="DINPro-Light" w:cs="Courier New"/>
                <w:b/>
                <w:sz w:val="20"/>
                <w:szCs w:val="20"/>
              </w:rPr>
              <w:t>ń</w:t>
            </w:r>
            <w:r w:rsidRPr="008B4F49">
              <w:rPr>
                <w:rFonts w:ascii="DINPro-Light" w:hAnsi="DINPro-Light" w:cstheme="majorHAnsi"/>
                <w:b/>
                <w:sz w:val="20"/>
                <w:szCs w:val="20"/>
              </w:rPr>
              <w:t xml:space="preserve"> budowlanych</w:t>
            </w:r>
          </w:p>
        </w:tc>
        <w:tc>
          <w:tcPr>
            <w:tcW w:w="1531" w:type="dxa"/>
            <w:vAlign w:val="center"/>
          </w:tcPr>
          <w:p w14:paraId="047D186D" w14:textId="77777777" w:rsidR="003041E2" w:rsidRPr="008B4F49" w:rsidRDefault="008632BD" w:rsidP="003D2E7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Pro-Light" w:hAnsi="DINPro-Light" w:cstheme="majorHAnsi"/>
                <w:b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/>
                <w:sz w:val="20"/>
                <w:szCs w:val="20"/>
              </w:rPr>
              <w:t>Zakres opracowania</w:t>
            </w:r>
          </w:p>
        </w:tc>
        <w:tc>
          <w:tcPr>
            <w:tcW w:w="1531" w:type="dxa"/>
            <w:vAlign w:val="center"/>
          </w:tcPr>
          <w:p w14:paraId="047D186E" w14:textId="77777777" w:rsidR="003041E2" w:rsidRPr="008B4F49" w:rsidRDefault="008632BD" w:rsidP="003D2E7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Pro-Light" w:hAnsi="DINPro-Light" w:cstheme="majorHAnsi"/>
                <w:b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/>
                <w:sz w:val="20"/>
                <w:szCs w:val="20"/>
              </w:rPr>
              <w:t>Data opracowania</w:t>
            </w:r>
          </w:p>
        </w:tc>
        <w:tc>
          <w:tcPr>
            <w:tcW w:w="2375" w:type="dxa"/>
            <w:gridSpan w:val="2"/>
            <w:vAlign w:val="center"/>
          </w:tcPr>
          <w:p w14:paraId="047D186F" w14:textId="77777777" w:rsidR="003041E2" w:rsidRPr="008B4F49" w:rsidRDefault="008632BD" w:rsidP="003D2E7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DINPro-Light" w:hAnsi="DINPro-Light" w:cstheme="majorHAnsi"/>
                <w:b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/>
                <w:sz w:val="20"/>
                <w:szCs w:val="20"/>
              </w:rPr>
              <w:t>Podpis</w:t>
            </w:r>
          </w:p>
        </w:tc>
      </w:tr>
      <w:tr w:rsidR="003041E2" w:rsidRPr="008B4F49" w14:paraId="047D1877" w14:textId="77777777" w:rsidTr="009838D9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nil"/>
            </w:tcBorders>
            <w:vAlign w:val="center"/>
          </w:tcPr>
          <w:p w14:paraId="047D1871" w14:textId="77777777" w:rsidR="003041E2" w:rsidRPr="008B4F49" w:rsidRDefault="008632BD" w:rsidP="003D2E7C">
            <w:pPr>
              <w:pStyle w:val="Standard"/>
              <w:widowControl w:val="0"/>
              <w:spacing w:line="360" w:lineRule="auto"/>
              <w:jc w:val="center"/>
              <w:rPr>
                <w:rFonts w:ascii="DINPro-Light" w:hAnsi="DINPro-Light" w:cstheme="majorHAnsi"/>
                <w:b w:val="0"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 w:val="0"/>
                <w:sz w:val="20"/>
                <w:szCs w:val="20"/>
              </w:rPr>
              <w:t>mgr in</w:t>
            </w:r>
            <w:r w:rsidRPr="008B4F49">
              <w:rPr>
                <w:rFonts w:ascii="DINPro-Light" w:hAnsi="DINPro-Light" w:cs="Courier New"/>
                <w:b w:val="0"/>
                <w:sz w:val="20"/>
                <w:szCs w:val="20"/>
              </w:rPr>
              <w:t>ż</w:t>
            </w:r>
            <w:r w:rsidRPr="008B4F49">
              <w:rPr>
                <w:rFonts w:ascii="DINPro-Light" w:hAnsi="DINPro-Light" w:cstheme="majorHAnsi"/>
                <w:b w:val="0"/>
                <w:sz w:val="20"/>
                <w:szCs w:val="20"/>
              </w:rPr>
              <w:t>. arch. Bartosz K</w:t>
            </w:r>
            <w:r w:rsidRPr="008B4F49">
              <w:rPr>
                <w:rFonts w:ascii="DINPro-Light" w:hAnsi="DINPro-Light" w:cs="Courier New"/>
                <w:b w:val="0"/>
                <w:sz w:val="20"/>
                <w:szCs w:val="20"/>
              </w:rPr>
              <w:t>ą</w:t>
            </w:r>
            <w:r w:rsidRPr="008B4F49">
              <w:rPr>
                <w:rFonts w:ascii="DINPro-Light" w:hAnsi="DINPro-Light" w:cstheme="majorHAnsi"/>
                <w:b w:val="0"/>
                <w:sz w:val="20"/>
                <w:szCs w:val="20"/>
              </w:rPr>
              <w:t>kolewicz</w:t>
            </w:r>
          </w:p>
        </w:tc>
        <w:tc>
          <w:tcPr>
            <w:tcW w:w="2835" w:type="dxa"/>
            <w:gridSpan w:val="3"/>
            <w:tcBorders>
              <w:top w:val="nil"/>
            </w:tcBorders>
            <w:vAlign w:val="center"/>
          </w:tcPr>
          <w:p w14:paraId="047D1872" w14:textId="2AE09BD8" w:rsidR="003041E2" w:rsidRPr="008B4F49" w:rsidRDefault="008632BD" w:rsidP="00AB5F78">
            <w:pPr>
              <w:pStyle w:val="Standard"/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theme="majorHAnsi"/>
                <w:bCs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 xml:space="preserve">uprawnienia budowlane </w:t>
            </w:r>
            <w:r w:rsidR="003D2E7C"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w s</w:t>
            </w:r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pecjalno</w:t>
            </w:r>
            <w:r w:rsidRPr="008B4F49">
              <w:rPr>
                <w:rFonts w:ascii="DINPro-Light" w:hAnsi="DINPro-Light" w:cs="Courier New"/>
                <w:bCs/>
                <w:sz w:val="20"/>
                <w:szCs w:val="20"/>
              </w:rPr>
              <w:t>ś</w:t>
            </w:r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ci architektonicznej do projektowania bez ogranicze</w:t>
            </w:r>
            <w:r w:rsidRPr="008B4F49">
              <w:rPr>
                <w:rFonts w:ascii="DINPro-Light" w:hAnsi="DINPro-Light" w:cs="Courier New"/>
                <w:bCs/>
                <w:sz w:val="20"/>
                <w:szCs w:val="20"/>
              </w:rPr>
              <w:t>ń</w:t>
            </w:r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 xml:space="preserve"> nr:</w:t>
            </w:r>
          </w:p>
          <w:p w14:paraId="047D1873" w14:textId="77777777" w:rsidR="003041E2" w:rsidRPr="008B4F49" w:rsidRDefault="008632BD" w:rsidP="00AB5F78">
            <w:pPr>
              <w:pStyle w:val="Standard"/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theme="majorHAnsi"/>
                <w:bCs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WP-OIA/OKK/</w:t>
            </w:r>
            <w:proofErr w:type="spellStart"/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UpB</w:t>
            </w:r>
            <w:proofErr w:type="spellEnd"/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/33/2009</w:t>
            </w:r>
          </w:p>
        </w:tc>
        <w:tc>
          <w:tcPr>
            <w:tcW w:w="1531" w:type="dxa"/>
            <w:tcBorders>
              <w:top w:val="nil"/>
            </w:tcBorders>
            <w:vAlign w:val="center"/>
          </w:tcPr>
          <w:p w14:paraId="047D1874" w14:textId="77777777" w:rsidR="003041E2" w:rsidRPr="008B4F49" w:rsidRDefault="008632BD" w:rsidP="003D2E7C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theme="majorHAnsi"/>
                <w:bCs/>
                <w:sz w:val="20"/>
                <w:szCs w:val="20"/>
              </w:rPr>
            </w:pPr>
            <w:r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Architektura</w:t>
            </w:r>
          </w:p>
        </w:tc>
        <w:tc>
          <w:tcPr>
            <w:tcW w:w="1531" w:type="dxa"/>
            <w:tcBorders>
              <w:top w:val="nil"/>
            </w:tcBorders>
            <w:vAlign w:val="center"/>
          </w:tcPr>
          <w:p w14:paraId="047D1875" w14:textId="6363E3EA" w:rsidR="003041E2" w:rsidRPr="008B4F49" w:rsidRDefault="00772D23" w:rsidP="0012728A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theme="majorHAnsi"/>
                <w:bCs/>
                <w:sz w:val="20"/>
                <w:szCs w:val="20"/>
              </w:rPr>
            </w:pPr>
            <w:r>
              <w:rPr>
                <w:rFonts w:ascii="DINPro-Light" w:hAnsi="DINPro-Light" w:cstheme="majorHAnsi"/>
                <w:bCs/>
                <w:sz w:val="20"/>
                <w:szCs w:val="20"/>
              </w:rPr>
              <w:t>28.02</w:t>
            </w:r>
            <w:r w:rsidR="00CE410F">
              <w:rPr>
                <w:rFonts w:ascii="DINPro-Light" w:hAnsi="DINPro-Light" w:cstheme="majorHAnsi"/>
                <w:bCs/>
                <w:sz w:val="20"/>
                <w:szCs w:val="20"/>
              </w:rPr>
              <w:t xml:space="preserve">.2023 </w:t>
            </w:r>
            <w:r w:rsidR="008632BD" w:rsidRPr="008B4F49">
              <w:rPr>
                <w:rFonts w:ascii="DINPro-Light" w:hAnsi="DINPro-Light" w:cstheme="majorHAnsi"/>
                <w:bCs/>
                <w:sz w:val="20"/>
                <w:szCs w:val="20"/>
              </w:rPr>
              <w:t>r.</w:t>
            </w:r>
          </w:p>
        </w:tc>
        <w:tc>
          <w:tcPr>
            <w:tcW w:w="2375" w:type="dxa"/>
            <w:gridSpan w:val="2"/>
            <w:tcBorders>
              <w:top w:val="nil"/>
            </w:tcBorders>
            <w:vAlign w:val="center"/>
          </w:tcPr>
          <w:p w14:paraId="047D1876" w14:textId="77777777" w:rsidR="003041E2" w:rsidRPr="008B4F49" w:rsidRDefault="003041E2" w:rsidP="003D2E7C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DINPro-Light" w:hAnsi="DINPro-Light" w:cstheme="majorHAnsi"/>
                <w:bCs/>
                <w:sz w:val="20"/>
                <w:szCs w:val="20"/>
              </w:rPr>
            </w:pPr>
          </w:p>
        </w:tc>
      </w:tr>
    </w:tbl>
    <w:p w14:paraId="047D1878" w14:textId="77777777" w:rsidR="003041E2" w:rsidRPr="008B4F49" w:rsidRDefault="003041E2" w:rsidP="003D2E7C">
      <w:pPr>
        <w:pStyle w:val="Standard"/>
        <w:spacing w:line="360" w:lineRule="auto"/>
        <w:jc w:val="right"/>
        <w:rPr>
          <w:rFonts w:ascii="DINPro-Light" w:hAnsi="DINPro-Light" w:cs="Georgia"/>
          <w:b/>
          <w:sz w:val="20"/>
          <w:szCs w:val="20"/>
        </w:rPr>
      </w:pPr>
      <w:bookmarkStart w:id="1" w:name="_Hlk390423171"/>
      <w:bookmarkEnd w:id="1"/>
    </w:p>
    <w:p w14:paraId="047D1879" w14:textId="77777777" w:rsidR="003041E2" w:rsidRPr="008B4F49" w:rsidRDefault="003041E2" w:rsidP="003D2E7C">
      <w:pPr>
        <w:pStyle w:val="Standard"/>
        <w:spacing w:line="360" w:lineRule="auto"/>
        <w:jc w:val="right"/>
        <w:rPr>
          <w:rFonts w:ascii="DINPro-Light" w:hAnsi="DINPro-Light" w:cs="Georgia"/>
          <w:color w:val="000000"/>
          <w:sz w:val="20"/>
          <w:szCs w:val="20"/>
        </w:rPr>
      </w:pPr>
    </w:p>
    <w:p w14:paraId="047D187A" w14:textId="77777777" w:rsidR="003041E2" w:rsidRPr="008B4F49" w:rsidRDefault="003041E2" w:rsidP="003D2E7C">
      <w:pPr>
        <w:pStyle w:val="Standard"/>
        <w:spacing w:line="360" w:lineRule="auto"/>
        <w:jc w:val="right"/>
        <w:rPr>
          <w:rFonts w:ascii="DINPro-Light" w:hAnsi="DINPro-Light" w:cs="Georgia"/>
          <w:color w:val="000000"/>
          <w:sz w:val="20"/>
          <w:szCs w:val="20"/>
        </w:rPr>
      </w:pPr>
    </w:p>
    <w:p w14:paraId="047D187B" w14:textId="249040A4" w:rsidR="003D2E7C" w:rsidRPr="008B4F49" w:rsidRDefault="003D2E7C">
      <w:pPr>
        <w:widowControl/>
        <w:spacing w:before="0" w:after="0" w:line="240" w:lineRule="auto"/>
        <w:jc w:val="left"/>
        <w:textAlignment w:val="auto"/>
        <w:rPr>
          <w:rFonts w:eastAsia="Times New Roman" w:cs="Georgia"/>
          <w:color w:val="000000"/>
          <w:szCs w:val="20"/>
          <w:lang w:bidi="ar-SA"/>
        </w:rPr>
      </w:pPr>
      <w:r w:rsidRPr="008B4F49">
        <w:rPr>
          <w:rFonts w:cs="Georgia"/>
          <w:color w:val="000000"/>
          <w:szCs w:val="20"/>
        </w:rPr>
        <w:br w:type="page"/>
      </w:r>
    </w:p>
    <w:p w14:paraId="047D187C" w14:textId="77777777" w:rsidR="003041E2" w:rsidRPr="008B4F49" w:rsidRDefault="008632BD" w:rsidP="003D2E7C">
      <w:pPr>
        <w:rPr>
          <w:b/>
          <w:bCs/>
          <w:szCs w:val="20"/>
        </w:rPr>
      </w:pPr>
      <w:r w:rsidRPr="008B4F49">
        <w:rPr>
          <w:b/>
          <w:bCs/>
          <w:szCs w:val="20"/>
        </w:rPr>
        <w:lastRenderedPageBreak/>
        <w:t>SPIS ZAWARTO</w:t>
      </w:r>
      <w:r w:rsidRPr="008B4F49">
        <w:rPr>
          <w:rFonts w:cs="Courier New"/>
          <w:b/>
          <w:bCs/>
          <w:szCs w:val="20"/>
        </w:rPr>
        <w:t>Ś</w:t>
      </w:r>
      <w:r w:rsidRPr="008B4F49">
        <w:rPr>
          <w:b/>
          <w:bCs/>
          <w:szCs w:val="20"/>
        </w:rPr>
        <w:t>CI OPRACOWANIA</w:t>
      </w:r>
    </w:p>
    <w:p w14:paraId="047D187D" w14:textId="77777777" w:rsidR="003041E2" w:rsidRPr="008B4F49" w:rsidRDefault="008632BD" w:rsidP="006850B4">
      <w:pPr>
        <w:pStyle w:val="Akapitzlist"/>
        <w:tabs>
          <w:tab w:val="right" w:leader="dot" w:pos="9781"/>
        </w:tabs>
        <w:spacing w:line="360" w:lineRule="auto"/>
        <w:ind w:left="0"/>
        <w:jc w:val="both"/>
        <w:rPr>
          <w:rFonts w:ascii="DINPro-Light" w:hAnsi="DINPro-Light" w:cs="Georgia"/>
          <w:b/>
          <w:sz w:val="20"/>
          <w:szCs w:val="20"/>
        </w:rPr>
      </w:pPr>
      <w:r w:rsidRPr="008B4F49">
        <w:rPr>
          <w:rFonts w:ascii="DINPro-Light" w:hAnsi="DINPro-Light" w:cs="Georgia"/>
          <w:b/>
          <w:sz w:val="20"/>
          <w:szCs w:val="20"/>
        </w:rPr>
        <w:t>I. Strona tytułowa</w:t>
      </w:r>
      <w:r w:rsidRPr="008B4F49">
        <w:rPr>
          <w:rFonts w:ascii="DINPro-Light" w:hAnsi="DINPro-Light" w:cs="Georgia"/>
          <w:b/>
          <w:sz w:val="20"/>
          <w:szCs w:val="20"/>
        </w:rPr>
        <w:tab/>
        <w:t>1</w:t>
      </w:r>
    </w:p>
    <w:p w14:paraId="047D187E" w14:textId="77777777" w:rsidR="003041E2" w:rsidRPr="008B4F49" w:rsidRDefault="008632BD" w:rsidP="006850B4">
      <w:pPr>
        <w:pStyle w:val="Akapitzlist"/>
        <w:tabs>
          <w:tab w:val="right" w:leader="dot" w:pos="9781"/>
        </w:tabs>
        <w:spacing w:line="360" w:lineRule="auto"/>
        <w:ind w:left="0"/>
        <w:jc w:val="both"/>
        <w:rPr>
          <w:rFonts w:ascii="DINPro-Light" w:hAnsi="DINPro-Light" w:cs="Georgia"/>
          <w:b/>
          <w:sz w:val="20"/>
          <w:szCs w:val="20"/>
        </w:rPr>
      </w:pPr>
      <w:r w:rsidRPr="008B4F49">
        <w:rPr>
          <w:rFonts w:ascii="DINPro-Light" w:hAnsi="DINPro-Light" w:cs="Georgia"/>
          <w:b/>
          <w:sz w:val="20"/>
          <w:szCs w:val="20"/>
        </w:rPr>
        <w:t>II. Spis treści</w:t>
      </w:r>
      <w:r w:rsidRPr="008B4F49">
        <w:rPr>
          <w:rFonts w:ascii="DINPro-Light" w:hAnsi="DINPro-Light" w:cs="Georgia"/>
          <w:b/>
          <w:sz w:val="20"/>
          <w:szCs w:val="20"/>
        </w:rPr>
        <w:tab/>
        <w:t>2</w:t>
      </w:r>
    </w:p>
    <w:sdt>
      <w:sdtPr>
        <w:rPr>
          <w:rFonts w:ascii="DINPro-Light" w:eastAsia="SimSun" w:hAnsi="DINPro-Light" w:cs="Arial"/>
          <w:color w:val="auto"/>
          <w:kern w:val="2"/>
          <w:sz w:val="20"/>
          <w:szCs w:val="24"/>
          <w:lang w:eastAsia="zh-CN" w:bidi="hi-IN"/>
        </w:rPr>
        <w:id w:val="1206297865"/>
        <w:docPartObj>
          <w:docPartGallery w:val="Table of Contents"/>
          <w:docPartUnique/>
        </w:docPartObj>
      </w:sdtPr>
      <w:sdtContent>
        <w:p w14:paraId="047D1881" w14:textId="7264C5EA" w:rsidR="003041E2" w:rsidRPr="008B4F49" w:rsidRDefault="008632BD" w:rsidP="003D2E7C">
          <w:pPr>
            <w:pStyle w:val="Nagwekspisutreci"/>
            <w:spacing w:line="360" w:lineRule="auto"/>
            <w:rPr>
              <w:rFonts w:ascii="DINPro-Light" w:eastAsia="Calibri" w:hAnsi="DINPro-Light" w:cstheme="majorHAnsi"/>
              <w:b/>
              <w:color w:val="auto"/>
              <w:kern w:val="2"/>
              <w:sz w:val="20"/>
              <w:szCs w:val="20"/>
              <w:lang w:eastAsia="zh-CN"/>
            </w:rPr>
          </w:pPr>
          <w:r w:rsidRPr="008B4F49">
            <w:rPr>
              <w:rFonts w:ascii="DINPro-Light" w:eastAsia="Calibri" w:hAnsi="DINPro-Light" w:cstheme="majorHAnsi"/>
              <w:b/>
              <w:color w:val="auto"/>
              <w:kern w:val="2"/>
              <w:sz w:val="20"/>
              <w:szCs w:val="20"/>
              <w:lang w:eastAsia="zh-CN"/>
            </w:rPr>
            <w:t>I</w:t>
          </w:r>
          <w:r w:rsidR="006850B4">
            <w:rPr>
              <w:rFonts w:ascii="DINPro-Light" w:eastAsia="Calibri" w:hAnsi="DINPro-Light" w:cstheme="majorHAnsi"/>
              <w:b/>
              <w:color w:val="auto"/>
              <w:kern w:val="2"/>
              <w:sz w:val="20"/>
              <w:szCs w:val="20"/>
              <w:lang w:eastAsia="zh-CN"/>
            </w:rPr>
            <w:t>II</w:t>
          </w:r>
          <w:r w:rsidRPr="008B4F49">
            <w:rPr>
              <w:rFonts w:ascii="DINPro-Light" w:eastAsia="Calibri" w:hAnsi="DINPro-Light" w:cstheme="majorHAnsi"/>
              <w:b/>
              <w:color w:val="auto"/>
              <w:kern w:val="2"/>
              <w:sz w:val="20"/>
              <w:szCs w:val="20"/>
              <w:lang w:eastAsia="zh-CN"/>
            </w:rPr>
            <w:t>. Część opisowa projektu</w:t>
          </w:r>
        </w:p>
        <w:p w14:paraId="355B483F" w14:textId="4C14915B" w:rsidR="00AA2E32" w:rsidRDefault="008632B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r w:rsidRPr="008B4F49">
            <w:fldChar w:fldCharType="begin"/>
          </w:r>
          <w:r w:rsidRPr="008B4F49">
            <w:rPr>
              <w:rStyle w:val="czeindeksu"/>
              <w:webHidden/>
            </w:rPr>
            <w:instrText xml:space="preserve"> TOC \z \o "1-2" \u \h</w:instrText>
          </w:r>
          <w:r w:rsidRPr="008B4F49">
            <w:rPr>
              <w:rStyle w:val="czeindeksu"/>
            </w:rPr>
            <w:fldChar w:fldCharType="separate"/>
          </w:r>
          <w:hyperlink w:anchor="_Toc145935073" w:history="1">
            <w:r w:rsidR="00AA2E32" w:rsidRPr="00636EF5">
              <w:rPr>
                <w:rStyle w:val="Hipercze"/>
                <w:noProof/>
              </w:rPr>
              <w:t>1.</w:t>
            </w:r>
            <w:r w:rsidR="00AA2E3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="00AA2E32" w:rsidRPr="00636EF5">
              <w:rPr>
                <w:rStyle w:val="Hipercze"/>
                <w:noProof/>
              </w:rPr>
              <w:t>Rodzaj i kategoria zamierzenia budowlanego</w:t>
            </w:r>
            <w:r w:rsidR="00AA2E32">
              <w:rPr>
                <w:noProof/>
                <w:webHidden/>
              </w:rPr>
              <w:tab/>
            </w:r>
            <w:r w:rsidR="00AA2E32">
              <w:rPr>
                <w:noProof/>
                <w:webHidden/>
              </w:rPr>
              <w:fldChar w:fldCharType="begin"/>
            </w:r>
            <w:r w:rsidR="00AA2E32">
              <w:rPr>
                <w:noProof/>
                <w:webHidden/>
              </w:rPr>
              <w:instrText xml:space="preserve"> PAGEREF _Toc145935073 \h </w:instrText>
            </w:r>
            <w:r w:rsidR="00AA2E32">
              <w:rPr>
                <w:noProof/>
                <w:webHidden/>
              </w:rPr>
            </w:r>
            <w:r w:rsidR="00AA2E32"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3</w:t>
            </w:r>
            <w:r w:rsidR="00AA2E32">
              <w:rPr>
                <w:noProof/>
                <w:webHidden/>
              </w:rPr>
              <w:fldChar w:fldCharType="end"/>
            </w:r>
          </w:hyperlink>
        </w:p>
        <w:p w14:paraId="09EF59A1" w14:textId="22CE1998" w:rsidR="00AA2E32" w:rsidRDefault="00AA2E3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74" w:history="1">
            <w:r w:rsidRPr="00636EF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E2691" w14:textId="6110F2F1" w:rsidR="00AA2E32" w:rsidRDefault="00AA2E3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75" w:history="1">
            <w:r w:rsidRPr="00636EF5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A618A" w14:textId="0BCEB9BB" w:rsidR="00AA2E32" w:rsidRDefault="00AA2E3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76" w:history="1">
            <w:r w:rsidRPr="00636EF5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CD54F" w14:textId="6F9B1FCE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77" w:history="1">
            <w:r w:rsidRPr="00636EF5">
              <w:rPr>
                <w:rStyle w:val="Hipercze"/>
                <w:noProof/>
                <w:lang w:val="en-US"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  <w:lang w:val="en-US"/>
              </w:rPr>
              <w:t>Parametry toru pumptrack - Easy Pump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FF9F0" w14:textId="42CFA1F0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78" w:history="1">
            <w:r w:rsidRPr="00636EF5">
              <w:rPr>
                <w:rStyle w:val="Hipercze"/>
                <w:noProof/>
                <w:lang w:eastAsia="pl-PL"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  <w:lang w:eastAsia="pl-PL"/>
              </w:rPr>
              <w:t>Plac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4358A" w14:textId="1778E250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79" w:history="1">
            <w:r w:rsidRPr="00636EF5">
              <w:rPr>
                <w:rStyle w:val="Hipercze"/>
                <w:noProof/>
                <w:lang w:eastAsia="pl-PL"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  <w:lang w:eastAsia="pl-PL"/>
              </w:rPr>
              <w:t>Rozbudowa sieci oświetlenia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E6E8AA" w14:textId="6BFF13A2" w:rsidR="00AA2E32" w:rsidRDefault="00AA2E3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0" w:history="1">
            <w:r w:rsidRPr="00636EF5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Opinia geotechniczna oraz informacje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8B36C" w14:textId="475CD8D5" w:rsidR="00AA2E32" w:rsidRDefault="00AA2E3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1" w:history="1">
            <w:r w:rsidRPr="00636EF5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Sposób zapewnienia warunków niezbędnych do korzystania z obiektu przez osoby niepełnosprawne, w szczególności poruszające się na wózkach inwalidzkich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82534" w14:textId="5C3EF024" w:rsidR="00AA2E32" w:rsidRDefault="00AA2E3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2" w:history="1">
            <w:r w:rsidRPr="00636EF5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Wpływ obiektu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8162E" w14:textId="1E453504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3" w:history="1">
            <w:r w:rsidRPr="00636EF5">
              <w:rPr>
                <w:rStyle w:val="Hipercze"/>
                <w:noProof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Zapotrzebowanie i jakość wody oraz ilości, jakość i sposób odprowadzania ścieków oraz wód opadowych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7B7D4" w14:textId="5037AFF6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4" w:history="1">
            <w:r w:rsidRPr="00636EF5">
              <w:rPr>
                <w:rStyle w:val="Hipercze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Emisja zanieczyszczeń gazowych, w tym zapachów, zanieczyszczeń pyłowych i płynnych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4270C" w14:textId="0473795D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5" w:history="1">
            <w:r w:rsidRPr="00636EF5">
              <w:rPr>
                <w:rStyle w:val="Hipercze"/>
                <w:noProof/>
              </w:rPr>
              <w:t>7.3.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Rodzaj i ilość wytwarzanych odpadów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3AA18B" w14:textId="6DBB9699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6" w:history="1">
            <w:r w:rsidRPr="00636EF5">
              <w:rPr>
                <w:rStyle w:val="Hipercze"/>
                <w:noProof/>
              </w:rPr>
              <w:t>7.4.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Właściwości akustyczne oraz emisja drgań i promieniowania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43573" w14:textId="577648ED" w:rsidR="00AA2E32" w:rsidRDefault="00AA2E32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7" w:history="1">
            <w:r w:rsidRPr="00636EF5">
              <w:rPr>
                <w:rStyle w:val="Hipercze"/>
                <w:noProof/>
              </w:rPr>
              <w:t>7.5.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Wpływ obiektu na istniejący drzewostan, powierzchnię ziemi, w tym glebę, wody powierzchniowe i podziemne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936276" w14:textId="64544ECB" w:rsidR="00AA2E32" w:rsidRDefault="00AA2E3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45935088" w:history="1">
            <w:r w:rsidRPr="00636EF5">
              <w:rPr>
                <w:rStyle w:val="Hipercze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636EF5">
              <w:rPr>
                <w:rStyle w:val="Hipercze"/>
                <w:noProof/>
              </w:rPr>
              <w:t>Warunki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_Toc145935088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70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D1892" w14:textId="2534E8A4" w:rsidR="003041E2" w:rsidRPr="008B4F49" w:rsidRDefault="008632BD" w:rsidP="003D2E7C">
          <w:pPr>
            <w:rPr>
              <w:rFonts w:cstheme="majorHAnsi"/>
              <w:b/>
              <w:bCs/>
              <w:szCs w:val="20"/>
            </w:rPr>
          </w:pPr>
          <w:r w:rsidRPr="008B4F49">
            <w:rPr>
              <w:rFonts w:cs="Calibri Light"/>
              <w:b/>
              <w:bCs/>
              <w:szCs w:val="20"/>
            </w:rPr>
            <w:fldChar w:fldCharType="end"/>
          </w:r>
        </w:p>
      </w:sdtContent>
    </w:sdt>
    <w:p w14:paraId="047D1893" w14:textId="22E21647" w:rsidR="003041E2" w:rsidRPr="008B4F49" w:rsidRDefault="006850B4" w:rsidP="006850B4">
      <w:pPr>
        <w:pStyle w:val="Standard"/>
        <w:tabs>
          <w:tab w:val="right" w:leader="dot" w:pos="9781"/>
        </w:tabs>
        <w:spacing w:line="360" w:lineRule="auto"/>
        <w:jc w:val="both"/>
        <w:rPr>
          <w:rFonts w:ascii="DINPro-Light" w:hAnsi="DINPro-Light" w:cs="Georgia"/>
          <w:b/>
          <w:sz w:val="20"/>
          <w:szCs w:val="20"/>
        </w:rPr>
      </w:pPr>
      <w:r>
        <w:rPr>
          <w:rFonts w:ascii="DINPro-Light" w:hAnsi="DINPro-Light" w:cs="Georgia"/>
          <w:b/>
          <w:sz w:val="20"/>
          <w:szCs w:val="20"/>
        </w:rPr>
        <w:t>I</w:t>
      </w:r>
      <w:r w:rsidR="008632BD" w:rsidRPr="008B4F49">
        <w:rPr>
          <w:rFonts w:ascii="DINPro-Light" w:hAnsi="DINPro-Light" w:cs="Georgia"/>
          <w:b/>
          <w:sz w:val="20"/>
          <w:szCs w:val="20"/>
        </w:rPr>
        <w:t>V. Część rysunkowa projektu</w:t>
      </w:r>
      <w:r w:rsidR="008632BD" w:rsidRPr="008B4F49">
        <w:rPr>
          <w:rFonts w:ascii="DINPro-Light" w:hAnsi="DINPro-Light" w:cs="Georgia"/>
          <w:b/>
          <w:sz w:val="20"/>
          <w:szCs w:val="20"/>
        </w:rPr>
        <w:tab/>
      </w:r>
      <w:r>
        <w:rPr>
          <w:rFonts w:ascii="DINPro-Light" w:hAnsi="DINPro-Light" w:cs="Georgia"/>
          <w:b/>
          <w:sz w:val="20"/>
          <w:szCs w:val="20"/>
        </w:rPr>
        <w:t>6</w:t>
      </w:r>
      <w:r w:rsidR="00CA66D5" w:rsidRPr="008B4F49">
        <w:rPr>
          <w:rFonts w:ascii="DINPro-Light" w:hAnsi="DINPro-Light" w:cs="Georgia"/>
          <w:b/>
          <w:sz w:val="20"/>
          <w:szCs w:val="20"/>
        </w:rPr>
        <w:t>-</w:t>
      </w:r>
      <w:r>
        <w:rPr>
          <w:rFonts w:ascii="DINPro-Light" w:hAnsi="DINPro-Light" w:cs="Georgia"/>
          <w:b/>
          <w:sz w:val="20"/>
          <w:szCs w:val="20"/>
        </w:rPr>
        <w:t>8</w:t>
      </w:r>
    </w:p>
    <w:p w14:paraId="047D1894" w14:textId="7592C21A" w:rsidR="003041E2" w:rsidRPr="008B4F49" w:rsidRDefault="008632BD" w:rsidP="002F1C10">
      <w:pPr>
        <w:pStyle w:val="Standard"/>
        <w:spacing w:line="276" w:lineRule="auto"/>
        <w:ind w:firstLine="426"/>
        <w:rPr>
          <w:rFonts w:ascii="DINPro-Light" w:hAnsi="DINPro-Light" w:cs="Georgia"/>
          <w:sz w:val="20"/>
          <w:szCs w:val="20"/>
        </w:rPr>
      </w:pPr>
      <w:r w:rsidRPr="008B4F49">
        <w:rPr>
          <w:rFonts w:ascii="DINPro-Light" w:hAnsi="DINPro-Light" w:cs="Georgia"/>
          <w:sz w:val="20"/>
          <w:szCs w:val="20"/>
        </w:rPr>
        <w:t>PAB-</w:t>
      </w:r>
      <w:r w:rsidR="00772D23">
        <w:rPr>
          <w:rFonts w:ascii="DINPro-Light" w:hAnsi="DINPro-Light" w:cs="Georgia"/>
          <w:sz w:val="20"/>
          <w:szCs w:val="20"/>
        </w:rPr>
        <w:t>GW</w:t>
      </w:r>
      <w:r w:rsidRPr="008B4F49">
        <w:rPr>
          <w:rFonts w:ascii="DINPro-Light" w:hAnsi="DINPro-Light" w:cs="Georgia"/>
          <w:sz w:val="20"/>
          <w:szCs w:val="20"/>
        </w:rPr>
        <w:t>-01</w:t>
      </w:r>
      <w:r w:rsidR="007403C5" w:rsidRPr="008B4F49">
        <w:rPr>
          <w:rFonts w:ascii="DINPro-Light" w:hAnsi="DINPro-Light" w:cs="Georgia"/>
          <w:sz w:val="20"/>
          <w:szCs w:val="20"/>
        </w:rPr>
        <w:t xml:space="preserve"> </w:t>
      </w:r>
      <w:r w:rsidRPr="008B4F49">
        <w:rPr>
          <w:rFonts w:ascii="DINPro-Light" w:hAnsi="DINPro-Light" w:cs="Georgia"/>
          <w:sz w:val="20"/>
          <w:szCs w:val="20"/>
        </w:rPr>
        <w:t>Rzut tor</w:t>
      </w:r>
      <w:r w:rsidR="007A4581" w:rsidRPr="008B4F49">
        <w:rPr>
          <w:rFonts w:ascii="DINPro-Light" w:hAnsi="DINPro-Light" w:cs="Georgia"/>
          <w:sz w:val="20"/>
          <w:szCs w:val="20"/>
        </w:rPr>
        <w:t xml:space="preserve">u </w:t>
      </w:r>
      <w:r w:rsidR="00B73688" w:rsidRPr="008B4F49">
        <w:rPr>
          <w:rFonts w:ascii="DINPro-Light" w:hAnsi="DINPro-Light" w:cs="Georgia"/>
          <w:sz w:val="20"/>
          <w:szCs w:val="20"/>
        </w:rPr>
        <w:t xml:space="preserve">pumptrack – </w:t>
      </w:r>
      <w:proofErr w:type="spellStart"/>
      <w:r w:rsidR="00B73688" w:rsidRPr="008B4F49">
        <w:rPr>
          <w:rFonts w:ascii="DINPro-Light" w:hAnsi="DINPro-Light" w:cs="Georgia"/>
          <w:sz w:val="20"/>
          <w:szCs w:val="20"/>
        </w:rPr>
        <w:t>Easy</w:t>
      </w:r>
      <w:proofErr w:type="spellEnd"/>
      <w:r w:rsidR="00B73688" w:rsidRPr="008B4F49">
        <w:rPr>
          <w:rFonts w:ascii="DINPro-Light" w:hAnsi="DINPro-Light" w:cs="Georgia"/>
          <w:sz w:val="20"/>
          <w:szCs w:val="20"/>
        </w:rPr>
        <w:t xml:space="preserve"> Pump</w:t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  <w:t>1:100</w:t>
      </w:r>
    </w:p>
    <w:p w14:paraId="047D1895" w14:textId="6719C8DF" w:rsidR="003041E2" w:rsidRDefault="008632BD" w:rsidP="002F1C10">
      <w:pPr>
        <w:pStyle w:val="Standard"/>
        <w:spacing w:line="276" w:lineRule="auto"/>
        <w:ind w:firstLine="426"/>
        <w:rPr>
          <w:rFonts w:ascii="DINPro-Light" w:hAnsi="DINPro-Light" w:cs="Georgia"/>
          <w:sz w:val="20"/>
          <w:szCs w:val="20"/>
        </w:rPr>
      </w:pPr>
      <w:r w:rsidRPr="008B4F49">
        <w:rPr>
          <w:rFonts w:ascii="DINPro-Light" w:hAnsi="DINPro-Light" w:cs="Georgia"/>
          <w:sz w:val="20"/>
          <w:szCs w:val="20"/>
        </w:rPr>
        <w:t>PAB-</w:t>
      </w:r>
      <w:r w:rsidR="00772D23">
        <w:rPr>
          <w:rFonts w:ascii="DINPro-Light" w:hAnsi="DINPro-Light" w:cs="Georgia"/>
          <w:sz w:val="20"/>
          <w:szCs w:val="20"/>
        </w:rPr>
        <w:t>GW</w:t>
      </w:r>
      <w:r w:rsidRPr="008B4F49">
        <w:rPr>
          <w:rFonts w:ascii="DINPro-Light" w:hAnsi="DINPro-Light" w:cs="Georgia"/>
          <w:sz w:val="20"/>
          <w:szCs w:val="20"/>
        </w:rPr>
        <w:t xml:space="preserve">-02 Przekroje A-A – </w:t>
      </w:r>
      <w:r w:rsidR="00334215">
        <w:rPr>
          <w:rFonts w:ascii="DINPro-Light" w:hAnsi="DINPro-Light" w:cs="Georgia"/>
          <w:sz w:val="20"/>
          <w:szCs w:val="20"/>
        </w:rPr>
        <w:t>G-G</w:t>
      </w:r>
      <w:r w:rsidRPr="008B4F49">
        <w:rPr>
          <w:rFonts w:ascii="DINPro-Light" w:hAnsi="DINPro-Light" w:cs="Georgia"/>
          <w:sz w:val="20"/>
          <w:szCs w:val="20"/>
        </w:rPr>
        <w:tab/>
        <w:t xml:space="preserve"> </w:t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</w:r>
      <w:r w:rsidRPr="008B4F49">
        <w:rPr>
          <w:rFonts w:ascii="DINPro-Light" w:hAnsi="DINPro-Light" w:cs="Georgia"/>
          <w:sz w:val="20"/>
          <w:szCs w:val="20"/>
        </w:rPr>
        <w:tab/>
        <w:t>1:50</w:t>
      </w:r>
    </w:p>
    <w:p w14:paraId="0ED1A3A9" w14:textId="4EC2A101" w:rsidR="00334215" w:rsidRDefault="00334215" w:rsidP="002F1C10">
      <w:pPr>
        <w:pStyle w:val="Standard"/>
        <w:spacing w:line="276" w:lineRule="auto"/>
        <w:ind w:firstLine="426"/>
        <w:rPr>
          <w:rFonts w:ascii="DINPro-Light" w:hAnsi="DINPro-Light" w:cs="Georgia"/>
          <w:sz w:val="20"/>
          <w:szCs w:val="20"/>
        </w:rPr>
      </w:pPr>
      <w:r>
        <w:rPr>
          <w:rFonts w:ascii="DINPro-Light" w:hAnsi="DINPro-Light" w:cs="Georgia"/>
          <w:sz w:val="20"/>
          <w:szCs w:val="20"/>
        </w:rPr>
        <w:t xml:space="preserve">PAB-GW-03 Rzut placu </w:t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ab/>
        <w:t>1:100</w:t>
      </w:r>
    </w:p>
    <w:p w14:paraId="673CFE74" w14:textId="77777777" w:rsidR="006850B4" w:rsidRDefault="006850B4" w:rsidP="006850B4">
      <w:pPr>
        <w:pStyle w:val="Standard"/>
        <w:spacing w:line="276" w:lineRule="auto"/>
        <w:rPr>
          <w:rFonts w:ascii="DINPro-Light" w:hAnsi="DINPro-Light" w:cs="Georgia"/>
          <w:sz w:val="20"/>
          <w:szCs w:val="20"/>
        </w:rPr>
      </w:pPr>
    </w:p>
    <w:p w14:paraId="0CD1AF68" w14:textId="3215C41B" w:rsidR="006850B4" w:rsidRDefault="006850B4" w:rsidP="006850B4">
      <w:pPr>
        <w:pStyle w:val="Standard"/>
        <w:tabs>
          <w:tab w:val="right" w:leader="dot" w:pos="9781"/>
        </w:tabs>
        <w:spacing w:line="360" w:lineRule="auto"/>
        <w:jc w:val="both"/>
        <w:rPr>
          <w:rFonts w:ascii="DINPro-Light" w:hAnsi="DINPro-Light" w:cs="Georgia"/>
          <w:b/>
          <w:sz w:val="20"/>
          <w:szCs w:val="20"/>
        </w:rPr>
      </w:pPr>
      <w:r w:rsidRPr="008B4F49">
        <w:rPr>
          <w:rFonts w:ascii="DINPro-Light" w:hAnsi="DINPro-Light" w:cs="Georgia"/>
          <w:b/>
          <w:sz w:val="20"/>
          <w:szCs w:val="20"/>
        </w:rPr>
        <w:t xml:space="preserve">V. </w:t>
      </w:r>
      <w:r>
        <w:rPr>
          <w:rFonts w:ascii="DINPro-Light" w:hAnsi="DINPro-Light" w:cs="Georgia"/>
          <w:b/>
          <w:sz w:val="20"/>
          <w:szCs w:val="20"/>
        </w:rPr>
        <w:t>Załączniki</w:t>
      </w:r>
      <w:r w:rsidRPr="008B4F49">
        <w:rPr>
          <w:rFonts w:ascii="DINPro-Light" w:hAnsi="DINPro-Light" w:cs="Georgia"/>
          <w:b/>
          <w:sz w:val="20"/>
          <w:szCs w:val="20"/>
        </w:rPr>
        <w:tab/>
      </w:r>
      <w:r>
        <w:rPr>
          <w:rFonts w:ascii="DINPro-Light" w:hAnsi="DINPro-Light" w:cs="Georgia"/>
          <w:b/>
          <w:sz w:val="20"/>
          <w:szCs w:val="20"/>
        </w:rPr>
        <w:t>9-21</w:t>
      </w:r>
    </w:p>
    <w:p w14:paraId="7707DAF6" w14:textId="465D5798" w:rsidR="006850B4" w:rsidRPr="008B4F49" w:rsidRDefault="006850B4" w:rsidP="006850B4">
      <w:pPr>
        <w:pStyle w:val="Akapitzlist"/>
        <w:tabs>
          <w:tab w:val="right" w:leader="dot" w:pos="9781"/>
        </w:tabs>
        <w:spacing w:after="100" w:line="360" w:lineRule="auto"/>
        <w:ind w:left="425"/>
        <w:jc w:val="both"/>
        <w:rPr>
          <w:rFonts w:ascii="DINPro-Light" w:hAnsi="DINPro-Light" w:cs="Georgia"/>
          <w:sz w:val="20"/>
          <w:szCs w:val="20"/>
        </w:rPr>
      </w:pPr>
      <w:r w:rsidRPr="008B4F49">
        <w:rPr>
          <w:rFonts w:ascii="DINPro-Light" w:hAnsi="DINPro-Light" w:cs="Georgia"/>
          <w:sz w:val="20"/>
          <w:szCs w:val="20"/>
        </w:rPr>
        <w:t>1. Oświadczenie projektanta</w:t>
      </w:r>
      <w:r w:rsidRPr="008B4F49"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>9</w:t>
      </w:r>
    </w:p>
    <w:p w14:paraId="03681737" w14:textId="4AF471A6" w:rsidR="006850B4" w:rsidRPr="008B4F49" w:rsidRDefault="006850B4" w:rsidP="006850B4">
      <w:pPr>
        <w:pStyle w:val="Akapitzlist"/>
        <w:tabs>
          <w:tab w:val="right" w:leader="dot" w:pos="9781"/>
        </w:tabs>
        <w:spacing w:after="100" w:line="360" w:lineRule="auto"/>
        <w:ind w:left="425"/>
        <w:jc w:val="both"/>
        <w:rPr>
          <w:rFonts w:ascii="DINPro-Light" w:hAnsi="DINPro-Light" w:cs="Georgia"/>
          <w:sz w:val="20"/>
          <w:szCs w:val="20"/>
        </w:rPr>
      </w:pPr>
      <w:r>
        <w:rPr>
          <w:rFonts w:ascii="DINPro-Light" w:hAnsi="DINPro-Light" w:cs="Georgia"/>
          <w:sz w:val="20"/>
          <w:szCs w:val="20"/>
        </w:rPr>
        <w:t>2</w:t>
      </w:r>
      <w:r w:rsidRPr="008B4F49">
        <w:rPr>
          <w:rFonts w:ascii="DINPro-Light" w:hAnsi="DINPro-Light" w:cs="Georgia"/>
          <w:sz w:val="20"/>
          <w:szCs w:val="20"/>
        </w:rPr>
        <w:t xml:space="preserve">. </w:t>
      </w:r>
      <w:r>
        <w:rPr>
          <w:rFonts w:ascii="DINPro-Light" w:hAnsi="DINPro-Light" w:cs="Georgia"/>
          <w:sz w:val="20"/>
          <w:szCs w:val="20"/>
        </w:rPr>
        <w:t>Opinia geotechniczna</w:t>
      </w:r>
      <w:r w:rsidRPr="008B4F49">
        <w:rPr>
          <w:rFonts w:ascii="DINPro-Light" w:hAnsi="DINPro-Light" w:cs="Georgia"/>
          <w:sz w:val="20"/>
          <w:szCs w:val="20"/>
        </w:rPr>
        <w:tab/>
      </w:r>
      <w:r>
        <w:rPr>
          <w:rFonts w:ascii="DINPro-Light" w:hAnsi="DINPro-Light" w:cs="Georgia"/>
          <w:sz w:val="20"/>
          <w:szCs w:val="20"/>
        </w:rPr>
        <w:t>10-21</w:t>
      </w:r>
    </w:p>
    <w:p w14:paraId="139E268E" w14:textId="77777777" w:rsidR="006850B4" w:rsidRPr="008B4F49" w:rsidRDefault="006850B4" w:rsidP="006850B4">
      <w:pPr>
        <w:pStyle w:val="Standard"/>
        <w:tabs>
          <w:tab w:val="right" w:leader="dot" w:pos="9637"/>
        </w:tabs>
        <w:spacing w:line="360" w:lineRule="auto"/>
        <w:jc w:val="both"/>
        <w:rPr>
          <w:rFonts w:ascii="DINPro-Light" w:hAnsi="DINPro-Light" w:cs="Georgia"/>
          <w:b/>
          <w:sz w:val="20"/>
          <w:szCs w:val="20"/>
        </w:rPr>
      </w:pPr>
    </w:p>
    <w:p w14:paraId="047D18AA" w14:textId="77777777" w:rsidR="003041E2" w:rsidRPr="008B4F49" w:rsidRDefault="008632BD" w:rsidP="003D2E7C">
      <w:pPr>
        <w:pStyle w:val="Nagwek1"/>
        <w:numPr>
          <w:ilvl w:val="0"/>
          <w:numId w:val="3"/>
        </w:numPr>
        <w:spacing w:line="360" w:lineRule="auto"/>
        <w:rPr>
          <w:szCs w:val="20"/>
        </w:rPr>
      </w:pPr>
      <w:bookmarkStart w:id="2" w:name="_Toc85614749"/>
      <w:bookmarkStart w:id="3" w:name="_Toc145935073"/>
      <w:r w:rsidRPr="008B4F49">
        <w:rPr>
          <w:szCs w:val="20"/>
        </w:rPr>
        <w:lastRenderedPageBreak/>
        <w:t>Rodzaj i kategoria zamierzenia budowlanego</w:t>
      </w:r>
      <w:bookmarkEnd w:id="2"/>
      <w:bookmarkEnd w:id="3"/>
      <w:r w:rsidRPr="008B4F49">
        <w:rPr>
          <w:szCs w:val="20"/>
        </w:rPr>
        <w:t xml:space="preserve"> </w:t>
      </w:r>
    </w:p>
    <w:p w14:paraId="047D18AB" w14:textId="23DE3404" w:rsidR="003041E2" w:rsidRPr="008B4F49" w:rsidRDefault="008632BD" w:rsidP="003D2E7C">
      <w:pPr>
        <w:rPr>
          <w:szCs w:val="20"/>
        </w:rPr>
      </w:pPr>
      <w:r w:rsidRPr="008B4F49">
        <w:rPr>
          <w:szCs w:val="20"/>
        </w:rPr>
        <w:t>Projektowane zamierzenie budowlane przewiduje wykonanie obiekt</w:t>
      </w:r>
      <w:r w:rsidR="00A46373">
        <w:rPr>
          <w:szCs w:val="20"/>
        </w:rPr>
        <w:t>u</w:t>
      </w:r>
      <w:r w:rsidRPr="008B4F49">
        <w:rPr>
          <w:szCs w:val="20"/>
        </w:rPr>
        <w:t xml:space="preserve"> sportowo-rekreacyjn</w:t>
      </w:r>
      <w:r w:rsidR="00A46373">
        <w:rPr>
          <w:szCs w:val="20"/>
        </w:rPr>
        <w:t>ego</w:t>
      </w:r>
      <w:r w:rsidR="00D73D71">
        <w:rPr>
          <w:szCs w:val="20"/>
        </w:rPr>
        <w:t xml:space="preserve"> – tor</w:t>
      </w:r>
      <w:r w:rsidR="00A46373">
        <w:rPr>
          <w:szCs w:val="20"/>
        </w:rPr>
        <w:t>u</w:t>
      </w:r>
      <w:r w:rsidR="00D73D71">
        <w:rPr>
          <w:szCs w:val="20"/>
        </w:rPr>
        <w:t xml:space="preserve"> pumptrack </w:t>
      </w:r>
      <w:r w:rsidRPr="008B4F49">
        <w:rPr>
          <w:szCs w:val="20"/>
        </w:rPr>
        <w:t>wra</w:t>
      </w:r>
      <w:r w:rsidR="006038E9" w:rsidRPr="008B4F49">
        <w:rPr>
          <w:szCs w:val="20"/>
        </w:rPr>
        <w:t>z z placem do wypoczynku</w:t>
      </w:r>
      <w:r w:rsidR="0024585D" w:rsidRPr="008B4F49">
        <w:rPr>
          <w:szCs w:val="20"/>
        </w:rPr>
        <w:t xml:space="preserve">, </w:t>
      </w:r>
      <w:r w:rsidR="006038E9" w:rsidRPr="008B4F49">
        <w:rPr>
          <w:szCs w:val="20"/>
        </w:rPr>
        <w:t>elementami małej architektury</w:t>
      </w:r>
      <w:r w:rsidR="00D73D71">
        <w:rPr>
          <w:szCs w:val="20"/>
        </w:rPr>
        <w:t xml:space="preserve"> i oświetleniem.</w:t>
      </w:r>
    </w:p>
    <w:p w14:paraId="047D18AC" w14:textId="109A2DFB" w:rsidR="003041E2" w:rsidRPr="008B4F49" w:rsidRDefault="008632BD" w:rsidP="003D2E7C">
      <w:pPr>
        <w:rPr>
          <w:szCs w:val="20"/>
        </w:rPr>
      </w:pPr>
      <w:r w:rsidRPr="008B4F49">
        <w:rPr>
          <w:szCs w:val="20"/>
        </w:rPr>
        <w:t>Kategoria obiektu – VIII (inne obiekty)</w:t>
      </w:r>
      <w:r w:rsidR="009838D9">
        <w:rPr>
          <w:szCs w:val="20"/>
        </w:rPr>
        <w:t xml:space="preserve"> oraz </w:t>
      </w:r>
      <w:r w:rsidR="009838D9" w:rsidRPr="009838D9">
        <w:rPr>
          <w:szCs w:val="20"/>
        </w:rPr>
        <w:t>XXVI – sieci (elektroenergetyczne, telekomunikacyjne, gazowe, ciepłownicze, wodociągowe, kanalizacyjne oraz rurociągi przesyłowe)</w:t>
      </w:r>
      <w:r w:rsidRPr="008B4F49">
        <w:rPr>
          <w:szCs w:val="20"/>
        </w:rPr>
        <w:t xml:space="preserve">. </w:t>
      </w:r>
    </w:p>
    <w:p w14:paraId="047D18AD" w14:textId="77777777" w:rsidR="003041E2" w:rsidRPr="008B4F49" w:rsidRDefault="008632BD" w:rsidP="003D2E7C">
      <w:pPr>
        <w:pStyle w:val="Nagwek1"/>
        <w:numPr>
          <w:ilvl w:val="0"/>
          <w:numId w:val="3"/>
        </w:numPr>
        <w:spacing w:line="360" w:lineRule="auto"/>
        <w:rPr>
          <w:szCs w:val="20"/>
        </w:rPr>
      </w:pPr>
      <w:bookmarkStart w:id="4" w:name="_Toc85614750"/>
      <w:bookmarkStart w:id="5" w:name="_Toc145935074"/>
      <w:r w:rsidRPr="008B4F49">
        <w:rPr>
          <w:szCs w:val="20"/>
        </w:rPr>
        <w:t>Zamierzony sposób użytkowania</w:t>
      </w:r>
      <w:bookmarkEnd w:id="4"/>
      <w:bookmarkEnd w:id="5"/>
      <w:r w:rsidRPr="008B4F49">
        <w:rPr>
          <w:szCs w:val="20"/>
        </w:rPr>
        <w:t xml:space="preserve"> </w:t>
      </w:r>
    </w:p>
    <w:p w14:paraId="047D18AE" w14:textId="4E893442" w:rsidR="003041E2" w:rsidRPr="008B4F49" w:rsidRDefault="007612F0" w:rsidP="003D2E7C">
      <w:pPr>
        <w:rPr>
          <w:szCs w:val="20"/>
          <w:lang w:eastAsia="pl-PL"/>
        </w:rPr>
      </w:pPr>
      <w:r>
        <w:rPr>
          <w:szCs w:val="20"/>
          <w:lang w:eastAsia="pl-PL"/>
        </w:rPr>
        <w:t xml:space="preserve">Celem </w:t>
      </w:r>
      <w:r w:rsidR="008632BD" w:rsidRPr="008B4F49">
        <w:rPr>
          <w:szCs w:val="20"/>
          <w:lang w:eastAsia="pl-PL"/>
        </w:rPr>
        <w:t xml:space="preserve">inwestycji jest utworzenie nowego miejsca rekreacji i </w:t>
      </w:r>
      <w:r w:rsidR="008632BD" w:rsidRPr="008B4F49">
        <w:rPr>
          <w:szCs w:val="20"/>
        </w:rPr>
        <w:t>udostępnienie terenu różnym grupom użytkowników w każdym wieku – rowerzystom, deskorolkarzom, rolkarzom czy osobom na hulajnogach.</w:t>
      </w:r>
      <w:r w:rsidR="008632BD" w:rsidRPr="008B4F49">
        <w:rPr>
          <w:szCs w:val="20"/>
          <w:lang w:eastAsia="pl-PL"/>
        </w:rPr>
        <w:t xml:space="preserve"> </w:t>
      </w:r>
    </w:p>
    <w:p w14:paraId="047D18AF" w14:textId="77777777" w:rsidR="003041E2" w:rsidRPr="008B4F49" w:rsidRDefault="008632BD" w:rsidP="003D2E7C">
      <w:pPr>
        <w:pStyle w:val="Nagwek1"/>
        <w:numPr>
          <w:ilvl w:val="0"/>
          <w:numId w:val="3"/>
        </w:numPr>
        <w:spacing w:line="360" w:lineRule="auto"/>
        <w:rPr>
          <w:szCs w:val="20"/>
        </w:rPr>
      </w:pPr>
      <w:bookmarkStart w:id="6" w:name="_Toc85614751"/>
      <w:bookmarkStart w:id="7" w:name="_Toc145935075"/>
      <w:r w:rsidRPr="008B4F49">
        <w:rPr>
          <w:szCs w:val="20"/>
        </w:rPr>
        <w:t>Układ przestrzenny oraz forma architektoniczna obiektu</w:t>
      </w:r>
      <w:bookmarkEnd w:id="6"/>
      <w:bookmarkEnd w:id="7"/>
      <w:r w:rsidRPr="008B4F49">
        <w:rPr>
          <w:szCs w:val="20"/>
        </w:rPr>
        <w:t xml:space="preserve"> </w:t>
      </w:r>
    </w:p>
    <w:p w14:paraId="047D18B0" w14:textId="0A8F78FB" w:rsidR="003041E2" w:rsidRPr="008B4F49" w:rsidRDefault="008632BD" w:rsidP="003D2E7C">
      <w:r w:rsidRPr="008B4F49">
        <w:rPr>
          <w:szCs w:val="20"/>
          <w:lang w:eastAsia="pl-PL"/>
        </w:rPr>
        <w:t>Przedmiotem op</w:t>
      </w:r>
      <w:r w:rsidR="00D87A06" w:rsidRPr="008B4F49">
        <w:rPr>
          <w:szCs w:val="20"/>
          <w:lang w:eastAsia="pl-PL"/>
        </w:rPr>
        <w:t xml:space="preserve">racowania jest </w:t>
      </w:r>
      <w:r w:rsidR="00D73D71">
        <w:rPr>
          <w:szCs w:val="20"/>
          <w:lang w:eastAsia="pl-PL"/>
        </w:rPr>
        <w:t>budowa tor</w:t>
      </w:r>
      <w:r w:rsidR="00812FEF">
        <w:rPr>
          <w:szCs w:val="20"/>
          <w:lang w:eastAsia="pl-PL"/>
        </w:rPr>
        <w:t>u</w:t>
      </w:r>
      <w:r w:rsidR="00554809" w:rsidRPr="008B4F49">
        <w:rPr>
          <w:szCs w:val="20"/>
          <w:lang w:eastAsia="pl-PL"/>
        </w:rPr>
        <w:t xml:space="preserve"> </w:t>
      </w:r>
      <w:r w:rsidR="00C835E2" w:rsidRPr="008B4F49">
        <w:rPr>
          <w:szCs w:val="20"/>
          <w:lang w:eastAsia="pl-PL"/>
        </w:rPr>
        <w:t>p</w:t>
      </w:r>
      <w:r w:rsidR="00554809" w:rsidRPr="008B4F49">
        <w:rPr>
          <w:szCs w:val="20"/>
          <w:lang w:eastAsia="pl-PL"/>
        </w:rPr>
        <w:t>umptr</w:t>
      </w:r>
      <w:r w:rsidR="009506CC" w:rsidRPr="008B4F49">
        <w:rPr>
          <w:szCs w:val="20"/>
          <w:lang w:eastAsia="pl-PL"/>
        </w:rPr>
        <w:t>a</w:t>
      </w:r>
      <w:r w:rsidR="00554809" w:rsidRPr="008B4F49">
        <w:rPr>
          <w:szCs w:val="20"/>
          <w:lang w:eastAsia="pl-PL"/>
        </w:rPr>
        <w:t xml:space="preserve">ck – </w:t>
      </w:r>
      <w:proofErr w:type="spellStart"/>
      <w:r w:rsidR="00554809" w:rsidRPr="008B4F49">
        <w:rPr>
          <w:szCs w:val="20"/>
          <w:lang w:eastAsia="pl-PL"/>
        </w:rPr>
        <w:t>Easy</w:t>
      </w:r>
      <w:proofErr w:type="spellEnd"/>
      <w:r w:rsidR="00C835E2" w:rsidRPr="008B4F49">
        <w:rPr>
          <w:szCs w:val="20"/>
          <w:lang w:eastAsia="pl-PL"/>
        </w:rPr>
        <w:t xml:space="preserve"> </w:t>
      </w:r>
      <w:r w:rsidR="00812FEF">
        <w:rPr>
          <w:szCs w:val="20"/>
          <w:lang w:eastAsia="pl-PL"/>
        </w:rPr>
        <w:t>Pump</w:t>
      </w:r>
      <w:r w:rsidR="00554809" w:rsidRPr="008B4F49">
        <w:rPr>
          <w:szCs w:val="20"/>
          <w:lang w:eastAsia="pl-PL"/>
        </w:rPr>
        <w:t>.</w:t>
      </w:r>
      <w:r w:rsidR="004B692E" w:rsidRPr="008B4F49">
        <w:rPr>
          <w:szCs w:val="20"/>
          <w:lang w:eastAsia="pl-PL"/>
        </w:rPr>
        <w:t xml:space="preserve"> Przed wejściem na </w:t>
      </w:r>
      <w:r w:rsidR="007612F0">
        <w:rPr>
          <w:szCs w:val="20"/>
          <w:lang w:eastAsia="pl-PL"/>
        </w:rPr>
        <w:t>powyższ</w:t>
      </w:r>
      <w:r w:rsidR="00D271B1">
        <w:rPr>
          <w:szCs w:val="20"/>
          <w:lang w:eastAsia="pl-PL"/>
        </w:rPr>
        <w:t>y</w:t>
      </w:r>
      <w:r w:rsidR="004B692E" w:rsidRPr="008B4F49">
        <w:rPr>
          <w:szCs w:val="20"/>
          <w:lang w:eastAsia="pl-PL"/>
        </w:rPr>
        <w:t xml:space="preserve"> planuje się wykonanie placu wraz z elementami małej architektury. </w:t>
      </w:r>
    </w:p>
    <w:p w14:paraId="047D18B1" w14:textId="77B12E8A" w:rsidR="003041E2" w:rsidRPr="008B4F49" w:rsidRDefault="001C00B9" w:rsidP="003D2E7C">
      <w:r w:rsidRPr="008B4F49">
        <w:t>T</w:t>
      </w:r>
      <w:r w:rsidR="008632BD" w:rsidRPr="008B4F49">
        <w:t>or pumptrack składa się z garbów, zakrętów profilowanych oraz małych „hopek” ułożonych w takiej kolejności, by możliwe było rozpędzanie się i utrzymywanie prędkości bez pedałowania. Przeszkody tor</w:t>
      </w:r>
      <w:r w:rsidR="00B71F8C">
        <w:t>u</w:t>
      </w:r>
      <w:r w:rsidR="007612F0">
        <w:t xml:space="preserve"> </w:t>
      </w:r>
      <w:r w:rsidR="008632BD" w:rsidRPr="008B4F49">
        <w:t>wraz z zakrętami tworzą zamkniętą pętlę</w:t>
      </w:r>
      <w:r w:rsidR="0058773F" w:rsidRPr="008B4F49">
        <w:t>,</w:t>
      </w:r>
      <w:r w:rsidR="008632BD" w:rsidRPr="008B4F49">
        <w:t xml:space="preserve"> po której można jeździć w obu kierunkach. </w:t>
      </w:r>
    </w:p>
    <w:p w14:paraId="047D18B2" w14:textId="77777777" w:rsidR="003041E2" w:rsidRPr="008B4F49" w:rsidRDefault="008632BD" w:rsidP="003D2E7C">
      <w:pPr>
        <w:pStyle w:val="Nagwek1"/>
        <w:numPr>
          <w:ilvl w:val="0"/>
          <w:numId w:val="3"/>
        </w:numPr>
        <w:spacing w:line="360" w:lineRule="auto"/>
        <w:rPr>
          <w:szCs w:val="20"/>
        </w:rPr>
      </w:pPr>
      <w:bookmarkStart w:id="8" w:name="_Toc85614752"/>
      <w:bookmarkStart w:id="9" w:name="_Toc145935076"/>
      <w:r w:rsidRPr="008B4F49">
        <w:rPr>
          <w:szCs w:val="20"/>
        </w:rPr>
        <w:t>Charakterystyczne parametry obiektu</w:t>
      </w:r>
      <w:bookmarkEnd w:id="8"/>
      <w:bookmarkEnd w:id="9"/>
    </w:p>
    <w:p w14:paraId="047D18B3" w14:textId="25D1E235" w:rsidR="003041E2" w:rsidRPr="008B4F49" w:rsidRDefault="008632BD" w:rsidP="003D2E7C">
      <w:pPr>
        <w:pStyle w:val="Nagwek2"/>
        <w:numPr>
          <w:ilvl w:val="1"/>
          <w:numId w:val="3"/>
        </w:numPr>
        <w:spacing w:line="360" w:lineRule="auto"/>
        <w:rPr>
          <w:lang w:val="en-US"/>
        </w:rPr>
      </w:pPr>
      <w:bookmarkStart w:id="10" w:name="_Toc145935077"/>
      <w:proofErr w:type="spellStart"/>
      <w:r w:rsidRPr="008B4F49">
        <w:rPr>
          <w:lang w:val="en-US"/>
        </w:rPr>
        <w:t>Parametry</w:t>
      </w:r>
      <w:proofErr w:type="spellEnd"/>
      <w:r w:rsidRPr="008B4F49">
        <w:rPr>
          <w:lang w:val="en-US"/>
        </w:rPr>
        <w:t xml:space="preserve"> </w:t>
      </w:r>
      <w:proofErr w:type="spellStart"/>
      <w:r w:rsidRPr="008B4F49">
        <w:rPr>
          <w:lang w:val="en-US"/>
        </w:rPr>
        <w:t>toru</w:t>
      </w:r>
      <w:proofErr w:type="spellEnd"/>
      <w:r w:rsidR="008B4F49" w:rsidRPr="008B4F49">
        <w:rPr>
          <w:lang w:val="en-US"/>
        </w:rPr>
        <w:t xml:space="preserve"> pumptrack -</w:t>
      </w:r>
      <w:r w:rsidRPr="008B4F49">
        <w:rPr>
          <w:lang w:val="en-US"/>
        </w:rPr>
        <w:t xml:space="preserve"> </w:t>
      </w:r>
      <w:r w:rsidR="003B77F9" w:rsidRPr="008B4F49">
        <w:rPr>
          <w:lang w:val="en-US"/>
        </w:rPr>
        <w:t>Easy Pump</w:t>
      </w:r>
      <w:bookmarkEnd w:id="10"/>
    </w:p>
    <w:p w14:paraId="047D18B4" w14:textId="1D5FE958" w:rsidR="00D87A06" w:rsidRPr="008B4F49" w:rsidRDefault="00D87A06" w:rsidP="008B4F49">
      <w:pPr>
        <w:rPr>
          <w:szCs w:val="20"/>
        </w:rPr>
      </w:pPr>
      <w:r w:rsidRPr="008B4F49">
        <w:rPr>
          <w:szCs w:val="20"/>
        </w:rPr>
        <w:t xml:space="preserve">- powierzchnia po obrysie skarp: </w:t>
      </w:r>
      <w:r w:rsidR="00532C8F">
        <w:rPr>
          <w:szCs w:val="20"/>
        </w:rPr>
        <w:t>703</w:t>
      </w:r>
      <w:r w:rsidRPr="008B4F49">
        <w:rPr>
          <w:szCs w:val="20"/>
        </w:rPr>
        <w:t>,0 m</w:t>
      </w:r>
      <w:r w:rsidRPr="008B4F49">
        <w:rPr>
          <w:szCs w:val="20"/>
          <w:vertAlign w:val="superscript"/>
        </w:rPr>
        <w:t>2</w:t>
      </w:r>
      <w:r w:rsidRPr="008B4F49">
        <w:rPr>
          <w:szCs w:val="20"/>
        </w:rPr>
        <w:t>,</w:t>
      </w:r>
    </w:p>
    <w:p w14:paraId="047D18B5" w14:textId="31F7D3AA" w:rsidR="00D87A06" w:rsidRPr="008B4F49" w:rsidRDefault="00D87A06" w:rsidP="008B4F49">
      <w:pPr>
        <w:rPr>
          <w:szCs w:val="20"/>
        </w:rPr>
      </w:pPr>
      <w:r w:rsidRPr="008B4F49">
        <w:rPr>
          <w:szCs w:val="20"/>
        </w:rPr>
        <w:t>- powierzchnia asfaltowa w rzucie:</w:t>
      </w:r>
      <w:r w:rsidR="0024585D" w:rsidRPr="008B4F49">
        <w:rPr>
          <w:szCs w:val="20"/>
        </w:rPr>
        <w:t xml:space="preserve"> </w:t>
      </w:r>
      <w:r w:rsidR="00532C8F">
        <w:rPr>
          <w:szCs w:val="20"/>
        </w:rPr>
        <w:t>27</w:t>
      </w:r>
      <w:r w:rsidR="00D271B1">
        <w:rPr>
          <w:szCs w:val="20"/>
        </w:rPr>
        <w:t>5</w:t>
      </w:r>
      <w:r w:rsidRPr="008B4F49">
        <w:rPr>
          <w:szCs w:val="20"/>
        </w:rPr>
        <w:t>,0 m</w:t>
      </w:r>
      <w:r w:rsidRPr="008B4F49">
        <w:rPr>
          <w:szCs w:val="20"/>
          <w:vertAlign w:val="superscript"/>
        </w:rPr>
        <w:t>2</w:t>
      </w:r>
      <w:r w:rsidRPr="008B4F49">
        <w:rPr>
          <w:szCs w:val="20"/>
        </w:rPr>
        <w:t>,</w:t>
      </w:r>
    </w:p>
    <w:p w14:paraId="047D18B7" w14:textId="44ACD48F" w:rsidR="00D87A06" w:rsidRPr="008B4F49" w:rsidRDefault="00D87A06" w:rsidP="008B4F49">
      <w:pPr>
        <w:rPr>
          <w:szCs w:val="20"/>
        </w:rPr>
      </w:pPr>
      <w:r w:rsidRPr="008B4F49">
        <w:rPr>
          <w:szCs w:val="20"/>
        </w:rPr>
        <w:t>- d</w:t>
      </w:r>
      <w:r w:rsidRPr="008B4F49">
        <w:rPr>
          <w:rFonts w:cs="Courier New"/>
          <w:szCs w:val="20"/>
        </w:rPr>
        <w:t>ł</w:t>
      </w:r>
      <w:r w:rsidRPr="008B4F49">
        <w:rPr>
          <w:szCs w:val="20"/>
        </w:rPr>
        <w:t>ugo</w:t>
      </w:r>
      <w:r w:rsidRPr="008B4F49">
        <w:rPr>
          <w:rFonts w:cs="Courier New"/>
          <w:szCs w:val="20"/>
        </w:rPr>
        <w:t>ść</w:t>
      </w:r>
      <w:r w:rsidRPr="008B4F49">
        <w:rPr>
          <w:szCs w:val="20"/>
        </w:rPr>
        <w:t xml:space="preserve"> toru w rzucie: </w:t>
      </w:r>
      <w:r w:rsidR="00532C8F">
        <w:rPr>
          <w:szCs w:val="20"/>
        </w:rPr>
        <w:t>13</w:t>
      </w:r>
      <w:r w:rsidR="00D271B1">
        <w:rPr>
          <w:szCs w:val="20"/>
        </w:rPr>
        <w:t>6</w:t>
      </w:r>
      <w:r w:rsidRPr="008B4F49">
        <w:rPr>
          <w:szCs w:val="20"/>
        </w:rPr>
        <w:t xml:space="preserve">,0 m, </w:t>
      </w:r>
    </w:p>
    <w:p w14:paraId="047D18B8" w14:textId="6BB90567" w:rsidR="00D87A06" w:rsidRPr="008B4F49" w:rsidRDefault="00D87A06" w:rsidP="008B4F49">
      <w:pPr>
        <w:rPr>
          <w:szCs w:val="20"/>
        </w:rPr>
      </w:pPr>
      <w:r w:rsidRPr="008B4F49">
        <w:rPr>
          <w:szCs w:val="20"/>
        </w:rPr>
        <w:t xml:space="preserve">- </w:t>
      </w:r>
      <w:r w:rsidRPr="008B4F49">
        <w:rPr>
          <w:rFonts w:cs="Courier New"/>
          <w:szCs w:val="20"/>
        </w:rPr>
        <w:t>łą</w:t>
      </w:r>
      <w:r w:rsidRPr="008B4F49">
        <w:rPr>
          <w:szCs w:val="20"/>
        </w:rPr>
        <w:t>czna ilo</w:t>
      </w:r>
      <w:r w:rsidRPr="008B4F49">
        <w:rPr>
          <w:rFonts w:cs="Courier New"/>
          <w:szCs w:val="20"/>
        </w:rPr>
        <w:t>ść</w:t>
      </w:r>
      <w:r w:rsidRPr="008B4F49">
        <w:rPr>
          <w:szCs w:val="20"/>
        </w:rPr>
        <w:t xml:space="preserve"> zakr</w:t>
      </w:r>
      <w:r w:rsidRPr="008B4F49">
        <w:rPr>
          <w:rFonts w:cs="Courier New"/>
          <w:szCs w:val="20"/>
        </w:rPr>
        <w:t>ę</w:t>
      </w:r>
      <w:r w:rsidRPr="008B4F49">
        <w:rPr>
          <w:szCs w:val="20"/>
        </w:rPr>
        <w:t>t</w:t>
      </w:r>
      <w:r w:rsidRPr="008B4F49">
        <w:rPr>
          <w:rFonts w:cs="Device Font 10cpi"/>
          <w:szCs w:val="20"/>
        </w:rPr>
        <w:t>ó</w:t>
      </w:r>
      <w:r w:rsidRPr="008B4F49">
        <w:rPr>
          <w:szCs w:val="20"/>
        </w:rPr>
        <w:t>w profilowanych:</w:t>
      </w:r>
      <w:r w:rsidR="00532C8F">
        <w:rPr>
          <w:szCs w:val="20"/>
        </w:rPr>
        <w:t xml:space="preserve"> 4</w:t>
      </w:r>
      <w:r w:rsidR="00812FEF">
        <w:rPr>
          <w:szCs w:val="20"/>
        </w:rPr>
        <w:t xml:space="preserve"> </w:t>
      </w:r>
      <w:r w:rsidRPr="008B4F49">
        <w:rPr>
          <w:szCs w:val="20"/>
        </w:rPr>
        <w:t>szt.</w:t>
      </w:r>
    </w:p>
    <w:p w14:paraId="047D18B9" w14:textId="5C857635" w:rsidR="00D87A06" w:rsidRPr="008B4F49" w:rsidRDefault="00D87A06" w:rsidP="008B4F49">
      <w:pPr>
        <w:rPr>
          <w:szCs w:val="20"/>
        </w:rPr>
      </w:pPr>
      <w:r w:rsidRPr="008B4F49">
        <w:rPr>
          <w:szCs w:val="20"/>
        </w:rPr>
        <w:t>- szeroko</w:t>
      </w:r>
      <w:r w:rsidRPr="008B4F49">
        <w:rPr>
          <w:rFonts w:cs="Courier New"/>
          <w:szCs w:val="20"/>
        </w:rPr>
        <w:t>ść</w:t>
      </w:r>
      <w:r w:rsidRPr="008B4F49">
        <w:rPr>
          <w:szCs w:val="20"/>
        </w:rPr>
        <w:t xml:space="preserve"> warstwy jezdnej toru: min. 1</w:t>
      </w:r>
      <w:r w:rsidR="004A1964" w:rsidRPr="008B4F49">
        <w:rPr>
          <w:szCs w:val="20"/>
        </w:rPr>
        <w:t>,</w:t>
      </w:r>
      <w:r w:rsidRPr="008B4F49">
        <w:rPr>
          <w:szCs w:val="20"/>
        </w:rPr>
        <w:t>7</w:t>
      </w:r>
      <w:r w:rsidR="004A1964" w:rsidRPr="008B4F49">
        <w:rPr>
          <w:szCs w:val="20"/>
        </w:rPr>
        <w:t xml:space="preserve"> </w:t>
      </w:r>
      <w:r w:rsidRPr="008B4F49">
        <w:rPr>
          <w:szCs w:val="20"/>
        </w:rPr>
        <w:t>m,</w:t>
      </w:r>
    </w:p>
    <w:p w14:paraId="047D18BA" w14:textId="49672016" w:rsidR="00D87A06" w:rsidRPr="008B4F49" w:rsidRDefault="00D87A06" w:rsidP="008B4F49">
      <w:pPr>
        <w:rPr>
          <w:rFonts w:eastAsia="TimesNewRomanPSMT" w:cs="TimesNewRomanPSMT"/>
          <w:szCs w:val="20"/>
        </w:rPr>
      </w:pPr>
      <w:r w:rsidRPr="008B4F49">
        <w:rPr>
          <w:szCs w:val="20"/>
        </w:rPr>
        <w:t xml:space="preserve">- </w:t>
      </w:r>
      <w:r w:rsidRPr="008B4F49">
        <w:rPr>
          <w:rFonts w:eastAsia="TimesNewRomanPSMT" w:cs="TimesNewRomanPSMT"/>
          <w:szCs w:val="20"/>
        </w:rPr>
        <w:t>wysoko</w:t>
      </w:r>
      <w:r w:rsidRPr="008B4F49">
        <w:rPr>
          <w:rFonts w:eastAsia="TimesNewRomanPSMT" w:cs="Courier New"/>
          <w:szCs w:val="20"/>
        </w:rPr>
        <w:t>ść</w:t>
      </w:r>
      <w:r w:rsidRPr="008B4F49">
        <w:rPr>
          <w:rFonts w:eastAsia="TimesNewRomanPSMT" w:cs="TimesNewRomanPSMT"/>
          <w:szCs w:val="20"/>
        </w:rPr>
        <w:t xml:space="preserve"> zakr</w:t>
      </w:r>
      <w:r w:rsidRPr="008B4F49">
        <w:rPr>
          <w:rFonts w:eastAsia="TimesNewRomanPSMT" w:cs="Courier New"/>
          <w:szCs w:val="20"/>
        </w:rPr>
        <w:t>ę</w:t>
      </w:r>
      <w:r w:rsidRPr="008B4F49">
        <w:rPr>
          <w:rFonts w:eastAsia="TimesNewRomanPSMT" w:cs="TimesNewRomanPSMT"/>
          <w:szCs w:val="20"/>
        </w:rPr>
        <w:t>t</w:t>
      </w:r>
      <w:r w:rsidRPr="008B4F49">
        <w:rPr>
          <w:rFonts w:eastAsia="TimesNewRomanPSMT" w:cs="Device Font 10cpi"/>
          <w:szCs w:val="20"/>
        </w:rPr>
        <w:t>ó</w:t>
      </w:r>
      <w:r w:rsidRPr="008B4F49">
        <w:rPr>
          <w:rFonts w:eastAsia="TimesNewRomanPSMT" w:cs="TimesNewRomanPSMT"/>
          <w:szCs w:val="20"/>
        </w:rPr>
        <w:t>w profilowanych (mierzona od powierzchni asfaltowej w</w:t>
      </w:r>
      <w:r w:rsidRPr="008B4F49">
        <w:rPr>
          <w:rFonts w:eastAsia="TimesNewRomanPSMT" w:cs="Device Font 10cpi"/>
          <w:szCs w:val="20"/>
        </w:rPr>
        <w:t> </w:t>
      </w:r>
      <w:r w:rsidRPr="008B4F49">
        <w:rPr>
          <w:rFonts w:eastAsia="TimesNewRomanPSMT" w:cs="TimesNewRomanPSMT"/>
          <w:szCs w:val="20"/>
        </w:rPr>
        <w:t>najni</w:t>
      </w:r>
      <w:r w:rsidRPr="008B4F49">
        <w:rPr>
          <w:rFonts w:eastAsia="TimesNewRomanPSMT" w:cs="Courier New"/>
          <w:szCs w:val="20"/>
        </w:rPr>
        <w:t>ż</w:t>
      </w:r>
      <w:r w:rsidRPr="008B4F49">
        <w:rPr>
          <w:rFonts w:eastAsia="TimesNewRomanPSMT" w:cs="TimesNewRomanPSMT"/>
          <w:szCs w:val="20"/>
        </w:rPr>
        <w:t>szym punkcie bandy do powierzchni asfaltowej na koronie bandy) – min</w:t>
      </w:r>
      <w:r w:rsidR="004A1964" w:rsidRPr="008B4F49">
        <w:rPr>
          <w:rFonts w:eastAsia="TimesNewRomanPSMT" w:cs="TimesNewRomanPSMT"/>
          <w:szCs w:val="20"/>
        </w:rPr>
        <w:t>. 1,0 m</w:t>
      </w:r>
      <w:r w:rsidRPr="008B4F49">
        <w:rPr>
          <w:rFonts w:eastAsia="TimesNewRomanPSMT" w:cs="TimesNewRomanPSMT"/>
          <w:szCs w:val="20"/>
        </w:rPr>
        <w:t>,</w:t>
      </w:r>
    </w:p>
    <w:p w14:paraId="047D18BB" w14:textId="739AC58E" w:rsidR="00D87A06" w:rsidRPr="008B4F49" w:rsidRDefault="00D87A06" w:rsidP="008B4F49">
      <w:pPr>
        <w:rPr>
          <w:szCs w:val="20"/>
        </w:rPr>
      </w:pPr>
      <w:r w:rsidRPr="008B4F49">
        <w:rPr>
          <w:szCs w:val="20"/>
        </w:rPr>
        <w:t>- promień zakrętów: min. 3</w:t>
      </w:r>
      <w:r w:rsidR="004A1964" w:rsidRPr="008B4F49">
        <w:rPr>
          <w:szCs w:val="20"/>
        </w:rPr>
        <w:t>,</w:t>
      </w:r>
      <w:r w:rsidR="00CE410F">
        <w:rPr>
          <w:szCs w:val="20"/>
        </w:rPr>
        <w:t>8</w:t>
      </w:r>
      <w:r w:rsidR="004A1964" w:rsidRPr="008B4F49">
        <w:rPr>
          <w:szCs w:val="20"/>
        </w:rPr>
        <w:t xml:space="preserve"> m</w:t>
      </w:r>
      <w:r w:rsidRPr="008B4F49">
        <w:rPr>
          <w:szCs w:val="20"/>
        </w:rPr>
        <w:t>,</w:t>
      </w:r>
    </w:p>
    <w:p w14:paraId="047D18BD" w14:textId="6CE7D9C5" w:rsidR="003041E2" w:rsidRPr="008B4F49" w:rsidRDefault="008632BD" w:rsidP="00D9533D">
      <w:pPr>
        <w:pStyle w:val="Nagwek2"/>
        <w:numPr>
          <w:ilvl w:val="1"/>
          <w:numId w:val="3"/>
        </w:numPr>
        <w:spacing w:line="360" w:lineRule="auto"/>
        <w:rPr>
          <w:lang w:eastAsia="pl-PL"/>
        </w:rPr>
      </w:pPr>
      <w:bookmarkStart w:id="11" w:name="_Toc145935078"/>
      <w:r w:rsidRPr="008B4F49">
        <w:rPr>
          <w:lang w:eastAsia="pl-PL"/>
        </w:rPr>
        <w:t>Plac</w:t>
      </w:r>
      <w:bookmarkEnd w:id="11"/>
    </w:p>
    <w:p w14:paraId="047D18BE" w14:textId="58584900" w:rsidR="00D87A06" w:rsidRPr="008B4F49" w:rsidRDefault="00D87A06" w:rsidP="003D2E7C">
      <w:pPr>
        <w:rPr>
          <w:szCs w:val="20"/>
          <w:lang w:eastAsia="pl-PL"/>
        </w:rPr>
      </w:pPr>
      <w:r w:rsidRPr="008B4F49">
        <w:rPr>
          <w:szCs w:val="20"/>
          <w:lang w:eastAsia="pl-PL"/>
        </w:rPr>
        <w:t>Proponuje się wykonanie placu stanowi</w:t>
      </w:r>
      <w:r w:rsidRPr="008B4F49">
        <w:rPr>
          <w:rFonts w:cs="Courier New"/>
          <w:szCs w:val="20"/>
          <w:lang w:eastAsia="pl-PL"/>
        </w:rPr>
        <w:t>ą</w:t>
      </w:r>
      <w:r w:rsidRPr="008B4F49">
        <w:rPr>
          <w:szCs w:val="20"/>
          <w:lang w:eastAsia="pl-PL"/>
        </w:rPr>
        <w:t>cego miejsce wypoczy</w:t>
      </w:r>
      <w:r w:rsidR="00B86BFF" w:rsidRPr="008B4F49">
        <w:rPr>
          <w:szCs w:val="20"/>
          <w:lang w:eastAsia="pl-PL"/>
        </w:rPr>
        <w:t>nku i przygotowania do jazdy</w:t>
      </w:r>
      <w:r w:rsidRPr="008B4F49">
        <w:rPr>
          <w:szCs w:val="20"/>
          <w:lang w:eastAsia="pl-PL"/>
        </w:rPr>
        <w:t xml:space="preserve">. </w:t>
      </w:r>
      <w:r w:rsidR="001C00B9" w:rsidRPr="008B4F49">
        <w:rPr>
          <w:szCs w:val="20"/>
          <w:lang w:eastAsia="pl-PL"/>
        </w:rPr>
        <w:t>Przy placu należy zlokalizować elementy małej architektur</w:t>
      </w:r>
      <w:r w:rsidR="00D271B1">
        <w:rPr>
          <w:szCs w:val="20"/>
          <w:lang w:eastAsia="pl-PL"/>
        </w:rPr>
        <w:t>y</w:t>
      </w:r>
      <w:r w:rsidR="00812FEF">
        <w:rPr>
          <w:szCs w:val="20"/>
          <w:lang w:eastAsia="pl-PL"/>
        </w:rPr>
        <w:t>.</w:t>
      </w:r>
    </w:p>
    <w:p w14:paraId="047D18BF" w14:textId="3F2E213C" w:rsidR="0069193D" w:rsidRDefault="00D87A06" w:rsidP="003D2E7C">
      <w:pPr>
        <w:rPr>
          <w:szCs w:val="20"/>
        </w:rPr>
      </w:pPr>
      <w:r w:rsidRPr="008B4F49">
        <w:rPr>
          <w:szCs w:val="20"/>
        </w:rPr>
        <w:t xml:space="preserve">Powierzchnia placu: </w:t>
      </w:r>
      <w:r w:rsidR="00532C8F">
        <w:rPr>
          <w:szCs w:val="20"/>
        </w:rPr>
        <w:t>34</w:t>
      </w:r>
      <w:r w:rsidR="00D271B1">
        <w:rPr>
          <w:szCs w:val="20"/>
        </w:rPr>
        <w:t>,4</w:t>
      </w:r>
      <w:r w:rsidR="00532C8F">
        <w:rPr>
          <w:szCs w:val="20"/>
        </w:rPr>
        <w:t xml:space="preserve"> </w:t>
      </w:r>
      <w:r w:rsidRPr="008B4F49">
        <w:rPr>
          <w:szCs w:val="20"/>
        </w:rPr>
        <w:t>m</w:t>
      </w:r>
      <w:r w:rsidRPr="008B4F49">
        <w:rPr>
          <w:szCs w:val="20"/>
          <w:vertAlign w:val="superscript"/>
        </w:rPr>
        <w:t>2</w:t>
      </w:r>
      <w:r w:rsidRPr="008B4F49">
        <w:rPr>
          <w:szCs w:val="20"/>
        </w:rPr>
        <w:t>.</w:t>
      </w:r>
    </w:p>
    <w:p w14:paraId="68DB0B87" w14:textId="2C393F06" w:rsidR="0028734B" w:rsidRDefault="0028734B" w:rsidP="0028734B">
      <w:pPr>
        <w:pStyle w:val="Nagwek2"/>
        <w:numPr>
          <w:ilvl w:val="1"/>
          <w:numId w:val="3"/>
        </w:numPr>
        <w:spacing w:line="360" w:lineRule="auto"/>
        <w:rPr>
          <w:lang w:eastAsia="pl-PL"/>
        </w:rPr>
      </w:pPr>
      <w:bookmarkStart w:id="12" w:name="_Toc145935079"/>
      <w:r w:rsidRPr="0028734B">
        <w:rPr>
          <w:lang w:eastAsia="pl-PL"/>
        </w:rPr>
        <w:lastRenderedPageBreak/>
        <w:t>Rozbudowa sieci oświetlenia</w:t>
      </w:r>
      <w:bookmarkEnd w:id="12"/>
    </w:p>
    <w:p w14:paraId="5AE4012B" w14:textId="0AEAF1F1" w:rsidR="00745AB4" w:rsidRDefault="0028734B" w:rsidP="00745AB4">
      <w:pPr>
        <w:spacing w:after="0"/>
        <w:rPr>
          <w:rFonts w:cs="Georgia"/>
          <w:szCs w:val="20"/>
        </w:rPr>
      </w:pPr>
      <w:bookmarkStart w:id="13" w:name="_Hlk145923403"/>
      <w:bookmarkStart w:id="14" w:name="_Hlk145923909"/>
      <w:r w:rsidRPr="00745AB4">
        <w:rPr>
          <w:rFonts w:cs="Georgia"/>
          <w:szCs w:val="20"/>
        </w:rPr>
        <w:t>Projektuje się rozbudowę istniejącej sieci oświetlenia</w:t>
      </w:r>
      <w:r w:rsidR="00745AB4">
        <w:rPr>
          <w:rFonts w:cs="Georgia"/>
          <w:szCs w:val="20"/>
        </w:rPr>
        <w:t xml:space="preserve"> poprzez budowę linii kablowej oświetleniowej 0,4 </w:t>
      </w:r>
      <w:proofErr w:type="spellStart"/>
      <w:r w:rsidR="00745AB4">
        <w:rPr>
          <w:rFonts w:cs="Georgia"/>
          <w:szCs w:val="20"/>
        </w:rPr>
        <w:t>kV</w:t>
      </w:r>
      <w:proofErr w:type="spellEnd"/>
      <w:r w:rsidR="00745AB4">
        <w:rPr>
          <w:rFonts w:cs="Georgia"/>
          <w:szCs w:val="20"/>
        </w:rPr>
        <w:t xml:space="preserve"> zasilającej planowane oświetlenie toru pumptrack. Łączna długość projektowanej linii kablowej – 207 m. </w:t>
      </w:r>
    </w:p>
    <w:bookmarkEnd w:id="13"/>
    <w:p w14:paraId="6B09924B" w14:textId="35FC8346" w:rsidR="0028734B" w:rsidRPr="00745AB4" w:rsidRDefault="00745AB4" w:rsidP="00745AB4">
      <w:pPr>
        <w:spacing w:after="0"/>
        <w:rPr>
          <w:rFonts w:cs="Georgia"/>
          <w:szCs w:val="20"/>
        </w:rPr>
      </w:pPr>
      <w:r w:rsidRPr="00745AB4">
        <w:rPr>
          <w:rFonts w:cs="Georgia"/>
          <w:szCs w:val="20"/>
        </w:rPr>
        <w:t xml:space="preserve">Przewiduje się oświetlenie projektowanego toru pumptrack poprzez zastosowanie naświetlaczy LED 144W 4000 K </w:t>
      </w:r>
      <w:r>
        <w:rPr>
          <w:rFonts w:cs="Georgia"/>
          <w:szCs w:val="20"/>
        </w:rPr>
        <w:t xml:space="preserve">(12 sztuk) </w:t>
      </w:r>
      <w:r w:rsidRPr="00745AB4">
        <w:rPr>
          <w:rFonts w:cs="Georgia"/>
          <w:szCs w:val="20"/>
        </w:rPr>
        <w:t>montowanych na słupach aluminiowych</w:t>
      </w:r>
      <w:r>
        <w:rPr>
          <w:rFonts w:cs="Georgia"/>
          <w:szCs w:val="20"/>
        </w:rPr>
        <w:t xml:space="preserve"> o wysokości 9 m</w:t>
      </w:r>
      <w:r w:rsidRPr="00745AB4">
        <w:rPr>
          <w:rFonts w:cs="Georgia"/>
          <w:szCs w:val="20"/>
        </w:rPr>
        <w:t xml:space="preserve"> </w:t>
      </w:r>
      <w:r>
        <w:rPr>
          <w:rFonts w:cs="Georgia"/>
          <w:szCs w:val="20"/>
        </w:rPr>
        <w:t xml:space="preserve">(6 sztuk) </w:t>
      </w:r>
      <w:r w:rsidRPr="00745AB4">
        <w:rPr>
          <w:rFonts w:cs="Georgia"/>
          <w:szCs w:val="20"/>
        </w:rPr>
        <w:t xml:space="preserve">z regulowanymi wysięgnikami. </w:t>
      </w:r>
    </w:p>
    <w:p w14:paraId="047D18C0" w14:textId="77777777" w:rsidR="003041E2" w:rsidRPr="008B4F49" w:rsidRDefault="008632BD" w:rsidP="00D9533D">
      <w:pPr>
        <w:pStyle w:val="Nagwek1"/>
        <w:numPr>
          <w:ilvl w:val="0"/>
          <w:numId w:val="3"/>
        </w:numPr>
        <w:spacing w:line="360" w:lineRule="auto"/>
      </w:pPr>
      <w:bookmarkStart w:id="15" w:name="_Toc85614757"/>
      <w:bookmarkStart w:id="16" w:name="_Toc145935080"/>
      <w:bookmarkEnd w:id="14"/>
      <w:r w:rsidRPr="008B4F49">
        <w:t>Opinia geotechniczna oraz informacje o sposobie posadowienia obiektu budowlanego</w:t>
      </w:r>
      <w:bookmarkEnd w:id="15"/>
      <w:bookmarkEnd w:id="16"/>
    </w:p>
    <w:p w14:paraId="1816C02A" w14:textId="7313D175" w:rsidR="000E1D0F" w:rsidRPr="002F1C10" w:rsidRDefault="000E1D0F" w:rsidP="000E1D0F">
      <w:pPr>
        <w:spacing w:after="0"/>
        <w:rPr>
          <w:rFonts w:cs="Georgia"/>
          <w:szCs w:val="20"/>
        </w:rPr>
      </w:pPr>
      <w:r w:rsidRPr="002F1C10">
        <w:rPr>
          <w:rFonts w:cs="Georgia"/>
          <w:szCs w:val="20"/>
        </w:rPr>
        <w:t xml:space="preserve">Na terenie objętym opracowaniem w ramach geotechnicznych prac terenowych wykonano </w:t>
      </w:r>
      <w:r w:rsidR="00E925B2">
        <w:rPr>
          <w:rFonts w:cs="Georgia"/>
          <w:szCs w:val="20"/>
        </w:rPr>
        <w:t>4</w:t>
      </w:r>
      <w:r w:rsidR="00665675" w:rsidRPr="002F1C10">
        <w:rPr>
          <w:rFonts w:cs="Georgia"/>
          <w:szCs w:val="20"/>
        </w:rPr>
        <w:t> </w:t>
      </w:r>
      <w:r w:rsidRPr="002F1C10">
        <w:rPr>
          <w:rFonts w:cs="Georgia"/>
          <w:szCs w:val="20"/>
        </w:rPr>
        <w:t xml:space="preserve">otwory badawcze do min. 3,0 m głębokości. </w:t>
      </w:r>
    </w:p>
    <w:p w14:paraId="3BD6DCA2" w14:textId="25632B40" w:rsidR="000E1D0F" w:rsidRPr="002F1C10" w:rsidRDefault="000E1D0F" w:rsidP="000E1D0F">
      <w:pPr>
        <w:spacing w:after="0"/>
        <w:rPr>
          <w:rFonts w:cs="Georgia"/>
          <w:szCs w:val="20"/>
        </w:rPr>
      </w:pPr>
      <w:r w:rsidRPr="002F1C10">
        <w:rPr>
          <w:rFonts w:cs="Georgia"/>
          <w:szCs w:val="20"/>
        </w:rPr>
        <w:t xml:space="preserve">Przeprowadzone badania wykazały, iż w obrębie obszaru objętego badaniami występują piaski </w:t>
      </w:r>
      <w:r w:rsidR="00E925B2">
        <w:rPr>
          <w:rFonts w:cs="Georgia"/>
          <w:szCs w:val="20"/>
        </w:rPr>
        <w:t>pylaste</w:t>
      </w:r>
      <w:r w:rsidRPr="002F1C10">
        <w:rPr>
          <w:rFonts w:cs="Georgia"/>
          <w:szCs w:val="20"/>
        </w:rPr>
        <w:t xml:space="preserve"> w</w:t>
      </w:r>
      <w:r w:rsidR="008B4F49" w:rsidRPr="002F1C10">
        <w:rPr>
          <w:rFonts w:cs="Georgia"/>
          <w:szCs w:val="20"/>
        </w:rPr>
        <w:t> </w:t>
      </w:r>
      <w:r w:rsidRPr="002F1C10">
        <w:rPr>
          <w:rFonts w:cs="Georgia"/>
          <w:szCs w:val="20"/>
        </w:rPr>
        <w:t>stanie średnio zagęszczonym</w:t>
      </w:r>
      <w:r w:rsidR="00E925B2">
        <w:rPr>
          <w:rFonts w:cs="Georgia"/>
          <w:szCs w:val="20"/>
        </w:rPr>
        <w:t>, gliny i piaski gliniaste w stanie zwartym i twardoplastycznym</w:t>
      </w:r>
      <w:r w:rsidR="002F1C10" w:rsidRPr="002F1C10">
        <w:rPr>
          <w:rFonts w:cs="Georgia"/>
          <w:szCs w:val="20"/>
        </w:rPr>
        <w:t>.</w:t>
      </w:r>
      <w:r w:rsidR="00D16356">
        <w:rPr>
          <w:rFonts w:cs="Georgia"/>
          <w:szCs w:val="20"/>
        </w:rPr>
        <w:t xml:space="preserve"> </w:t>
      </w:r>
      <w:r w:rsidR="00E925B2">
        <w:rPr>
          <w:rFonts w:cs="Georgia"/>
          <w:szCs w:val="20"/>
        </w:rPr>
        <w:t>Wody gruntowej do 3,0 m głębokości nie nawiercono.</w:t>
      </w:r>
    </w:p>
    <w:p w14:paraId="047D18C3" w14:textId="37A837E0" w:rsidR="003041E2" w:rsidRDefault="000E1D0F" w:rsidP="003D2E7C">
      <w:pPr>
        <w:spacing w:after="0"/>
        <w:rPr>
          <w:rFonts w:cs="Georgia"/>
          <w:szCs w:val="20"/>
        </w:rPr>
      </w:pPr>
      <w:r w:rsidRPr="002F1C10">
        <w:rPr>
          <w:rFonts w:cs="Georgia"/>
          <w:szCs w:val="20"/>
        </w:rPr>
        <w:t>Zgodnie z ww. opracowaniem warunki gruntowo-wodne określa się jako proste i przyjmuje się pierwszą kategorię geotechniczną.</w:t>
      </w:r>
      <w:r w:rsidR="008632BD" w:rsidRPr="008B4F49">
        <w:rPr>
          <w:rFonts w:cs="Georgia"/>
          <w:szCs w:val="20"/>
        </w:rPr>
        <w:t xml:space="preserve"> </w:t>
      </w:r>
    </w:p>
    <w:p w14:paraId="5DAB923D" w14:textId="3C59E799" w:rsidR="00AA2E32" w:rsidRPr="008B4F49" w:rsidRDefault="00AA2E32" w:rsidP="003D2E7C">
      <w:pPr>
        <w:spacing w:after="0"/>
        <w:rPr>
          <w:rFonts w:cs="Georgia"/>
          <w:szCs w:val="20"/>
        </w:rPr>
      </w:pPr>
      <w:r>
        <w:rPr>
          <w:rFonts w:cs="Georgia"/>
          <w:szCs w:val="20"/>
        </w:rPr>
        <w:t xml:space="preserve">Posadowienie obiektów budowlanych za pomocą śrub montażowych do fundamentów betonowych (słupy oświetleniowe, elementy małej architektury), poprzez wkopanie w ziemię (elementy małej architektury) lub na warstwie nośnej gruntu po </w:t>
      </w:r>
      <w:proofErr w:type="spellStart"/>
      <w:r>
        <w:rPr>
          <w:rFonts w:cs="Georgia"/>
          <w:szCs w:val="20"/>
        </w:rPr>
        <w:t>wykorytowaniu</w:t>
      </w:r>
      <w:proofErr w:type="spellEnd"/>
      <w:r>
        <w:rPr>
          <w:rFonts w:cs="Georgia"/>
          <w:szCs w:val="20"/>
        </w:rPr>
        <w:t xml:space="preserve"> (wznoszenie warstw konstrukcyjnych toru pumptrack).</w:t>
      </w:r>
    </w:p>
    <w:p w14:paraId="047D18C4" w14:textId="77777777" w:rsidR="003041E2" w:rsidRPr="008B4F49" w:rsidRDefault="008632BD" w:rsidP="00D9533D">
      <w:pPr>
        <w:pStyle w:val="Nagwek1"/>
        <w:numPr>
          <w:ilvl w:val="0"/>
          <w:numId w:val="3"/>
        </w:numPr>
        <w:spacing w:line="360" w:lineRule="auto"/>
        <w:jc w:val="both"/>
      </w:pPr>
      <w:bookmarkStart w:id="17" w:name="_Toc85614758"/>
      <w:bookmarkStart w:id="18" w:name="_Toc145935081"/>
      <w:r w:rsidRPr="008B4F49">
        <w:t>Sposób zapewnienia warunków niezbędnych do korzystania z obiektu przez osoby niepełnosprawne, w szczególności poruszające się na wózkach inwalidzkich</w:t>
      </w:r>
      <w:bookmarkEnd w:id="17"/>
      <w:bookmarkEnd w:id="18"/>
    </w:p>
    <w:p w14:paraId="78610655" w14:textId="77777777" w:rsidR="00D271B1" w:rsidRPr="008B4F49" w:rsidRDefault="00D271B1" w:rsidP="00D271B1">
      <w:bookmarkStart w:id="19" w:name="_Toc85614759"/>
      <w:r w:rsidRPr="008B4F49">
        <w:t>Obiekt jest dostępny dla osób niepełnosprawnych</w:t>
      </w:r>
      <w:r>
        <w:t xml:space="preserve">, o których mowa w art. 1 Konwencji o prawach osób niepełnosprawnych, sporządzonej w Nowym Jorku dnia 13 grudnia 2006 r. (Dz. U. z 2012 r. poz. 1169 oraz z 2018 r. poz. 1217). </w:t>
      </w:r>
      <w:r w:rsidRPr="008B4F49">
        <w:t>Nie posiada progów, krawężników ani schodów stanowiących barierę dla osób na wózkach inwalidzkich, które mogą być obserwatorami osób korzyst</w:t>
      </w:r>
      <w:r>
        <w:t>ających z toru</w:t>
      </w:r>
      <w:r w:rsidRPr="008B4F49">
        <w:t xml:space="preserve"> pumptrack. </w:t>
      </w:r>
    </w:p>
    <w:p w14:paraId="047D18C6" w14:textId="77777777" w:rsidR="003041E2" w:rsidRPr="008B4F49" w:rsidRDefault="008632BD" w:rsidP="00D9533D">
      <w:pPr>
        <w:pStyle w:val="Nagwek1"/>
        <w:numPr>
          <w:ilvl w:val="0"/>
          <w:numId w:val="3"/>
        </w:numPr>
        <w:spacing w:line="360" w:lineRule="auto"/>
      </w:pPr>
      <w:bookmarkStart w:id="20" w:name="_Toc145935082"/>
      <w:r w:rsidRPr="008B4F49">
        <w:t>Wpływ obiektu na środowisko</w:t>
      </w:r>
      <w:bookmarkEnd w:id="19"/>
      <w:bookmarkEnd w:id="20"/>
    </w:p>
    <w:p w14:paraId="4FD915A1" w14:textId="77777777" w:rsidR="00D271B1" w:rsidRPr="008B4F49" w:rsidRDefault="00D271B1" w:rsidP="00D271B1">
      <w:bookmarkStart w:id="21" w:name="_Toc85614760"/>
      <w:r w:rsidRPr="008B4F49">
        <w:t>Projektowan</w:t>
      </w:r>
      <w:r>
        <w:t xml:space="preserve">e obiekty nie są </w:t>
      </w:r>
      <w:r w:rsidRPr="008B4F49">
        <w:t>zaliczan</w:t>
      </w:r>
      <w:r>
        <w:t>e</w:t>
      </w:r>
      <w:r w:rsidRPr="008B4F49">
        <w:t xml:space="preserve"> do inwestycji mogących znacząco oddziaływać na środowisko</w:t>
      </w:r>
      <w:r>
        <w:t xml:space="preserve"> oraz </w:t>
      </w:r>
      <w:r w:rsidRPr="008B4F49">
        <w:t>wpływających szkodliwie na środowisko i zdrowie ludzi.</w:t>
      </w:r>
    </w:p>
    <w:p w14:paraId="561F98B4" w14:textId="77777777" w:rsidR="00D271B1" w:rsidRPr="008B4F49" w:rsidRDefault="00D271B1" w:rsidP="00D271B1">
      <w:pPr>
        <w:rPr>
          <w:rFonts w:cstheme="majorHAnsi"/>
          <w:szCs w:val="20"/>
        </w:rPr>
      </w:pPr>
      <w:r w:rsidRPr="008B4F49">
        <w:rPr>
          <w:rFonts w:cstheme="majorHAnsi"/>
          <w:szCs w:val="20"/>
        </w:rPr>
        <w:t>Projektowan</w:t>
      </w:r>
      <w:r>
        <w:rPr>
          <w:rFonts w:cstheme="majorHAnsi"/>
          <w:szCs w:val="20"/>
        </w:rPr>
        <w:t xml:space="preserve">e obiekty nie są </w:t>
      </w:r>
      <w:r w:rsidRPr="008B4F49">
        <w:rPr>
          <w:rFonts w:cstheme="majorHAnsi"/>
          <w:szCs w:val="20"/>
        </w:rPr>
        <w:t>wyszczególnion</w:t>
      </w:r>
      <w:r>
        <w:rPr>
          <w:rFonts w:cstheme="majorHAnsi"/>
          <w:szCs w:val="20"/>
        </w:rPr>
        <w:t>e</w:t>
      </w:r>
      <w:r w:rsidRPr="008B4F49">
        <w:rPr>
          <w:rFonts w:cstheme="majorHAnsi"/>
          <w:szCs w:val="20"/>
        </w:rPr>
        <w:t xml:space="preserve"> w Rozporządzeniu Rady Ministrów z dnia 10 września 2019 r. w sprawie przedsięwzięć mogących znacząco oddziaływać na środowisko (Dz. U. 2019 poz. 1839). </w:t>
      </w:r>
    </w:p>
    <w:p w14:paraId="047D18C9" w14:textId="77777777" w:rsidR="003041E2" w:rsidRPr="008B4F49" w:rsidRDefault="008632BD" w:rsidP="00D9533D">
      <w:pPr>
        <w:pStyle w:val="Nagwek2"/>
        <w:numPr>
          <w:ilvl w:val="1"/>
          <w:numId w:val="3"/>
        </w:numPr>
        <w:spacing w:line="360" w:lineRule="auto"/>
      </w:pPr>
      <w:bookmarkStart w:id="22" w:name="_Toc145935083"/>
      <w:r w:rsidRPr="008B4F49">
        <w:t>Zapotrzebowanie i jakość wody oraz ilości, jakość i sposób odprowadzania ścieków oraz wód opadowych</w:t>
      </w:r>
      <w:bookmarkEnd w:id="21"/>
      <w:bookmarkEnd w:id="22"/>
      <w:r w:rsidRPr="008B4F49">
        <w:t xml:space="preserve"> </w:t>
      </w:r>
    </w:p>
    <w:p w14:paraId="047D18CA" w14:textId="77777777" w:rsidR="003041E2" w:rsidRPr="008B4F49" w:rsidRDefault="008632BD" w:rsidP="003D2E7C">
      <w:pPr>
        <w:spacing w:before="0"/>
      </w:pPr>
      <w:r w:rsidRPr="008B4F49">
        <w:t xml:space="preserve">Obiekt nie wymaga żadnych źródeł i zasobów wody. Projektowana budowa i eksploatacja obiektu nie będzie źródłem powstawania ścieków. </w:t>
      </w:r>
    </w:p>
    <w:p w14:paraId="047D18CB" w14:textId="690F090B" w:rsidR="003041E2" w:rsidRPr="008B4F49" w:rsidRDefault="008632BD" w:rsidP="003D2E7C">
      <w:pPr>
        <w:spacing w:before="0"/>
      </w:pPr>
      <w:r w:rsidRPr="008B4F49">
        <w:t>Odprowadzanie wód opadowych w grunt. Stosunki wodne nie ulegną zmianie,</w:t>
      </w:r>
      <w:r w:rsidR="00334215">
        <w:t xml:space="preserve"> </w:t>
      </w:r>
      <w:r w:rsidRPr="008B4F49">
        <w:t xml:space="preserve">a sąsiednie działki nie będą </w:t>
      </w:r>
      <w:r w:rsidRPr="008B4F49">
        <w:lastRenderedPageBreak/>
        <w:t xml:space="preserve">zalewane. </w:t>
      </w:r>
    </w:p>
    <w:p w14:paraId="047D18CC" w14:textId="77777777" w:rsidR="003041E2" w:rsidRPr="008B4F49" w:rsidRDefault="008632BD" w:rsidP="00D9533D">
      <w:pPr>
        <w:pStyle w:val="Nagwek2"/>
        <w:numPr>
          <w:ilvl w:val="1"/>
          <w:numId w:val="3"/>
        </w:numPr>
        <w:spacing w:before="0" w:line="360" w:lineRule="auto"/>
      </w:pPr>
      <w:bookmarkStart w:id="23" w:name="_Toc85614761"/>
      <w:bookmarkStart w:id="24" w:name="_Toc145935084"/>
      <w:r w:rsidRPr="008B4F49">
        <w:t>Emisja zanieczyszczeń gazowych, w tym zapachów, zanieczyszczeń pyłowych i płynnych</w:t>
      </w:r>
      <w:bookmarkEnd w:id="23"/>
      <w:bookmarkEnd w:id="24"/>
    </w:p>
    <w:p w14:paraId="047D18CD" w14:textId="77777777" w:rsidR="003041E2" w:rsidRPr="008B4F49" w:rsidRDefault="008632BD" w:rsidP="003D2E7C">
      <w:pPr>
        <w:spacing w:before="0"/>
      </w:pPr>
      <w:r w:rsidRPr="008B4F49">
        <w:t>Projektowana budowa i eksploatacja obiektu nie będzie źródłem emisji zanieczyszczeń gazowych, zapachów, zanieczyszczeń pyłowych i płynnych.</w:t>
      </w:r>
    </w:p>
    <w:p w14:paraId="047D18CE" w14:textId="77777777" w:rsidR="003041E2" w:rsidRPr="008B4F49" w:rsidRDefault="008632BD" w:rsidP="00D9533D">
      <w:pPr>
        <w:pStyle w:val="Nagwek2"/>
        <w:numPr>
          <w:ilvl w:val="1"/>
          <w:numId w:val="3"/>
        </w:numPr>
        <w:spacing w:before="0" w:line="360" w:lineRule="auto"/>
      </w:pPr>
      <w:bookmarkStart w:id="25" w:name="_Toc85614762"/>
      <w:bookmarkStart w:id="26" w:name="_Toc145935085"/>
      <w:r w:rsidRPr="008B4F49">
        <w:t>Rodzaj i ilość wytwarzanych odpadów</w:t>
      </w:r>
      <w:bookmarkEnd w:id="25"/>
      <w:bookmarkEnd w:id="26"/>
      <w:r w:rsidRPr="008B4F49">
        <w:t xml:space="preserve"> </w:t>
      </w:r>
    </w:p>
    <w:p w14:paraId="047D18CF" w14:textId="63FA09EB" w:rsidR="003041E2" w:rsidRPr="008B4F49" w:rsidRDefault="008632BD" w:rsidP="003D2E7C">
      <w:pPr>
        <w:spacing w:before="0"/>
      </w:pPr>
      <w:r w:rsidRPr="008B4F49">
        <w:t>Projektowana budowa i eksploatacja</w:t>
      </w:r>
      <w:r w:rsidR="008B4F49">
        <w:t xml:space="preserve"> obiekt</w:t>
      </w:r>
      <w:r w:rsidR="00B71F8C">
        <w:t>u</w:t>
      </w:r>
      <w:r w:rsidRPr="008B4F49">
        <w:t xml:space="preserve"> nie będzie źródłem powstawania odpadów</w:t>
      </w:r>
      <w:r w:rsidR="00D271B1">
        <w:t>.</w:t>
      </w:r>
    </w:p>
    <w:p w14:paraId="047D18D0" w14:textId="77777777" w:rsidR="003041E2" w:rsidRPr="008B4F49" w:rsidRDefault="008632BD" w:rsidP="00D9533D">
      <w:pPr>
        <w:pStyle w:val="Nagwek2"/>
        <w:numPr>
          <w:ilvl w:val="1"/>
          <w:numId w:val="3"/>
        </w:numPr>
        <w:spacing w:before="0" w:line="360" w:lineRule="auto"/>
      </w:pPr>
      <w:bookmarkStart w:id="27" w:name="_Toc85614763"/>
      <w:bookmarkStart w:id="28" w:name="_Toc145935086"/>
      <w:r w:rsidRPr="008B4F49">
        <w:t>Właściwości akustyczne oraz emisja drgań i promieniowania</w:t>
      </w:r>
      <w:bookmarkEnd w:id="27"/>
      <w:bookmarkEnd w:id="28"/>
    </w:p>
    <w:p w14:paraId="047D18D1" w14:textId="5F5247A2" w:rsidR="003041E2" w:rsidRPr="008B4F49" w:rsidRDefault="008632BD" w:rsidP="003D2E7C">
      <w:pPr>
        <w:spacing w:before="0"/>
      </w:pPr>
      <w:r w:rsidRPr="008B4F49">
        <w:t>Projektowana budowa i eksploatacja obiekt</w:t>
      </w:r>
      <w:r w:rsidR="00B71F8C">
        <w:t>u</w:t>
      </w:r>
      <w:r w:rsidRPr="008B4F49">
        <w:t xml:space="preserve"> </w:t>
      </w:r>
      <w:r w:rsidR="004E4DA4" w:rsidRPr="008B4F49">
        <w:t>nie będzie źródłem emisji drgań i </w:t>
      </w:r>
      <w:r w:rsidRPr="008B4F49">
        <w:t>promieniowania.</w:t>
      </w:r>
    </w:p>
    <w:p w14:paraId="047D18D2" w14:textId="77777777" w:rsidR="003041E2" w:rsidRDefault="008632BD" w:rsidP="00D9533D">
      <w:pPr>
        <w:pStyle w:val="Nagwek2"/>
        <w:numPr>
          <w:ilvl w:val="1"/>
          <w:numId w:val="3"/>
        </w:numPr>
        <w:spacing w:before="0" w:line="360" w:lineRule="auto"/>
      </w:pPr>
      <w:bookmarkStart w:id="29" w:name="_Toc85614764"/>
      <w:bookmarkStart w:id="30" w:name="_Toc145935087"/>
      <w:r w:rsidRPr="008B4F49">
        <w:t>Wpływ obiektu na istniejący drzewostan, powierzchnię ziemi, w tym glebę, wody powierzchniowe i podziemne</w:t>
      </w:r>
      <w:bookmarkEnd w:id="29"/>
      <w:bookmarkEnd w:id="30"/>
      <w:r w:rsidRPr="008B4F49">
        <w:t xml:space="preserve"> </w:t>
      </w:r>
    </w:p>
    <w:p w14:paraId="047D18D3" w14:textId="620BDF43" w:rsidR="003041E2" w:rsidRPr="00B71F8C" w:rsidRDefault="00B71F8C" w:rsidP="00532C8F">
      <w:pPr>
        <w:pStyle w:val="Standard"/>
        <w:spacing w:line="360" w:lineRule="auto"/>
        <w:jc w:val="both"/>
        <w:rPr>
          <w:rFonts w:ascii="DINPro-Light" w:hAnsi="DINPro-Light"/>
          <w:sz w:val="20"/>
        </w:rPr>
      </w:pPr>
      <w:r>
        <w:rPr>
          <w:rFonts w:ascii="DINPro-Light" w:hAnsi="DINPro-Light"/>
          <w:sz w:val="20"/>
        </w:rPr>
        <w:t>P</w:t>
      </w:r>
      <w:r w:rsidRPr="00B71F8C">
        <w:rPr>
          <w:rFonts w:ascii="DINPro-Light" w:hAnsi="DINPro-Light"/>
          <w:sz w:val="20"/>
        </w:rPr>
        <w:t xml:space="preserve">rojektowany obiekt wpisuje się w istniejący drzewostan. </w:t>
      </w:r>
      <w:r w:rsidR="00D271B1">
        <w:rPr>
          <w:rFonts w:ascii="DINPro-Light" w:hAnsi="DINPro-Light"/>
          <w:sz w:val="20"/>
        </w:rPr>
        <w:t xml:space="preserve">Nie ingeruje </w:t>
      </w:r>
      <w:r w:rsidR="007612F0" w:rsidRPr="00B71F8C">
        <w:rPr>
          <w:rFonts w:ascii="DINPro-Light" w:hAnsi="DINPro-Light"/>
          <w:sz w:val="20"/>
        </w:rPr>
        <w:t xml:space="preserve">w glebę, </w:t>
      </w:r>
      <w:r w:rsidR="008632BD" w:rsidRPr="00B71F8C">
        <w:rPr>
          <w:rFonts w:ascii="DINPro-Light" w:hAnsi="DINPro-Light"/>
          <w:sz w:val="20"/>
        </w:rPr>
        <w:t xml:space="preserve">wody podziemne, a także nie zmienia stosunków wodnych. </w:t>
      </w:r>
    </w:p>
    <w:p w14:paraId="74424392" w14:textId="77777777" w:rsidR="00B71F8C" w:rsidRPr="00B71F8C" w:rsidRDefault="00B71F8C" w:rsidP="00B71F8C">
      <w:pPr>
        <w:pStyle w:val="Standard"/>
        <w:rPr>
          <w:sz w:val="22"/>
        </w:rPr>
      </w:pPr>
    </w:p>
    <w:p w14:paraId="047D18D4" w14:textId="77777777" w:rsidR="003041E2" w:rsidRPr="008B4F49" w:rsidRDefault="008632BD" w:rsidP="00D9533D">
      <w:pPr>
        <w:pStyle w:val="Nagwek1"/>
        <w:numPr>
          <w:ilvl w:val="0"/>
          <w:numId w:val="3"/>
        </w:numPr>
        <w:spacing w:before="0" w:line="360" w:lineRule="auto"/>
      </w:pPr>
      <w:bookmarkStart w:id="31" w:name="_Toc85614765"/>
      <w:bookmarkStart w:id="32" w:name="_Toc145935088"/>
      <w:r w:rsidRPr="008B4F49">
        <w:t>Warunki ochrony przeciwpożarowej</w:t>
      </w:r>
      <w:bookmarkEnd w:id="31"/>
      <w:bookmarkEnd w:id="32"/>
    </w:p>
    <w:p w14:paraId="047D18D5" w14:textId="77777777" w:rsidR="003041E2" w:rsidRPr="008B4F49" w:rsidRDefault="008632BD" w:rsidP="003D2E7C">
      <w:pPr>
        <w:spacing w:before="0"/>
      </w:pPr>
      <w:r w:rsidRPr="008B4F49">
        <w:t xml:space="preserve">Na projektowanym terenie nie występuje zagrożenie wybuchem. Wszystkie materiały użyte w projekcie muszą być niepalne lub trudno zapalne i posiadać obowiązujące świadectwa dopuszczenia do stosowania w budownictwie. </w:t>
      </w:r>
    </w:p>
    <w:p w14:paraId="047D18D6" w14:textId="77777777" w:rsidR="003041E2" w:rsidRPr="008B4F49" w:rsidRDefault="008632BD" w:rsidP="003D2E7C">
      <w:pPr>
        <w:spacing w:before="0"/>
      </w:pPr>
      <w:r w:rsidRPr="008B4F49">
        <w:t>Zgodnie z §3 ust. 1-3 Rozporządzenia Ministra Spraw Wewnętrznych i Administracji z dnia 24 lipca 2009 r. w sprawie przeciwpożarowego zaopatrzenia w wodę oraz dróg pożarowych  (Dz. U. Nr 124 poz. 1030) nie zachodzi konieczność zaopatrywania projektowanego obiektu w hydranty przeciwpożarowe.</w:t>
      </w:r>
    </w:p>
    <w:p w14:paraId="047D18D7" w14:textId="77777777" w:rsidR="003041E2" w:rsidRPr="008B4F49" w:rsidRDefault="008632BD" w:rsidP="003D2E7C">
      <w:pPr>
        <w:spacing w:before="0"/>
      </w:pPr>
      <w:r w:rsidRPr="008B4F49">
        <w:t>Zgodnie z §12 ust. 1 Rozporządzenia Ministra Spraw Wewnętrznych i Administracji z dnia 24 lipca 2009 r. w sprawie przeciwpożarowego zaopatrzenia w wodę oraz dróg pożarowych (Dz. U. Nr 124 poz. 1030) obiekt projektowany w ramach inwestycji nie wymaga doprowadzenia dróg pożarowych.</w:t>
      </w:r>
    </w:p>
    <w:p w14:paraId="047D18D8" w14:textId="6AB198A1" w:rsidR="006850B4" w:rsidRDefault="008632BD" w:rsidP="003D2E7C">
      <w:pPr>
        <w:spacing w:before="0"/>
        <w:rPr>
          <w:rFonts w:cstheme="majorHAnsi"/>
        </w:rPr>
      </w:pPr>
      <w:r w:rsidRPr="008B4F49">
        <w:rPr>
          <w:rFonts w:cstheme="majorHAnsi"/>
        </w:rPr>
        <w:t xml:space="preserve">Projektowany obiekt nie jest wymieniony w Rozporządzeniu Ministra Spraw Wewnętrznych i </w:t>
      </w:r>
      <w:r w:rsidR="004E4DA4" w:rsidRPr="008B4F49">
        <w:rPr>
          <w:rFonts w:cstheme="majorHAnsi"/>
        </w:rPr>
        <w:t> </w:t>
      </w:r>
      <w:r w:rsidRPr="008B4F49">
        <w:rPr>
          <w:rFonts w:cstheme="majorHAnsi"/>
        </w:rPr>
        <w:t>Administracji z</w:t>
      </w:r>
      <w:r w:rsidR="008B4F49">
        <w:rPr>
          <w:rFonts w:cstheme="majorHAnsi"/>
        </w:rPr>
        <w:t> </w:t>
      </w:r>
      <w:r w:rsidRPr="008B4F49">
        <w:rPr>
          <w:rFonts w:cstheme="majorHAnsi"/>
        </w:rPr>
        <w:t>dnia 17 września 2021 r. w sprawie uzgadniania projektu zagospodarowania działki lub terenu, projektu architektoniczno-budowlanego, projektu technicznego oraz projektu urządzenia przeciwpożarowego pod względem zgodności z wymaganiami ochrony przeciwpożarowej (Dz. U. 2021 poz. 1722)</w:t>
      </w:r>
    </w:p>
    <w:p w14:paraId="3A3958EB" w14:textId="77777777" w:rsidR="006850B4" w:rsidRDefault="006850B4">
      <w:pPr>
        <w:widowControl/>
        <w:spacing w:before="0" w:after="0" w:line="240" w:lineRule="auto"/>
        <w:jc w:val="left"/>
        <w:textAlignment w:val="auto"/>
        <w:rPr>
          <w:rFonts w:cstheme="majorHAnsi"/>
        </w:rPr>
      </w:pPr>
      <w:r>
        <w:rPr>
          <w:rFonts w:cstheme="majorHAnsi"/>
        </w:rPr>
        <w:br w:type="page"/>
      </w:r>
    </w:p>
    <w:p w14:paraId="4514EF96" w14:textId="3896569E" w:rsidR="006850B4" w:rsidRPr="008B4F49" w:rsidRDefault="009838D9" w:rsidP="009838D9">
      <w:pPr>
        <w:pStyle w:val="Standard"/>
        <w:spacing w:line="360" w:lineRule="auto"/>
        <w:jc w:val="right"/>
        <w:rPr>
          <w:rFonts w:ascii="DINPro-Light" w:hAnsi="DINPro-Light" w:cs="Georgia"/>
          <w:b/>
          <w:sz w:val="20"/>
          <w:szCs w:val="20"/>
        </w:rPr>
      </w:pPr>
      <w:r>
        <w:rPr>
          <w:rFonts w:ascii="DINPro-Light" w:hAnsi="DINPro-Light" w:cs="Georgia"/>
          <w:b/>
          <w:sz w:val="20"/>
          <w:szCs w:val="20"/>
        </w:rPr>
        <w:lastRenderedPageBreak/>
        <w:t>Gorzów Wielkopolski, 28.02.2023 r.</w:t>
      </w:r>
    </w:p>
    <w:p w14:paraId="4F381A85" w14:textId="77777777" w:rsidR="006850B4" w:rsidRPr="008B4F49" w:rsidRDefault="006850B4" w:rsidP="006850B4">
      <w:pPr>
        <w:pStyle w:val="Standard"/>
        <w:spacing w:line="360" w:lineRule="auto"/>
        <w:jc w:val="center"/>
        <w:rPr>
          <w:rFonts w:ascii="DINPro-Light" w:hAnsi="DINPro-Light" w:cs="Georgia"/>
          <w:b/>
          <w:sz w:val="20"/>
          <w:szCs w:val="20"/>
        </w:rPr>
      </w:pPr>
    </w:p>
    <w:p w14:paraId="7C909521" w14:textId="77777777" w:rsidR="006850B4" w:rsidRDefault="006850B4" w:rsidP="006850B4">
      <w:pPr>
        <w:pStyle w:val="Standard"/>
        <w:spacing w:after="240" w:line="360" w:lineRule="auto"/>
        <w:jc w:val="center"/>
        <w:rPr>
          <w:rFonts w:ascii="DINPro-Light" w:hAnsi="DINPro-Light" w:cstheme="majorHAnsi"/>
          <w:b/>
          <w:spacing w:val="20"/>
          <w:sz w:val="20"/>
          <w:szCs w:val="20"/>
        </w:rPr>
      </w:pPr>
      <w:bookmarkStart w:id="33" w:name="_Hlk82501865"/>
      <w:bookmarkStart w:id="34" w:name="_Hlk86222057"/>
      <w:bookmarkEnd w:id="33"/>
      <w:bookmarkEnd w:id="34"/>
    </w:p>
    <w:p w14:paraId="530AB987" w14:textId="77777777" w:rsidR="006850B4" w:rsidRDefault="006850B4" w:rsidP="006850B4">
      <w:pPr>
        <w:pStyle w:val="Standard"/>
        <w:spacing w:after="240" w:line="360" w:lineRule="auto"/>
        <w:jc w:val="center"/>
        <w:rPr>
          <w:rFonts w:ascii="DINPro-Light" w:hAnsi="DINPro-Light" w:cstheme="majorHAnsi"/>
          <w:b/>
          <w:spacing w:val="20"/>
          <w:sz w:val="20"/>
          <w:szCs w:val="20"/>
        </w:rPr>
      </w:pPr>
    </w:p>
    <w:p w14:paraId="0473118B" w14:textId="77777777" w:rsidR="006850B4" w:rsidRDefault="006850B4" w:rsidP="006850B4">
      <w:pPr>
        <w:pStyle w:val="Standard"/>
        <w:spacing w:after="240" w:line="360" w:lineRule="auto"/>
        <w:jc w:val="center"/>
        <w:rPr>
          <w:rFonts w:ascii="DINPro-Light" w:hAnsi="DINPro-Light" w:cstheme="majorHAnsi"/>
          <w:b/>
          <w:spacing w:val="20"/>
          <w:sz w:val="20"/>
          <w:szCs w:val="20"/>
        </w:rPr>
      </w:pPr>
    </w:p>
    <w:p w14:paraId="130D1216" w14:textId="77777777" w:rsidR="006850B4" w:rsidRDefault="006850B4" w:rsidP="006850B4">
      <w:pPr>
        <w:pStyle w:val="Standard"/>
        <w:spacing w:after="240" w:line="360" w:lineRule="auto"/>
        <w:jc w:val="center"/>
        <w:rPr>
          <w:rFonts w:ascii="DINPro-Light" w:hAnsi="DINPro-Light" w:cstheme="majorHAnsi"/>
          <w:b/>
          <w:spacing w:val="20"/>
          <w:sz w:val="20"/>
          <w:szCs w:val="20"/>
        </w:rPr>
      </w:pPr>
    </w:p>
    <w:p w14:paraId="5B46DBE4" w14:textId="77777777" w:rsidR="006850B4" w:rsidRDefault="006850B4" w:rsidP="006850B4">
      <w:pPr>
        <w:pStyle w:val="Standard"/>
        <w:spacing w:after="240" w:line="360" w:lineRule="auto"/>
        <w:jc w:val="center"/>
        <w:rPr>
          <w:rFonts w:ascii="DINPro-Light" w:hAnsi="DINPro-Light" w:cstheme="majorHAnsi"/>
          <w:b/>
          <w:spacing w:val="20"/>
          <w:sz w:val="20"/>
          <w:szCs w:val="20"/>
        </w:rPr>
      </w:pPr>
    </w:p>
    <w:p w14:paraId="5779BDE4" w14:textId="77777777" w:rsidR="006850B4" w:rsidRDefault="006850B4" w:rsidP="006850B4">
      <w:pPr>
        <w:pStyle w:val="Standard"/>
        <w:spacing w:after="240" w:line="360" w:lineRule="auto"/>
        <w:jc w:val="center"/>
        <w:rPr>
          <w:rFonts w:ascii="DINPro-Light" w:hAnsi="DINPro-Light" w:cstheme="majorHAnsi"/>
          <w:b/>
          <w:spacing w:val="20"/>
          <w:sz w:val="20"/>
          <w:szCs w:val="20"/>
        </w:rPr>
      </w:pPr>
    </w:p>
    <w:p w14:paraId="365E2FAB" w14:textId="486EA341" w:rsidR="006850B4" w:rsidRPr="008B4F49" w:rsidRDefault="006850B4" w:rsidP="006850B4">
      <w:pPr>
        <w:pStyle w:val="Standard"/>
        <w:spacing w:after="240" w:line="360" w:lineRule="auto"/>
        <w:jc w:val="center"/>
        <w:rPr>
          <w:rFonts w:ascii="DINPro-Light" w:hAnsi="DINPro-Light" w:cstheme="majorHAnsi"/>
          <w:b/>
          <w:spacing w:val="20"/>
          <w:sz w:val="20"/>
          <w:szCs w:val="20"/>
        </w:rPr>
      </w:pPr>
      <w:r w:rsidRPr="008B4F49">
        <w:rPr>
          <w:rFonts w:ascii="DINPro-Light" w:hAnsi="DINPro-Light" w:cstheme="majorHAnsi"/>
          <w:b/>
          <w:spacing w:val="20"/>
          <w:sz w:val="20"/>
          <w:szCs w:val="20"/>
        </w:rPr>
        <w:t>OŚWIADCZENIE PROJEKTANTA</w:t>
      </w:r>
    </w:p>
    <w:p w14:paraId="5657744F" w14:textId="77777777" w:rsidR="006850B4" w:rsidRPr="008B4F49" w:rsidRDefault="006850B4" w:rsidP="006850B4">
      <w:r w:rsidRPr="008B4F49">
        <w:rPr>
          <w:rFonts w:cstheme="majorHAnsi"/>
          <w:szCs w:val="20"/>
        </w:rPr>
        <w:t xml:space="preserve">Oświadcza się, że niniejszy projekt architektoniczno-budowlany na potrzeby </w:t>
      </w:r>
      <w:r w:rsidRPr="00622005">
        <w:rPr>
          <w:rFonts w:cstheme="majorHAnsi"/>
          <w:szCs w:val="20"/>
        </w:rPr>
        <w:t>wykonania toru typu pumptrack wraz z</w:t>
      </w:r>
      <w:r>
        <w:rPr>
          <w:rFonts w:cstheme="majorHAnsi"/>
          <w:szCs w:val="20"/>
        </w:rPr>
        <w:t> </w:t>
      </w:r>
      <w:r w:rsidRPr="00622005">
        <w:rPr>
          <w:rFonts w:cstheme="majorHAnsi"/>
          <w:szCs w:val="20"/>
        </w:rPr>
        <w:t>placem do wypoczynku, elementami małej architektury i</w:t>
      </w:r>
      <w:r>
        <w:rPr>
          <w:rFonts w:cstheme="majorHAnsi"/>
          <w:szCs w:val="20"/>
        </w:rPr>
        <w:t xml:space="preserve"> rozbudową sieci oświetlenia </w:t>
      </w:r>
      <w:r w:rsidRPr="00622005">
        <w:rPr>
          <w:rFonts w:cstheme="majorHAnsi"/>
          <w:szCs w:val="20"/>
        </w:rPr>
        <w:t xml:space="preserve">dla zadania pn. „Budowa </w:t>
      </w:r>
      <w:proofErr w:type="spellStart"/>
      <w:r w:rsidRPr="00622005">
        <w:rPr>
          <w:rFonts w:cstheme="majorHAnsi"/>
          <w:szCs w:val="20"/>
        </w:rPr>
        <w:t>pumptracka</w:t>
      </w:r>
      <w:proofErr w:type="spellEnd"/>
      <w:r w:rsidRPr="00622005">
        <w:rPr>
          <w:rFonts w:cstheme="majorHAnsi"/>
          <w:szCs w:val="20"/>
        </w:rPr>
        <w:t xml:space="preserve"> w</w:t>
      </w:r>
      <w:r>
        <w:rPr>
          <w:rFonts w:cstheme="majorHAnsi"/>
          <w:szCs w:val="20"/>
        </w:rPr>
        <w:t> </w:t>
      </w:r>
      <w:r w:rsidRPr="00622005">
        <w:rPr>
          <w:rFonts w:cstheme="majorHAnsi"/>
          <w:szCs w:val="20"/>
        </w:rPr>
        <w:t>parku 750-lecia na terenie Gorzowa Wielkopolskiego”</w:t>
      </w:r>
      <w:r>
        <w:rPr>
          <w:rFonts w:cstheme="majorHAnsi"/>
          <w:szCs w:val="20"/>
        </w:rPr>
        <w:t xml:space="preserve">, </w:t>
      </w:r>
      <w:r w:rsidRPr="008B4F49">
        <w:rPr>
          <w:rFonts w:cstheme="majorHAnsi"/>
          <w:szCs w:val="20"/>
        </w:rPr>
        <w:t>wykonany zosta</w:t>
      </w:r>
      <w:r w:rsidRPr="008B4F49">
        <w:rPr>
          <w:rFonts w:cs="Courier New"/>
          <w:szCs w:val="20"/>
        </w:rPr>
        <w:t>ł</w:t>
      </w:r>
      <w:r w:rsidRPr="008B4F49">
        <w:rPr>
          <w:rFonts w:cstheme="majorHAnsi"/>
          <w:szCs w:val="20"/>
        </w:rPr>
        <w:t xml:space="preserve"> zgodnie z</w:t>
      </w:r>
      <w:r w:rsidRPr="008B4F49">
        <w:rPr>
          <w:rFonts w:cs="Device Font 10cpi"/>
          <w:szCs w:val="20"/>
        </w:rPr>
        <w:t> </w:t>
      </w:r>
      <w:r w:rsidRPr="008B4F49">
        <w:rPr>
          <w:rFonts w:cstheme="majorHAnsi"/>
          <w:szCs w:val="20"/>
        </w:rPr>
        <w:t>warunkami zlecenia, ofert</w:t>
      </w:r>
      <w:r w:rsidRPr="008B4F49">
        <w:rPr>
          <w:rFonts w:cs="Courier New"/>
          <w:szCs w:val="20"/>
        </w:rPr>
        <w:t>ą</w:t>
      </w:r>
      <w:r w:rsidRPr="008B4F49">
        <w:rPr>
          <w:rFonts w:cstheme="majorHAnsi"/>
          <w:szCs w:val="20"/>
        </w:rPr>
        <w:t>, obowi</w:t>
      </w:r>
      <w:r w:rsidRPr="008B4F49">
        <w:rPr>
          <w:rFonts w:cs="Courier New"/>
          <w:szCs w:val="20"/>
        </w:rPr>
        <w:t>ą</w:t>
      </w:r>
      <w:r w:rsidRPr="008B4F49">
        <w:rPr>
          <w:rFonts w:cstheme="majorHAnsi"/>
          <w:szCs w:val="20"/>
        </w:rPr>
        <w:t>zuj</w:t>
      </w:r>
      <w:r w:rsidRPr="008B4F49">
        <w:rPr>
          <w:rFonts w:cs="Courier New"/>
          <w:szCs w:val="20"/>
        </w:rPr>
        <w:t>ą</w:t>
      </w:r>
      <w:r w:rsidRPr="008B4F49">
        <w:rPr>
          <w:rFonts w:cstheme="majorHAnsi"/>
          <w:szCs w:val="20"/>
        </w:rPr>
        <w:t>cymi przepisami, zasadami wiedzy technicznej oraz normami i jest kompletny w rozumieniu Ustawy z dnia 7 lipca 1994 r. Prawo budowlane (Dz. U. 2021 poz. 2351), oraz Rozporz</w:t>
      </w:r>
      <w:r w:rsidRPr="008B4F49">
        <w:rPr>
          <w:rFonts w:cs="Courier New"/>
          <w:szCs w:val="20"/>
        </w:rPr>
        <w:t>ą</w:t>
      </w:r>
      <w:r w:rsidRPr="008B4F49">
        <w:rPr>
          <w:rFonts w:cstheme="majorHAnsi"/>
          <w:szCs w:val="20"/>
        </w:rPr>
        <w:t>dzenia Ministra Rozwoju z dnia 11 wrze</w:t>
      </w:r>
      <w:r w:rsidRPr="008B4F49">
        <w:rPr>
          <w:rFonts w:cs="Courier New"/>
          <w:szCs w:val="20"/>
        </w:rPr>
        <w:t>ś</w:t>
      </w:r>
      <w:r w:rsidRPr="008B4F49">
        <w:rPr>
          <w:rFonts w:cstheme="majorHAnsi"/>
          <w:szCs w:val="20"/>
        </w:rPr>
        <w:t>nia 2020 r. w</w:t>
      </w:r>
      <w:r w:rsidRPr="008B4F49">
        <w:rPr>
          <w:rFonts w:cs="Device Font 10cpi"/>
          <w:szCs w:val="20"/>
        </w:rPr>
        <w:t> </w:t>
      </w:r>
      <w:r w:rsidRPr="008B4F49">
        <w:rPr>
          <w:rFonts w:cstheme="majorHAnsi"/>
          <w:szCs w:val="20"/>
        </w:rPr>
        <w:t>sprawie szczeg</w:t>
      </w:r>
      <w:r w:rsidRPr="008B4F49">
        <w:rPr>
          <w:rFonts w:cs="Device Font 10cpi"/>
          <w:szCs w:val="20"/>
        </w:rPr>
        <w:t>ó</w:t>
      </w:r>
      <w:r w:rsidRPr="008B4F49">
        <w:rPr>
          <w:rFonts w:cs="Courier New"/>
          <w:szCs w:val="20"/>
        </w:rPr>
        <w:t>ł</w:t>
      </w:r>
      <w:r w:rsidRPr="008B4F49">
        <w:rPr>
          <w:rFonts w:cstheme="majorHAnsi"/>
          <w:szCs w:val="20"/>
        </w:rPr>
        <w:t>owego zakresu i</w:t>
      </w:r>
      <w:r w:rsidRPr="008B4F49">
        <w:rPr>
          <w:rFonts w:cs="Device Font 10cpi"/>
          <w:szCs w:val="20"/>
        </w:rPr>
        <w:t> </w:t>
      </w:r>
      <w:r w:rsidRPr="008B4F49">
        <w:rPr>
          <w:rFonts w:cstheme="majorHAnsi"/>
          <w:szCs w:val="20"/>
        </w:rPr>
        <w:t>formy projektu budowlanego (Dz. U. 2020 poz. 1609 ze zm.). O</w:t>
      </w:r>
      <w:r w:rsidRPr="008B4F49">
        <w:rPr>
          <w:rFonts w:cs="Courier New"/>
          <w:szCs w:val="20"/>
        </w:rPr>
        <w:t>ś</w:t>
      </w:r>
      <w:r w:rsidRPr="008B4F49">
        <w:rPr>
          <w:rFonts w:cstheme="majorHAnsi"/>
          <w:szCs w:val="20"/>
        </w:rPr>
        <w:t xml:space="preserve">wiadczam, </w:t>
      </w:r>
      <w:r w:rsidRPr="008B4F49">
        <w:rPr>
          <w:rFonts w:cs="Courier New"/>
          <w:szCs w:val="20"/>
        </w:rPr>
        <w:t>ż</w:t>
      </w:r>
      <w:r w:rsidRPr="008B4F49">
        <w:rPr>
          <w:rFonts w:cstheme="majorHAnsi"/>
          <w:szCs w:val="20"/>
        </w:rPr>
        <w:t>e kopie zamieszczonych dokument</w:t>
      </w:r>
      <w:r w:rsidRPr="008B4F49">
        <w:rPr>
          <w:rFonts w:cs="Device Font 10cpi"/>
          <w:szCs w:val="20"/>
        </w:rPr>
        <w:t>ó</w:t>
      </w:r>
      <w:r w:rsidRPr="008B4F49">
        <w:rPr>
          <w:rFonts w:cstheme="majorHAnsi"/>
          <w:szCs w:val="20"/>
        </w:rPr>
        <w:t>w s</w:t>
      </w:r>
      <w:r w:rsidRPr="008B4F49">
        <w:rPr>
          <w:rFonts w:cs="Courier New"/>
          <w:szCs w:val="20"/>
        </w:rPr>
        <w:t>ą</w:t>
      </w:r>
      <w:r w:rsidRPr="008B4F49">
        <w:rPr>
          <w:rFonts w:cstheme="majorHAnsi"/>
          <w:szCs w:val="20"/>
        </w:rPr>
        <w:t xml:space="preserve"> zgodne z</w:t>
      </w:r>
      <w:r w:rsidRPr="008B4F49">
        <w:rPr>
          <w:rFonts w:cs="Device Font 10cpi"/>
          <w:szCs w:val="20"/>
        </w:rPr>
        <w:t> </w:t>
      </w:r>
      <w:r w:rsidRPr="008B4F49">
        <w:rPr>
          <w:rFonts w:cstheme="majorHAnsi"/>
          <w:szCs w:val="20"/>
        </w:rPr>
        <w:t>orygina</w:t>
      </w:r>
      <w:r w:rsidRPr="008B4F49">
        <w:rPr>
          <w:rFonts w:cs="Courier New"/>
          <w:szCs w:val="20"/>
        </w:rPr>
        <w:t>ł</w:t>
      </w:r>
      <w:r w:rsidRPr="008B4F49">
        <w:rPr>
          <w:rFonts w:cstheme="majorHAnsi"/>
          <w:szCs w:val="20"/>
        </w:rPr>
        <w:t>ami. Dokumentacja zostaje wydana w</w:t>
      </w:r>
      <w:r w:rsidRPr="008B4F49">
        <w:rPr>
          <w:rFonts w:cs="Device Font 10cpi"/>
          <w:szCs w:val="20"/>
        </w:rPr>
        <w:t> </w:t>
      </w:r>
      <w:r w:rsidRPr="008B4F49">
        <w:rPr>
          <w:rFonts w:cstheme="majorHAnsi"/>
          <w:szCs w:val="20"/>
        </w:rPr>
        <w:t>stanie pe</w:t>
      </w:r>
      <w:r w:rsidRPr="008B4F49">
        <w:rPr>
          <w:rFonts w:cs="Courier New"/>
          <w:szCs w:val="20"/>
        </w:rPr>
        <w:t>ł</w:t>
      </w:r>
      <w:r w:rsidRPr="008B4F49">
        <w:rPr>
          <w:rFonts w:cstheme="majorHAnsi"/>
          <w:szCs w:val="20"/>
        </w:rPr>
        <w:t>nym, kompletnym z</w:t>
      </w:r>
      <w:r w:rsidRPr="008B4F49">
        <w:rPr>
          <w:rFonts w:cs="Device Font 10cpi"/>
          <w:szCs w:val="20"/>
        </w:rPr>
        <w:t> </w:t>
      </w:r>
      <w:r w:rsidRPr="008B4F49">
        <w:rPr>
          <w:rFonts w:cstheme="majorHAnsi"/>
          <w:szCs w:val="20"/>
        </w:rPr>
        <w:t>punktu widzenia celu, kt</w:t>
      </w:r>
      <w:r w:rsidRPr="008B4F49">
        <w:rPr>
          <w:rFonts w:cs="Device Font 10cpi"/>
          <w:szCs w:val="20"/>
        </w:rPr>
        <w:t>ó</w:t>
      </w:r>
      <w:r w:rsidRPr="008B4F49">
        <w:rPr>
          <w:rFonts w:cstheme="majorHAnsi"/>
          <w:szCs w:val="20"/>
        </w:rPr>
        <w:t>remu ma s</w:t>
      </w:r>
      <w:r w:rsidRPr="008B4F49">
        <w:rPr>
          <w:rFonts w:cs="Courier New"/>
          <w:szCs w:val="20"/>
        </w:rPr>
        <w:t>ł</w:t>
      </w:r>
      <w:r w:rsidRPr="008B4F49">
        <w:rPr>
          <w:rFonts w:cstheme="majorHAnsi"/>
          <w:szCs w:val="20"/>
        </w:rPr>
        <w:t>u</w:t>
      </w:r>
      <w:r w:rsidRPr="008B4F49">
        <w:rPr>
          <w:rFonts w:cs="Courier New"/>
          <w:szCs w:val="20"/>
        </w:rPr>
        <w:t>ż</w:t>
      </w:r>
      <w:r w:rsidRPr="008B4F49">
        <w:rPr>
          <w:rFonts w:cstheme="majorHAnsi"/>
          <w:szCs w:val="20"/>
        </w:rPr>
        <w:t>y</w:t>
      </w:r>
      <w:r w:rsidRPr="008B4F49">
        <w:rPr>
          <w:rFonts w:cs="Courier New"/>
          <w:szCs w:val="20"/>
        </w:rPr>
        <w:t>ć</w:t>
      </w:r>
      <w:r w:rsidRPr="008B4F49">
        <w:rPr>
          <w:rFonts w:cstheme="majorHAnsi"/>
          <w:szCs w:val="20"/>
        </w:rPr>
        <w:t>. Wersja papierowa dokumentacji jest zgodna z wersj</w:t>
      </w:r>
      <w:r w:rsidRPr="008B4F49">
        <w:rPr>
          <w:rFonts w:cs="Courier New"/>
          <w:szCs w:val="20"/>
        </w:rPr>
        <w:t>ą</w:t>
      </w:r>
      <w:r w:rsidRPr="008B4F49">
        <w:rPr>
          <w:rFonts w:cstheme="majorHAnsi"/>
          <w:szCs w:val="20"/>
        </w:rPr>
        <w:t xml:space="preserve"> elektroniczną.</w:t>
      </w:r>
    </w:p>
    <w:p w14:paraId="7415D596" w14:textId="77777777" w:rsidR="006850B4" w:rsidRPr="008B4F49" w:rsidRDefault="006850B4" w:rsidP="006850B4">
      <w:pPr>
        <w:pStyle w:val="Standard"/>
        <w:spacing w:line="360" w:lineRule="auto"/>
        <w:rPr>
          <w:rFonts w:ascii="DINPro-Light" w:hAnsi="DINPro-Light" w:cstheme="majorHAnsi"/>
          <w:sz w:val="20"/>
          <w:szCs w:val="20"/>
        </w:rPr>
      </w:pPr>
      <w:bookmarkStart w:id="35" w:name="_Hlk825018651"/>
      <w:bookmarkEnd w:id="35"/>
    </w:p>
    <w:p w14:paraId="04AFC1FF" w14:textId="77777777" w:rsidR="006850B4" w:rsidRPr="008B4F49" w:rsidRDefault="006850B4" w:rsidP="006850B4">
      <w:pPr>
        <w:pStyle w:val="Standard"/>
        <w:spacing w:line="360" w:lineRule="auto"/>
        <w:jc w:val="center"/>
        <w:rPr>
          <w:rFonts w:ascii="DINPro-Light" w:hAnsi="DINPro-Light" w:cstheme="majorHAnsi"/>
          <w:sz w:val="20"/>
          <w:szCs w:val="20"/>
        </w:rPr>
      </w:pPr>
      <w:bookmarkStart w:id="36" w:name="_Hlk862220571"/>
      <w:bookmarkEnd w:id="36"/>
    </w:p>
    <w:p w14:paraId="55243FD4" w14:textId="77777777" w:rsidR="003041E2" w:rsidRPr="008B4F49" w:rsidRDefault="003041E2" w:rsidP="003D2E7C">
      <w:pPr>
        <w:spacing w:before="0"/>
        <w:rPr>
          <w:szCs w:val="20"/>
          <w:lang w:eastAsia="pl-PL"/>
        </w:rPr>
      </w:pPr>
    </w:p>
    <w:sectPr w:rsidR="003041E2" w:rsidRPr="008B4F49" w:rsidSect="00D271B1">
      <w:footerReference w:type="default" r:id="rId9"/>
      <w:footerReference w:type="first" r:id="rId10"/>
      <w:pgSz w:w="11906" w:h="16838"/>
      <w:pgMar w:top="851" w:right="851" w:bottom="851" w:left="1134" w:header="0" w:footer="388" w:gutter="0"/>
      <w:pgNumType w:start="1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AAC3" w14:textId="77777777" w:rsidR="00A2311D" w:rsidRDefault="00A2311D">
      <w:pPr>
        <w:spacing w:before="0" w:after="0" w:line="240" w:lineRule="auto"/>
      </w:pPr>
      <w:r>
        <w:separator/>
      </w:r>
    </w:p>
  </w:endnote>
  <w:endnote w:type="continuationSeparator" w:id="0">
    <w:p w14:paraId="5B8EF867" w14:textId="77777777" w:rsidR="00A2311D" w:rsidRDefault="00A2311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Light">
    <w:panose1 w:val="020B0504020101010102"/>
    <w:charset w:val="00"/>
    <w:family w:val="swiss"/>
    <w:notTrueType/>
    <w:pitch w:val="variable"/>
    <w:sig w:usb0="A00002B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,">
    <w:altName w:val="Device Font 10cp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Times New Roman"/>
    <w:charset w:val="00"/>
    <w:family w:val="roman"/>
    <w:pitch w:val="variable"/>
  </w:font>
  <w:font w:name="Device Font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DINPro-Light" w:hAnsi="DINPro-Light"/>
        <w:color w:val="FFFFFF" w:themeColor="background1"/>
        <w:sz w:val="18"/>
        <w:szCs w:val="18"/>
      </w:rPr>
      <w:id w:val="14751716"/>
      <w:docPartObj>
        <w:docPartGallery w:val="Page Numbers (Bottom of Page)"/>
        <w:docPartUnique/>
      </w:docPartObj>
    </w:sdtPr>
    <w:sdtContent>
      <w:p w14:paraId="047D18DF" w14:textId="77777777" w:rsidR="003041E2" w:rsidRPr="00334215" w:rsidRDefault="008632BD">
        <w:pPr>
          <w:pStyle w:val="Stopka"/>
          <w:jc w:val="right"/>
          <w:rPr>
            <w:rFonts w:ascii="DINPro-Light" w:hAnsi="DINPro-Light"/>
            <w:color w:val="FFFFFF" w:themeColor="background1"/>
            <w:sz w:val="18"/>
            <w:szCs w:val="18"/>
          </w:rPr>
        </w:pPr>
        <w:r w:rsidRPr="00334215">
          <w:rPr>
            <w:rFonts w:ascii="DINPro-Light" w:hAnsi="DINPro-Light"/>
            <w:color w:val="FFFFFF" w:themeColor="background1"/>
            <w:sz w:val="18"/>
            <w:szCs w:val="18"/>
          </w:rPr>
          <w:fldChar w:fldCharType="begin"/>
        </w:r>
        <w:r w:rsidRPr="00334215">
          <w:rPr>
            <w:rFonts w:ascii="DINPro-Light" w:hAnsi="DINPro-Light"/>
            <w:color w:val="FFFFFF" w:themeColor="background1"/>
            <w:sz w:val="18"/>
            <w:szCs w:val="18"/>
          </w:rPr>
          <w:instrText xml:space="preserve"> PAGE </w:instrText>
        </w:r>
        <w:r w:rsidRPr="00334215">
          <w:rPr>
            <w:rFonts w:ascii="DINPro-Light" w:hAnsi="DINPro-Light"/>
            <w:color w:val="FFFFFF" w:themeColor="background1"/>
            <w:sz w:val="18"/>
            <w:szCs w:val="18"/>
          </w:rPr>
          <w:fldChar w:fldCharType="separate"/>
        </w:r>
        <w:r w:rsidR="00532C8F" w:rsidRPr="00334215">
          <w:rPr>
            <w:rFonts w:ascii="DINPro-Light" w:hAnsi="DINPro-Light"/>
            <w:noProof/>
            <w:color w:val="FFFFFF" w:themeColor="background1"/>
            <w:sz w:val="18"/>
            <w:szCs w:val="18"/>
          </w:rPr>
          <w:t>2</w:t>
        </w:r>
        <w:r w:rsidRPr="00334215">
          <w:rPr>
            <w:rFonts w:ascii="DINPro-Light" w:hAnsi="DINPro-Light"/>
            <w:color w:val="FFFFFF" w:themeColor="background1"/>
            <w:sz w:val="18"/>
            <w:szCs w:val="18"/>
          </w:rPr>
          <w:fldChar w:fldCharType="end"/>
        </w:r>
      </w:p>
    </w:sdtContent>
  </w:sdt>
  <w:p w14:paraId="047D18E0" w14:textId="6A0F2E1F" w:rsidR="003041E2" w:rsidRPr="008B4F49" w:rsidRDefault="0021387D">
    <w:pPr>
      <w:pStyle w:val="BasicParagraph"/>
      <w:spacing w:line="360" w:lineRule="auto"/>
      <w:jc w:val="center"/>
      <w:rPr>
        <w:rFonts w:ascii="DINPro-Light" w:hAnsi="DINPro-Light" w:cstheme="majorHAnsi"/>
        <w:sz w:val="18"/>
        <w:szCs w:val="18"/>
      </w:rPr>
    </w:pPr>
    <w:proofErr w:type="spellStart"/>
    <w:r>
      <w:rPr>
        <w:rFonts w:ascii="DINPro-Light" w:hAnsi="DINPro-Light" w:cstheme="majorHAnsi"/>
        <w:sz w:val="18"/>
        <w:szCs w:val="18"/>
      </w:rPr>
      <w:t>Gorzów</w:t>
    </w:r>
    <w:proofErr w:type="spellEnd"/>
    <w:r>
      <w:rPr>
        <w:rFonts w:ascii="DINPro-Light" w:hAnsi="DINPro-Light" w:cstheme="majorHAnsi"/>
        <w:sz w:val="18"/>
        <w:szCs w:val="18"/>
      </w:rPr>
      <w:t xml:space="preserve"> </w:t>
    </w:r>
    <w:proofErr w:type="spellStart"/>
    <w:r>
      <w:rPr>
        <w:rFonts w:ascii="DINPro-Light" w:hAnsi="DINPro-Light" w:cstheme="majorHAnsi"/>
        <w:sz w:val="18"/>
        <w:szCs w:val="18"/>
      </w:rPr>
      <w:t>Wlkp</w:t>
    </w:r>
    <w:proofErr w:type="spellEnd"/>
    <w:r>
      <w:rPr>
        <w:rFonts w:ascii="DINPro-Light" w:hAnsi="DINPro-Light" w:cstheme="majorHAnsi"/>
        <w:sz w:val="18"/>
        <w:szCs w:val="18"/>
      </w:rPr>
      <w:t>.</w:t>
    </w:r>
    <w:r w:rsidR="00741DFA">
      <w:rPr>
        <w:rFonts w:ascii="DINPro-Light" w:hAnsi="DINPro-Light" w:cstheme="majorHAnsi"/>
        <w:sz w:val="18"/>
        <w:szCs w:val="18"/>
      </w:rPr>
      <w:t xml:space="preserve">, </w:t>
    </w:r>
    <w:proofErr w:type="spellStart"/>
    <w:r w:rsidR="00532C8F">
      <w:rPr>
        <w:rFonts w:ascii="DINPro-Light" w:hAnsi="DINPro-Light" w:cstheme="majorHAnsi"/>
        <w:sz w:val="18"/>
        <w:szCs w:val="18"/>
      </w:rPr>
      <w:t>luty</w:t>
    </w:r>
    <w:proofErr w:type="spellEnd"/>
    <w:r w:rsidR="00CE410F">
      <w:rPr>
        <w:rFonts w:ascii="DINPro-Light" w:hAnsi="DINPro-Light" w:cstheme="majorHAnsi"/>
        <w:sz w:val="18"/>
        <w:szCs w:val="18"/>
      </w:rPr>
      <w:t xml:space="preserve"> 2023</w:t>
    </w:r>
    <w:r w:rsidR="008632BD" w:rsidRPr="008B4F49">
      <w:rPr>
        <w:rFonts w:ascii="DINPro-Light" w:hAnsi="DINPro-Light" w:cstheme="majorHAnsi"/>
        <w:sz w:val="18"/>
        <w:szCs w:val="18"/>
      </w:rPr>
      <w:t xml:space="preserve"> 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290A" w14:textId="6B778B91" w:rsidR="00E82589" w:rsidRPr="00E82589" w:rsidRDefault="0021387D" w:rsidP="00E82589">
    <w:pPr>
      <w:pStyle w:val="BasicParagraph"/>
      <w:spacing w:line="360" w:lineRule="auto"/>
      <w:jc w:val="center"/>
      <w:rPr>
        <w:rFonts w:ascii="DINPro-Light" w:hAnsi="DINPro-Light" w:cstheme="majorHAnsi"/>
        <w:sz w:val="18"/>
        <w:szCs w:val="18"/>
      </w:rPr>
    </w:pPr>
    <w:proofErr w:type="spellStart"/>
    <w:r>
      <w:rPr>
        <w:rFonts w:ascii="DINPro-Light" w:hAnsi="DINPro-Light" w:cstheme="majorHAnsi"/>
        <w:sz w:val="18"/>
        <w:szCs w:val="18"/>
      </w:rPr>
      <w:t>Gorzów</w:t>
    </w:r>
    <w:proofErr w:type="spellEnd"/>
    <w:r>
      <w:rPr>
        <w:rFonts w:ascii="DINPro-Light" w:hAnsi="DINPro-Light" w:cstheme="majorHAnsi"/>
        <w:sz w:val="18"/>
        <w:szCs w:val="18"/>
      </w:rPr>
      <w:t xml:space="preserve"> </w:t>
    </w:r>
    <w:proofErr w:type="spellStart"/>
    <w:r>
      <w:rPr>
        <w:rFonts w:ascii="DINPro-Light" w:hAnsi="DINPro-Light" w:cstheme="majorHAnsi"/>
        <w:sz w:val="18"/>
        <w:szCs w:val="18"/>
      </w:rPr>
      <w:t>Wlkp</w:t>
    </w:r>
    <w:proofErr w:type="spellEnd"/>
    <w:r>
      <w:rPr>
        <w:rFonts w:ascii="DINPro-Light" w:hAnsi="DINPro-Light" w:cstheme="majorHAnsi"/>
        <w:sz w:val="18"/>
        <w:szCs w:val="18"/>
      </w:rPr>
      <w:t>.</w:t>
    </w:r>
    <w:r w:rsidR="00E82589">
      <w:rPr>
        <w:rFonts w:ascii="DINPro-Light" w:hAnsi="DINPro-Light" w:cstheme="majorHAnsi"/>
        <w:sz w:val="18"/>
        <w:szCs w:val="18"/>
      </w:rPr>
      <w:t xml:space="preserve">, </w:t>
    </w:r>
    <w:proofErr w:type="spellStart"/>
    <w:r w:rsidR="00772D23">
      <w:rPr>
        <w:rFonts w:ascii="DINPro-Light" w:hAnsi="DINPro-Light" w:cstheme="majorHAnsi"/>
        <w:sz w:val="18"/>
        <w:szCs w:val="18"/>
      </w:rPr>
      <w:t>luty</w:t>
    </w:r>
    <w:proofErr w:type="spellEnd"/>
    <w:r w:rsidR="00772D23">
      <w:rPr>
        <w:rFonts w:ascii="DINPro-Light" w:hAnsi="DINPro-Light" w:cstheme="majorHAnsi"/>
        <w:sz w:val="18"/>
        <w:szCs w:val="18"/>
      </w:rPr>
      <w:t xml:space="preserve"> </w:t>
    </w:r>
    <w:r w:rsidR="00E82589">
      <w:rPr>
        <w:rFonts w:ascii="DINPro-Light" w:hAnsi="DINPro-Light" w:cstheme="majorHAnsi"/>
        <w:sz w:val="18"/>
        <w:szCs w:val="18"/>
      </w:rPr>
      <w:t>2023</w:t>
    </w:r>
    <w:r w:rsidR="00E82589" w:rsidRPr="008B4F49">
      <w:rPr>
        <w:rFonts w:ascii="DINPro-Light" w:hAnsi="DINPro-Light" w:cstheme="majorHAnsi"/>
        <w:sz w:val="18"/>
        <w:szCs w:val="1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B978D" w14:textId="77777777" w:rsidR="00A2311D" w:rsidRDefault="00A2311D">
      <w:pPr>
        <w:spacing w:before="0" w:after="0" w:line="240" w:lineRule="auto"/>
      </w:pPr>
      <w:r>
        <w:separator/>
      </w:r>
    </w:p>
  </w:footnote>
  <w:footnote w:type="continuationSeparator" w:id="0">
    <w:p w14:paraId="07FFA08A" w14:textId="77777777" w:rsidR="00A2311D" w:rsidRDefault="00A2311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3C16"/>
    <w:multiLevelType w:val="multilevel"/>
    <w:tmpl w:val="D6C494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14AE1933"/>
    <w:multiLevelType w:val="multilevel"/>
    <w:tmpl w:val="DA72FC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D46B28"/>
    <w:multiLevelType w:val="hybridMultilevel"/>
    <w:tmpl w:val="75C0DE74"/>
    <w:lvl w:ilvl="0" w:tplc="B670805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3B13B5"/>
    <w:multiLevelType w:val="multilevel"/>
    <w:tmpl w:val="643A8A32"/>
    <w:lvl w:ilvl="0">
      <w:start w:val="1"/>
      <w:numFmt w:val="decimal"/>
      <w:lvlText w:val="%1."/>
      <w:lvlJc w:val="left"/>
      <w:pPr>
        <w:tabs>
          <w:tab w:val="num" w:pos="0"/>
        </w:tabs>
        <w:ind w:left="1416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abstractNum w:abstractNumId="4" w15:restartNumberingAfterBreak="0">
    <w:nsid w:val="3A436A53"/>
    <w:multiLevelType w:val="hybridMultilevel"/>
    <w:tmpl w:val="7A324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276A1"/>
    <w:multiLevelType w:val="hybridMultilevel"/>
    <w:tmpl w:val="5A8E6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F1B22"/>
    <w:multiLevelType w:val="hybridMultilevel"/>
    <w:tmpl w:val="48BCC4C0"/>
    <w:lvl w:ilvl="0" w:tplc="E30A74D8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3C71B2C"/>
    <w:multiLevelType w:val="hybridMultilevel"/>
    <w:tmpl w:val="156E7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A6BF4"/>
    <w:multiLevelType w:val="multilevel"/>
    <w:tmpl w:val="6E90EFA0"/>
    <w:lvl w:ilvl="0">
      <w:start w:val="1"/>
      <w:numFmt w:val="upperRoman"/>
      <w:lvlText w:val="%1."/>
      <w:lvlJc w:val="left"/>
      <w:pPr>
        <w:tabs>
          <w:tab w:val="num" w:pos="0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26" w:firstLine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61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2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2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8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41" w:hanging="2160"/>
      </w:pPr>
    </w:lvl>
  </w:abstractNum>
  <w:abstractNum w:abstractNumId="9" w15:restartNumberingAfterBreak="0">
    <w:nsid w:val="6A8F37E2"/>
    <w:multiLevelType w:val="multilevel"/>
    <w:tmpl w:val="D6C494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0" w15:restartNumberingAfterBreak="0">
    <w:nsid w:val="7BAD6E99"/>
    <w:multiLevelType w:val="hybridMultilevel"/>
    <w:tmpl w:val="6B08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94091"/>
    <w:multiLevelType w:val="hybridMultilevel"/>
    <w:tmpl w:val="63925E98"/>
    <w:lvl w:ilvl="0" w:tplc="D7F8CCF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352020">
    <w:abstractNumId w:val="8"/>
  </w:num>
  <w:num w:numId="2" w16cid:durableId="150947190">
    <w:abstractNumId w:val="3"/>
  </w:num>
  <w:num w:numId="3" w16cid:durableId="1157309103">
    <w:abstractNumId w:val="0"/>
  </w:num>
  <w:num w:numId="4" w16cid:durableId="1195001422">
    <w:abstractNumId w:val="1"/>
  </w:num>
  <w:num w:numId="5" w16cid:durableId="818418345">
    <w:abstractNumId w:val="7"/>
  </w:num>
  <w:num w:numId="6" w16cid:durableId="602306520">
    <w:abstractNumId w:val="4"/>
  </w:num>
  <w:num w:numId="7" w16cid:durableId="1868593716">
    <w:abstractNumId w:val="5"/>
  </w:num>
  <w:num w:numId="8" w16cid:durableId="1798258401">
    <w:abstractNumId w:val="10"/>
  </w:num>
  <w:num w:numId="9" w16cid:durableId="1752462514">
    <w:abstractNumId w:val="6"/>
  </w:num>
  <w:num w:numId="10" w16cid:durableId="957175290">
    <w:abstractNumId w:val="9"/>
  </w:num>
  <w:num w:numId="11" w16cid:durableId="1368720607">
    <w:abstractNumId w:val="11"/>
  </w:num>
  <w:num w:numId="12" w16cid:durableId="812020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1E2"/>
    <w:rsid w:val="00091C17"/>
    <w:rsid w:val="000B6AA5"/>
    <w:rsid w:val="000E1D0F"/>
    <w:rsid w:val="0012728A"/>
    <w:rsid w:val="00146BE4"/>
    <w:rsid w:val="00176BD5"/>
    <w:rsid w:val="001C00B9"/>
    <w:rsid w:val="001E45F5"/>
    <w:rsid w:val="001F47B5"/>
    <w:rsid w:val="0021387D"/>
    <w:rsid w:val="00213EF8"/>
    <w:rsid w:val="00241694"/>
    <w:rsid w:val="002428DC"/>
    <w:rsid w:val="0024585D"/>
    <w:rsid w:val="002549A9"/>
    <w:rsid w:val="00274528"/>
    <w:rsid w:val="0028734B"/>
    <w:rsid w:val="002B197C"/>
    <w:rsid w:val="002C391E"/>
    <w:rsid w:val="002D61F7"/>
    <w:rsid w:val="002F1C10"/>
    <w:rsid w:val="003041E2"/>
    <w:rsid w:val="00312CEF"/>
    <w:rsid w:val="00325942"/>
    <w:rsid w:val="00331DA5"/>
    <w:rsid w:val="00334215"/>
    <w:rsid w:val="00382EC8"/>
    <w:rsid w:val="003B77F9"/>
    <w:rsid w:val="003C21B8"/>
    <w:rsid w:val="003D1454"/>
    <w:rsid w:val="003D2E7C"/>
    <w:rsid w:val="003E1FDF"/>
    <w:rsid w:val="003E5D17"/>
    <w:rsid w:val="00461BDE"/>
    <w:rsid w:val="00477C30"/>
    <w:rsid w:val="004A1964"/>
    <w:rsid w:val="004B692E"/>
    <w:rsid w:val="004C64F6"/>
    <w:rsid w:val="004E4DA4"/>
    <w:rsid w:val="00506EF1"/>
    <w:rsid w:val="00532C8F"/>
    <w:rsid w:val="005355B2"/>
    <w:rsid w:val="00554809"/>
    <w:rsid w:val="00573FA4"/>
    <w:rsid w:val="0058773F"/>
    <w:rsid w:val="0059533E"/>
    <w:rsid w:val="005A2C5B"/>
    <w:rsid w:val="005C1DE7"/>
    <w:rsid w:val="006038E9"/>
    <w:rsid w:val="00635317"/>
    <w:rsid w:val="00661AB3"/>
    <w:rsid w:val="00665675"/>
    <w:rsid w:val="006850B4"/>
    <w:rsid w:val="0069193D"/>
    <w:rsid w:val="00693370"/>
    <w:rsid w:val="006B34CD"/>
    <w:rsid w:val="006C129D"/>
    <w:rsid w:val="006D55E5"/>
    <w:rsid w:val="00731638"/>
    <w:rsid w:val="0073375E"/>
    <w:rsid w:val="00734C30"/>
    <w:rsid w:val="007403C5"/>
    <w:rsid w:val="00741DFA"/>
    <w:rsid w:val="00745AB4"/>
    <w:rsid w:val="007612F0"/>
    <w:rsid w:val="00772D23"/>
    <w:rsid w:val="007A18EE"/>
    <w:rsid w:val="007A4581"/>
    <w:rsid w:val="007A7F9F"/>
    <w:rsid w:val="007F390E"/>
    <w:rsid w:val="00802B31"/>
    <w:rsid w:val="00812FEF"/>
    <w:rsid w:val="00844BD0"/>
    <w:rsid w:val="008625C8"/>
    <w:rsid w:val="008632BD"/>
    <w:rsid w:val="008B4F49"/>
    <w:rsid w:val="009279CA"/>
    <w:rsid w:val="009506CC"/>
    <w:rsid w:val="009838D9"/>
    <w:rsid w:val="009E54EA"/>
    <w:rsid w:val="009F24B7"/>
    <w:rsid w:val="00A2311D"/>
    <w:rsid w:val="00A23D0D"/>
    <w:rsid w:val="00A332B0"/>
    <w:rsid w:val="00A37055"/>
    <w:rsid w:val="00A378EF"/>
    <w:rsid w:val="00A37B2F"/>
    <w:rsid w:val="00A46373"/>
    <w:rsid w:val="00A56D92"/>
    <w:rsid w:val="00AA2E32"/>
    <w:rsid w:val="00AB5F78"/>
    <w:rsid w:val="00B25DF7"/>
    <w:rsid w:val="00B4529D"/>
    <w:rsid w:val="00B71F8C"/>
    <w:rsid w:val="00B73688"/>
    <w:rsid w:val="00B86BFF"/>
    <w:rsid w:val="00BA1E10"/>
    <w:rsid w:val="00BD1746"/>
    <w:rsid w:val="00BE03E5"/>
    <w:rsid w:val="00C03BB0"/>
    <w:rsid w:val="00C0470F"/>
    <w:rsid w:val="00C151EC"/>
    <w:rsid w:val="00C27E10"/>
    <w:rsid w:val="00C466E6"/>
    <w:rsid w:val="00C55E58"/>
    <w:rsid w:val="00C57357"/>
    <w:rsid w:val="00C835E2"/>
    <w:rsid w:val="00C853EA"/>
    <w:rsid w:val="00C95469"/>
    <w:rsid w:val="00CA36F8"/>
    <w:rsid w:val="00CA66D5"/>
    <w:rsid w:val="00CE410F"/>
    <w:rsid w:val="00D16356"/>
    <w:rsid w:val="00D21A9C"/>
    <w:rsid w:val="00D271B1"/>
    <w:rsid w:val="00D32543"/>
    <w:rsid w:val="00D42BE6"/>
    <w:rsid w:val="00D535A9"/>
    <w:rsid w:val="00D62928"/>
    <w:rsid w:val="00D65C26"/>
    <w:rsid w:val="00D73D71"/>
    <w:rsid w:val="00D86326"/>
    <w:rsid w:val="00D87A06"/>
    <w:rsid w:val="00D9533D"/>
    <w:rsid w:val="00DC7EC9"/>
    <w:rsid w:val="00DD7236"/>
    <w:rsid w:val="00E82589"/>
    <w:rsid w:val="00E91E2D"/>
    <w:rsid w:val="00E925B2"/>
    <w:rsid w:val="00EC6102"/>
    <w:rsid w:val="00EE6220"/>
    <w:rsid w:val="00F11D0F"/>
    <w:rsid w:val="00F36A8C"/>
    <w:rsid w:val="00F80128"/>
    <w:rsid w:val="00FC4FFD"/>
    <w:rsid w:val="00FD03D8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7D1854"/>
  <w15:docId w15:val="{3EC51DC5-B96A-468C-ABEE-C8739B68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B13"/>
    <w:pPr>
      <w:widowControl w:val="0"/>
      <w:spacing w:before="120" w:after="120" w:line="360" w:lineRule="auto"/>
      <w:jc w:val="both"/>
      <w:textAlignment w:val="baseline"/>
    </w:pPr>
    <w:rPr>
      <w:rFonts w:ascii="DINPro-Light" w:hAnsi="DINPro-Light"/>
      <w:sz w:val="20"/>
    </w:rPr>
  </w:style>
  <w:style w:type="paragraph" w:styleId="Nagwek1">
    <w:name w:val="heading 1"/>
    <w:basedOn w:val="Standard"/>
    <w:next w:val="Standard"/>
    <w:uiPriority w:val="9"/>
    <w:qFormat/>
    <w:rsid w:val="00CE3D48"/>
    <w:pPr>
      <w:keepNext/>
      <w:tabs>
        <w:tab w:val="left" w:pos="432"/>
      </w:tabs>
      <w:spacing w:before="240" w:after="240"/>
      <w:ind w:left="432" w:hanging="432"/>
      <w:outlineLvl w:val="0"/>
    </w:pPr>
    <w:rPr>
      <w:rFonts w:ascii="DINPro-Light" w:eastAsia="Georgia" w:hAnsi="DINPro-Light" w:cs="Arial"/>
      <w:b/>
      <w:bCs/>
      <w:sz w:val="20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rsid w:val="00741B13"/>
    <w:pPr>
      <w:keepNext/>
      <w:tabs>
        <w:tab w:val="left" w:pos="576"/>
      </w:tabs>
      <w:spacing w:before="240" w:after="240"/>
      <w:ind w:left="576" w:hanging="576"/>
      <w:outlineLvl w:val="1"/>
    </w:pPr>
    <w:rPr>
      <w:rFonts w:ascii="DINPro-Light" w:hAnsi="DINPro-Light" w:cs="Arial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2E705F"/>
    <w:pPr>
      <w:keepNext/>
      <w:keepLines/>
      <w:tabs>
        <w:tab w:val="num" w:pos="0"/>
      </w:tabs>
      <w:spacing w:before="40" w:after="0"/>
      <w:ind w:left="1080" w:hanging="720"/>
      <w:outlineLvl w:val="2"/>
    </w:pPr>
    <w:rPr>
      <w:rFonts w:eastAsiaTheme="majorEastAsia" w:cs="Mangal"/>
      <w:b/>
      <w:i/>
      <w:szCs w:val="2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7ABF"/>
    <w:pPr>
      <w:keepNext/>
      <w:keepLines/>
      <w:spacing w:before="40" w:after="0"/>
      <w:outlineLvl w:val="3"/>
    </w:pPr>
    <w:rPr>
      <w:rFonts w:eastAsiaTheme="majorEastAsia" w:cs="Mang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Georgia" w:eastAsia="Georgia" w:hAnsi="Georgia" w:cs="Georgia"/>
      <w:b/>
      <w:sz w:val="18"/>
      <w:szCs w:val="18"/>
      <w:lang w:val="en-US" w:eastAsia="pl-P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position w:val="0"/>
      <w:sz w:val="24"/>
      <w:vertAlign w:val="baseline"/>
    </w:rPr>
  </w:style>
  <w:style w:type="character" w:customStyle="1" w:styleId="WW8Num3z0">
    <w:name w:val="WW8Num3z0"/>
    <w:qFormat/>
    <w:rPr>
      <w:rFonts w:cs="Arial"/>
      <w:b/>
      <w:color w:val="000000"/>
      <w:position w:val="0"/>
      <w:sz w:val="24"/>
      <w:szCs w:val="22"/>
      <w:vertAlign w:val="baseline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</w:style>
  <w:style w:type="character" w:customStyle="1" w:styleId="WW8Num4z4">
    <w:name w:val="WW8Num4z4"/>
    <w:qFormat/>
    <w:rPr>
      <w:b w:val="0"/>
      <w:i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eastAsia="Symbol" w:hAnsi="Symbol" w:cs="OpenSymbol,"/>
      <w:b/>
      <w:bCs/>
    </w:rPr>
  </w:style>
  <w:style w:type="character" w:customStyle="1" w:styleId="WW8Num6z1">
    <w:name w:val="WW8Num6z1"/>
    <w:qFormat/>
    <w:rPr>
      <w:rFonts w:ascii="OpenSymbol," w:eastAsia="OpenSymbol," w:hAnsi="OpenSymbol," w:cs="OpenSymbol,"/>
      <w:b/>
      <w:bCs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Numerstrony">
    <w:name w:val="page number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qFormat/>
    <w:rPr>
      <w:rFonts w:ascii="Calibri" w:eastAsia="Calibri" w:hAnsi="Calibri" w:cs="Calibri"/>
    </w:rPr>
  </w:style>
  <w:style w:type="character" w:customStyle="1" w:styleId="czeinternetowe">
    <w:name w:val="Łącze internetowe"/>
    <w:basedOn w:val="Domylnaczcionkaakapitu"/>
    <w:uiPriority w:val="99"/>
    <w:unhideWhenUsed/>
    <w:rsid w:val="00F2521D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il">
    <w:name w:val="il"/>
    <w:basedOn w:val="Domylnaczcionkaakapitu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E705F"/>
    <w:rPr>
      <w:rFonts w:ascii="DINPro-Light" w:eastAsiaTheme="majorEastAsia" w:hAnsi="DINPro-Light" w:cs="Mangal"/>
      <w:b/>
      <w:i/>
      <w:sz w:val="20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A7ABF"/>
    <w:rPr>
      <w:rFonts w:ascii="DINPro" w:eastAsiaTheme="majorEastAsia" w:hAnsi="DINPro" w:cs="Mangal"/>
      <w:i/>
      <w:iCs/>
      <w:sz w:val="20"/>
    </w:rPr>
  </w:style>
  <w:style w:type="character" w:customStyle="1" w:styleId="czeindeksu">
    <w:name w:val="Łącze indeksu"/>
    <w:qFormat/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textAlignment w:val="baseline"/>
    </w:pPr>
    <w:rPr>
      <w:rFonts w:eastAsia="Times New Roman" w:cs="Calibri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Standard"/>
    <w:qFormat/>
    <w:pPr>
      <w:widowControl w:val="0"/>
      <w:spacing w:line="288" w:lineRule="auto"/>
      <w:textAlignment w:val="center"/>
    </w:pPr>
    <w:rPr>
      <w:rFonts w:ascii="Minion Pro" w:eastAsia="Minion Pro" w:hAnsi="Minion Pro" w:cs="Minion Pro"/>
      <w:color w:val="000000"/>
      <w:lang w:val="en-GB" w:bidi="hi-IN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/>
      <w:color w:val="000000"/>
      <w:lang w:bidi="ar-SA"/>
    </w:rPr>
  </w:style>
  <w:style w:type="paragraph" w:customStyle="1" w:styleId="Standardowy1">
    <w:name w:val="Standardowy1"/>
    <w:qFormat/>
    <w:pPr>
      <w:textAlignment w:val="baseline"/>
    </w:pPr>
    <w:rPr>
      <w:rFonts w:eastAsia="Times New Roman" w:cs="Times New Roman"/>
      <w:szCs w:val="20"/>
      <w:lang w:bidi="ar-SA"/>
    </w:r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Listanumerowana2">
    <w:name w:val="List Number 2"/>
    <w:qFormat/>
    <w:pPr>
      <w:spacing w:after="120" w:line="360" w:lineRule="auto"/>
      <w:textAlignment w:val="baseline"/>
    </w:pPr>
    <w:rPr>
      <w:rFonts w:ascii="Arial" w:eastAsia="Times New Roman" w:hAnsi="Arial"/>
      <w:b/>
      <w:szCs w:val="20"/>
      <w:lang w:bidi="ar-SA"/>
    </w:rPr>
  </w:style>
  <w:style w:type="paragraph" w:styleId="Listanumerowana3">
    <w:name w:val="List Number 3"/>
    <w:qFormat/>
    <w:pPr>
      <w:spacing w:before="240" w:after="60" w:line="360" w:lineRule="auto"/>
      <w:textAlignment w:val="baseline"/>
    </w:pPr>
    <w:rPr>
      <w:rFonts w:ascii="Arial" w:eastAsia="Times New Roman" w:hAnsi="Arial"/>
      <w:i/>
      <w:sz w:val="22"/>
      <w:szCs w:val="20"/>
      <w:lang w:bidi="ar-SA"/>
    </w:rPr>
  </w:style>
  <w:style w:type="paragraph" w:styleId="Listanumerowana4">
    <w:name w:val="List Number 4"/>
    <w:qFormat/>
    <w:pPr>
      <w:tabs>
        <w:tab w:val="num" w:pos="0"/>
      </w:tabs>
      <w:spacing w:before="120" w:after="60"/>
      <w:ind w:left="851" w:hanging="851"/>
      <w:textAlignment w:val="baseline"/>
    </w:pPr>
    <w:rPr>
      <w:rFonts w:ascii="Arial" w:eastAsia="Times New Roman" w:hAnsi="Arial"/>
      <w:sz w:val="20"/>
      <w:szCs w:val="20"/>
      <w:lang w:bidi="ar-SA"/>
    </w:rPr>
  </w:style>
  <w:style w:type="paragraph" w:customStyle="1" w:styleId="Rozdzia">
    <w:name w:val="Rozdział"/>
    <w:basedOn w:val="Standard"/>
    <w:qFormat/>
    <w:pPr>
      <w:keepNext/>
      <w:spacing w:before="1000" w:after="120" w:line="360" w:lineRule="auto"/>
      <w:outlineLvl w:val="0"/>
    </w:pPr>
    <w:rPr>
      <w:rFonts w:ascii="Georgia" w:hAnsi="Georgia" w:cs="Georgia"/>
      <w:b/>
      <w:bCs/>
      <w:sz w:val="18"/>
      <w:szCs w:val="20"/>
      <w:lang w:val="en-GB"/>
    </w:rPr>
  </w:style>
  <w:style w:type="paragraph" w:customStyle="1" w:styleId="StylGeorgia9ptPrzed4ptPo4ptInterlinia15wier">
    <w:name w:val="Styl Georgia 9 pt Przed:  4 pt Po:  4 pt Interlinia:  15 wier..."/>
    <w:basedOn w:val="Standard"/>
    <w:qFormat/>
    <w:pPr>
      <w:tabs>
        <w:tab w:val="num" w:pos="0"/>
      </w:tabs>
      <w:spacing w:before="80" w:after="80" w:line="360" w:lineRule="auto"/>
      <w:ind w:left="1416"/>
    </w:pPr>
    <w:rPr>
      <w:rFonts w:ascii="Georgia" w:hAnsi="Georgia" w:cs="Georgia"/>
      <w:sz w:val="18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agwekindeksu">
    <w:name w:val="index heading"/>
    <w:basedOn w:val="Nagwek10"/>
  </w:style>
  <w:style w:type="paragraph" w:styleId="Nagwekspisutreci">
    <w:name w:val="TOC Heading"/>
    <w:basedOn w:val="Nagwek1"/>
    <w:next w:val="Normalny"/>
    <w:uiPriority w:val="39"/>
    <w:unhideWhenUsed/>
    <w:qFormat/>
    <w:rsid w:val="00F2521D"/>
    <w:pPr>
      <w:keepLines/>
      <w:tabs>
        <w:tab w:val="clear" w:pos="432"/>
      </w:tabs>
      <w:suppressAutoHyphens w:val="0"/>
      <w:spacing w:after="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34215"/>
    <w:pPr>
      <w:tabs>
        <w:tab w:val="left" w:pos="660"/>
        <w:tab w:val="right" w:leader="dot" w:pos="9781"/>
        <w:tab w:val="left" w:pos="9921"/>
      </w:tabs>
      <w:spacing w:after="100"/>
      <w:jc w:val="left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334215"/>
    <w:pPr>
      <w:tabs>
        <w:tab w:val="left" w:pos="880"/>
        <w:tab w:val="right" w:leader="dot" w:pos="9781"/>
      </w:tabs>
      <w:spacing w:after="100"/>
      <w:ind w:left="240"/>
    </w:pPr>
    <w:rPr>
      <w:rFonts w:cs="Mangal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95453C"/>
    <w:pPr>
      <w:spacing w:after="100"/>
      <w:ind w:left="360"/>
    </w:pPr>
    <w:rPr>
      <w:rFonts w:cs="Mangal"/>
    </w:rPr>
  </w:style>
  <w:style w:type="paragraph" w:styleId="NormalnyWeb">
    <w:name w:val="Normal (Web)"/>
    <w:basedOn w:val="Normalny"/>
    <w:uiPriority w:val="99"/>
    <w:semiHidden/>
    <w:unhideWhenUsed/>
    <w:qFormat/>
    <w:rsid w:val="0067246A"/>
    <w:pPr>
      <w:widowControl/>
      <w:suppressAutoHyphens w:val="0"/>
      <w:spacing w:beforeAutospacing="1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table" w:styleId="Tabela-Siatka">
    <w:name w:val="Table Grid"/>
    <w:basedOn w:val="Standardowy"/>
    <w:uiPriority w:val="39"/>
    <w:rsid w:val="00C95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31">
    <w:name w:val="Zwykła tabela 31"/>
    <w:basedOn w:val="Standardowy"/>
    <w:uiPriority w:val="43"/>
    <w:rsid w:val="00A56DE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A56DE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A378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55F66-E54F-45E3-8DD7-97AEC935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6</Pages>
  <Words>1533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BTProject</dc:creator>
  <cp:lastModifiedBy>Natalia Łogin</cp:lastModifiedBy>
  <cp:revision>62</cp:revision>
  <cp:lastPrinted>2023-09-18T11:11:00Z</cp:lastPrinted>
  <dcterms:created xsi:type="dcterms:W3CDTF">2022-05-12T06:21:00Z</dcterms:created>
  <dcterms:modified xsi:type="dcterms:W3CDTF">2023-09-18T11:11:00Z</dcterms:modified>
  <dc:language>pl-PL</dc:language>
</cp:coreProperties>
</file>