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4B299A">
        <w:rPr>
          <w:b/>
          <w:szCs w:val="24"/>
        </w:rPr>
        <w:t>23</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9B4ADF" w:rsidRDefault="00805414" w:rsidP="00BD3D5A">
      <w:pPr>
        <w:widowControl w:val="0"/>
        <w:autoSpaceDE w:val="0"/>
        <w:autoSpaceDN w:val="0"/>
        <w:adjustRightInd w:val="0"/>
        <w:spacing w:line="276" w:lineRule="auto"/>
        <w:jc w:val="center"/>
        <w:rPr>
          <w:b/>
          <w:shd w:val="clear" w:color="auto" w:fill="FFFFFF"/>
        </w:rPr>
      </w:pPr>
      <w:r w:rsidRPr="009B4ADF">
        <w:rPr>
          <w:b/>
        </w:rPr>
        <w:t>„</w:t>
      </w:r>
      <w:r w:rsidR="004B299A">
        <w:rPr>
          <w:b/>
        </w:rPr>
        <w:t xml:space="preserve">Zakup i dostawa leków </w:t>
      </w:r>
      <w:r w:rsidR="00CE5FC6">
        <w:rPr>
          <w:b/>
        </w:rPr>
        <w:t>i</w:t>
      </w:r>
      <w:r w:rsidR="009B4ADF" w:rsidRPr="009B4ADF">
        <w:rPr>
          <w:b/>
        </w:rPr>
        <w:t xml:space="preserve"> wyrobów medycznych</w:t>
      </w:r>
      <w:r w:rsidRPr="009B4ADF">
        <w:rPr>
          <w:b/>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4B299A">
        <w:t>3</w:t>
      </w:r>
      <w:r w:rsidR="00A140C8">
        <w:t xml:space="preserve">r. poz. </w:t>
      </w:r>
      <w:r w:rsidR="004B299A">
        <w:t>1605</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rsidR="0020305B">
        <w:t>2024</w:t>
      </w:r>
      <w:r>
        <w:t xml:space="preserve">/BZP </w:t>
      </w:r>
      <w:r w:rsidR="0077798D" w:rsidRPr="0077798D">
        <w:t>00003902</w:t>
      </w:r>
      <w:r w:rsidRPr="005473EC">
        <w:t xml:space="preserve"> </w:t>
      </w:r>
      <w:r w:rsidRPr="005473EC">
        <w:rPr>
          <w:bCs/>
          <w:color w:val="000000"/>
          <w:spacing w:val="-8"/>
        </w:rPr>
        <w:t xml:space="preserve">z dnia </w:t>
      </w:r>
      <w:r w:rsidR="0020305B">
        <w:rPr>
          <w:bCs/>
          <w:color w:val="000000"/>
          <w:spacing w:val="-8"/>
        </w:rPr>
        <w:t>03.01.2024r</w:t>
      </w:r>
      <w:r>
        <w:rPr>
          <w:bCs/>
          <w:color w:val="000000"/>
          <w:spacing w:val="-8"/>
        </w:rPr>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20305B">
        <w:rPr>
          <w:b/>
          <w:bCs/>
          <w:spacing w:val="-8"/>
        </w:rPr>
        <w:t>12.01.</w:t>
      </w:r>
      <w:r>
        <w:rPr>
          <w:b/>
          <w:bCs/>
          <w:spacing w:val="-8"/>
        </w:rPr>
        <w:t>202</w:t>
      </w:r>
      <w:r w:rsidR="004B299A">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20305B">
        <w:rPr>
          <w:b/>
          <w:bCs/>
          <w:spacing w:val="-8"/>
        </w:rPr>
        <w:t>12.01</w:t>
      </w:r>
      <w:r w:rsidR="004B299A">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B22A4C"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B22A4C">
        <w:fldChar w:fldCharType="begin">
          <w:ffData>
            <w:name w:val="Wybór1"/>
            <w:enabled/>
            <w:calcOnExit w:val="0"/>
            <w:checkBox>
              <w:sizeAuto/>
              <w:default w:val="0"/>
              <w:checked w:val="0"/>
            </w:checkBox>
          </w:ffData>
        </w:fldChar>
      </w:r>
      <w:bookmarkStart w:id="4" w:name="Wybór1"/>
      <w:r>
        <w:instrText xml:space="preserve"> FORMCHECKBOX </w:instrText>
      </w:r>
      <w:r w:rsidR="00B22A4C">
        <w:fldChar w:fldCharType="separate"/>
      </w:r>
      <w:r w:rsidR="00B22A4C">
        <w:fldChar w:fldCharType="end"/>
      </w:r>
      <w:bookmarkEnd w:id="4"/>
      <w:r>
        <w:t xml:space="preserve"> wymaga/</w:t>
      </w:r>
      <w:r w:rsidR="00CF0C3F">
        <w:t xml:space="preserve"> </w:t>
      </w:r>
      <w:r w:rsidR="00B22A4C">
        <w:fldChar w:fldCharType="begin">
          <w:ffData>
            <w:name w:val="Wybór2"/>
            <w:enabled/>
            <w:calcOnExit w:val="0"/>
            <w:checkBox>
              <w:sizeAuto/>
              <w:default w:val="0"/>
              <w:checked/>
            </w:checkBox>
          </w:ffData>
        </w:fldChar>
      </w:r>
      <w:bookmarkStart w:id="5" w:name="Wybór2"/>
      <w:r>
        <w:instrText xml:space="preserve"> FORMCHECKBOX </w:instrText>
      </w:r>
      <w:r w:rsidR="00B22A4C">
        <w:fldChar w:fldCharType="separate"/>
      </w:r>
      <w:r w:rsidR="00B22A4C">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2023 r. poz. 1605 z późn. zm.</w:t>
      </w:r>
      <w:r w:rsidRPr="002F6D1F">
        <w:t>)</w:t>
      </w:r>
      <w:r>
        <w:t>.</w:t>
      </w:r>
    </w:p>
    <w:p w:rsidR="00BD3D5A" w:rsidRPr="00B71A9A" w:rsidRDefault="00BD3D5A" w:rsidP="00B06706">
      <w:pPr>
        <w:pStyle w:val="Nagwek1"/>
      </w:pPr>
      <w:r w:rsidRPr="00B71A9A">
        <w:t>Opis przedmiotu zamówienia</w:t>
      </w:r>
      <w:bookmarkEnd w:id="3"/>
    </w:p>
    <w:p w:rsidR="00B71A9A" w:rsidRPr="00C57C9B" w:rsidRDefault="00BD3D5A" w:rsidP="00364F1D">
      <w:pPr>
        <w:pStyle w:val="Akapitzlist"/>
        <w:numPr>
          <w:ilvl w:val="0"/>
          <w:numId w:val="15"/>
        </w:numPr>
        <w:spacing w:line="276" w:lineRule="auto"/>
        <w:jc w:val="both"/>
        <w:rPr>
          <w:rFonts w:ascii="Times New Roman" w:hAnsi="Times New Roman"/>
          <w:sz w:val="24"/>
          <w:szCs w:val="24"/>
        </w:rPr>
      </w:pPr>
      <w:r w:rsidRPr="00C57C9B">
        <w:rPr>
          <w:rFonts w:ascii="Times New Roman" w:hAnsi="Times New Roman"/>
          <w:sz w:val="24"/>
          <w:szCs w:val="24"/>
        </w:rPr>
        <w:t>Przedmiotem zamówienia</w:t>
      </w:r>
      <w:r w:rsidR="00AD1D66">
        <w:rPr>
          <w:rFonts w:ascii="Times New Roman" w:hAnsi="Times New Roman"/>
          <w:sz w:val="24"/>
          <w:szCs w:val="24"/>
        </w:rPr>
        <w:t xml:space="preserve"> </w:t>
      </w:r>
      <w:r w:rsidRPr="00C57C9B">
        <w:rPr>
          <w:rFonts w:ascii="Times New Roman" w:hAnsi="Times New Roman"/>
          <w:sz w:val="24"/>
          <w:szCs w:val="24"/>
        </w:rPr>
        <w:t>jest</w:t>
      </w:r>
      <w:r w:rsidR="00805414">
        <w:rPr>
          <w:rFonts w:ascii="Times New Roman" w:hAnsi="Times New Roman"/>
          <w:sz w:val="24"/>
          <w:szCs w:val="24"/>
        </w:rPr>
        <w:t xml:space="preserve"> </w:t>
      </w:r>
      <w:r w:rsidR="00805414" w:rsidRPr="00805414">
        <w:rPr>
          <w:rFonts w:ascii="Times New Roman" w:hAnsi="Times New Roman"/>
          <w:b/>
          <w:sz w:val="24"/>
          <w:szCs w:val="24"/>
        </w:rPr>
        <w:t xml:space="preserve">„Zakup i dostawa </w:t>
      </w:r>
      <w:r w:rsidR="00AB72D1">
        <w:rPr>
          <w:rFonts w:ascii="Times New Roman" w:hAnsi="Times New Roman"/>
          <w:b/>
          <w:sz w:val="24"/>
          <w:szCs w:val="24"/>
        </w:rPr>
        <w:t>leków</w:t>
      </w:r>
      <w:r w:rsidR="004B299A">
        <w:rPr>
          <w:rFonts w:ascii="Times New Roman" w:hAnsi="Times New Roman"/>
          <w:b/>
          <w:sz w:val="24"/>
          <w:szCs w:val="24"/>
        </w:rPr>
        <w:t xml:space="preserve"> i</w:t>
      </w:r>
      <w:r w:rsidR="00AB72D1">
        <w:rPr>
          <w:rFonts w:ascii="Times New Roman" w:hAnsi="Times New Roman"/>
          <w:b/>
          <w:sz w:val="24"/>
          <w:szCs w:val="24"/>
        </w:rPr>
        <w:t xml:space="preserve"> </w:t>
      </w:r>
      <w:r w:rsidR="00805414" w:rsidRPr="00805414">
        <w:rPr>
          <w:rFonts w:ascii="Times New Roman" w:hAnsi="Times New Roman"/>
          <w:b/>
          <w:sz w:val="24"/>
          <w:szCs w:val="24"/>
        </w:rPr>
        <w:t>wyrobów medycznych”</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Default="00805414" w:rsidP="002216ED">
            <w:pPr>
              <w:spacing w:after="60" w:line="259" w:lineRule="auto"/>
              <w:contextualSpacing/>
              <w:jc w:val="both"/>
            </w:pPr>
            <w:r w:rsidRPr="002216ED">
              <w:t xml:space="preserve">Wspólny Słownik Zamówień: </w:t>
            </w:r>
            <w:r w:rsidR="000A77A5" w:rsidRPr="002216ED">
              <w:t xml:space="preserve">33600000-6 </w:t>
            </w:r>
            <w:r w:rsidR="00755FEF" w:rsidRPr="002216ED">
              <w:t>–</w:t>
            </w:r>
            <w:r w:rsidR="000A77A5" w:rsidRPr="002216ED">
              <w:t xml:space="preserve"> Produkty farmaceutyczne,</w:t>
            </w:r>
            <w:r w:rsidR="000A77A5" w:rsidRPr="002216ED">
              <w:rPr>
                <w:color w:val="000000"/>
              </w:rPr>
              <w:t xml:space="preserve"> </w:t>
            </w:r>
            <w:r w:rsidRPr="002216ED">
              <w:rPr>
                <w:color w:val="000000"/>
              </w:rPr>
              <w:t>33141000-0 – Jednorazowe niechemiczne artykuły medyczne i hematologiczne</w:t>
            </w:r>
            <w:r w:rsidR="002216ED" w:rsidRPr="002216ED">
              <w:rPr>
                <w:color w:val="000000"/>
              </w:rPr>
              <w:t xml:space="preserve">, </w:t>
            </w:r>
            <w:r w:rsidR="002216ED" w:rsidRPr="002216ED">
              <w:t>33141110-4 – Opatrunki</w:t>
            </w:r>
          </w:p>
          <w:p w:rsidR="002216ED" w:rsidRPr="002216ED" w:rsidRDefault="002216ED" w:rsidP="002216ED">
            <w:pPr>
              <w:spacing w:after="60" w:line="259" w:lineRule="auto"/>
              <w:contextualSpacing/>
              <w:jc w:val="both"/>
            </w:pPr>
          </w:p>
          <w:p w:rsidR="00805414" w:rsidRPr="000A77A5" w:rsidRDefault="00805414" w:rsidP="00364F1D">
            <w:pPr>
              <w:pStyle w:val="Tekstpodstawowywcity"/>
              <w:numPr>
                <w:ilvl w:val="0"/>
                <w:numId w:val="52"/>
              </w:numPr>
              <w:jc w:val="both"/>
              <w:rPr>
                <w:color w:val="FF0000"/>
              </w:rPr>
            </w:pPr>
            <w:r>
              <w:rPr>
                <w:b/>
              </w:rPr>
              <w:t>„</w:t>
            </w:r>
            <w:r w:rsidRPr="00B71A9A">
              <w:rPr>
                <w:b/>
              </w:rPr>
              <w:t>Zakup i dostawa</w:t>
            </w:r>
            <w:r>
              <w:rPr>
                <w:b/>
              </w:rPr>
              <w:t xml:space="preserve"> </w:t>
            </w:r>
            <w:r w:rsidR="004B299A">
              <w:rPr>
                <w:b/>
              </w:rPr>
              <w:t>leków i wyrobów medycznych</w:t>
            </w:r>
            <w:r>
              <w:rPr>
                <w:b/>
              </w:rPr>
              <w:t xml:space="preserve">” </w:t>
            </w:r>
            <w:r w:rsidRPr="00F97E34">
              <w:rPr>
                <w:b/>
              </w:rPr>
              <w:t>zgrupowanych w</w:t>
            </w:r>
            <w:r w:rsidR="00AB72D1">
              <w:rPr>
                <w:b/>
              </w:rPr>
              <w:t xml:space="preserve"> 1</w:t>
            </w:r>
            <w:r w:rsidR="004B299A">
              <w:rPr>
                <w:b/>
              </w:rPr>
              <w:t>2</w:t>
            </w:r>
            <w:r w:rsidRPr="00B06CA6">
              <w:rPr>
                <w:b/>
              </w:rPr>
              <w:t xml:space="preserve"> pakietach:</w:t>
            </w:r>
          </w:p>
          <w:p w:rsidR="000A77A5" w:rsidRDefault="000A77A5" w:rsidP="004B299A">
            <w:pPr>
              <w:pStyle w:val="Tekstpodstawowywcity"/>
              <w:spacing w:after="0"/>
              <w:ind w:left="360"/>
              <w:jc w:val="both"/>
              <w:rPr>
                <w:b/>
              </w:rPr>
            </w:pPr>
          </w:p>
          <w:p w:rsidR="000A77A5" w:rsidRPr="00B10B1D" w:rsidRDefault="000A77A5" w:rsidP="000A77A5">
            <w:pPr>
              <w:pStyle w:val="Tekstpodstawowywcity"/>
              <w:jc w:val="both"/>
              <w:rPr>
                <w:color w:val="FF0000"/>
              </w:rPr>
            </w:pPr>
            <w:r>
              <w:rPr>
                <w:b/>
              </w:rPr>
              <w:lastRenderedPageBreak/>
              <w:t>LEKI</w:t>
            </w:r>
          </w:p>
          <w:p w:rsidR="00AB72D1" w:rsidRPr="00AB72D1" w:rsidRDefault="00AB72D1" w:rsidP="00364F1D">
            <w:pPr>
              <w:pStyle w:val="NormalnyWeb"/>
              <w:numPr>
                <w:ilvl w:val="0"/>
                <w:numId w:val="53"/>
              </w:numPr>
              <w:suppressAutoHyphens w:val="0"/>
              <w:spacing w:before="0" w:after="60"/>
              <w:jc w:val="left"/>
              <w:rPr>
                <w:sz w:val="24"/>
                <w:szCs w:val="24"/>
              </w:rPr>
            </w:pPr>
            <w:r w:rsidRPr="00AB72D1">
              <w:rPr>
                <w:sz w:val="24"/>
                <w:szCs w:val="24"/>
              </w:rPr>
              <w:t>Pakiet nr 1 – Wyroby medyczne,</w:t>
            </w:r>
          </w:p>
          <w:p w:rsidR="00AB72D1" w:rsidRPr="00AB72D1" w:rsidRDefault="0097725A" w:rsidP="00364F1D">
            <w:pPr>
              <w:pStyle w:val="NormalnyWeb"/>
              <w:numPr>
                <w:ilvl w:val="0"/>
                <w:numId w:val="53"/>
              </w:numPr>
              <w:suppressAutoHyphens w:val="0"/>
              <w:spacing w:before="0" w:after="60"/>
              <w:jc w:val="left"/>
              <w:rPr>
                <w:sz w:val="24"/>
                <w:szCs w:val="24"/>
              </w:rPr>
            </w:pPr>
            <w:r>
              <w:rPr>
                <w:sz w:val="24"/>
                <w:szCs w:val="24"/>
              </w:rPr>
              <w:t xml:space="preserve">Pakiet nr 2 – </w:t>
            </w:r>
            <w:proofErr w:type="spellStart"/>
            <w:r w:rsidR="00AB72D1" w:rsidRPr="00AB72D1">
              <w:rPr>
                <w:color w:val="000000"/>
                <w:sz w:val="24"/>
                <w:szCs w:val="24"/>
              </w:rPr>
              <w:t>Factor</w:t>
            </w:r>
            <w:proofErr w:type="spellEnd"/>
            <w:r w:rsidR="00AB72D1" w:rsidRPr="00AB72D1">
              <w:rPr>
                <w:color w:val="000000"/>
                <w:sz w:val="24"/>
                <w:szCs w:val="24"/>
              </w:rPr>
              <w:t xml:space="preserve"> VII,</w:t>
            </w:r>
          </w:p>
          <w:p w:rsidR="00AB72D1" w:rsidRPr="00AB72D1" w:rsidRDefault="00AB72D1" w:rsidP="00364F1D">
            <w:pPr>
              <w:pStyle w:val="NormalnyWeb"/>
              <w:numPr>
                <w:ilvl w:val="0"/>
                <w:numId w:val="53"/>
              </w:numPr>
              <w:suppressAutoHyphens w:val="0"/>
              <w:spacing w:before="0" w:after="60"/>
              <w:jc w:val="left"/>
              <w:rPr>
                <w:sz w:val="24"/>
                <w:szCs w:val="24"/>
              </w:rPr>
            </w:pPr>
            <w:r w:rsidRPr="00AB72D1">
              <w:rPr>
                <w:sz w:val="24"/>
                <w:szCs w:val="24"/>
              </w:rPr>
              <w:t xml:space="preserve">Pakiet nr 3 – </w:t>
            </w:r>
            <w:r w:rsidRPr="00AB72D1">
              <w:rPr>
                <w:color w:val="000000"/>
                <w:sz w:val="24"/>
                <w:szCs w:val="24"/>
              </w:rPr>
              <w:t xml:space="preserve">Szczepionka </w:t>
            </w:r>
            <w:proofErr w:type="spellStart"/>
            <w:r w:rsidRPr="00AB72D1">
              <w:rPr>
                <w:color w:val="000000"/>
                <w:sz w:val="24"/>
                <w:szCs w:val="24"/>
              </w:rPr>
              <w:t>Hepatitis</w:t>
            </w:r>
            <w:proofErr w:type="spellEnd"/>
            <w:r w:rsidRPr="00AB72D1">
              <w:rPr>
                <w:color w:val="000000"/>
                <w:sz w:val="24"/>
                <w:szCs w:val="24"/>
              </w:rPr>
              <w:t xml:space="preserve"> B </w:t>
            </w:r>
            <w:proofErr w:type="spellStart"/>
            <w:r w:rsidRPr="00AB72D1">
              <w:rPr>
                <w:color w:val="000000"/>
                <w:sz w:val="24"/>
                <w:szCs w:val="24"/>
              </w:rPr>
              <w:t>Immune</w:t>
            </w:r>
            <w:proofErr w:type="spellEnd"/>
            <w:r w:rsidRPr="00AB72D1">
              <w:rPr>
                <w:color w:val="000000"/>
                <w:sz w:val="24"/>
                <w:szCs w:val="24"/>
              </w:rPr>
              <w:t xml:space="preserve"> globulin,</w:t>
            </w:r>
          </w:p>
          <w:p w:rsidR="00AB72D1" w:rsidRPr="00AB72D1" w:rsidRDefault="00AB72D1" w:rsidP="00364F1D">
            <w:pPr>
              <w:pStyle w:val="NormalnyWeb"/>
              <w:numPr>
                <w:ilvl w:val="0"/>
                <w:numId w:val="53"/>
              </w:numPr>
              <w:suppressAutoHyphens w:val="0"/>
              <w:spacing w:before="0" w:after="60"/>
              <w:jc w:val="left"/>
              <w:rPr>
                <w:sz w:val="24"/>
                <w:szCs w:val="24"/>
              </w:rPr>
            </w:pPr>
            <w:r w:rsidRPr="00AB72D1">
              <w:rPr>
                <w:color w:val="000000"/>
                <w:sz w:val="24"/>
                <w:szCs w:val="24"/>
              </w:rPr>
              <w:t>Pakiet nr 4 – Insuliny,</w:t>
            </w:r>
          </w:p>
          <w:p w:rsidR="00AB72D1" w:rsidRPr="00AB72D1" w:rsidRDefault="00AB72D1" w:rsidP="00364F1D">
            <w:pPr>
              <w:pStyle w:val="NormalnyWeb"/>
              <w:numPr>
                <w:ilvl w:val="0"/>
                <w:numId w:val="53"/>
              </w:numPr>
              <w:suppressAutoHyphens w:val="0"/>
              <w:spacing w:before="0" w:after="60"/>
              <w:jc w:val="left"/>
              <w:rPr>
                <w:sz w:val="24"/>
                <w:szCs w:val="24"/>
              </w:rPr>
            </w:pPr>
            <w:r w:rsidRPr="00AB72D1">
              <w:rPr>
                <w:sz w:val="24"/>
                <w:szCs w:val="24"/>
              </w:rPr>
              <w:t xml:space="preserve">Pakiet nr </w:t>
            </w:r>
            <w:r w:rsidR="004B299A">
              <w:rPr>
                <w:sz w:val="24"/>
                <w:szCs w:val="24"/>
              </w:rPr>
              <w:t>5</w:t>
            </w:r>
            <w:r w:rsidRPr="00AB72D1">
              <w:rPr>
                <w:sz w:val="24"/>
                <w:szCs w:val="24"/>
              </w:rPr>
              <w:t xml:space="preserve"> – Immunoglobulina,</w:t>
            </w:r>
          </w:p>
          <w:p w:rsidR="00AB72D1" w:rsidRPr="00AB72D1" w:rsidRDefault="004B299A" w:rsidP="00364F1D">
            <w:pPr>
              <w:pStyle w:val="NormalnyWeb"/>
              <w:numPr>
                <w:ilvl w:val="0"/>
                <w:numId w:val="53"/>
              </w:numPr>
              <w:suppressAutoHyphens w:val="0"/>
              <w:spacing w:before="0" w:after="60"/>
              <w:jc w:val="left"/>
              <w:rPr>
                <w:sz w:val="24"/>
                <w:szCs w:val="24"/>
              </w:rPr>
            </w:pPr>
            <w:r>
              <w:rPr>
                <w:sz w:val="24"/>
                <w:szCs w:val="24"/>
              </w:rPr>
              <w:t>Pakiet nr 6</w:t>
            </w:r>
            <w:r w:rsidR="00AB72D1" w:rsidRPr="00AB72D1">
              <w:rPr>
                <w:sz w:val="24"/>
                <w:szCs w:val="24"/>
              </w:rPr>
              <w:t xml:space="preserve"> – Antybiotyki III,</w:t>
            </w:r>
          </w:p>
          <w:p w:rsidR="00AB72D1" w:rsidRPr="00AB72D1" w:rsidRDefault="004B299A" w:rsidP="00364F1D">
            <w:pPr>
              <w:pStyle w:val="NormalnyWeb"/>
              <w:numPr>
                <w:ilvl w:val="0"/>
                <w:numId w:val="53"/>
              </w:numPr>
              <w:suppressAutoHyphens w:val="0"/>
              <w:spacing w:before="0" w:after="60"/>
              <w:jc w:val="left"/>
              <w:rPr>
                <w:sz w:val="24"/>
                <w:szCs w:val="24"/>
              </w:rPr>
            </w:pPr>
            <w:r>
              <w:rPr>
                <w:sz w:val="24"/>
                <w:szCs w:val="24"/>
              </w:rPr>
              <w:t>Pakiet nr 7</w:t>
            </w:r>
            <w:r w:rsidR="00AB72D1" w:rsidRPr="00AB72D1">
              <w:rPr>
                <w:sz w:val="24"/>
                <w:szCs w:val="24"/>
              </w:rPr>
              <w:t xml:space="preserve"> – Leki I,</w:t>
            </w:r>
          </w:p>
          <w:p w:rsidR="000A77A5" w:rsidRPr="000A77A5" w:rsidRDefault="000A77A5" w:rsidP="000A77A5">
            <w:pPr>
              <w:pStyle w:val="NormalnyWeb"/>
              <w:suppressAutoHyphens w:val="0"/>
              <w:spacing w:before="0" w:after="60"/>
              <w:ind w:left="720"/>
              <w:jc w:val="left"/>
              <w:rPr>
                <w:sz w:val="24"/>
                <w:szCs w:val="24"/>
              </w:rPr>
            </w:pPr>
          </w:p>
          <w:p w:rsidR="000A77A5" w:rsidRPr="000A77A5" w:rsidRDefault="000A77A5" w:rsidP="000A77A5">
            <w:pPr>
              <w:pStyle w:val="NormalnyWeb"/>
              <w:suppressAutoHyphens w:val="0"/>
              <w:spacing w:before="0" w:after="120"/>
              <w:jc w:val="left"/>
              <w:rPr>
                <w:b/>
                <w:sz w:val="24"/>
                <w:szCs w:val="24"/>
              </w:rPr>
            </w:pPr>
            <w:r>
              <w:rPr>
                <w:b/>
                <w:color w:val="000000"/>
                <w:sz w:val="24"/>
                <w:szCs w:val="24"/>
              </w:rPr>
              <w:t xml:space="preserve">     </w:t>
            </w:r>
            <w:r w:rsidRPr="000A77A5">
              <w:rPr>
                <w:b/>
                <w:color w:val="000000"/>
                <w:sz w:val="24"/>
                <w:szCs w:val="24"/>
              </w:rPr>
              <w:t xml:space="preserve">WYROBY MEDYCZNE </w:t>
            </w:r>
          </w:p>
          <w:p w:rsidR="00805414" w:rsidRPr="00AB72D1" w:rsidRDefault="004B299A" w:rsidP="00364F1D">
            <w:pPr>
              <w:pStyle w:val="NormalnyWeb"/>
              <w:numPr>
                <w:ilvl w:val="0"/>
                <w:numId w:val="53"/>
              </w:numPr>
              <w:suppressAutoHyphens w:val="0"/>
              <w:spacing w:before="0" w:after="60"/>
              <w:jc w:val="left"/>
              <w:rPr>
                <w:bCs/>
                <w:sz w:val="24"/>
                <w:szCs w:val="24"/>
              </w:rPr>
            </w:pPr>
            <w:r>
              <w:rPr>
                <w:sz w:val="24"/>
                <w:szCs w:val="24"/>
              </w:rPr>
              <w:t>Pakiet nr 8</w:t>
            </w:r>
            <w:r w:rsidR="00805414" w:rsidRPr="00AB72D1">
              <w:rPr>
                <w:sz w:val="24"/>
                <w:szCs w:val="24"/>
              </w:rPr>
              <w:t xml:space="preserve"> – </w:t>
            </w:r>
            <w:r w:rsidR="00805414" w:rsidRPr="00AB72D1">
              <w:rPr>
                <w:bCs/>
                <w:sz w:val="24"/>
                <w:szCs w:val="24"/>
              </w:rPr>
              <w:t>Zestaw do konikotomii,</w:t>
            </w:r>
          </w:p>
          <w:p w:rsidR="004B299A" w:rsidRDefault="004B299A" w:rsidP="00364F1D">
            <w:pPr>
              <w:pStyle w:val="NormalnyWeb"/>
              <w:numPr>
                <w:ilvl w:val="0"/>
                <w:numId w:val="53"/>
              </w:numPr>
              <w:suppressAutoHyphens w:val="0"/>
              <w:spacing w:before="0" w:after="60"/>
              <w:jc w:val="left"/>
              <w:rPr>
                <w:bCs/>
                <w:sz w:val="24"/>
                <w:szCs w:val="24"/>
              </w:rPr>
            </w:pPr>
            <w:r>
              <w:rPr>
                <w:bCs/>
                <w:sz w:val="24"/>
                <w:szCs w:val="24"/>
              </w:rPr>
              <w:t>Pakiet nr 9</w:t>
            </w:r>
            <w:r w:rsidR="00AB72D1" w:rsidRPr="00AB72D1">
              <w:rPr>
                <w:bCs/>
                <w:sz w:val="24"/>
                <w:szCs w:val="24"/>
              </w:rPr>
              <w:t xml:space="preserve"> – </w:t>
            </w:r>
            <w:r>
              <w:rPr>
                <w:bCs/>
                <w:sz w:val="24"/>
                <w:szCs w:val="24"/>
              </w:rPr>
              <w:t>Bezszwowe mocowanie cewnika,</w:t>
            </w:r>
          </w:p>
          <w:p w:rsidR="00AB72D1" w:rsidRPr="00AB72D1" w:rsidRDefault="004B299A" w:rsidP="00364F1D">
            <w:pPr>
              <w:pStyle w:val="NormalnyWeb"/>
              <w:numPr>
                <w:ilvl w:val="0"/>
                <w:numId w:val="53"/>
              </w:numPr>
              <w:suppressAutoHyphens w:val="0"/>
              <w:spacing w:before="0" w:after="60"/>
              <w:jc w:val="left"/>
              <w:rPr>
                <w:bCs/>
                <w:sz w:val="24"/>
                <w:szCs w:val="24"/>
              </w:rPr>
            </w:pPr>
            <w:r>
              <w:rPr>
                <w:bCs/>
                <w:sz w:val="24"/>
                <w:szCs w:val="24"/>
              </w:rPr>
              <w:t>Pakiet nr 10</w:t>
            </w:r>
            <w:r w:rsidR="00AB72D1" w:rsidRPr="00AB72D1">
              <w:rPr>
                <w:bCs/>
                <w:sz w:val="24"/>
                <w:szCs w:val="24"/>
              </w:rPr>
              <w:t xml:space="preserve"> – </w:t>
            </w:r>
            <w:r>
              <w:rPr>
                <w:color w:val="000000"/>
                <w:sz w:val="24"/>
                <w:szCs w:val="24"/>
              </w:rPr>
              <w:t>Osłona śródoperacyjnych sond USG</w:t>
            </w:r>
            <w:r w:rsidR="00AB72D1" w:rsidRPr="00AB72D1">
              <w:rPr>
                <w:color w:val="000000"/>
                <w:sz w:val="24"/>
                <w:szCs w:val="24"/>
              </w:rPr>
              <w:t>,</w:t>
            </w:r>
          </w:p>
          <w:p w:rsidR="00AB72D1" w:rsidRPr="004B299A" w:rsidRDefault="004B299A" w:rsidP="00364F1D">
            <w:pPr>
              <w:pStyle w:val="NormalnyWeb"/>
              <w:numPr>
                <w:ilvl w:val="0"/>
                <w:numId w:val="53"/>
              </w:numPr>
              <w:suppressAutoHyphens w:val="0"/>
              <w:spacing w:before="0" w:after="60"/>
              <w:jc w:val="left"/>
              <w:rPr>
                <w:bCs/>
                <w:sz w:val="24"/>
                <w:szCs w:val="24"/>
              </w:rPr>
            </w:pPr>
            <w:r>
              <w:rPr>
                <w:color w:val="000000"/>
                <w:sz w:val="24"/>
                <w:szCs w:val="24"/>
              </w:rPr>
              <w:t>Pakiet nr 11</w:t>
            </w:r>
            <w:r w:rsidR="00AB72D1" w:rsidRPr="00AB72D1">
              <w:rPr>
                <w:color w:val="000000"/>
                <w:sz w:val="24"/>
                <w:szCs w:val="24"/>
              </w:rPr>
              <w:t xml:space="preserve"> – </w:t>
            </w:r>
            <w:r>
              <w:rPr>
                <w:color w:val="000000"/>
                <w:sz w:val="24"/>
                <w:szCs w:val="24"/>
              </w:rPr>
              <w:t>Test CRP,</w:t>
            </w:r>
            <w:r w:rsidR="00AB72D1" w:rsidRPr="00AB72D1">
              <w:rPr>
                <w:color w:val="000000"/>
                <w:sz w:val="24"/>
                <w:szCs w:val="24"/>
              </w:rPr>
              <w:t xml:space="preserve"> </w:t>
            </w:r>
          </w:p>
          <w:p w:rsidR="004B299A" w:rsidRPr="00AB72D1" w:rsidRDefault="004B299A" w:rsidP="00364F1D">
            <w:pPr>
              <w:pStyle w:val="NormalnyWeb"/>
              <w:numPr>
                <w:ilvl w:val="0"/>
                <w:numId w:val="53"/>
              </w:numPr>
              <w:suppressAutoHyphens w:val="0"/>
              <w:spacing w:before="0" w:after="60"/>
              <w:jc w:val="left"/>
              <w:rPr>
                <w:bCs/>
                <w:sz w:val="24"/>
                <w:szCs w:val="24"/>
              </w:rPr>
            </w:pPr>
            <w:r>
              <w:rPr>
                <w:color w:val="000000"/>
                <w:sz w:val="24"/>
                <w:szCs w:val="24"/>
              </w:rPr>
              <w:t>Pakiet nr 12 – Opatrunki specjalistyczne,</w:t>
            </w:r>
          </w:p>
          <w:p w:rsidR="00805414" w:rsidRPr="00CE16AE" w:rsidRDefault="00805414" w:rsidP="00805414">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805414" w:rsidRDefault="00805414" w:rsidP="00364F1D">
            <w:pPr>
              <w:pStyle w:val="Akapitzlist"/>
              <w:numPr>
                <w:ilvl w:val="0"/>
                <w:numId w:val="5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w:t>
            </w:r>
            <w:r w:rsidR="00907E46">
              <w:rPr>
                <w:rFonts w:ascii="Times New Roman" w:hAnsi="Times New Roman"/>
                <w:sz w:val="24"/>
                <w:szCs w:val="24"/>
              </w:rPr>
              <w:t>ienia.</w:t>
            </w:r>
          </w:p>
          <w:p w:rsidR="00907E46" w:rsidRPr="003F7A0D" w:rsidRDefault="00907E46" w:rsidP="00907E46">
            <w:pPr>
              <w:pStyle w:val="Tekstpodstawowywcity"/>
              <w:numPr>
                <w:ilvl w:val="0"/>
                <w:numId w:val="5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907E46" w:rsidRDefault="00907E46" w:rsidP="00907E46">
            <w:pPr>
              <w:numPr>
                <w:ilvl w:val="0"/>
                <w:numId w:val="5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907E46" w:rsidRPr="00907E46" w:rsidRDefault="00907E46" w:rsidP="00907E46">
            <w:pPr>
              <w:tabs>
                <w:tab w:val="left" w:pos="0"/>
              </w:tabs>
              <w:ind w:left="360"/>
              <w:jc w:val="both"/>
              <w:rPr>
                <w:color w:val="000000"/>
              </w:rPr>
            </w:pPr>
          </w:p>
          <w:p w:rsidR="00907E46" w:rsidRPr="00907E46" w:rsidRDefault="004B299A" w:rsidP="00907E46">
            <w:pPr>
              <w:jc w:val="both"/>
              <w:rPr>
                <w:b/>
              </w:rPr>
            </w:pPr>
            <w:r>
              <w:rPr>
                <w:b/>
              </w:rPr>
              <w:t>Dla pakietów nr 1 -7</w:t>
            </w:r>
          </w:p>
          <w:p w:rsidR="00907E46" w:rsidRPr="00B5672A" w:rsidRDefault="00907E46" w:rsidP="00907E46">
            <w:pPr>
              <w:pStyle w:val="Akapitzlist"/>
              <w:numPr>
                <w:ilvl w:val="0"/>
                <w:numId w:val="52"/>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Pr>
                <w:rFonts w:ascii="Times New Roman" w:hAnsi="Times New Roman"/>
                <w:sz w:val="24"/>
                <w:szCs w:val="24"/>
              </w:rPr>
              <w:t xml:space="preserve"> </w:t>
            </w:r>
            <w:r w:rsidRPr="00E9685A">
              <w:rPr>
                <w:rFonts w:ascii="Times New Roman" w:hAnsi="Times New Roman"/>
                <w:sz w:val="24"/>
                <w:szCs w:val="24"/>
              </w:rPr>
              <w:t>stosownie do przepisów ustawy z</w:t>
            </w:r>
            <w:r>
              <w:rPr>
                <w:rFonts w:ascii="Times New Roman" w:hAnsi="Times New Roman"/>
                <w:sz w:val="24"/>
                <w:szCs w:val="24"/>
              </w:rPr>
              <w:t xml:space="preserve"> dnia</w:t>
            </w:r>
            <w:r w:rsidRPr="00E9685A">
              <w:rPr>
                <w:rFonts w:ascii="Times New Roman" w:hAnsi="Times New Roman"/>
                <w:sz w:val="24"/>
                <w:szCs w:val="24"/>
              </w:rPr>
              <w:t xml:space="preserve"> 6 września 2001r. Prawo Farmaceu</w:t>
            </w:r>
            <w:r>
              <w:rPr>
                <w:rFonts w:ascii="Times New Roman" w:hAnsi="Times New Roman"/>
                <w:sz w:val="24"/>
                <w:szCs w:val="24"/>
              </w:rPr>
              <w:t>tyczne (Dz. U. z 2022 r. poz. 2301</w:t>
            </w:r>
            <w:r w:rsidRPr="00E9685A">
              <w:rPr>
                <w:rFonts w:ascii="Times New Roman" w:hAnsi="Times New Roman"/>
                <w:sz w:val="24"/>
                <w:szCs w:val="24"/>
              </w:rPr>
              <w:t xml:space="preserve"> z późn. zm.).</w:t>
            </w:r>
          </w:p>
          <w:p w:rsidR="00907E46" w:rsidRPr="00802437" w:rsidRDefault="00907E46" w:rsidP="00907E46">
            <w:pPr>
              <w:numPr>
                <w:ilvl w:val="0"/>
                <w:numId w:val="52"/>
              </w:numPr>
              <w:jc w:val="both"/>
            </w:pPr>
            <w:r w:rsidRPr="00802437">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t xml:space="preserve"> </w:t>
            </w:r>
          </w:p>
          <w:p w:rsidR="00907E46" w:rsidRPr="00B5672A" w:rsidRDefault="00907E46" w:rsidP="00907E46">
            <w:pPr>
              <w:pStyle w:val="Tekstpodstawowywcity"/>
              <w:numPr>
                <w:ilvl w:val="0"/>
                <w:numId w:val="52"/>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t>
            </w:r>
          </w:p>
          <w:p w:rsidR="00907E46" w:rsidRPr="00DA6BDF" w:rsidRDefault="00907E46" w:rsidP="009A142F">
            <w:pPr>
              <w:pStyle w:val="Tekstpodstawowywcity"/>
              <w:numPr>
                <w:ilvl w:val="0"/>
                <w:numId w:val="70"/>
              </w:numPr>
              <w:spacing w:after="0"/>
              <w:jc w:val="both"/>
              <w:rPr>
                <w:spacing w:val="2"/>
              </w:rPr>
            </w:pPr>
            <w:r w:rsidRPr="00DA6BDF">
              <w:rPr>
                <w:spacing w:val="2"/>
              </w:rPr>
              <w:t>w przypadku zamówienia na CITO w zakresie artykułów ra</w:t>
            </w:r>
            <w:r>
              <w:rPr>
                <w:spacing w:val="2"/>
              </w:rPr>
              <w:t>tujących życie – w terminie do 8 godz.,</w:t>
            </w:r>
          </w:p>
          <w:p w:rsidR="00907E46" w:rsidRDefault="00907E46" w:rsidP="009A142F">
            <w:pPr>
              <w:pStyle w:val="Tekstpodstawowywcity"/>
              <w:numPr>
                <w:ilvl w:val="0"/>
                <w:numId w:val="70"/>
              </w:numPr>
              <w:spacing w:after="0"/>
              <w:jc w:val="both"/>
              <w:rPr>
                <w:spacing w:val="2"/>
              </w:rPr>
            </w:pPr>
            <w:r w:rsidRPr="00DA6BDF">
              <w:rPr>
                <w:spacing w:val="2"/>
              </w:rPr>
              <w:t>w przypadku poz</w:t>
            </w:r>
            <w:r>
              <w:rPr>
                <w:spacing w:val="2"/>
              </w:rPr>
              <w:t>ostałych dostaw – w terminie do 24 godz.,</w:t>
            </w:r>
          </w:p>
          <w:p w:rsidR="00907E46" w:rsidRDefault="00907E46" w:rsidP="00907E46">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907E46" w:rsidRPr="001A2D25" w:rsidRDefault="00907E46" w:rsidP="00907E46">
            <w:pPr>
              <w:pStyle w:val="Tekstpodstawowywcity"/>
              <w:spacing w:after="0"/>
              <w:ind w:left="360"/>
              <w:jc w:val="both"/>
              <w:rPr>
                <w:spacing w:val="2"/>
              </w:rPr>
            </w:pPr>
          </w:p>
          <w:p w:rsidR="00907E46" w:rsidRPr="00907E46" w:rsidRDefault="004B299A" w:rsidP="00907E46">
            <w:pPr>
              <w:jc w:val="both"/>
              <w:rPr>
                <w:b/>
              </w:rPr>
            </w:pPr>
            <w:r>
              <w:rPr>
                <w:b/>
              </w:rPr>
              <w:t>Dla pakietów nr 8-12</w:t>
            </w:r>
          </w:p>
          <w:p w:rsidR="00805414" w:rsidRDefault="00805414" w:rsidP="00364F1D">
            <w:pPr>
              <w:pStyle w:val="Akapitzlist"/>
              <w:numPr>
                <w:ilvl w:val="0"/>
                <w:numId w:val="52"/>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 xml:space="preserve">Oferowany przedmiot zamówienia musi posiadać dokumenty dopuszczające </w:t>
            </w:r>
            <w:r w:rsidRPr="003F7A0D">
              <w:rPr>
                <w:rFonts w:ascii="Times New Roman" w:hAnsi="Times New Roman"/>
                <w:sz w:val="24"/>
                <w:szCs w:val="24"/>
              </w:rPr>
              <w:lastRenderedPageBreak/>
              <w:t xml:space="preserve">do obrotu i używania zgodnie </w:t>
            </w:r>
            <w:r w:rsidRPr="007E6069">
              <w:rPr>
                <w:rFonts w:ascii="Times New Roman" w:hAnsi="Times New Roman"/>
                <w:sz w:val="24"/>
                <w:szCs w:val="24"/>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rPr>
              <w:t xml:space="preserve"> – z wyjątkiem asortymentu, który nie jest zarejestrowany jako wyrób medyczny.</w:t>
            </w:r>
          </w:p>
          <w:p w:rsidR="00805414" w:rsidRPr="003F7A0D" w:rsidRDefault="00805414" w:rsidP="00364F1D">
            <w:pPr>
              <w:pStyle w:val="Tekstpodstawowywcity"/>
              <w:numPr>
                <w:ilvl w:val="0"/>
                <w:numId w:val="52"/>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805414" w:rsidRPr="003F7A0D" w:rsidRDefault="00805414" w:rsidP="00364F1D">
            <w:pPr>
              <w:pStyle w:val="Tekstpodstawowywcity"/>
              <w:numPr>
                <w:ilvl w:val="0"/>
                <w:numId w:val="52"/>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t xml:space="preserve"> licząc od momentu </w:t>
            </w:r>
            <w:r w:rsidRPr="003F7A0D">
              <w:t>dostarczenia do siedziby Zamawia</w:t>
            </w:r>
            <w:r>
              <w:t>jącego.</w:t>
            </w:r>
          </w:p>
          <w:p w:rsidR="00805414" w:rsidRDefault="00805414" w:rsidP="00364F1D">
            <w:pPr>
              <w:pStyle w:val="Tekstpodstawowywcity"/>
              <w:numPr>
                <w:ilvl w:val="0"/>
                <w:numId w:val="52"/>
              </w:numPr>
              <w:tabs>
                <w:tab w:val="left" w:pos="0"/>
              </w:tabs>
              <w:spacing w:after="0"/>
              <w:jc w:val="both"/>
              <w:rPr>
                <w:b/>
                <w:spacing w:val="2"/>
              </w:rPr>
            </w:pPr>
            <w:r w:rsidRPr="00DE51B6">
              <w:rPr>
                <w:b/>
                <w:spacing w:val="2"/>
              </w:rPr>
              <w:t>Zamawiający zastrzega możliwość żądania próbek.</w:t>
            </w:r>
          </w:p>
          <w:p w:rsidR="00805414" w:rsidRPr="00DE51B6" w:rsidRDefault="00805414" w:rsidP="00364F1D">
            <w:pPr>
              <w:pStyle w:val="Tekstpodstawowywcity"/>
              <w:numPr>
                <w:ilvl w:val="0"/>
                <w:numId w:val="52"/>
              </w:numPr>
              <w:tabs>
                <w:tab w:val="left" w:pos="0"/>
              </w:tabs>
              <w:spacing w:after="0"/>
              <w:jc w:val="both"/>
              <w:rPr>
                <w:b/>
                <w:spacing w:val="2"/>
              </w:rPr>
            </w:pPr>
            <w:r>
              <w:t>Na podstawie art. 65 ust. 1 pkt. 4 ustawy Pzp Zamawiający odstąpi od wymogu użycia środków komunikacji elektronicznej w przypadku konieczności złożenia próbek.</w:t>
            </w:r>
          </w:p>
          <w:p w:rsidR="00805414" w:rsidRPr="00B71A9A" w:rsidRDefault="00805414" w:rsidP="00364F1D">
            <w:pPr>
              <w:pStyle w:val="Tekstpodstawowywcity"/>
              <w:numPr>
                <w:ilvl w:val="0"/>
                <w:numId w:val="52"/>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805414" w:rsidRDefault="00805414" w:rsidP="00805414">
            <w:pPr>
              <w:pStyle w:val="Tekstpodstawowy"/>
            </w:pPr>
          </w:p>
          <w:p w:rsidR="00805414" w:rsidRPr="00B71A9A" w:rsidRDefault="00805414" w:rsidP="00805414">
            <w:pPr>
              <w:pStyle w:val="Tekstpodstawowy"/>
              <w:rPr>
                <w:b/>
              </w:rPr>
            </w:pPr>
            <w:r w:rsidRPr="00B71A9A">
              <w:t>Informacje dotyczące oferty wariantowej, o której mowa w art. 92 ustawy Pzp:</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D604AE" w:rsidRPr="00751E37" w:rsidRDefault="00906F35" w:rsidP="00364F1D">
      <w:pPr>
        <w:pStyle w:val="Nagwek2"/>
        <w:numPr>
          <w:ilvl w:val="0"/>
          <w:numId w:val="15"/>
        </w:numPr>
        <w:jc w:val="both"/>
      </w:pPr>
      <w:r w:rsidRPr="00D91376">
        <w:lastRenderedPageBreak/>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364F1D">
      <w:pPr>
        <w:pStyle w:val="Nagwek2"/>
        <w:numPr>
          <w:ilvl w:val="0"/>
          <w:numId w:val="15"/>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65852">
        <w:rPr>
          <w:b/>
        </w:rPr>
        <w:t>6</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805414" w:rsidRPr="000D026D">
        <w:rPr>
          <w:rFonts w:eastAsia="Garamond"/>
          <w:b/>
          <w:szCs w:val="24"/>
        </w:rPr>
        <w:t>18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B90AFE" w:rsidRDefault="00B90AFE" w:rsidP="00B90AFE">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90AFE" w:rsidRDefault="00B90AFE" w:rsidP="00B90AFE">
      <w:pPr>
        <w:pStyle w:val="Nagwek2"/>
        <w:numPr>
          <w:ilvl w:val="0"/>
          <w:numId w:val="17"/>
        </w:numPr>
        <w:ind w:left="720"/>
        <w:jc w:val="both"/>
        <w:rPr>
          <w:color w:val="auto"/>
        </w:rPr>
      </w:pPr>
      <w:r w:rsidRPr="00B31986">
        <w:rPr>
          <w:color w:val="auto"/>
        </w:rPr>
        <w:lastRenderedPageBreak/>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B90AFE" w:rsidTr="0097346D">
        <w:tc>
          <w:tcPr>
            <w:tcW w:w="720" w:type="dxa"/>
            <w:tcBorders>
              <w:top w:val="single" w:sz="4" w:space="0" w:color="auto"/>
              <w:left w:val="single" w:sz="4" w:space="0" w:color="auto"/>
              <w:bottom w:val="single" w:sz="4" w:space="0" w:color="auto"/>
              <w:right w:val="single" w:sz="4" w:space="0" w:color="auto"/>
            </w:tcBorders>
            <w:hideMark/>
          </w:tcPr>
          <w:p w:rsidR="00B90AFE" w:rsidRPr="001D0F42" w:rsidRDefault="00B90AFE" w:rsidP="009A142F">
            <w:pPr>
              <w:pStyle w:val="Akapitzlist"/>
              <w:numPr>
                <w:ilvl w:val="0"/>
                <w:numId w:val="7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B90AFE" w:rsidRPr="001D0F42" w:rsidRDefault="00B90AFE" w:rsidP="0097346D">
            <w:pPr>
              <w:spacing w:before="60" w:after="120"/>
              <w:jc w:val="both"/>
              <w:rPr>
                <w:b/>
                <w:bCs/>
              </w:rPr>
            </w:pPr>
            <w:r w:rsidRPr="001D0F42">
              <w:rPr>
                <w:b/>
                <w:bCs/>
              </w:rPr>
              <w:t>Uprawnienia do prowadzenia określonej działalności gospodarczej lub zawodowej, o ile wynika to z odrębnych przepisów</w:t>
            </w:r>
          </w:p>
          <w:p w:rsidR="00B90AFE" w:rsidRDefault="00B90AFE" w:rsidP="0097346D">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B90AFE" w:rsidRPr="00AF6557" w:rsidRDefault="00B90AFE" w:rsidP="0097346D">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2022 r. poz. 2301 z późn. zm.) –</w:t>
            </w:r>
            <w:r w:rsidR="004B299A">
              <w:rPr>
                <w:b/>
              </w:rPr>
              <w:t xml:space="preserve"> dotyczy pakietów nr 1 – 7</w:t>
            </w:r>
            <w:r w:rsidRPr="00482BFD">
              <w:rPr>
                <w:b/>
              </w:rPr>
              <w:t>.</w:t>
            </w:r>
          </w:p>
          <w:p w:rsidR="00B90AFE" w:rsidRPr="001D0F42" w:rsidRDefault="00B90AFE" w:rsidP="0097346D">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lastRenderedPageBreak/>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Pzp.</w:t>
      </w:r>
    </w:p>
    <w:p w:rsidR="00280804" w:rsidRPr="008F7B5E" w:rsidRDefault="00280804" w:rsidP="00364F1D">
      <w:pPr>
        <w:pStyle w:val="Nagwek2"/>
        <w:numPr>
          <w:ilvl w:val="0"/>
          <w:numId w:val="20"/>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364F1D">
      <w:pPr>
        <w:pStyle w:val="Nagwek2"/>
        <w:numPr>
          <w:ilvl w:val="1"/>
          <w:numId w:val="17"/>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A0683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A06836">
              <w:rPr>
                <w:rFonts w:eastAsia="Calibri"/>
              </w:rPr>
              <w:t>3</w:t>
            </w:r>
            <w:r w:rsidRPr="00DF7066">
              <w:rPr>
                <w:rFonts w:eastAsia="Calibri"/>
              </w:rPr>
              <w:t xml:space="preserve"> r. poz. </w:t>
            </w:r>
            <w:r w:rsidR="00A06836">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3305F9" w:rsidRDefault="003305F9" w:rsidP="000B5BAF">
      <w:pPr>
        <w:pStyle w:val="Nagwek2"/>
        <w:numPr>
          <w:ilvl w:val="0"/>
          <w:numId w:val="0"/>
        </w:numPr>
        <w:spacing w:before="0" w:after="0"/>
        <w:jc w:val="both"/>
      </w:pPr>
    </w:p>
    <w:p w:rsidR="00805414" w:rsidRDefault="005A401C" w:rsidP="00364F1D">
      <w:pPr>
        <w:pStyle w:val="Nagwek2"/>
        <w:numPr>
          <w:ilvl w:val="1"/>
          <w:numId w:val="17"/>
        </w:numPr>
        <w:spacing w:before="0"/>
        <w:jc w:val="both"/>
      </w:pPr>
      <w:r>
        <w:t xml:space="preserve">W celu </w:t>
      </w:r>
      <w:r>
        <w:rPr>
          <w:rFonts w:eastAsia="Calibri"/>
          <w:lang w:eastAsia="en-US"/>
        </w:rPr>
        <w:t>potwierdzenia spełniania warunków udziału w  postępowaniu</w:t>
      </w:r>
      <w:r w:rsidR="00805414">
        <w:t>:</w:t>
      </w:r>
    </w:p>
    <w:tbl>
      <w:tblPr>
        <w:tblStyle w:val="Tabela-Siatka"/>
        <w:tblW w:w="0" w:type="auto"/>
        <w:tblInd w:w="817" w:type="dxa"/>
        <w:tblLook w:val="04A0"/>
      </w:tblPr>
      <w:tblGrid>
        <w:gridCol w:w="709"/>
        <w:gridCol w:w="7988"/>
      </w:tblGrid>
      <w:tr w:rsidR="00805414" w:rsidTr="00805414">
        <w:tc>
          <w:tcPr>
            <w:tcW w:w="709" w:type="dxa"/>
          </w:tcPr>
          <w:p w:rsidR="00805414" w:rsidRPr="00390C42" w:rsidRDefault="00805414" w:rsidP="00805414">
            <w:pPr>
              <w:pStyle w:val="Nagwek2"/>
              <w:numPr>
                <w:ilvl w:val="0"/>
                <w:numId w:val="0"/>
              </w:numPr>
              <w:jc w:val="both"/>
              <w:outlineLvl w:val="1"/>
              <w:rPr>
                <w:b/>
              </w:rPr>
            </w:pPr>
            <w:r w:rsidRPr="00390C42">
              <w:rPr>
                <w:b/>
              </w:rPr>
              <w:t>Lp.</w:t>
            </w:r>
          </w:p>
        </w:tc>
        <w:tc>
          <w:tcPr>
            <w:tcW w:w="7988" w:type="dxa"/>
          </w:tcPr>
          <w:p w:rsidR="00805414" w:rsidRPr="00390C42" w:rsidRDefault="00805414" w:rsidP="00805414">
            <w:pPr>
              <w:pStyle w:val="Nagwek2"/>
              <w:numPr>
                <w:ilvl w:val="0"/>
                <w:numId w:val="0"/>
              </w:numPr>
              <w:jc w:val="both"/>
              <w:outlineLvl w:val="1"/>
              <w:rPr>
                <w:b/>
              </w:rPr>
            </w:pPr>
            <w:r w:rsidRPr="00390C42">
              <w:rPr>
                <w:b/>
              </w:rPr>
              <w:t>Wymagany dokument</w:t>
            </w:r>
          </w:p>
        </w:tc>
      </w:tr>
      <w:tr w:rsidR="00B90AFE" w:rsidTr="00805414">
        <w:tc>
          <w:tcPr>
            <w:tcW w:w="709" w:type="dxa"/>
          </w:tcPr>
          <w:p w:rsidR="00B90AFE" w:rsidRPr="00B01D02" w:rsidRDefault="00B90AFE" w:rsidP="0097346D">
            <w:pPr>
              <w:pStyle w:val="Nagwek2"/>
              <w:numPr>
                <w:ilvl w:val="0"/>
                <w:numId w:val="0"/>
              </w:numPr>
              <w:jc w:val="both"/>
              <w:outlineLvl w:val="1"/>
              <w:rPr>
                <w:b/>
              </w:rPr>
            </w:pPr>
            <w:r w:rsidRPr="00B01D02">
              <w:rPr>
                <w:b/>
              </w:rPr>
              <w:t>1.</w:t>
            </w:r>
          </w:p>
        </w:tc>
        <w:tc>
          <w:tcPr>
            <w:tcW w:w="7988" w:type="dxa"/>
          </w:tcPr>
          <w:p w:rsidR="00B90AFE" w:rsidRDefault="00B90AFE" w:rsidP="0097346D">
            <w:pPr>
              <w:spacing w:before="60" w:after="120"/>
              <w:jc w:val="both"/>
              <w:rPr>
                <w:b/>
                <w:bCs/>
              </w:rPr>
            </w:pPr>
            <w:r w:rsidRPr="002F6D1F">
              <w:rPr>
                <w:b/>
                <w:bCs/>
              </w:rPr>
              <w:t>Zezwolenie, licencja, koncesja lub wpis do rejestru</w:t>
            </w:r>
          </w:p>
          <w:p w:rsidR="00B90AFE" w:rsidRDefault="00B90AFE" w:rsidP="007A60E4">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t xml:space="preserve">yczne </w:t>
            </w:r>
            <w:r w:rsidRPr="00164C83">
              <w:t>(Dz. U. z 2022 r. poz. 2031) –</w:t>
            </w:r>
            <w:r w:rsidRPr="00EA4C25">
              <w:rPr>
                <w:color w:val="FF0000"/>
              </w:rPr>
              <w:t xml:space="preserve"> </w:t>
            </w:r>
            <w:r>
              <w:rPr>
                <w:b/>
              </w:rPr>
              <w:t xml:space="preserve">dotyczy pakietów nr 1 - </w:t>
            </w:r>
            <w:r w:rsidR="007A60E4">
              <w:rPr>
                <w:b/>
              </w:rPr>
              <w:t>7</w:t>
            </w:r>
            <w:r w:rsidRPr="00482BFD">
              <w:rPr>
                <w:b/>
              </w:rPr>
              <w:t>.</w:t>
            </w:r>
          </w:p>
        </w:tc>
      </w:tr>
    </w:tbl>
    <w:p w:rsidR="00A06836" w:rsidRDefault="00A06836" w:rsidP="00A06836">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 xml:space="preserve">Jeżeli zajdą uzasadnione podstawy do uznania, że złożone uprzednio podmiotowe środki dowodowe nie są już aktualne, Zamawiający może w każdym czasie wezwać </w:t>
      </w:r>
      <w:r>
        <w:lastRenderedPageBreak/>
        <w:t>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B90AFE" w:rsidRPr="00B4327F" w:rsidRDefault="00B90AFE" w:rsidP="009A142F">
      <w:pPr>
        <w:pStyle w:val="Nagwek2"/>
        <w:numPr>
          <w:ilvl w:val="0"/>
          <w:numId w:val="73"/>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90AFE" w:rsidRPr="009E7F54" w:rsidTr="0097346D">
        <w:trPr>
          <w:trHeight w:val="525"/>
        </w:trPr>
        <w:tc>
          <w:tcPr>
            <w:tcW w:w="709"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Wymagany dokument</w:t>
            </w:r>
          </w:p>
        </w:tc>
      </w:tr>
      <w:tr w:rsidR="00B90AFE" w:rsidRPr="009E7F54" w:rsidTr="0097346D">
        <w:trPr>
          <w:trHeight w:val="274"/>
        </w:trPr>
        <w:tc>
          <w:tcPr>
            <w:tcW w:w="709" w:type="dxa"/>
            <w:tcBorders>
              <w:top w:val="single" w:sz="4" w:space="0" w:color="auto"/>
              <w:left w:val="single" w:sz="4" w:space="0" w:color="auto"/>
              <w:bottom w:val="single" w:sz="4" w:space="0" w:color="auto"/>
              <w:right w:val="single" w:sz="4" w:space="0" w:color="auto"/>
            </w:tcBorders>
            <w:hideMark/>
          </w:tcPr>
          <w:p w:rsidR="00B90AFE" w:rsidRDefault="00B90AFE" w:rsidP="0097346D">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90AFE" w:rsidRPr="004C24FA" w:rsidRDefault="00B90AFE" w:rsidP="00A06836">
            <w:pPr>
              <w:jc w:val="both"/>
              <w:rPr>
                <w:b/>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 xml:space="preserve">dotyczy pakietów nr </w:t>
            </w:r>
            <w:r w:rsidR="00A06836">
              <w:rPr>
                <w:b/>
              </w:rPr>
              <w:t>8-12</w:t>
            </w:r>
            <w:r w:rsidR="004C24FA">
              <w:rPr>
                <w:b/>
              </w:rPr>
              <w:t xml:space="preserve"> – </w:t>
            </w:r>
            <w:r>
              <w:rPr>
                <w:b/>
              </w:rPr>
              <w:t>Załącznik nr 5</w:t>
            </w:r>
            <w:r w:rsidRPr="002B07B1">
              <w:rPr>
                <w:b/>
              </w:rPr>
              <w:t>.</w:t>
            </w:r>
          </w:p>
        </w:tc>
      </w:tr>
    </w:tbl>
    <w:p w:rsidR="00B90AFE" w:rsidRDefault="00B90AFE" w:rsidP="009A142F">
      <w:pPr>
        <w:pStyle w:val="Nagwek2"/>
        <w:numPr>
          <w:ilvl w:val="0"/>
          <w:numId w:val="73"/>
        </w:numPr>
        <w:spacing w:before="300"/>
        <w:jc w:val="both"/>
      </w:pPr>
      <w:r>
        <w:t>Dokumenty potwierdzające zgodność oferowanych produktów z wymaganiami Zamawiającego należy złożyć z zaznaczeniem której części i której pozycji dotyczą.</w:t>
      </w:r>
    </w:p>
    <w:p w:rsidR="00B90AFE" w:rsidRDefault="00B90AFE" w:rsidP="009A142F">
      <w:pPr>
        <w:pStyle w:val="Nagwek2"/>
        <w:numPr>
          <w:ilvl w:val="0"/>
          <w:numId w:val="73"/>
        </w:numPr>
        <w:jc w:val="both"/>
      </w:pPr>
      <w:r>
        <w:t>Jeżeli przedstawione dokumenty są w języku obcym wymagane jest tłumaczenie na język polski (za wyjątkiem specyfikacji technicznych).</w:t>
      </w:r>
    </w:p>
    <w:p w:rsidR="00B90AFE" w:rsidRDefault="00B90AFE" w:rsidP="009A142F">
      <w:pPr>
        <w:pStyle w:val="Nagwek2"/>
        <w:numPr>
          <w:ilvl w:val="0"/>
          <w:numId w:val="73"/>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B90AFE" w:rsidRPr="00305E6A" w:rsidRDefault="00B90AFE" w:rsidP="009A142F">
      <w:pPr>
        <w:pStyle w:val="Nagwek2"/>
        <w:numPr>
          <w:ilvl w:val="0"/>
          <w:numId w:val="73"/>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lastRenderedPageBreak/>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lastRenderedPageBreak/>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B22A4C"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90AFE">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B90AFE">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B90AFE" w:rsidRPr="00B90AFE">
        <w:rPr>
          <w:b/>
        </w:rPr>
        <w:t>„Zakup i d</w:t>
      </w:r>
      <w:r w:rsidR="00A06836">
        <w:rPr>
          <w:b/>
        </w:rPr>
        <w:t>ostawa leków i wyrobów medycznych</w:t>
      </w:r>
      <w:r w:rsidR="00B90AFE" w:rsidRPr="00B90AFE">
        <w:rPr>
          <w:b/>
        </w:rPr>
        <w:t>”</w:t>
      </w:r>
      <w:r w:rsidR="00B90AFE">
        <w:t xml:space="preserve"> </w:t>
      </w:r>
      <w:r w:rsidRPr="009F1AAE">
        <w:t xml:space="preserve">znak sprawy: </w:t>
      </w:r>
      <w:bookmarkEnd w:id="13"/>
      <w:r w:rsidRPr="009F1AAE">
        <w:t>SA-381</w:t>
      </w:r>
      <w:r w:rsidR="00B43EEB">
        <w:t>-</w:t>
      </w:r>
      <w:r w:rsidR="00A06836">
        <w:t>23</w:t>
      </w:r>
      <w:r w:rsidR="006B5B57">
        <w:t>/23</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B90AFE">
      <w:pPr>
        <w:pStyle w:val="Nagwek2"/>
        <w:numPr>
          <w:ilvl w:val="0"/>
          <w:numId w:val="28"/>
        </w:numPr>
        <w:ind w:left="720"/>
        <w:jc w:val="both"/>
      </w:pPr>
      <w:r>
        <w:t>Na podstawie art. 65 ust. 1 pkt. 4 ustawy Pzp Zamawiający odstąpi od wymogu użycia środków komunikacji elektronicznej w przypadku konieczności złożenia próbek.</w:t>
      </w:r>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F65852" w:rsidRDefault="00F65852" w:rsidP="00F65852">
      <w:pPr>
        <w:pStyle w:val="Nagwek2"/>
        <w:numPr>
          <w:ilvl w:val="0"/>
          <w:numId w:val="0"/>
        </w:numPr>
        <w:ind w:left="1691" w:hanging="840"/>
      </w:pPr>
      <w:r>
        <w:t xml:space="preserve">     </w:t>
      </w:r>
      <w:r w:rsidR="00DF6A94">
        <w:t xml:space="preserve">–     </w:t>
      </w:r>
      <w:bookmarkStart w:id="31" w:name="_Toc258314250"/>
      <w:r>
        <w:t xml:space="preserve">Magdalena Prusakiewicz – Kierownik apteki, </w:t>
      </w:r>
    </w:p>
    <w:p w:rsidR="00F65852" w:rsidRDefault="00F65852" w:rsidP="00F6585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F65852" w:rsidRDefault="00F65852" w:rsidP="00F65852">
      <w:pPr>
        <w:pStyle w:val="Nagwek2"/>
        <w:numPr>
          <w:ilvl w:val="0"/>
          <w:numId w:val="0"/>
        </w:numPr>
        <w:ind w:left="720"/>
        <w:jc w:val="both"/>
      </w:pPr>
      <w:r>
        <w:t xml:space="preserve">              od poniedziałku do piątku w godz. 8:00-14:30</w:t>
      </w:r>
    </w:p>
    <w:p w:rsidR="00BD3D5A" w:rsidRDefault="00F65852"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Ewelina</w:t>
            </w:r>
            <w:r w:rsidR="00A06836">
              <w:rPr>
                <w:rFonts w:ascii="Times New Roman" w:hAnsi="Times New Roman"/>
                <w:sz w:val="24"/>
                <w:szCs w:val="24"/>
                <w:lang w:eastAsia="en-US"/>
              </w:rPr>
              <w:t xml:space="preserve"> Pasternak</w:t>
            </w:r>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7A60E4" w:rsidRDefault="007A60E4" w:rsidP="00E61233">
      <w:pPr>
        <w:pStyle w:val="Nagwek2"/>
        <w:numPr>
          <w:ilvl w:val="0"/>
          <w:numId w:val="0"/>
        </w:numPr>
        <w:ind w:firstLine="431"/>
      </w:pPr>
    </w:p>
    <w:p w:rsidR="00BD3D5A" w:rsidRDefault="00BD3D5A" w:rsidP="00B06706">
      <w:pPr>
        <w:pStyle w:val="Nagwek1"/>
      </w:pPr>
      <w:bookmarkStart w:id="36" w:name="_Toc258314251"/>
      <w:r>
        <w:lastRenderedPageBreak/>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20305B">
        <w:rPr>
          <w:b/>
          <w:color w:val="auto"/>
        </w:rPr>
        <w:t>10.02.</w:t>
      </w:r>
      <w:r w:rsidR="006B5B57" w:rsidRPr="00B90AFE">
        <w:rPr>
          <w:b/>
          <w:color w:val="auto"/>
        </w:rPr>
        <w:t>202</w:t>
      </w:r>
      <w:r w:rsidR="00A06836">
        <w:rPr>
          <w:b/>
          <w:color w:val="auto"/>
        </w:rPr>
        <w:t>4</w:t>
      </w:r>
      <w:r w:rsidR="006B5B57" w:rsidRPr="00B90AFE">
        <w:rPr>
          <w:b/>
          <w:color w:val="auto"/>
        </w:rPr>
        <w:t>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20305B">
        <w:rPr>
          <w:b/>
          <w:color w:val="auto"/>
        </w:rPr>
        <w:t>12.01.2024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20305B">
        <w:rPr>
          <w:b/>
          <w:color w:val="auto"/>
        </w:rPr>
        <w:t>12.01.2</w:t>
      </w:r>
      <w:r w:rsidR="006B5B57" w:rsidRPr="00B90AFE">
        <w:rPr>
          <w:b/>
          <w:color w:val="auto"/>
        </w:rPr>
        <w:t>02</w:t>
      </w:r>
      <w:r w:rsidR="0020305B">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p w:rsidR="00B90AFE" w:rsidRDefault="00A06836" w:rsidP="00B90AFE">
      <w:pPr>
        <w:pStyle w:val="Nagwek2"/>
        <w:numPr>
          <w:ilvl w:val="0"/>
          <w:numId w:val="0"/>
        </w:numPr>
        <w:spacing w:after="200"/>
        <w:ind w:left="791"/>
        <w:jc w:val="both"/>
      </w:pPr>
      <w:r>
        <w:t>Dla pakietów nr 1 – 7</w:t>
      </w:r>
    </w:p>
    <w:tbl>
      <w:tblPr>
        <w:tblW w:w="0" w:type="auto"/>
        <w:tblInd w:w="1679" w:type="dxa"/>
        <w:tblLayout w:type="fixed"/>
        <w:tblLook w:val="0000"/>
      </w:tblPr>
      <w:tblGrid>
        <w:gridCol w:w="1548"/>
        <w:gridCol w:w="2693"/>
        <w:gridCol w:w="1723"/>
      </w:tblGrid>
      <w:tr w:rsidR="00B90AFE" w:rsidRPr="00166D57" w:rsidTr="0097346D">
        <w:tc>
          <w:tcPr>
            <w:tcW w:w="1548" w:type="dxa"/>
            <w:tcBorders>
              <w:top w:val="single" w:sz="4" w:space="0" w:color="000000"/>
              <w:left w:val="single" w:sz="4" w:space="0" w:color="000000"/>
              <w:bottom w:val="single" w:sz="4" w:space="0" w:color="000000"/>
            </w:tcBorders>
            <w:shd w:val="clear" w:color="auto" w:fill="95B3D7"/>
          </w:tcPr>
          <w:p w:rsidR="00B90AFE" w:rsidRPr="00CB1FBA" w:rsidRDefault="00B90AFE" w:rsidP="0097346D">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B90AFE" w:rsidRPr="00CB1FBA" w:rsidRDefault="00B90AFE" w:rsidP="0097346D">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B90AFE" w:rsidRPr="00CB1FBA" w:rsidRDefault="00B90AFE" w:rsidP="0097346D">
            <w:pPr>
              <w:spacing w:after="200" w:line="276" w:lineRule="auto"/>
              <w:jc w:val="center"/>
            </w:pPr>
            <w:r w:rsidRPr="00CB1FBA">
              <w:t>Znaczenie</w:t>
            </w:r>
          </w:p>
        </w:tc>
      </w:tr>
      <w:tr w:rsidR="00B90AFE" w:rsidRPr="00166D57" w:rsidTr="0097346D">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B90AFE" w:rsidRPr="00CB1FBA" w:rsidRDefault="00B90AFE" w:rsidP="0097346D">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B90AFE" w:rsidRPr="0036544D" w:rsidRDefault="00B90AFE" w:rsidP="0097346D">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90AFE" w:rsidRPr="000809AB" w:rsidRDefault="00B90AFE" w:rsidP="0097346D">
            <w:pPr>
              <w:spacing w:after="200" w:line="276" w:lineRule="auto"/>
              <w:jc w:val="center"/>
            </w:pPr>
            <w:r w:rsidRPr="000809AB">
              <w:t>100%</w:t>
            </w:r>
          </w:p>
        </w:tc>
      </w:tr>
    </w:tbl>
    <w:p w:rsidR="00B90AFE" w:rsidRDefault="00B90AFE" w:rsidP="00B90AFE">
      <w:pPr>
        <w:pStyle w:val="Nagwek2"/>
        <w:numPr>
          <w:ilvl w:val="0"/>
          <w:numId w:val="0"/>
        </w:numPr>
        <w:spacing w:after="200"/>
        <w:ind w:left="791"/>
        <w:jc w:val="both"/>
      </w:pPr>
      <w:r>
        <w:t>Dla pakietów nr</w:t>
      </w:r>
      <w:r w:rsidR="00A06836">
        <w:t xml:space="preserve"> 8 – 12 </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166D57" w:rsidRDefault="00166D57" w:rsidP="00364F1D">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p w:rsidR="00B90AFE" w:rsidRDefault="00A06836" w:rsidP="00B90AFE">
      <w:pPr>
        <w:pStyle w:val="Nagwek2"/>
        <w:numPr>
          <w:ilvl w:val="0"/>
          <w:numId w:val="0"/>
        </w:numPr>
        <w:spacing w:after="200"/>
        <w:ind w:left="791"/>
        <w:jc w:val="both"/>
      </w:pPr>
      <w:r>
        <w:t xml:space="preserve">Dla pakietów nr 1 – 7 </w:t>
      </w:r>
    </w:p>
    <w:tbl>
      <w:tblPr>
        <w:tblW w:w="9072" w:type="dxa"/>
        <w:tblInd w:w="534" w:type="dxa"/>
        <w:tblLayout w:type="fixed"/>
        <w:tblLook w:val="0000"/>
      </w:tblPr>
      <w:tblGrid>
        <w:gridCol w:w="708"/>
        <w:gridCol w:w="8364"/>
      </w:tblGrid>
      <w:tr w:rsidR="00B90AFE" w:rsidRPr="00166D57" w:rsidTr="00B90AFE">
        <w:tc>
          <w:tcPr>
            <w:tcW w:w="708" w:type="dxa"/>
            <w:tcBorders>
              <w:top w:val="single" w:sz="4" w:space="0" w:color="000000"/>
              <w:left w:val="single" w:sz="4" w:space="0" w:color="000000"/>
              <w:bottom w:val="single" w:sz="4" w:space="0" w:color="000000"/>
            </w:tcBorders>
            <w:shd w:val="clear" w:color="auto" w:fill="95B3D7"/>
          </w:tcPr>
          <w:p w:rsidR="00B90AFE" w:rsidRPr="00166D57" w:rsidRDefault="00B90AFE" w:rsidP="0097346D">
            <w:pPr>
              <w:spacing w:after="200" w:line="276" w:lineRule="auto"/>
              <w:jc w:val="center"/>
            </w:pPr>
            <w:r>
              <w:t>Lp.</w:t>
            </w:r>
          </w:p>
        </w:tc>
        <w:tc>
          <w:tcPr>
            <w:tcW w:w="836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B90AFE" w:rsidRPr="001845B8" w:rsidRDefault="00B90AFE" w:rsidP="0097346D">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B90AFE" w:rsidRPr="00166D57" w:rsidTr="00B90AFE">
        <w:tc>
          <w:tcPr>
            <w:tcW w:w="708" w:type="dxa"/>
            <w:tcBorders>
              <w:top w:val="single" w:sz="4" w:space="0" w:color="000000"/>
              <w:left w:val="single" w:sz="4" w:space="0" w:color="000000"/>
              <w:bottom w:val="single" w:sz="4" w:space="0" w:color="000000"/>
            </w:tcBorders>
            <w:shd w:val="clear" w:color="auto" w:fill="auto"/>
            <w:vAlign w:val="center"/>
          </w:tcPr>
          <w:p w:rsidR="00B90AFE" w:rsidRPr="00166D57" w:rsidRDefault="00B90AFE" w:rsidP="00B90AFE">
            <w:pPr>
              <w:pStyle w:val="Bezodstpw"/>
              <w:jc w:val="both"/>
              <w:rPr>
                <w:rFonts w:ascii="Times New Roman" w:hAnsi="Times New Roman"/>
                <w:sz w:val="24"/>
                <w:szCs w:val="24"/>
              </w:rPr>
            </w:pPr>
            <w:r>
              <w:rPr>
                <w:rFonts w:ascii="Times New Roman" w:hAnsi="Times New Roman"/>
                <w:sz w:val="24"/>
                <w:szCs w:val="24"/>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90AFE" w:rsidRPr="00166D57" w:rsidRDefault="00B90AFE" w:rsidP="0097346D">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10</w:t>
            </w:r>
            <w:r w:rsidRPr="00166D57">
              <w:rPr>
                <w:rFonts w:ascii="Times New Roman" w:hAnsi="Times New Roman"/>
                <w:sz w:val="24"/>
                <w:szCs w:val="24"/>
              </w:rPr>
              <w:t>0</w:t>
            </w:r>
          </w:p>
          <w:p w:rsidR="00B90AFE" w:rsidRPr="00166D57" w:rsidRDefault="00B90AFE" w:rsidP="0097346D">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B90AFE" w:rsidRPr="00166D57" w:rsidRDefault="00B90AFE" w:rsidP="0097346D">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B90AFE" w:rsidRPr="00166D57" w:rsidRDefault="00B90AFE" w:rsidP="0097346D">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B90AFE" w:rsidRDefault="00A06836" w:rsidP="000A01B9">
      <w:pPr>
        <w:pStyle w:val="Nagwek2"/>
        <w:numPr>
          <w:ilvl w:val="0"/>
          <w:numId w:val="0"/>
        </w:numPr>
        <w:spacing w:after="200"/>
        <w:ind w:firstLine="708"/>
        <w:jc w:val="both"/>
      </w:pPr>
      <w:r>
        <w:t xml:space="preserve">Dla pakietów nr 8 – 12 </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A05E9">
              <w:rPr>
                <w:rFonts w:ascii="Times New Roman" w:hAnsi="Times New Roman"/>
                <w:sz w:val="24"/>
                <w:szCs w:val="24"/>
              </w:rPr>
              <w:t>x 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 leków</w:t>
            </w:r>
            <w:r w:rsidRPr="00166D57">
              <w:rPr>
                <w:rFonts w:ascii="Times New Roman" w:hAnsi="Times New Roman"/>
                <w:sz w:val="24"/>
                <w:szCs w:val="24"/>
              </w:rPr>
              <w:t>:</w:t>
            </w:r>
          </w:p>
          <w:p w:rsidR="007A60E4" w:rsidRDefault="007A60E4" w:rsidP="007A60E4">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Pr>
                <w:rFonts w:ascii="Times New Roman" w:hAnsi="Times New Roman"/>
                <w:sz w:val="24"/>
                <w:szCs w:val="24"/>
              </w:rPr>
              <w:t xml:space="preserve"> 10 pkt.</w:t>
            </w:r>
          </w:p>
          <w:p w:rsidR="007A60E4" w:rsidRPr="006858B2" w:rsidRDefault="007A60E4" w:rsidP="007A60E4">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otrzyma – 5</w:t>
            </w:r>
            <w:r w:rsidRPr="006858B2">
              <w:rPr>
                <w:rFonts w:ascii="Times New Roman" w:hAnsi="Times New Roman"/>
                <w:sz w:val="24"/>
                <w:szCs w:val="24"/>
              </w:rPr>
              <w:t xml:space="preserve"> pkt.</w:t>
            </w:r>
          </w:p>
          <w:p w:rsidR="00F65852" w:rsidRPr="007A60E4" w:rsidRDefault="00F65852" w:rsidP="007A60E4">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3</w:t>
            </w:r>
            <w:r w:rsidR="000A05E9">
              <w:rPr>
                <w:rFonts w:ascii="Times New Roman" w:hAnsi="Times New Roman"/>
                <w:sz w:val="24"/>
                <w:szCs w:val="24"/>
              </w:rPr>
              <w:t xml:space="preserve"> dni robocze otrzyma – 0</w:t>
            </w:r>
            <w:r w:rsidRPr="006858B2">
              <w:rPr>
                <w:rFonts w:ascii="Times New Roman" w:hAnsi="Times New Roman"/>
                <w:sz w:val="24"/>
                <w:szCs w:val="24"/>
              </w:rPr>
              <w:t xml:space="preserve"> pkt.</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lastRenderedPageBreak/>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64F1D">
      <w:pPr>
        <w:pStyle w:val="pkt"/>
        <w:numPr>
          <w:ilvl w:val="0"/>
          <w:numId w:val="45"/>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A06836">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0F2112"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65852">
        <w:rPr>
          <w:b/>
        </w:rPr>
        <w:t>6</w:t>
      </w:r>
      <w:r w:rsidR="00BD3D5A">
        <w:rPr>
          <w:b/>
        </w:rPr>
        <w:t xml:space="preserve"> </w:t>
      </w:r>
      <w:r w:rsidR="00BD3D5A">
        <w:t>do niniejszej SWZ.</w:t>
      </w:r>
    </w:p>
    <w:p w:rsidR="00BD3D5A" w:rsidRDefault="00BD3D5A" w:rsidP="004B1992">
      <w:pPr>
        <w:pStyle w:val="Nagwek2"/>
        <w:numPr>
          <w:ilvl w:val="0"/>
          <w:numId w:val="0"/>
        </w:numPr>
        <w:ind w:left="720" w:hanging="360"/>
      </w:pPr>
      <w:r>
        <w:t xml:space="preserve"> </w:t>
      </w:r>
    </w:p>
    <w:p w:rsidR="00BD3D5A" w:rsidRDefault="00BD3D5A" w:rsidP="00B06706">
      <w:pPr>
        <w:pStyle w:val="Nagwek1"/>
      </w:pPr>
      <w:bookmarkStart w:id="53" w:name="_Toc258314260"/>
      <w:r>
        <w:lastRenderedPageBreak/>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lastRenderedPageBreak/>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B90AFE" w:rsidRDefault="00B90AFE" w:rsidP="009F1BE2">
      <w:pPr>
        <w:autoSpaceDE w:val="0"/>
        <w:autoSpaceDN w:val="0"/>
        <w:adjustRightInd w:val="0"/>
        <w:spacing w:line="276" w:lineRule="auto"/>
        <w:rPr>
          <w:b/>
          <w:bCs/>
          <w:color w:val="000000"/>
        </w:rPr>
      </w:pPr>
    </w:p>
    <w:p w:rsidR="00B90AFE" w:rsidRDefault="00B90AFE"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A06836" w:rsidRDefault="00A06836"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F6585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65852" w:rsidRDefault="00F6585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F65852" w:rsidRPr="00FA1A3A" w:rsidRDefault="00F65852" w:rsidP="00F65852">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20305B" w:rsidP="00331F2D">
            <w:pPr>
              <w:tabs>
                <w:tab w:val="left" w:pos="360"/>
              </w:tabs>
              <w:jc w:val="both"/>
            </w:pPr>
            <w:r>
              <w:t>03.01.2024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Pr="00FA1A3A" w:rsidRDefault="00A06836" w:rsidP="00F65852">
            <w:pPr>
              <w:tabs>
                <w:tab w:val="left" w:pos="360"/>
              </w:tabs>
              <w:spacing w:line="360" w:lineRule="auto"/>
              <w:ind w:right="561"/>
              <w:jc w:val="both"/>
            </w:pPr>
            <w:r>
              <w:t>3</w:t>
            </w:r>
            <w:r w:rsidR="00F65852">
              <w:t>. Ewelina</w:t>
            </w:r>
            <w:r w:rsidR="00F65852" w:rsidRPr="00FA1A3A">
              <w:t xml:space="preserve"> </w:t>
            </w:r>
            <w:r w:rsidR="006F6A62">
              <w:t xml:space="preserve">Pasternak </w:t>
            </w:r>
            <w:r w:rsidR="00F65852">
              <w:t xml:space="preserve">                      </w:t>
            </w:r>
            <w:r w:rsidR="00F65852" w:rsidRPr="00FA1A3A">
              <w:t>.....................................</w:t>
            </w:r>
          </w:p>
          <w:p w:rsidR="00F65852" w:rsidRPr="00FA1A3A" w:rsidRDefault="00A06836"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06836" w:rsidRDefault="00A06836" w:rsidP="003E7AE5">
      <w:pPr>
        <w:jc w:val="right"/>
        <w:rPr>
          <w:b/>
          <w:bCs/>
        </w:rPr>
      </w:pPr>
    </w:p>
    <w:p w:rsidR="00A06836" w:rsidRDefault="00A06836" w:rsidP="003E7AE5">
      <w:pPr>
        <w:jc w:val="right"/>
        <w:rPr>
          <w:b/>
          <w:bCs/>
        </w:rPr>
      </w:pPr>
    </w:p>
    <w:p w:rsidR="00A06836" w:rsidRDefault="00A06836"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Default="007714DB" w:rsidP="00331F2D">
            <w:pPr>
              <w:rPr>
                <w:iCs/>
              </w:rPr>
            </w:pPr>
            <w:r w:rsidRPr="00302E1F">
              <w:rPr>
                <w:iCs/>
              </w:rPr>
              <w:t>B. Oferowany przedmiot zamówienia</w:t>
            </w:r>
          </w:p>
          <w:p w:rsidR="000B5C49" w:rsidRPr="00302E1F" w:rsidRDefault="000B5C49" w:rsidP="00331F2D">
            <w:pPr>
              <w:rPr>
                <w:iCs/>
              </w:rPr>
            </w:pPr>
          </w:p>
          <w:p w:rsidR="00302E1F" w:rsidRPr="0097346D" w:rsidRDefault="007714DB" w:rsidP="0097346D">
            <w:pPr>
              <w:widowControl w:val="0"/>
              <w:autoSpaceDE w:val="0"/>
              <w:autoSpaceDN w:val="0"/>
              <w:adjustRightInd w:val="0"/>
              <w:spacing w:line="276" w:lineRule="auto"/>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EE46F6">
              <w:rPr>
                <w:b/>
              </w:rPr>
              <w:t>„Zakup i dostawę</w:t>
            </w:r>
            <w:r w:rsidR="00A06836">
              <w:rPr>
                <w:b/>
              </w:rPr>
              <w:t xml:space="preserve"> leków i wyrobów medycznych</w:t>
            </w:r>
            <w:r w:rsidR="0097346D" w:rsidRPr="009B4ADF">
              <w:rPr>
                <w:b/>
              </w:rPr>
              <w:t>”</w:t>
            </w:r>
            <w:r w:rsidR="0097346D">
              <w:rPr>
                <w:b/>
              </w:rPr>
              <w:t xml:space="preserve"> </w:t>
            </w:r>
            <w:r w:rsidRPr="0097346D">
              <w:rPr>
                <w:bCs/>
                <w:iCs/>
              </w:rPr>
              <w:t>zgodnie z wymogami Specyfikacji Warunków Zamówienia.</w:t>
            </w:r>
          </w:p>
          <w:p w:rsidR="007305F9" w:rsidRDefault="007305F9" w:rsidP="00F65852">
            <w:pPr>
              <w:spacing w:after="100"/>
              <w:jc w:val="both"/>
              <w:rPr>
                <w:bCs/>
                <w:iCs/>
                <w:spacing w:val="-8"/>
              </w:rPr>
            </w:pPr>
          </w:p>
          <w:p w:rsidR="007305F9" w:rsidRDefault="007305F9" w:rsidP="00F65852">
            <w:pPr>
              <w:spacing w:after="100"/>
              <w:jc w:val="both"/>
              <w:rPr>
                <w:bCs/>
                <w:iCs/>
                <w:spacing w:val="-8"/>
              </w:rPr>
            </w:pPr>
          </w:p>
          <w:p w:rsidR="00F65852" w:rsidRDefault="00F65852" w:rsidP="00F65852">
            <w:pPr>
              <w:spacing w:after="100"/>
              <w:jc w:val="both"/>
              <w:rPr>
                <w:iCs/>
              </w:rPr>
            </w:pPr>
            <w:r w:rsidRPr="00D71234">
              <w:rPr>
                <w:iCs/>
              </w:rPr>
              <w:lastRenderedPageBreak/>
              <w:t>Oferujemy dostawę za następującą cenę:</w:t>
            </w:r>
          </w:p>
          <w:p w:rsidR="0097346D" w:rsidRPr="00D71234" w:rsidRDefault="00A06836" w:rsidP="00F65852">
            <w:pPr>
              <w:spacing w:after="100"/>
              <w:jc w:val="both"/>
              <w:rPr>
                <w:iCs/>
              </w:rPr>
            </w:pPr>
            <w:r>
              <w:rPr>
                <w:iCs/>
              </w:rPr>
              <w:t xml:space="preserve">Dla pakietów nr 1 – 7 </w:t>
            </w:r>
          </w:p>
          <w:p w:rsidR="00F65852" w:rsidRPr="0087542B" w:rsidRDefault="00F65852" w:rsidP="00F65852">
            <w:pPr>
              <w:pStyle w:val="Tekstpodstawowy"/>
              <w:widowControl w:val="0"/>
              <w:spacing w:after="0" w:line="276" w:lineRule="auto"/>
              <w:jc w:val="both"/>
              <w:rPr>
                <w:b/>
                <w:vertAlign w:val="superscript"/>
              </w:rPr>
            </w:pPr>
            <w:r>
              <w:rPr>
                <w:b/>
              </w:rPr>
              <w:t xml:space="preserve">Pakiet nr ……… </w:t>
            </w:r>
            <w:r>
              <w:rPr>
                <w:b/>
                <w:vertAlign w:val="superscript"/>
              </w:rPr>
              <w:t>*</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Wartość netto:................................................................................................................PLN</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Słownie: ..................................................................................................................</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Wartość brutto: .............................................................................................................PLN</w:t>
            </w:r>
          </w:p>
          <w:p w:rsidR="00F65852" w:rsidRDefault="00F65852" w:rsidP="00F65852">
            <w:pPr>
              <w:tabs>
                <w:tab w:val="left" w:pos="510"/>
                <w:tab w:val="left" w:pos="680"/>
                <w:tab w:val="left" w:pos="793"/>
                <w:tab w:val="left" w:pos="2154"/>
                <w:tab w:val="left" w:pos="2381"/>
                <w:tab w:val="left" w:pos="3742"/>
                <w:tab w:val="left" w:pos="4082"/>
              </w:tabs>
              <w:jc w:val="both"/>
            </w:pPr>
            <w:r w:rsidRPr="00D71234">
              <w:t>Słownie: ..................................................................................................................</w:t>
            </w:r>
          </w:p>
          <w:p w:rsidR="00F65852" w:rsidRDefault="00F65852" w:rsidP="00F65852">
            <w:pPr>
              <w:tabs>
                <w:tab w:val="left" w:pos="510"/>
                <w:tab w:val="left" w:pos="680"/>
                <w:tab w:val="left" w:pos="793"/>
                <w:tab w:val="left" w:pos="2154"/>
                <w:tab w:val="left" w:pos="2381"/>
                <w:tab w:val="left" w:pos="3742"/>
                <w:tab w:val="left" w:pos="4082"/>
              </w:tabs>
              <w:jc w:val="both"/>
            </w:pPr>
          </w:p>
          <w:p w:rsidR="0097346D" w:rsidRDefault="00A06836" w:rsidP="00F65852">
            <w:pPr>
              <w:tabs>
                <w:tab w:val="left" w:pos="510"/>
                <w:tab w:val="left" w:pos="680"/>
                <w:tab w:val="left" w:pos="793"/>
                <w:tab w:val="left" w:pos="2154"/>
                <w:tab w:val="left" w:pos="2381"/>
                <w:tab w:val="left" w:pos="3742"/>
                <w:tab w:val="left" w:pos="4082"/>
              </w:tabs>
              <w:jc w:val="both"/>
            </w:pPr>
            <w:r>
              <w:t xml:space="preserve">Dla pakietów nr 8 – 12 </w:t>
            </w:r>
          </w:p>
          <w:p w:rsidR="0097346D" w:rsidRDefault="0097346D" w:rsidP="00F65852">
            <w:pPr>
              <w:tabs>
                <w:tab w:val="left" w:pos="510"/>
                <w:tab w:val="left" w:pos="680"/>
                <w:tab w:val="left" w:pos="793"/>
                <w:tab w:val="left" w:pos="2154"/>
                <w:tab w:val="left" w:pos="2381"/>
                <w:tab w:val="left" w:pos="3742"/>
                <w:tab w:val="left" w:pos="4082"/>
              </w:tabs>
              <w:jc w:val="both"/>
            </w:pPr>
          </w:p>
          <w:p w:rsidR="0097346D" w:rsidRPr="0087542B" w:rsidRDefault="0097346D" w:rsidP="0097346D">
            <w:pPr>
              <w:pStyle w:val="Tekstpodstawowy"/>
              <w:widowControl w:val="0"/>
              <w:spacing w:after="0" w:line="276" w:lineRule="auto"/>
              <w:jc w:val="both"/>
              <w:rPr>
                <w:b/>
                <w:vertAlign w:val="superscript"/>
              </w:rPr>
            </w:pPr>
            <w:r>
              <w:rPr>
                <w:b/>
              </w:rPr>
              <w:t xml:space="preserve">Pakiet nr ……… </w:t>
            </w:r>
            <w:r>
              <w:rPr>
                <w:b/>
                <w:vertAlign w:val="superscript"/>
              </w:rPr>
              <w:t>*</w:t>
            </w:r>
          </w:p>
          <w:p w:rsidR="0097346D" w:rsidRPr="00D71234" w:rsidRDefault="0097346D" w:rsidP="0097346D">
            <w:pPr>
              <w:tabs>
                <w:tab w:val="left" w:pos="510"/>
                <w:tab w:val="left" w:pos="680"/>
                <w:tab w:val="left" w:pos="793"/>
                <w:tab w:val="left" w:pos="2154"/>
                <w:tab w:val="left" w:pos="2381"/>
                <w:tab w:val="left" w:pos="3742"/>
                <w:tab w:val="left" w:pos="4082"/>
              </w:tabs>
              <w:jc w:val="both"/>
            </w:pPr>
            <w:r w:rsidRPr="00D71234">
              <w:t>Wartość netto:................................................................................................................PLN</w:t>
            </w:r>
          </w:p>
          <w:p w:rsidR="0097346D" w:rsidRPr="00D71234" w:rsidRDefault="0097346D" w:rsidP="0097346D">
            <w:pPr>
              <w:tabs>
                <w:tab w:val="left" w:pos="510"/>
                <w:tab w:val="left" w:pos="680"/>
                <w:tab w:val="left" w:pos="793"/>
                <w:tab w:val="left" w:pos="2154"/>
                <w:tab w:val="left" w:pos="2381"/>
                <w:tab w:val="left" w:pos="3742"/>
                <w:tab w:val="left" w:pos="4082"/>
              </w:tabs>
              <w:jc w:val="both"/>
            </w:pPr>
            <w:r w:rsidRPr="00D71234">
              <w:t>Słownie: ..................................................................................................................</w:t>
            </w:r>
          </w:p>
          <w:p w:rsidR="0097346D" w:rsidRPr="00D71234" w:rsidRDefault="0097346D" w:rsidP="0097346D">
            <w:pPr>
              <w:tabs>
                <w:tab w:val="left" w:pos="510"/>
                <w:tab w:val="left" w:pos="680"/>
                <w:tab w:val="left" w:pos="793"/>
                <w:tab w:val="left" w:pos="2154"/>
                <w:tab w:val="left" w:pos="2381"/>
                <w:tab w:val="left" w:pos="3742"/>
                <w:tab w:val="left" w:pos="4082"/>
              </w:tabs>
              <w:jc w:val="both"/>
            </w:pPr>
            <w:r w:rsidRPr="00D71234">
              <w:t>Wartość brutto: .............................................................................................................PLN</w:t>
            </w:r>
          </w:p>
          <w:p w:rsidR="0097346D" w:rsidRDefault="0097346D" w:rsidP="0097346D">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ermin dostawy   …………… dni robocze**</w:t>
            </w:r>
          </w:p>
          <w:p w:rsidR="00F65852" w:rsidRDefault="00F65852" w:rsidP="00F65852">
            <w:pPr>
              <w:widowControl w:val="0"/>
              <w:autoSpaceDE w:val="0"/>
              <w:rPr>
                <w:b/>
              </w:rPr>
            </w:pPr>
            <w:r>
              <w:rPr>
                <w:b/>
              </w:rPr>
              <w:t>*według potrzeby</w:t>
            </w:r>
          </w:p>
          <w:p w:rsidR="007714DB" w:rsidRPr="00FE6D13" w:rsidRDefault="00F65852" w:rsidP="00A06836">
            <w:pPr>
              <w:tabs>
                <w:tab w:val="left" w:pos="510"/>
                <w:tab w:val="left" w:pos="680"/>
                <w:tab w:val="left" w:pos="793"/>
                <w:tab w:val="left" w:pos="2154"/>
                <w:tab w:val="left" w:pos="2381"/>
                <w:tab w:val="left" w:pos="3742"/>
                <w:tab w:val="left" w:pos="4082"/>
              </w:tabs>
              <w:jc w:val="both"/>
            </w:pPr>
            <w:r>
              <w:rPr>
                <w:b/>
              </w:rPr>
              <w:t xml:space="preserve">** za dni robocze uznaje się dni od poniedziałku do piątku, za wyjątkiem </w:t>
            </w:r>
            <w:r w:rsidR="00A06836">
              <w:rPr>
                <w:b/>
              </w:rPr>
              <w:t>dni ustawowo wolnych od pracy</w:t>
            </w:r>
            <w:r>
              <w:rPr>
                <w:b/>
              </w:rP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B22A4C" w:rsidP="00331F2D">
            <w:pPr>
              <w:ind w:left="426"/>
              <w:jc w:val="both"/>
              <w:rPr>
                <w:shd w:val="clear" w:color="auto" w:fill="FFFFFF"/>
              </w:rPr>
            </w:pPr>
            <w:r w:rsidRPr="00B22A4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B22A4C" w:rsidP="00331F2D">
            <w:pPr>
              <w:ind w:left="426"/>
              <w:jc w:val="both"/>
              <w:rPr>
                <w:shd w:val="clear" w:color="auto" w:fill="FFFFFF"/>
              </w:rPr>
            </w:pPr>
            <w:r w:rsidRPr="00B22A4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B22A4C" w:rsidP="00331F2D">
            <w:pPr>
              <w:ind w:left="426"/>
              <w:jc w:val="both"/>
              <w:rPr>
                <w:shd w:val="clear" w:color="auto" w:fill="FFFFFF"/>
              </w:rPr>
            </w:pPr>
            <w:r w:rsidRPr="00B22A4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B22A4C" w:rsidP="00331F2D">
            <w:pPr>
              <w:ind w:left="426"/>
              <w:jc w:val="both"/>
              <w:rPr>
                <w:shd w:val="clear" w:color="auto" w:fill="FFFFFF"/>
              </w:rPr>
            </w:pPr>
            <w:r w:rsidRPr="00B22A4C">
              <w:rPr>
                <w:b/>
                <w:bCs/>
                <w:highlight w:val="yellow"/>
              </w:rPr>
              <w:lastRenderedPageBreak/>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B22A4C" w:rsidP="00331F2D">
            <w:pPr>
              <w:ind w:left="426"/>
              <w:jc w:val="both"/>
              <w:rPr>
                <w:shd w:val="clear" w:color="auto" w:fill="FFFFFF"/>
              </w:rPr>
            </w:pPr>
            <w:r w:rsidRPr="00B22A4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B22A4C" w:rsidP="00331F2D">
            <w:pPr>
              <w:ind w:left="426"/>
              <w:jc w:val="both"/>
              <w:rPr>
                <w:b/>
                <w:iCs/>
              </w:rPr>
            </w:pPr>
            <w:r w:rsidRPr="00B22A4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Pr="00677A1C">
              <w:rPr>
                <w:sz w:val="24"/>
                <w:szCs w:val="24"/>
              </w:rPr>
              <w:lastRenderedPageBreak/>
              <w:t>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lastRenderedPageBreak/>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BD3D5A" w:rsidRDefault="00BD3D5A"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316E1E" w:rsidRDefault="00F65852" w:rsidP="00F65852">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00DC38D7" w:rsidRPr="00DC38D7">
        <w:rPr>
          <w:b/>
          <w:i w:val="0"/>
        </w:rPr>
        <w:t>„Zakup i dostawa</w:t>
      </w:r>
      <w:r w:rsidR="00A06836">
        <w:rPr>
          <w:b/>
          <w:i w:val="0"/>
        </w:rPr>
        <w:t xml:space="preserve"> leków i</w:t>
      </w:r>
      <w:r w:rsidR="00DC38D7" w:rsidRPr="00DC38D7">
        <w:rPr>
          <w:b/>
          <w:i w:val="0"/>
        </w:rPr>
        <w:t xml:space="preserve"> wyrobów medycznych”</w:t>
      </w:r>
      <w:r w:rsidR="00DC38D7">
        <w:rPr>
          <w:b/>
        </w:rPr>
        <w:t xml:space="preserve"> </w:t>
      </w:r>
      <w:r w:rsidRPr="00316E1E">
        <w:rPr>
          <w:i w:val="0"/>
          <w:color w:val="000000"/>
        </w:rPr>
        <w:t>za następującą cenę:</w:t>
      </w:r>
    </w:p>
    <w:p w:rsidR="00F65852" w:rsidRPr="00A31E19" w:rsidRDefault="00F65852" w:rsidP="00F65852">
      <w:pPr>
        <w:pStyle w:val="Default"/>
        <w:jc w:val="center"/>
        <w:rPr>
          <w:rFonts w:eastAsiaTheme="minorHAnsi"/>
        </w:rPr>
      </w:pPr>
    </w:p>
    <w:p w:rsidR="00F65852" w:rsidRDefault="00F65852" w:rsidP="0097346D">
      <w:pPr>
        <w:pStyle w:val="Default"/>
        <w:ind w:left="2832"/>
        <w:rPr>
          <w:rFonts w:eastAsiaTheme="minorHAnsi"/>
          <w:b/>
        </w:rPr>
      </w:pPr>
      <w:r w:rsidRPr="00A31E19">
        <w:rPr>
          <w:rFonts w:eastAsiaTheme="minorHAnsi"/>
          <w:b/>
        </w:rPr>
        <w:t>Formu</w:t>
      </w:r>
      <w:r w:rsidR="0097346D">
        <w:rPr>
          <w:rFonts w:eastAsiaTheme="minorHAnsi"/>
          <w:b/>
        </w:rPr>
        <w:t xml:space="preserve">larz cenowy dla pakietów </w:t>
      </w:r>
      <w:r>
        <w:rPr>
          <w:rFonts w:eastAsiaTheme="minorHAnsi"/>
          <w:b/>
        </w:rPr>
        <w:t>nr</w:t>
      </w:r>
      <w:r w:rsidR="00A06836">
        <w:rPr>
          <w:rFonts w:eastAsiaTheme="minorHAnsi"/>
          <w:b/>
        </w:rPr>
        <w:t xml:space="preserve"> 1 – 7</w:t>
      </w:r>
    </w:p>
    <w:p w:rsidR="0097346D" w:rsidRDefault="0097346D" w:rsidP="0097346D">
      <w:pPr>
        <w:pStyle w:val="Default"/>
        <w:ind w:left="2832"/>
        <w:rPr>
          <w:rFonts w:eastAsiaTheme="minorHAnsi"/>
          <w:b/>
        </w:rPr>
      </w:pPr>
    </w:p>
    <w:p w:rsidR="0097346D" w:rsidRDefault="0097346D" w:rsidP="0097346D">
      <w:pPr>
        <w:pStyle w:val="Default"/>
        <w:ind w:left="2832"/>
        <w:rPr>
          <w:rFonts w:eastAsiaTheme="minorHAnsi"/>
          <w:b/>
        </w:rPr>
      </w:pPr>
    </w:p>
    <w:tbl>
      <w:tblPr>
        <w:tblW w:w="0" w:type="auto"/>
        <w:tblCellSpacing w:w="0" w:type="dxa"/>
        <w:tblCellMar>
          <w:top w:w="15" w:type="dxa"/>
          <w:left w:w="15" w:type="dxa"/>
          <w:bottom w:w="15" w:type="dxa"/>
          <w:right w:w="15" w:type="dxa"/>
        </w:tblCellMar>
        <w:tblLook w:val="04A0"/>
      </w:tblPr>
      <w:tblGrid>
        <w:gridCol w:w="526"/>
        <w:gridCol w:w="2426"/>
        <w:gridCol w:w="1158"/>
        <w:gridCol w:w="1105"/>
        <w:gridCol w:w="1111"/>
        <w:gridCol w:w="1111"/>
        <w:gridCol w:w="1185"/>
        <w:gridCol w:w="1131"/>
        <w:gridCol w:w="1185"/>
        <w:gridCol w:w="1185"/>
        <w:gridCol w:w="1254"/>
        <w:gridCol w:w="1111"/>
      </w:tblGrid>
      <w:tr w:rsidR="0097346D" w:rsidRPr="00D0657E" w:rsidTr="0097346D">
        <w:trPr>
          <w:trHeight w:val="660"/>
          <w:tblCellSpacing w:w="0" w:type="dxa"/>
        </w:trPr>
        <w:tc>
          <w:tcPr>
            <w:tcW w:w="526"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color w:val="000000"/>
                <w:sz w:val="20"/>
                <w:szCs w:val="20"/>
              </w:rPr>
            </w:pPr>
            <w:r w:rsidRPr="00A06836">
              <w:rPr>
                <w:iCs/>
                <w:color w:val="000000"/>
              </w:rPr>
              <w:t>Lp.</w:t>
            </w:r>
          </w:p>
        </w:tc>
        <w:tc>
          <w:tcPr>
            <w:tcW w:w="2426"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color w:val="000000"/>
                <w:sz w:val="20"/>
                <w:szCs w:val="20"/>
              </w:rPr>
            </w:pPr>
            <w:r w:rsidRPr="00A06836">
              <w:rPr>
                <w:iCs/>
                <w:color w:val="000000"/>
              </w:rPr>
              <w:t>Nazwa międzynarodowa</w:t>
            </w: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color w:val="000000"/>
                <w:sz w:val="20"/>
                <w:szCs w:val="20"/>
              </w:rPr>
            </w:pPr>
            <w:r w:rsidRPr="00A06836">
              <w:rPr>
                <w:iCs/>
                <w:color w:val="000000"/>
              </w:rPr>
              <w:t>Postać, dawka</w:t>
            </w:r>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color w:val="000000"/>
                <w:sz w:val="20"/>
                <w:szCs w:val="20"/>
              </w:rPr>
            </w:pPr>
            <w:r w:rsidRPr="00A06836">
              <w:rPr>
                <w:iCs/>
                <w:color w:val="000000"/>
              </w:rPr>
              <w:t>Ilość</w:t>
            </w:r>
          </w:p>
        </w:tc>
        <w:tc>
          <w:tcPr>
            <w:tcW w:w="1111"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i/>
                <w:color w:val="000000"/>
                <w:sz w:val="20"/>
                <w:szCs w:val="20"/>
              </w:rPr>
            </w:pPr>
            <w:r w:rsidRPr="00A06836">
              <w:rPr>
                <w:i/>
                <w:iCs/>
                <w:color w:val="000000"/>
              </w:rPr>
              <w:t xml:space="preserve">Cena netto </w:t>
            </w:r>
          </w:p>
        </w:tc>
        <w:tc>
          <w:tcPr>
            <w:tcW w:w="1111" w:type="dxa"/>
            <w:tcBorders>
              <w:top w:val="single" w:sz="6" w:space="0" w:color="000000"/>
              <w:left w:val="single" w:sz="6" w:space="0" w:color="000000"/>
              <w:bottom w:val="single" w:sz="6" w:space="0" w:color="000000"/>
              <w:right w:val="single" w:sz="6" w:space="0" w:color="000000"/>
            </w:tcBorders>
            <w:vAlign w:val="bottom"/>
            <w:hideMark/>
          </w:tcPr>
          <w:p w:rsidR="0097346D" w:rsidRPr="00A06836" w:rsidRDefault="0097346D" w:rsidP="0097346D">
            <w:pPr>
              <w:jc w:val="center"/>
              <w:rPr>
                <w:i/>
                <w:iCs/>
                <w:color w:val="000000"/>
              </w:rPr>
            </w:pPr>
            <w:r w:rsidRPr="00A06836">
              <w:rPr>
                <w:i/>
                <w:iCs/>
                <w:color w:val="000000"/>
              </w:rPr>
              <w:t>Stawka VAT w %</w:t>
            </w:r>
          </w:p>
        </w:tc>
        <w:tc>
          <w:tcPr>
            <w:tcW w:w="1185" w:type="dxa"/>
            <w:tcBorders>
              <w:top w:val="single" w:sz="6" w:space="0" w:color="000000"/>
              <w:left w:val="single" w:sz="6" w:space="0" w:color="000000"/>
              <w:bottom w:val="single" w:sz="6" w:space="0" w:color="000000"/>
              <w:right w:val="single" w:sz="6" w:space="0" w:color="000000"/>
            </w:tcBorders>
            <w:vAlign w:val="bottom"/>
            <w:hideMark/>
          </w:tcPr>
          <w:p w:rsidR="0097346D" w:rsidRPr="00A06836" w:rsidRDefault="0097346D" w:rsidP="0097346D">
            <w:pPr>
              <w:jc w:val="center"/>
              <w:rPr>
                <w:i/>
                <w:iCs/>
                <w:color w:val="000000"/>
              </w:rPr>
            </w:pPr>
            <w:r w:rsidRPr="00A06836">
              <w:rPr>
                <w:i/>
                <w:iCs/>
                <w:color w:val="000000"/>
              </w:rPr>
              <w:t>Wartość VAT</w:t>
            </w:r>
          </w:p>
        </w:tc>
        <w:tc>
          <w:tcPr>
            <w:tcW w:w="1131"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i/>
                <w:color w:val="000000"/>
                <w:sz w:val="20"/>
                <w:szCs w:val="20"/>
              </w:rPr>
            </w:pPr>
            <w:r w:rsidRPr="00A06836">
              <w:rPr>
                <w:i/>
                <w:iCs/>
                <w:color w:val="000000"/>
              </w:rPr>
              <w:t>Cena brutto</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i/>
                <w:color w:val="000000"/>
                <w:sz w:val="20"/>
                <w:szCs w:val="20"/>
              </w:rPr>
            </w:pPr>
            <w:r w:rsidRPr="00A06836">
              <w:rPr>
                <w:i/>
                <w:iCs/>
                <w:color w:val="000000"/>
              </w:rPr>
              <w:t>Wartość netto</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i/>
                <w:color w:val="000000"/>
                <w:sz w:val="20"/>
                <w:szCs w:val="20"/>
              </w:rPr>
            </w:pPr>
            <w:r w:rsidRPr="00A06836">
              <w:rPr>
                <w:i/>
                <w:iCs/>
                <w:color w:val="000000"/>
              </w:rPr>
              <w:t>Wartość brutto</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i/>
                <w:color w:val="000000"/>
                <w:sz w:val="20"/>
                <w:szCs w:val="20"/>
              </w:rPr>
            </w:pPr>
            <w:r w:rsidRPr="00A06836">
              <w:rPr>
                <w:i/>
                <w:iCs/>
                <w:color w:val="000000"/>
              </w:rPr>
              <w:t>Oferowany produkt</w:t>
            </w:r>
          </w:p>
        </w:tc>
        <w:tc>
          <w:tcPr>
            <w:tcW w:w="1111" w:type="dxa"/>
            <w:tcBorders>
              <w:top w:val="single" w:sz="6" w:space="0" w:color="000000"/>
              <w:left w:val="single" w:sz="6" w:space="0" w:color="000000"/>
              <w:bottom w:val="single" w:sz="6" w:space="0" w:color="000000"/>
              <w:right w:val="single" w:sz="6" w:space="0" w:color="000000"/>
            </w:tcBorders>
            <w:vAlign w:val="center"/>
            <w:hideMark/>
          </w:tcPr>
          <w:p w:rsidR="0097346D" w:rsidRPr="00A06836" w:rsidRDefault="0097346D" w:rsidP="0097346D">
            <w:pPr>
              <w:jc w:val="center"/>
              <w:rPr>
                <w:i/>
                <w:color w:val="000000"/>
                <w:sz w:val="20"/>
                <w:szCs w:val="20"/>
              </w:rPr>
            </w:pPr>
            <w:r w:rsidRPr="00A06836">
              <w:rPr>
                <w:i/>
                <w:iCs/>
                <w:color w:val="000000"/>
              </w:rPr>
              <w:t>Kod EAN</w:t>
            </w:r>
          </w:p>
        </w:tc>
      </w:tr>
      <w:tr w:rsidR="0097346D" w:rsidRPr="00F30F8E" w:rsidTr="0097346D">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F30F8E" w:rsidRDefault="0097346D" w:rsidP="0097346D">
            <w:pPr>
              <w:rPr>
                <w:color w:val="000000"/>
                <w:sz w:val="20"/>
                <w:szCs w:val="20"/>
              </w:rPr>
            </w:pPr>
          </w:p>
        </w:tc>
      </w:tr>
      <w:tr w:rsidR="0097346D" w:rsidRPr="00F30F8E" w:rsidTr="0097346D">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r>
      <w:tr w:rsidR="0097346D" w:rsidRPr="00F30F8E" w:rsidTr="0097346D">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346D" w:rsidRPr="00381BE9" w:rsidRDefault="0097346D" w:rsidP="0097346D">
            <w:pPr>
              <w:rPr>
                <w:color w:val="000000"/>
                <w:sz w:val="20"/>
                <w:szCs w:val="20"/>
              </w:rPr>
            </w:pPr>
          </w:p>
        </w:tc>
      </w:tr>
    </w:tbl>
    <w:p w:rsidR="0097346D" w:rsidRPr="00A31E19" w:rsidRDefault="0097346D" w:rsidP="0097346D">
      <w:pPr>
        <w:pStyle w:val="Default"/>
        <w:ind w:left="2832"/>
      </w:pP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spacing w:after="60" w:line="259" w:lineRule="auto"/>
        <w:jc w:val="center"/>
        <w:rPr>
          <w:rFonts w:eastAsia="Calibri"/>
          <w:b/>
          <w:lang w:eastAsia="en-US"/>
        </w:rPr>
      </w:pPr>
    </w:p>
    <w:p w:rsidR="00F65852" w:rsidRPr="00A31E19" w:rsidRDefault="00F65852" w:rsidP="00F65852">
      <w:pPr>
        <w:spacing w:after="160" w:line="259" w:lineRule="auto"/>
        <w:jc w:val="right"/>
        <w:rPr>
          <w:rFonts w:eastAsia="Calibri"/>
          <w:b/>
          <w:lang w:eastAsia="en-US"/>
        </w:rPr>
      </w:pPr>
    </w:p>
    <w:p w:rsidR="00F65852" w:rsidRPr="00A31E19" w:rsidRDefault="00F65852" w:rsidP="00F65852">
      <w:pPr>
        <w:spacing w:before="120" w:after="160"/>
        <w:rPr>
          <w:rFonts w:eastAsia="Calibri"/>
          <w:lang w:eastAsia="en-US"/>
        </w:rPr>
      </w:pPr>
      <w:r w:rsidRPr="00A31E19">
        <w:rPr>
          <w:rFonts w:eastAsia="Calibri"/>
          <w:lang w:eastAsia="en-US"/>
        </w:rPr>
        <w:t>Łączna wartość netto Pakietu  wynosi:................................................... zł, słownie: ...............................................................................................................</w:t>
      </w:r>
    </w:p>
    <w:p w:rsidR="00F65852" w:rsidRPr="00A31E19" w:rsidRDefault="00F65852" w:rsidP="00F65852">
      <w:pPr>
        <w:spacing w:after="160"/>
        <w:rPr>
          <w:rFonts w:eastAsia="Calibri"/>
          <w:lang w:eastAsia="en-US"/>
        </w:rPr>
      </w:pPr>
      <w:r w:rsidRPr="00A31E19">
        <w:rPr>
          <w:rFonts w:eastAsia="Calibri"/>
          <w:lang w:eastAsia="en-US"/>
        </w:rPr>
        <w:t>Łączna wartość brutto Pakietu  wynosi:.................................................. zł, słownie: .............................................................................................................</w:t>
      </w: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p w:rsidR="00F65852" w:rsidRDefault="00F65852" w:rsidP="00F65852">
      <w:pPr>
        <w:widowControl w:val="0"/>
        <w:adjustRightInd w:val="0"/>
        <w:textAlignment w:val="baseline"/>
        <w:rPr>
          <w:rFonts w:eastAsia="Calibri"/>
          <w:lang w:eastAsia="en-US"/>
        </w:rPr>
      </w:pPr>
    </w:p>
    <w:p w:rsidR="00DC38D7" w:rsidRDefault="00DC38D7"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97346D" w:rsidRDefault="00F65852" w:rsidP="00F65852">
      <w:pPr>
        <w:widowControl w:val="0"/>
        <w:adjustRightInd w:val="0"/>
        <w:textAlignment w:val="baseline"/>
        <w:rPr>
          <w:rFonts w:eastAsia="Calibri"/>
          <w:lang w:eastAsia="en-US"/>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Default="0097346D" w:rsidP="0097346D">
      <w:pPr>
        <w:pStyle w:val="Default"/>
        <w:ind w:left="2832"/>
        <w:rPr>
          <w:rFonts w:eastAsiaTheme="minorHAnsi"/>
          <w:b/>
        </w:rPr>
      </w:pPr>
    </w:p>
    <w:p w:rsidR="0097346D" w:rsidRDefault="0097346D" w:rsidP="0097346D">
      <w:pPr>
        <w:pStyle w:val="Default"/>
        <w:ind w:left="2832"/>
        <w:rPr>
          <w:rFonts w:eastAsiaTheme="minorHAnsi"/>
          <w:b/>
        </w:rPr>
      </w:pPr>
    </w:p>
    <w:p w:rsidR="0097346D" w:rsidRDefault="0097346D" w:rsidP="0097346D">
      <w:pPr>
        <w:pStyle w:val="Default"/>
        <w:ind w:left="2832"/>
        <w:rPr>
          <w:rFonts w:eastAsiaTheme="minorHAnsi"/>
          <w:b/>
        </w:rPr>
      </w:pPr>
    </w:p>
    <w:p w:rsidR="00DC38D7" w:rsidRPr="00316E1E" w:rsidRDefault="00DC38D7" w:rsidP="00DC38D7">
      <w:pPr>
        <w:pStyle w:val="Tekstpodstawowy31"/>
        <w:spacing w:line="360" w:lineRule="auto"/>
        <w:rPr>
          <w:i w:val="0"/>
        </w:rPr>
      </w:pPr>
      <w:r w:rsidRPr="00316E1E">
        <w:rPr>
          <w:i w:val="0"/>
          <w:color w:val="000000"/>
        </w:rPr>
        <w:lastRenderedPageBreak/>
        <w:t>Zobowiązuję się wykonać przedmiot zamówienia:</w:t>
      </w:r>
      <w:r w:rsidRPr="00316E1E">
        <w:rPr>
          <w:i w:val="0"/>
        </w:rPr>
        <w:t xml:space="preserve"> </w:t>
      </w:r>
      <w:r w:rsidRPr="00316E1E">
        <w:rPr>
          <w:i w:val="0"/>
          <w:color w:val="000000"/>
        </w:rPr>
        <w:t xml:space="preserve"> </w:t>
      </w:r>
      <w:r w:rsidR="00A06836">
        <w:rPr>
          <w:b/>
          <w:i w:val="0"/>
        </w:rPr>
        <w:t>„Zakup i dostawa leków i</w:t>
      </w:r>
      <w:r w:rsidRPr="00DC38D7">
        <w:rPr>
          <w:b/>
          <w:i w:val="0"/>
        </w:rPr>
        <w:t xml:space="preserve"> wyrobów medycznych”</w:t>
      </w:r>
      <w:r>
        <w:rPr>
          <w:b/>
        </w:rPr>
        <w:t xml:space="preserve"> </w:t>
      </w:r>
      <w:r w:rsidRPr="00316E1E">
        <w:rPr>
          <w:i w:val="0"/>
          <w:color w:val="000000"/>
        </w:rPr>
        <w:t>za następującą cenę:</w:t>
      </w:r>
    </w:p>
    <w:p w:rsidR="00DC38D7" w:rsidRDefault="00DC38D7" w:rsidP="0097346D">
      <w:pPr>
        <w:pStyle w:val="Default"/>
        <w:ind w:left="2832"/>
        <w:rPr>
          <w:rFonts w:eastAsiaTheme="minorHAnsi"/>
          <w:b/>
        </w:rPr>
      </w:pPr>
    </w:p>
    <w:p w:rsidR="00DC38D7" w:rsidRDefault="00DC38D7" w:rsidP="0097346D">
      <w:pPr>
        <w:pStyle w:val="Default"/>
        <w:ind w:left="2832"/>
        <w:rPr>
          <w:rFonts w:eastAsiaTheme="minorHAnsi"/>
          <w:b/>
        </w:rPr>
      </w:pPr>
    </w:p>
    <w:p w:rsidR="0097346D" w:rsidRDefault="0097346D" w:rsidP="0097346D">
      <w:pPr>
        <w:pStyle w:val="Default"/>
        <w:ind w:left="2832"/>
        <w:rPr>
          <w:rFonts w:eastAsiaTheme="minorHAnsi"/>
          <w:b/>
        </w:rPr>
      </w:pPr>
      <w:r w:rsidRPr="00A31E19">
        <w:rPr>
          <w:rFonts w:eastAsiaTheme="minorHAnsi"/>
          <w:b/>
        </w:rPr>
        <w:t>Formu</w:t>
      </w:r>
      <w:r>
        <w:rPr>
          <w:rFonts w:eastAsiaTheme="minorHAnsi"/>
          <w:b/>
        </w:rPr>
        <w:t xml:space="preserve">larz cenowy dla pakietów nr </w:t>
      </w:r>
      <w:r w:rsidR="00A06836">
        <w:rPr>
          <w:rFonts w:eastAsiaTheme="minorHAnsi"/>
          <w:b/>
        </w:rPr>
        <w:t xml:space="preserve">8 – 12 </w:t>
      </w:r>
    </w:p>
    <w:p w:rsidR="0097346D" w:rsidRDefault="0097346D" w:rsidP="0097346D">
      <w:pPr>
        <w:pStyle w:val="Default"/>
        <w:ind w:left="2832"/>
        <w:rPr>
          <w:rFonts w:eastAsiaTheme="minorHAnsi"/>
          <w:b/>
        </w:rPr>
      </w:pPr>
    </w:p>
    <w:p w:rsidR="0097346D" w:rsidRDefault="0097346D" w:rsidP="00F65852">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97346D" w:rsidRPr="003A0D46" w:rsidTr="0097346D">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97346D" w:rsidRPr="0026716A" w:rsidRDefault="0097346D" w:rsidP="0097346D">
            <w:pPr>
              <w:jc w:val="center"/>
              <w:rPr>
                <w:i/>
                <w:color w:val="000000"/>
              </w:rPr>
            </w:pPr>
            <w:r>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97346D" w:rsidRPr="0026716A" w:rsidRDefault="0097346D" w:rsidP="0097346D">
            <w:pPr>
              <w:jc w:val="center"/>
              <w:rPr>
                <w:i/>
                <w:iCs/>
              </w:rPr>
            </w:pPr>
          </w:p>
          <w:p w:rsidR="0097346D" w:rsidRPr="0026716A" w:rsidRDefault="0097346D" w:rsidP="0097346D">
            <w:pPr>
              <w:jc w:val="center"/>
              <w:rPr>
                <w:i/>
                <w:iCs/>
              </w:rPr>
            </w:pPr>
            <w:r w:rsidRPr="0026716A">
              <w:rPr>
                <w:i/>
                <w:iCs/>
              </w:rPr>
              <w:t>Oferowany produkt</w:t>
            </w:r>
            <w:r>
              <w:rPr>
                <w:i/>
                <w:iCs/>
              </w:rPr>
              <w:t xml:space="preserve">, nazwa </w:t>
            </w:r>
          </w:p>
        </w:tc>
        <w:tc>
          <w:tcPr>
            <w:tcW w:w="2268" w:type="dxa"/>
            <w:tcBorders>
              <w:top w:val="single" w:sz="4" w:space="0" w:color="000000"/>
              <w:left w:val="nil"/>
              <w:bottom w:val="single" w:sz="4" w:space="0" w:color="000000"/>
              <w:right w:val="single" w:sz="4" w:space="0" w:color="000000"/>
            </w:tcBorders>
          </w:tcPr>
          <w:p w:rsidR="0097346D" w:rsidRPr="0026716A" w:rsidRDefault="0097346D" w:rsidP="0097346D">
            <w:pPr>
              <w:jc w:val="center"/>
              <w:rPr>
                <w:i/>
                <w:iCs/>
              </w:rPr>
            </w:pPr>
            <w:r w:rsidRPr="0026716A">
              <w:rPr>
                <w:i/>
                <w:color w:val="000000"/>
              </w:rPr>
              <w:t>Ref/Kod/Nr katalogowy oferowanego produktu</w:t>
            </w:r>
          </w:p>
        </w:tc>
      </w:tr>
      <w:tr w:rsidR="0097346D" w:rsidRPr="003A0D46" w:rsidTr="0097346D">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97346D" w:rsidRPr="0026716A" w:rsidRDefault="0097346D" w:rsidP="0097346D">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97346D" w:rsidRPr="0026716A" w:rsidRDefault="0097346D" w:rsidP="0097346D">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97346D" w:rsidRPr="0026716A" w:rsidRDefault="0097346D" w:rsidP="0097346D">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7346D" w:rsidRPr="0026716A" w:rsidRDefault="0097346D" w:rsidP="0097346D">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97346D" w:rsidRPr="0026716A" w:rsidRDefault="0097346D" w:rsidP="0097346D">
            <w:pPr>
              <w:rPr>
                <w:color w:val="000000"/>
              </w:rPr>
            </w:pPr>
          </w:p>
        </w:tc>
        <w:tc>
          <w:tcPr>
            <w:tcW w:w="2268" w:type="dxa"/>
            <w:tcBorders>
              <w:top w:val="nil"/>
              <w:left w:val="nil"/>
              <w:bottom w:val="single" w:sz="4" w:space="0" w:color="000000"/>
              <w:right w:val="single" w:sz="4" w:space="0" w:color="000000"/>
            </w:tcBorders>
          </w:tcPr>
          <w:p w:rsidR="0097346D" w:rsidRPr="0026716A" w:rsidRDefault="0097346D" w:rsidP="0097346D">
            <w:pPr>
              <w:rPr>
                <w:color w:val="000000"/>
              </w:rPr>
            </w:pPr>
          </w:p>
        </w:tc>
      </w:tr>
    </w:tbl>
    <w:p w:rsidR="00F65852" w:rsidRPr="00A31E19" w:rsidRDefault="00F65852" w:rsidP="00F65852">
      <w:pPr>
        <w:widowControl w:val="0"/>
        <w:adjustRightInd w:val="0"/>
        <w:textAlignment w:val="baseline"/>
        <w:rPr>
          <w:b/>
          <w:bCs/>
          <w:vertAlign w:val="superscript"/>
        </w:rPr>
      </w:pPr>
      <w:r w:rsidRPr="00A31E19">
        <w:rPr>
          <w:rFonts w:eastAsia="Calibri"/>
          <w:lang w:eastAsia="en-US"/>
        </w:rPr>
        <w:t xml:space="preserve">                                                                                  </w:t>
      </w:r>
    </w:p>
    <w:p w:rsidR="00176732" w:rsidRDefault="00176732" w:rsidP="005B73B9">
      <w:pPr>
        <w:spacing w:before="120" w:after="160"/>
        <w:rPr>
          <w:b/>
          <w:bCs/>
          <w:i/>
          <w:vertAlign w:val="superscript"/>
        </w:rPr>
      </w:pPr>
    </w:p>
    <w:p w:rsidR="0097346D" w:rsidRPr="00A31E19" w:rsidRDefault="0097346D" w:rsidP="0097346D">
      <w:pPr>
        <w:spacing w:after="160" w:line="259" w:lineRule="auto"/>
        <w:rPr>
          <w:rFonts w:eastAsia="Calibri"/>
          <w:b/>
          <w:lang w:eastAsia="en-US"/>
        </w:rPr>
      </w:pPr>
    </w:p>
    <w:p w:rsidR="0097346D" w:rsidRPr="00A31E19" w:rsidRDefault="0097346D" w:rsidP="0097346D">
      <w:pPr>
        <w:spacing w:before="120" w:after="160"/>
        <w:rPr>
          <w:rFonts w:eastAsia="Calibri"/>
          <w:lang w:eastAsia="en-US"/>
        </w:rPr>
      </w:pPr>
      <w:r w:rsidRPr="00A31E19">
        <w:rPr>
          <w:rFonts w:eastAsia="Calibri"/>
          <w:lang w:eastAsia="en-US"/>
        </w:rPr>
        <w:t>Łączna wartość netto Pakietu  wynosi:................................................... zł, słownie: ...............................................................................................................</w:t>
      </w:r>
    </w:p>
    <w:p w:rsidR="0097346D" w:rsidRPr="00A31E19" w:rsidRDefault="0097346D" w:rsidP="0097346D">
      <w:pPr>
        <w:spacing w:after="160"/>
        <w:rPr>
          <w:rFonts w:eastAsia="Calibri"/>
          <w:lang w:eastAsia="en-US"/>
        </w:rPr>
      </w:pPr>
      <w:r w:rsidRPr="00A31E19">
        <w:rPr>
          <w:rFonts w:eastAsia="Calibri"/>
          <w:lang w:eastAsia="en-US"/>
        </w:rPr>
        <w:t>Łączna wartość brutto Pakietu  wynosi:.................................................. zł, słownie: .............................................................................................................</w:t>
      </w:r>
    </w:p>
    <w:p w:rsidR="0097346D"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textAlignment w:val="baseline"/>
        <w:rPr>
          <w:rFonts w:eastAsia="Calibri"/>
          <w:lang w:eastAsia="en-US"/>
        </w:rPr>
      </w:pPr>
    </w:p>
    <w:p w:rsidR="0097346D"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textAlignment w:val="baseline"/>
        <w:rPr>
          <w:rFonts w:eastAsia="Calibri"/>
          <w:lang w:eastAsia="en-US"/>
        </w:rPr>
      </w:pPr>
    </w:p>
    <w:p w:rsidR="0097346D" w:rsidRPr="00A31E19" w:rsidRDefault="0097346D" w:rsidP="0097346D">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97346D" w:rsidRDefault="0097346D" w:rsidP="0097346D">
      <w:pPr>
        <w:widowControl w:val="0"/>
        <w:adjustRightInd w:val="0"/>
        <w:textAlignment w:val="baseline"/>
        <w:rPr>
          <w:rFonts w:eastAsia="Calibri"/>
          <w:lang w:eastAsia="en-US"/>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Pr="005B73B9" w:rsidRDefault="0097346D" w:rsidP="005B73B9">
      <w:pPr>
        <w:spacing w:before="120" w:after="160"/>
        <w:rPr>
          <w:b/>
          <w:bCs/>
          <w:i/>
          <w:vertAlign w:val="superscript"/>
        </w:rPr>
        <w:sectPr w:rsidR="0097346D" w:rsidRPr="005B73B9" w:rsidSect="00B15124">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EF7555" w:rsidRDefault="00035AC4" w:rsidP="00035AC4">
      <w:pPr>
        <w:rPr>
          <w:b/>
          <w:bCs/>
        </w:rPr>
      </w:pPr>
      <w:r>
        <w:rPr>
          <w:b/>
          <w:bCs/>
        </w:rPr>
        <w:tab/>
      </w:r>
    </w:p>
    <w:tbl>
      <w:tblPr>
        <w:tblW w:w="9285" w:type="dxa"/>
        <w:tblInd w:w="708" w:type="dxa"/>
        <w:tblCellMar>
          <w:left w:w="70" w:type="dxa"/>
          <w:right w:w="70" w:type="dxa"/>
        </w:tblCellMar>
        <w:tblLook w:val="04A0"/>
      </w:tblPr>
      <w:tblGrid>
        <w:gridCol w:w="520"/>
        <w:gridCol w:w="5788"/>
        <w:gridCol w:w="1843"/>
        <w:gridCol w:w="1134"/>
      </w:tblGrid>
      <w:tr w:rsidR="00EF7555" w:rsidRPr="00EF7555" w:rsidTr="00EF7555">
        <w:trPr>
          <w:trHeight w:val="315"/>
        </w:trPr>
        <w:tc>
          <w:tcPr>
            <w:tcW w:w="520" w:type="dxa"/>
            <w:tcBorders>
              <w:top w:val="nil"/>
              <w:left w:val="nil"/>
              <w:bottom w:val="nil"/>
              <w:right w:val="nil"/>
            </w:tcBorders>
            <w:shd w:val="clear" w:color="auto" w:fill="auto"/>
            <w:vAlign w:val="bottom"/>
            <w:hideMark/>
          </w:tcPr>
          <w:p w:rsidR="00EF7555" w:rsidRPr="00EF7555" w:rsidRDefault="00EF7555" w:rsidP="00EF7555">
            <w:pPr>
              <w:jc w:val="center"/>
            </w:pPr>
            <w:r w:rsidRPr="00EF7555">
              <w:t>1</w:t>
            </w:r>
          </w:p>
        </w:tc>
        <w:tc>
          <w:tcPr>
            <w:tcW w:w="5788"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1843" w:type="dxa"/>
            <w:tcBorders>
              <w:top w:val="nil"/>
              <w:left w:val="nil"/>
              <w:bottom w:val="nil"/>
              <w:right w:val="nil"/>
            </w:tcBorders>
            <w:shd w:val="clear" w:color="auto" w:fill="auto"/>
            <w:vAlign w:val="bottom"/>
            <w:hideMark/>
          </w:tcPr>
          <w:p w:rsidR="00EF7555" w:rsidRPr="00EF7555" w:rsidRDefault="00EF7555" w:rsidP="00EF7555">
            <w:pPr>
              <w:jc w:val="center"/>
              <w:rPr>
                <w:b/>
                <w:bCs/>
              </w:rPr>
            </w:pPr>
          </w:p>
        </w:tc>
        <w:tc>
          <w:tcPr>
            <w:tcW w:w="1134" w:type="dxa"/>
            <w:tcBorders>
              <w:top w:val="nil"/>
              <w:left w:val="nil"/>
              <w:bottom w:val="nil"/>
              <w:right w:val="nil"/>
            </w:tcBorders>
            <w:shd w:val="clear" w:color="auto" w:fill="auto"/>
            <w:vAlign w:val="bottom"/>
            <w:hideMark/>
          </w:tcPr>
          <w:p w:rsidR="00EF7555" w:rsidRPr="00EF7555" w:rsidRDefault="00EF7555" w:rsidP="00EF7555">
            <w:pPr>
              <w:jc w:val="center"/>
            </w:pPr>
          </w:p>
        </w:tc>
      </w:tr>
      <w:tr w:rsidR="00EF7555" w:rsidRPr="00EF7555" w:rsidTr="00EF7555">
        <w:trPr>
          <w:trHeight w:val="300"/>
        </w:trPr>
        <w:tc>
          <w:tcPr>
            <w:tcW w:w="520" w:type="dxa"/>
            <w:tcBorders>
              <w:top w:val="nil"/>
              <w:left w:val="nil"/>
              <w:bottom w:val="nil"/>
              <w:right w:val="nil"/>
            </w:tcBorders>
            <w:shd w:val="clear" w:color="auto" w:fill="auto"/>
            <w:vAlign w:val="bottom"/>
            <w:hideMark/>
          </w:tcPr>
          <w:p w:rsidR="00EF7555" w:rsidRPr="00EF7555" w:rsidRDefault="00EF7555" w:rsidP="00EF7555">
            <w:pPr>
              <w:jc w:val="center"/>
            </w:pPr>
          </w:p>
        </w:tc>
        <w:tc>
          <w:tcPr>
            <w:tcW w:w="5788" w:type="dxa"/>
            <w:tcBorders>
              <w:top w:val="nil"/>
              <w:left w:val="nil"/>
              <w:bottom w:val="nil"/>
              <w:right w:val="nil"/>
            </w:tcBorders>
            <w:shd w:val="clear" w:color="auto" w:fill="auto"/>
            <w:noWrap/>
            <w:vAlign w:val="bottom"/>
            <w:hideMark/>
          </w:tcPr>
          <w:p w:rsidR="00EF7555" w:rsidRPr="00EF7555" w:rsidRDefault="00EF7555" w:rsidP="00EF7555"/>
        </w:tc>
        <w:tc>
          <w:tcPr>
            <w:tcW w:w="1843" w:type="dxa"/>
            <w:tcBorders>
              <w:top w:val="nil"/>
              <w:left w:val="nil"/>
              <w:bottom w:val="nil"/>
              <w:right w:val="nil"/>
            </w:tcBorders>
            <w:shd w:val="clear" w:color="auto" w:fill="auto"/>
            <w:vAlign w:val="bottom"/>
            <w:hideMark/>
          </w:tcPr>
          <w:p w:rsidR="00EF7555" w:rsidRPr="00EF7555" w:rsidRDefault="00EF7555" w:rsidP="00EF7555">
            <w:pPr>
              <w:jc w:val="center"/>
              <w:rPr>
                <w:b/>
                <w:bCs/>
              </w:rPr>
            </w:pPr>
          </w:p>
        </w:tc>
        <w:tc>
          <w:tcPr>
            <w:tcW w:w="1134" w:type="dxa"/>
            <w:tcBorders>
              <w:top w:val="nil"/>
              <w:left w:val="nil"/>
              <w:bottom w:val="nil"/>
              <w:right w:val="nil"/>
            </w:tcBorders>
            <w:shd w:val="clear" w:color="auto" w:fill="auto"/>
            <w:vAlign w:val="bottom"/>
            <w:hideMark/>
          </w:tcPr>
          <w:p w:rsidR="00EF7555" w:rsidRPr="00EF7555" w:rsidRDefault="00EF7555" w:rsidP="00EF7555">
            <w:pPr>
              <w:jc w:val="center"/>
            </w:pPr>
          </w:p>
        </w:tc>
      </w:tr>
      <w:tr w:rsidR="00EF7555" w:rsidRPr="00EF7555" w:rsidTr="00EF7555">
        <w:trPr>
          <w:trHeight w:val="342"/>
        </w:trPr>
        <w:tc>
          <w:tcPr>
            <w:tcW w:w="520" w:type="dxa"/>
            <w:tcBorders>
              <w:top w:val="nil"/>
              <w:left w:val="nil"/>
              <w:bottom w:val="nil"/>
              <w:right w:val="nil"/>
            </w:tcBorders>
            <w:shd w:val="clear" w:color="auto" w:fill="auto"/>
            <w:vAlign w:val="bottom"/>
            <w:hideMark/>
          </w:tcPr>
          <w:p w:rsidR="00EF7555" w:rsidRPr="00EF7555" w:rsidRDefault="00EF7555" w:rsidP="00EF7555">
            <w:pPr>
              <w:jc w:val="center"/>
            </w:pPr>
          </w:p>
        </w:tc>
        <w:tc>
          <w:tcPr>
            <w:tcW w:w="5788" w:type="dxa"/>
            <w:tcBorders>
              <w:top w:val="nil"/>
              <w:left w:val="nil"/>
              <w:bottom w:val="nil"/>
              <w:right w:val="nil"/>
            </w:tcBorders>
            <w:shd w:val="clear" w:color="auto" w:fill="auto"/>
            <w:vAlign w:val="bottom"/>
            <w:hideMark/>
          </w:tcPr>
          <w:p w:rsidR="00EF7555" w:rsidRPr="00EF7555" w:rsidRDefault="00EF7555" w:rsidP="00EF7555">
            <w:pPr>
              <w:rPr>
                <w:b/>
                <w:bCs/>
              </w:rPr>
            </w:pPr>
            <w:r w:rsidRPr="00EF7555">
              <w:rPr>
                <w:b/>
                <w:bCs/>
              </w:rPr>
              <w:t>WYROBY  MEDYCZNE</w:t>
            </w:r>
          </w:p>
        </w:tc>
        <w:tc>
          <w:tcPr>
            <w:tcW w:w="1843" w:type="dxa"/>
            <w:tcBorders>
              <w:top w:val="nil"/>
              <w:left w:val="nil"/>
              <w:bottom w:val="nil"/>
              <w:right w:val="nil"/>
            </w:tcBorders>
            <w:shd w:val="clear" w:color="auto" w:fill="auto"/>
            <w:vAlign w:val="bottom"/>
            <w:hideMark/>
          </w:tcPr>
          <w:p w:rsidR="00EF7555" w:rsidRPr="00EF7555" w:rsidRDefault="00EF7555" w:rsidP="00EF7555">
            <w:pPr>
              <w:jc w:val="center"/>
              <w:rPr>
                <w:b/>
                <w:bCs/>
              </w:rPr>
            </w:pPr>
          </w:p>
        </w:tc>
        <w:tc>
          <w:tcPr>
            <w:tcW w:w="1134" w:type="dxa"/>
            <w:tcBorders>
              <w:top w:val="nil"/>
              <w:left w:val="nil"/>
              <w:bottom w:val="nil"/>
              <w:right w:val="nil"/>
            </w:tcBorders>
            <w:shd w:val="clear" w:color="auto" w:fill="auto"/>
            <w:vAlign w:val="bottom"/>
            <w:hideMark/>
          </w:tcPr>
          <w:p w:rsidR="00EF7555" w:rsidRPr="00EF7555" w:rsidRDefault="00EF7555" w:rsidP="00EF7555">
            <w:pPr>
              <w:jc w:val="center"/>
            </w:pPr>
          </w:p>
        </w:tc>
      </w:tr>
      <w:tr w:rsidR="00EF7555" w:rsidRPr="00EF7555" w:rsidTr="00EF7555">
        <w:trPr>
          <w:trHeight w:val="300"/>
        </w:trPr>
        <w:tc>
          <w:tcPr>
            <w:tcW w:w="520" w:type="dxa"/>
            <w:tcBorders>
              <w:top w:val="nil"/>
              <w:left w:val="nil"/>
              <w:bottom w:val="nil"/>
              <w:right w:val="nil"/>
            </w:tcBorders>
            <w:shd w:val="clear" w:color="auto" w:fill="auto"/>
            <w:vAlign w:val="bottom"/>
            <w:hideMark/>
          </w:tcPr>
          <w:p w:rsidR="00EF7555" w:rsidRPr="00EF7555" w:rsidRDefault="00EF7555" w:rsidP="00EF7555">
            <w:pPr>
              <w:jc w:val="center"/>
            </w:pPr>
          </w:p>
        </w:tc>
        <w:tc>
          <w:tcPr>
            <w:tcW w:w="5788" w:type="dxa"/>
            <w:tcBorders>
              <w:top w:val="nil"/>
              <w:left w:val="nil"/>
              <w:bottom w:val="nil"/>
              <w:right w:val="nil"/>
            </w:tcBorders>
            <w:shd w:val="clear" w:color="auto" w:fill="auto"/>
            <w:vAlign w:val="bottom"/>
            <w:hideMark/>
          </w:tcPr>
          <w:p w:rsidR="00EF7555" w:rsidRPr="00EF7555" w:rsidRDefault="00EF7555" w:rsidP="00EF7555"/>
        </w:tc>
        <w:tc>
          <w:tcPr>
            <w:tcW w:w="1843" w:type="dxa"/>
            <w:tcBorders>
              <w:top w:val="nil"/>
              <w:left w:val="nil"/>
              <w:bottom w:val="nil"/>
              <w:right w:val="nil"/>
            </w:tcBorders>
            <w:shd w:val="clear" w:color="auto" w:fill="auto"/>
            <w:vAlign w:val="bottom"/>
            <w:hideMark/>
          </w:tcPr>
          <w:p w:rsidR="00EF7555" w:rsidRPr="00EF7555" w:rsidRDefault="00EF7555" w:rsidP="00EF7555"/>
        </w:tc>
        <w:tc>
          <w:tcPr>
            <w:tcW w:w="1134" w:type="dxa"/>
            <w:tcBorders>
              <w:top w:val="nil"/>
              <w:left w:val="nil"/>
              <w:bottom w:val="nil"/>
              <w:right w:val="nil"/>
            </w:tcBorders>
            <w:shd w:val="clear" w:color="auto" w:fill="auto"/>
            <w:vAlign w:val="bottom"/>
            <w:hideMark/>
          </w:tcPr>
          <w:p w:rsidR="00EF7555" w:rsidRPr="00EF7555" w:rsidRDefault="00EF7555" w:rsidP="00EF7555">
            <w:pPr>
              <w:jc w:val="center"/>
            </w:pPr>
          </w:p>
        </w:tc>
      </w:tr>
      <w:tr w:rsidR="00EF7555" w:rsidRPr="00EF7555" w:rsidTr="00EF7555">
        <w:trPr>
          <w:trHeight w:val="30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Lp.</w:t>
            </w:r>
          </w:p>
        </w:tc>
        <w:tc>
          <w:tcPr>
            <w:tcW w:w="5788"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Nazwa międzynarodowa</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Ilość</w:t>
            </w:r>
          </w:p>
        </w:tc>
      </w:tr>
      <w:tr w:rsidR="00EF7555" w:rsidRPr="00EF7555" w:rsidTr="00EF7555">
        <w:trPr>
          <w:trHeight w:val="938"/>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w:t>
            </w:r>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pPr>
            <w:r w:rsidRPr="00EF7555">
              <w:t xml:space="preserve">30% Roztwór wodny glukozy w ampułach przeznaczony dla niemowląt, typu </w:t>
            </w:r>
            <w:proofErr w:type="spellStart"/>
            <w:r w:rsidRPr="00EF7555">
              <w:t>Glux</w:t>
            </w:r>
            <w:proofErr w:type="spellEnd"/>
            <w:r w:rsidRPr="00EF7555">
              <w:t>, bez konserwantów i substancji pomocniczych</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op.</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2</w:t>
            </w:r>
          </w:p>
        </w:tc>
      </w:tr>
      <w:tr w:rsidR="00EF7555" w:rsidRPr="00EF7555" w:rsidTr="00EF7555">
        <w:trPr>
          <w:trHeight w:val="30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2</w:t>
            </w:r>
          </w:p>
        </w:tc>
        <w:tc>
          <w:tcPr>
            <w:tcW w:w="5788"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2D7620">
            <w:pPr>
              <w:jc w:val="both"/>
            </w:pPr>
            <w:proofErr w:type="spellStart"/>
            <w:r w:rsidRPr="00EF7555">
              <w:t>Benzinum</w:t>
            </w:r>
            <w:proofErr w:type="spellEnd"/>
            <w:r w:rsidRPr="00EF7555">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1l</w:t>
            </w:r>
          </w:p>
        </w:tc>
        <w:tc>
          <w:tcPr>
            <w:tcW w:w="1134" w:type="dxa"/>
            <w:tcBorders>
              <w:top w:val="nil"/>
              <w:left w:val="nil"/>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40</w:t>
            </w:r>
          </w:p>
        </w:tc>
      </w:tr>
      <w:tr w:rsidR="00EF7555" w:rsidRPr="00EF7555" w:rsidTr="00EF7555">
        <w:trPr>
          <w:trHeight w:val="60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3</w:t>
            </w:r>
          </w:p>
        </w:tc>
        <w:tc>
          <w:tcPr>
            <w:tcW w:w="5788"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pPr>
            <w:proofErr w:type="spellStart"/>
            <w:r w:rsidRPr="00EF7555">
              <w:t>Formalinum</w:t>
            </w:r>
            <w:proofErr w:type="spellEnd"/>
            <w:r w:rsidRPr="00EF7555">
              <w:t xml:space="preserve"> 10% </w:t>
            </w:r>
            <w:proofErr w:type="spellStart"/>
            <w:r w:rsidRPr="00EF7555">
              <w:t>buforawna</w:t>
            </w:r>
            <w:proofErr w:type="spellEnd"/>
            <w:r w:rsidRPr="00EF7555">
              <w:t>/stabilizowana</w:t>
            </w:r>
          </w:p>
        </w:tc>
        <w:tc>
          <w:tcPr>
            <w:tcW w:w="1843"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 kg</w:t>
            </w:r>
          </w:p>
        </w:tc>
        <w:tc>
          <w:tcPr>
            <w:tcW w:w="1134"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360</w:t>
            </w:r>
          </w:p>
        </w:tc>
      </w:tr>
      <w:tr w:rsidR="00EF7555" w:rsidRPr="00EF7555" w:rsidTr="00EF7555">
        <w:trPr>
          <w:trHeight w:val="615"/>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4</w:t>
            </w:r>
          </w:p>
        </w:tc>
        <w:tc>
          <w:tcPr>
            <w:tcW w:w="5788"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pPr>
            <w:proofErr w:type="spellStart"/>
            <w:r w:rsidRPr="00EF7555">
              <w:t>Formalinum</w:t>
            </w:r>
            <w:proofErr w:type="spellEnd"/>
            <w:r w:rsidRPr="00EF7555">
              <w:t xml:space="preserve"> 4% </w:t>
            </w:r>
            <w:proofErr w:type="spellStart"/>
            <w:r w:rsidRPr="00EF7555">
              <w:t>buforawna</w:t>
            </w:r>
            <w:proofErr w:type="spellEnd"/>
            <w:r w:rsidRPr="00EF7555">
              <w:t>/stabilizowana</w:t>
            </w:r>
          </w:p>
        </w:tc>
        <w:tc>
          <w:tcPr>
            <w:tcW w:w="1843"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 kg</w:t>
            </w:r>
          </w:p>
        </w:tc>
        <w:tc>
          <w:tcPr>
            <w:tcW w:w="1134"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135</w:t>
            </w:r>
          </w:p>
        </w:tc>
      </w:tr>
      <w:tr w:rsidR="00EF7555" w:rsidRPr="00EF7555" w:rsidTr="00EF7555">
        <w:trPr>
          <w:trHeight w:val="30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5</w:t>
            </w:r>
          </w:p>
        </w:tc>
        <w:tc>
          <w:tcPr>
            <w:tcW w:w="5788"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2D7620">
            <w:pPr>
              <w:jc w:val="both"/>
            </w:pPr>
            <w:proofErr w:type="spellStart"/>
            <w:r w:rsidRPr="00EF7555">
              <w:t>Permethrin</w:t>
            </w:r>
            <w:proofErr w:type="spellEnd"/>
            <w:r w:rsidRPr="00EF7555">
              <w:t xml:space="preserve"> </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5% krem 30 g</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25</w:t>
            </w:r>
          </w:p>
        </w:tc>
      </w:tr>
      <w:tr w:rsidR="00EF7555" w:rsidRPr="00EF7555" w:rsidTr="00EF7555">
        <w:trPr>
          <w:trHeight w:val="597"/>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6</w:t>
            </w:r>
          </w:p>
        </w:tc>
        <w:tc>
          <w:tcPr>
            <w:tcW w:w="5788"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2D7620">
            <w:pPr>
              <w:jc w:val="both"/>
            </w:pPr>
            <w:r w:rsidRPr="00EF7555">
              <w:t xml:space="preserve">Płyn przeciw wszawicy – niszczący owady i ich larwy, zawierający </w:t>
            </w:r>
            <w:proofErr w:type="spellStart"/>
            <w:r w:rsidRPr="00EF7555">
              <w:t>dimetikon</w:t>
            </w:r>
            <w:proofErr w:type="spellEnd"/>
          </w:p>
        </w:tc>
        <w:tc>
          <w:tcPr>
            <w:tcW w:w="1843"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100 ml</w:t>
            </w:r>
          </w:p>
        </w:tc>
        <w:tc>
          <w:tcPr>
            <w:tcW w:w="1134"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8</w:t>
            </w:r>
          </w:p>
        </w:tc>
      </w:tr>
      <w:tr w:rsidR="00EF7555" w:rsidRPr="00EF7555" w:rsidTr="00EF7555">
        <w:trPr>
          <w:trHeight w:val="2494"/>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7</w:t>
            </w:r>
          </w:p>
        </w:tc>
        <w:tc>
          <w:tcPr>
            <w:tcW w:w="5788"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2D7620">
            <w:pPr>
              <w:jc w:val="both"/>
              <w:rPr>
                <w:color w:val="000000"/>
              </w:rPr>
            </w:pPr>
            <w:r w:rsidRPr="00EF7555">
              <w:rPr>
                <w:color w:val="000000"/>
              </w:rPr>
              <w:t xml:space="preserve">Preparat do codziennej pielęgnacji noworodka od pierwszego dnia życia, naturalny, bez konserwantów i substancji zapachowych, emulsja do mycia ciała z </w:t>
            </w:r>
            <w:proofErr w:type="spellStart"/>
            <w:r w:rsidRPr="00EF7555">
              <w:rPr>
                <w:color w:val="000000"/>
              </w:rPr>
              <w:t>emolientem</w:t>
            </w:r>
            <w:proofErr w:type="spellEnd"/>
            <w:r w:rsidRPr="00EF7555">
              <w:rPr>
                <w:color w:val="000000"/>
              </w:rPr>
              <w:t xml:space="preserve">, który nawilża i natłuszcza, zapobiegając wysuszeniu skóry, </w:t>
            </w:r>
            <w:proofErr w:type="spellStart"/>
            <w:r w:rsidRPr="00EF7555">
              <w:rPr>
                <w:color w:val="000000"/>
              </w:rPr>
              <w:t>emolient</w:t>
            </w:r>
            <w:proofErr w:type="spellEnd"/>
            <w:r w:rsidRPr="00EF7555">
              <w:rPr>
                <w:color w:val="000000"/>
              </w:rPr>
              <w:t xml:space="preserve"> działający przeciwzapalnie i przeciwświądowo, stosowany przy atopowym zapaleniu skóry</w:t>
            </w:r>
          </w:p>
        </w:tc>
        <w:tc>
          <w:tcPr>
            <w:tcW w:w="1843"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500 ml</w:t>
            </w:r>
          </w:p>
        </w:tc>
        <w:tc>
          <w:tcPr>
            <w:tcW w:w="1134"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4</w:t>
            </w:r>
          </w:p>
        </w:tc>
      </w:tr>
      <w:tr w:rsidR="00EF7555" w:rsidRPr="00EF7555" w:rsidTr="00EF7555">
        <w:trPr>
          <w:trHeight w:val="1939"/>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8</w:t>
            </w:r>
          </w:p>
        </w:tc>
        <w:tc>
          <w:tcPr>
            <w:tcW w:w="57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pPr>
            <w:r w:rsidRPr="00EF7555">
              <w:t>Spray umożliwiający bezbolesne usuwanie samoprzylepnych opatrunków, przeznaczony dla niemowląt i dzieci, bezpieczny dla wrażliwej skóry, nie wywołujący podrażnień, nie przenikający przez naskórek, nie wysuszający skóry, szybkoschnący, poj.ok.50 ml</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szt.</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10</w:t>
            </w:r>
          </w:p>
        </w:tc>
      </w:tr>
      <w:tr w:rsidR="00EF7555" w:rsidRPr="00EF7555" w:rsidTr="00EF7555">
        <w:trPr>
          <w:trHeight w:val="342"/>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9</w:t>
            </w:r>
          </w:p>
        </w:tc>
        <w:tc>
          <w:tcPr>
            <w:tcW w:w="5788"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rPr>
                <w:color w:val="000000"/>
              </w:rPr>
            </w:pPr>
            <w:r w:rsidRPr="00EF7555">
              <w:rPr>
                <w:color w:val="000000"/>
              </w:rPr>
              <w:t>Strumieniowy test ciążowy, wczesny</w:t>
            </w:r>
          </w:p>
        </w:tc>
        <w:tc>
          <w:tcPr>
            <w:tcW w:w="1843"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szt.</w:t>
            </w:r>
          </w:p>
        </w:tc>
        <w:tc>
          <w:tcPr>
            <w:tcW w:w="1134"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10</w:t>
            </w:r>
          </w:p>
        </w:tc>
      </w:tr>
      <w:tr w:rsidR="00EF7555" w:rsidRPr="00EF7555" w:rsidTr="00EF7555">
        <w:trPr>
          <w:trHeight w:val="1493"/>
        </w:trPr>
        <w:tc>
          <w:tcPr>
            <w:tcW w:w="52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10</w:t>
            </w:r>
          </w:p>
        </w:tc>
        <w:tc>
          <w:tcPr>
            <w:tcW w:w="5788"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2D7620">
            <w:pPr>
              <w:jc w:val="both"/>
              <w:rPr>
                <w:color w:val="000000"/>
              </w:rPr>
            </w:pPr>
            <w:r w:rsidRPr="00EF7555">
              <w:rPr>
                <w:color w:val="000000"/>
              </w:rPr>
              <w:t>Wapno sodowane, granulat 2-4 mm z indykatorem barwnika do absorpcji CO2 w aparatach do znieczuleń, wydajność 140 l/kg wapna, przechowywany w temp. 0-250 °C, bezpyłowy</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granulat x 5 kg +/- 0,5 kg</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rPr>
                <w:color w:val="000000"/>
              </w:rPr>
            </w:pPr>
            <w:r w:rsidRPr="00EF7555">
              <w:rPr>
                <w:color w:val="000000"/>
              </w:rPr>
              <w:t>20</w:t>
            </w:r>
          </w:p>
        </w:tc>
      </w:tr>
    </w:tbl>
    <w:p w:rsidR="00EF7555" w:rsidRDefault="00EF7555" w:rsidP="00EF7555">
      <w:pPr>
        <w:rPr>
          <w:b/>
          <w:bCs/>
        </w:rPr>
      </w:pPr>
    </w:p>
    <w:p w:rsidR="00EF7555" w:rsidRDefault="00EF7555" w:rsidP="00EF7555">
      <w:pPr>
        <w:rPr>
          <w:b/>
          <w:bCs/>
        </w:rPr>
      </w:pPr>
    </w:p>
    <w:p w:rsidR="00EF7555" w:rsidRDefault="00EF7555" w:rsidP="00EF7555">
      <w:pPr>
        <w:rPr>
          <w:b/>
          <w:bCs/>
        </w:rPr>
      </w:pPr>
    </w:p>
    <w:p w:rsidR="00EF7555" w:rsidRDefault="00EF7555" w:rsidP="00EF7555">
      <w:pPr>
        <w:rPr>
          <w:b/>
          <w:bCs/>
        </w:rPr>
      </w:pPr>
    </w:p>
    <w:p w:rsidR="00EF7555" w:rsidRDefault="00EF7555" w:rsidP="00EF7555">
      <w:pPr>
        <w:rPr>
          <w:b/>
          <w:bCs/>
        </w:rPr>
      </w:pPr>
    </w:p>
    <w:p w:rsidR="00EF7555" w:rsidRPr="00EF7555" w:rsidRDefault="00EF7555" w:rsidP="00EF7555">
      <w:pPr>
        <w:rPr>
          <w:b/>
          <w:bCs/>
        </w:rPr>
      </w:pPr>
    </w:p>
    <w:tbl>
      <w:tblPr>
        <w:tblW w:w="7440" w:type="dxa"/>
        <w:tblInd w:w="708" w:type="dxa"/>
        <w:tblCellMar>
          <w:left w:w="70" w:type="dxa"/>
          <w:right w:w="70" w:type="dxa"/>
        </w:tblCellMar>
        <w:tblLook w:val="04A0"/>
      </w:tblPr>
      <w:tblGrid>
        <w:gridCol w:w="560"/>
        <w:gridCol w:w="2980"/>
        <w:gridCol w:w="2680"/>
        <w:gridCol w:w="1220"/>
      </w:tblGrid>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r w:rsidRPr="00EF7555">
              <w:lastRenderedPageBreak/>
              <w:t>2</w:t>
            </w:r>
          </w:p>
        </w:tc>
        <w:tc>
          <w:tcPr>
            <w:tcW w:w="298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2980" w:type="dxa"/>
            <w:tcBorders>
              <w:top w:val="nil"/>
              <w:left w:val="nil"/>
              <w:bottom w:val="nil"/>
              <w:right w:val="nil"/>
            </w:tcBorders>
            <w:shd w:val="clear" w:color="auto" w:fill="auto"/>
            <w:noWrap/>
            <w:vAlign w:val="bottom"/>
            <w:hideMark/>
          </w:tcPr>
          <w:p w:rsidR="00EF7555" w:rsidRPr="00EF7555" w:rsidRDefault="00EF7555" w:rsidP="00EF7555"/>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2980" w:type="dxa"/>
            <w:tcBorders>
              <w:top w:val="nil"/>
              <w:left w:val="nil"/>
              <w:bottom w:val="nil"/>
              <w:right w:val="nil"/>
            </w:tcBorders>
            <w:shd w:val="clear" w:color="auto" w:fill="auto"/>
            <w:noWrap/>
            <w:vAlign w:val="bottom"/>
            <w:hideMark/>
          </w:tcPr>
          <w:p w:rsidR="00EF7555" w:rsidRPr="00EF7555" w:rsidRDefault="00EF7555" w:rsidP="00EF7555">
            <w:pPr>
              <w:rPr>
                <w:b/>
                <w:bCs/>
              </w:rPr>
            </w:pPr>
            <w:r w:rsidRPr="00EF7555">
              <w:rPr>
                <w:b/>
                <w:bCs/>
              </w:rPr>
              <w:t>FACTOR VII</w:t>
            </w:r>
          </w:p>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tc>
        <w:tc>
          <w:tcPr>
            <w:tcW w:w="2980" w:type="dxa"/>
            <w:tcBorders>
              <w:top w:val="nil"/>
              <w:left w:val="nil"/>
              <w:bottom w:val="nil"/>
              <w:right w:val="nil"/>
            </w:tcBorders>
            <w:shd w:val="clear" w:color="auto" w:fill="auto"/>
            <w:noWrap/>
            <w:vAlign w:val="bottom"/>
            <w:hideMark/>
          </w:tcPr>
          <w:p w:rsidR="00EF7555" w:rsidRPr="00EF7555" w:rsidRDefault="00EF7555" w:rsidP="00EF7555"/>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Lp.</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Przedmiot zamówienia</w:t>
            </w:r>
          </w:p>
        </w:tc>
        <w:tc>
          <w:tcPr>
            <w:tcW w:w="26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rPr>
            </w:pPr>
            <w:r w:rsidRPr="00EF7555">
              <w:rPr>
                <w:i/>
                <w:iCs/>
              </w:rPr>
              <w:t>Ilość</w:t>
            </w:r>
          </w:p>
        </w:tc>
      </w:tr>
      <w:tr w:rsidR="00EF7555" w:rsidRPr="00EF7555" w:rsidTr="00EF7555">
        <w:trPr>
          <w:trHeight w:val="60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1</w:t>
            </w:r>
          </w:p>
        </w:tc>
        <w:tc>
          <w:tcPr>
            <w:tcW w:w="29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roofErr w:type="spellStart"/>
            <w:r w:rsidRPr="00EF7555">
              <w:t>Eptakog</w:t>
            </w:r>
            <w:proofErr w:type="spellEnd"/>
            <w:r w:rsidRPr="00EF7555">
              <w:t xml:space="preserve"> alfa aktywowany</w:t>
            </w:r>
          </w:p>
        </w:tc>
        <w:tc>
          <w:tcPr>
            <w:tcW w:w="2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2 mg   /100 000 j.m. x 1 fiol. z rozpuszczalnikiem</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5</w:t>
            </w:r>
          </w:p>
        </w:tc>
      </w:tr>
      <w:tr w:rsidR="00EF7555" w:rsidRPr="00EF7555" w:rsidTr="00EF7555">
        <w:trPr>
          <w:trHeight w:val="30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2</w:t>
            </w:r>
          </w:p>
        </w:tc>
        <w:tc>
          <w:tcPr>
            <w:tcW w:w="298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r w:rsidRPr="00EF7555">
              <w:t>Zestaw do podawania</w:t>
            </w:r>
          </w:p>
        </w:tc>
        <w:tc>
          <w:tcPr>
            <w:tcW w:w="268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 xml:space="preserve">1 </w:t>
            </w:r>
            <w:proofErr w:type="spellStart"/>
            <w:r w:rsidRPr="00EF7555">
              <w:t>szt</w:t>
            </w:r>
            <w:proofErr w:type="spellEnd"/>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5</w:t>
            </w:r>
          </w:p>
        </w:tc>
      </w:tr>
    </w:tbl>
    <w:p w:rsidR="00A06836" w:rsidRDefault="00A06836" w:rsidP="00EF7555">
      <w:pPr>
        <w:ind w:left="655"/>
        <w:rPr>
          <w:b/>
          <w:bCs/>
        </w:rPr>
      </w:pPr>
    </w:p>
    <w:p w:rsidR="00EF7555" w:rsidRPr="00EF7555" w:rsidRDefault="00EF7555" w:rsidP="00EF7555">
      <w:pPr>
        <w:ind w:left="655"/>
        <w:rPr>
          <w:b/>
          <w:bCs/>
        </w:rPr>
      </w:pPr>
    </w:p>
    <w:tbl>
      <w:tblPr>
        <w:tblW w:w="7880" w:type="dxa"/>
        <w:tblInd w:w="708" w:type="dxa"/>
        <w:tblCellMar>
          <w:left w:w="70" w:type="dxa"/>
          <w:right w:w="70" w:type="dxa"/>
        </w:tblCellMar>
        <w:tblLook w:val="04A0"/>
      </w:tblPr>
      <w:tblGrid>
        <w:gridCol w:w="560"/>
        <w:gridCol w:w="3500"/>
        <w:gridCol w:w="2600"/>
        <w:gridCol w:w="1220"/>
      </w:tblGrid>
      <w:tr w:rsidR="00EF7555" w:rsidRPr="00EF7555" w:rsidTr="00EF7555">
        <w:trPr>
          <w:trHeight w:val="315"/>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r w:rsidRPr="00EF7555">
              <w:t>3</w:t>
            </w:r>
          </w:p>
        </w:tc>
        <w:tc>
          <w:tcPr>
            <w:tcW w:w="350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260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3500" w:type="dxa"/>
            <w:tcBorders>
              <w:top w:val="nil"/>
              <w:left w:val="nil"/>
              <w:bottom w:val="nil"/>
              <w:right w:val="nil"/>
            </w:tcBorders>
            <w:shd w:val="clear" w:color="auto" w:fill="auto"/>
            <w:noWrap/>
            <w:vAlign w:val="bottom"/>
            <w:hideMark/>
          </w:tcPr>
          <w:p w:rsidR="00EF7555" w:rsidRPr="00EF7555" w:rsidRDefault="00EF7555" w:rsidP="00EF7555"/>
        </w:tc>
        <w:tc>
          <w:tcPr>
            <w:tcW w:w="260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255"/>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7320" w:type="dxa"/>
            <w:gridSpan w:val="3"/>
            <w:tcBorders>
              <w:top w:val="nil"/>
              <w:left w:val="nil"/>
              <w:bottom w:val="nil"/>
              <w:right w:val="nil"/>
            </w:tcBorders>
            <w:shd w:val="clear" w:color="auto" w:fill="auto"/>
            <w:noWrap/>
            <w:vAlign w:val="bottom"/>
            <w:hideMark/>
          </w:tcPr>
          <w:p w:rsidR="00EF7555" w:rsidRPr="00EF7555" w:rsidRDefault="00EF7555" w:rsidP="00EF7555">
            <w:pPr>
              <w:rPr>
                <w:b/>
                <w:bCs/>
              </w:rPr>
            </w:pPr>
            <w:r w:rsidRPr="00EF7555">
              <w:rPr>
                <w:b/>
                <w:bCs/>
              </w:rPr>
              <w:t xml:space="preserve">Szczepionka </w:t>
            </w:r>
            <w:proofErr w:type="spellStart"/>
            <w:r w:rsidRPr="00EF7555">
              <w:rPr>
                <w:b/>
                <w:bCs/>
              </w:rPr>
              <w:t>Hepatitis</w:t>
            </w:r>
            <w:proofErr w:type="spellEnd"/>
            <w:r w:rsidRPr="00EF7555">
              <w:rPr>
                <w:b/>
                <w:bCs/>
              </w:rPr>
              <w:t xml:space="preserve"> B </w:t>
            </w:r>
            <w:proofErr w:type="spellStart"/>
            <w:r w:rsidRPr="00EF7555">
              <w:rPr>
                <w:b/>
                <w:bCs/>
              </w:rPr>
              <w:t>Immune</w:t>
            </w:r>
            <w:proofErr w:type="spellEnd"/>
            <w:r w:rsidRPr="00EF7555">
              <w:rPr>
                <w:b/>
                <w:bCs/>
              </w:rPr>
              <w:t xml:space="preserve"> globulin</w:t>
            </w:r>
          </w:p>
        </w:tc>
      </w:tr>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tc>
        <w:tc>
          <w:tcPr>
            <w:tcW w:w="3500" w:type="dxa"/>
            <w:tcBorders>
              <w:top w:val="nil"/>
              <w:left w:val="nil"/>
              <w:bottom w:val="nil"/>
              <w:right w:val="nil"/>
            </w:tcBorders>
            <w:shd w:val="clear" w:color="auto" w:fill="auto"/>
            <w:noWrap/>
            <w:vAlign w:val="bottom"/>
            <w:hideMark/>
          </w:tcPr>
          <w:p w:rsidR="00EF7555" w:rsidRPr="00EF7555" w:rsidRDefault="00EF7555" w:rsidP="00EF7555"/>
        </w:tc>
        <w:tc>
          <w:tcPr>
            <w:tcW w:w="260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b/>
                <w:bCs/>
              </w:rPr>
            </w:pPr>
            <w:r w:rsidRPr="00EF7555">
              <w:rPr>
                <w:b/>
                <w:bCs/>
              </w:rPr>
              <w:t xml:space="preserve"> Lp.</w:t>
            </w:r>
          </w:p>
        </w:tc>
        <w:tc>
          <w:tcPr>
            <w:tcW w:w="350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Nazwa międzynarodowa</w:t>
            </w:r>
          </w:p>
        </w:tc>
        <w:tc>
          <w:tcPr>
            <w:tcW w:w="260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 xml:space="preserve">Ilość </w:t>
            </w:r>
          </w:p>
        </w:tc>
      </w:tr>
      <w:tr w:rsidR="00EF7555" w:rsidRPr="00EF7555" w:rsidTr="00EF7555">
        <w:trPr>
          <w:trHeight w:val="357"/>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1</w:t>
            </w:r>
          </w:p>
        </w:tc>
        <w:tc>
          <w:tcPr>
            <w:tcW w:w="350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roofErr w:type="spellStart"/>
            <w:r w:rsidRPr="00EF7555">
              <w:t>Hepatitis</w:t>
            </w:r>
            <w:proofErr w:type="spellEnd"/>
            <w:r w:rsidRPr="00EF7555">
              <w:t xml:space="preserve"> B </w:t>
            </w:r>
            <w:proofErr w:type="spellStart"/>
            <w:r w:rsidRPr="00EF7555">
              <w:t>Immune</w:t>
            </w:r>
            <w:proofErr w:type="spellEnd"/>
            <w:r w:rsidRPr="00EF7555">
              <w:t xml:space="preserve"> globulin</w:t>
            </w:r>
          </w:p>
        </w:tc>
        <w:tc>
          <w:tcPr>
            <w:tcW w:w="260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roofErr w:type="spellStart"/>
            <w:r w:rsidRPr="00EF7555">
              <w:t>Inj</w:t>
            </w:r>
            <w:proofErr w:type="spellEnd"/>
            <w:r w:rsidRPr="00EF7555">
              <w:t>. 180 j.m./1 ml x 1 fiol.</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3</w:t>
            </w:r>
          </w:p>
        </w:tc>
      </w:tr>
    </w:tbl>
    <w:p w:rsidR="00EF7555" w:rsidRPr="00EF7555" w:rsidRDefault="00EF7555" w:rsidP="00EF7555">
      <w:pPr>
        <w:ind w:left="655"/>
        <w:rPr>
          <w:b/>
          <w:bCs/>
        </w:rPr>
      </w:pPr>
    </w:p>
    <w:p w:rsidR="00EF7555" w:rsidRPr="00EF7555" w:rsidRDefault="00EF7555" w:rsidP="00EF7555">
      <w:pPr>
        <w:ind w:left="655"/>
        <w:rPr>
          <w:b/>
          <w:bCs/>
        </w:rPr>
      </w:pPr>
    </w:p>
    <w:tbl>
      <w:tblPr>
        <w:tblW w:w="9180" w:type="dxa"/>
        <w:tblInd w:w="708" w:type="dxa"/>
        <w:tblCellMar>
          <w:left w:w="70" w:type="dxa"/>
          <w:right w:w="70" w:type="dxa"/>
        </w:tblCellMar>
        <w:tblLook w:val="04A0"/>
      </w:tblPr>
      <w:tblGrid>
        <w:gridCol w:w="540"/>
        <w:gridCol w:w="3740"/>
        <w:gridCol w:w="3680"/>
        <w:gridCol w:w="1220"/>
      </w:tblGrid>
      <w:tr w:rsidR="00EF7555" w:rsidRPr="00EF7555" w:rsidTr="00EF7555">
        <w:trPr>
          <w:trHeight w:val="315"/>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pPr>
            <w:r w:rsidRPr="00EF7555">
              <w:t>4</w:t>
            </w:r>
          </w:p>
        </w:tc>
        <w:tc>
          <w:tcPr>
            <w:tcW w:w="374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368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3740" w:type="dxa"/>
            <w:tcBorders>
              <w:top w:val="nil"/>
              <w:left w:val="nil"/>
              <w:bottom w:val="nil"/>
              <w:right w:val="nil"/>
            </w:tcBorders>
            <w:shd w:val="clear" w:color="auto" w:fill="auto"/>
            <w:noWrap/>
            <w:vAlign w:val="bottom"/>
            <w:hideMark/>
          </w:tcPr>
          <w:p w:rsidR="00EF7555" w:rsidRPr="00EF7555" w:rsidRDefault="00EF7555" w:rsidP="00EF7555"/>
        </w:tc>
        <w:tc>
          <w:tcPr>
            <w:tcW w:w="368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3740" w:type="dxa"/>
            <w:tcBorders>
              <w:top w:val="nil"/>
              <w:left w:val="nil"/>
              <w:bottom w:val="nil"/>
              <w:right w:val="nil"/>
            </w:tcBorders>
            <w:shd w:val="clear" w:color="auto" w:fill="auto"/>
            <w:noWrap/>
            <w:vAlign w:val="bottom"/>
            <w:hideMark/>
          </w:tcPr>
          <w:p w:rsidR="00EF7555" w:rsidRPr="00EF7555" w:rsidRDefault="00EF7555" w:rsidP="00EF7555">
            <w:pPr>
              <w:rPr>
                <w:b/>
                <w:bCs/>
              </w:rPr>
            </w:pPr>
            <w:r w:rsidRPr="00EF7555">
              <w:rPr>
                <w:b/>
                <w:bCs/>
              </w:rPr>
              <w:t>INSULINY</w:t>
            </w:r>
          </w:p>
        </w:tc>
        <w:tc>
          <w:tcPr>
            <w:tcW w:w="368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3740" w:type="dxa"/>
            <w:tcBorders>
              <w:top w:val="nil"/>
              <w:left w:val="nil"/>
              <w:bottom w:val="nil"/>
              <w:right w:val="nil"/>
            </w:tcBorders>
            <w:shd w:val="clear" w:color="auto" w:fill="auto"/>
            <w:noWrap/>
            <w:vAlign w:val="bottom"/>
            <w:hideMark/>
          </w:tcPr>
          <w:p w:rsidR="00EF7555" w:rsidRPr="00EF7555" w:rsidRDefault="00EF7555" w:rsidP="00EF7555"/>
        </w:tc>
        <w:tc>
          <w:tcPr>
            <w:tcW w:w="3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63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b/>
                <w:bCs/>
              </w:rPr>
            </w:pPr>
            <w:r w:rsidRPr="00EF7555">
              <w:rPr>
                <w:b/>
                <w:bCs/>
              </w:rPr>
              <w:t xml:space="preserve"> Lp.</w:t>
            </w:r>
          </w:p>
        </w:tc>
        <w:tc>
          <w:tcPr>
            <w:tcW w:w="374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Nazwa międzynarodowa</w:t>
            </w:r>
          </w:p>
        </w:tc>
        <w:tc>
          <w:tcPr>
            <w:tcW w:w="36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 xml:space="preserve">Ilość </w:t>
            </w:r>
          </w:p>
        </w:tc>
      </w:tr>
      <w:tr w:rsidR="00EF7555" w:rsidRPr="00EF7555" w:rsidTr="00EF7555">
        <w:trPr>
          <w:trHeight w:val="387"/>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1</w:t>
            </w:r>
          </w:p>
        </w:tc>
        <w:tc>
          <w:tcPr>
            <w:tcW w:w="374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Insulina typu </w:t>
            </w:r>
            <w:proofErr w:type="spellStart"/>
            <w:r w:rsidRPr="00EF7555">
              <w:t>Gensulin</w:t>
            </w:r>
            <w:proofErr w:type="spellEnd"/>
            <w:r w:rsidRPr="00EF7555">
              <w:t xml:space="preserve"> N</w:t>
            </w:r>
          </w:p>
        </w:tc>
        <w:tc>
          <w:tcPr>
            <w:tcW w:w="3680" w:type="dxa"/>
            <w:tcBorders>
              <w:top w:val="nil"/>
              <w:left w:val="nil"/>
              <w:bottom w:val="nil"/>
              <w:right w:val="nil"/>
            </w:tcBorders>
            <w:shd w:val="clear" w:color="auto" w:fill="auto"/>
            <w:vAlign w:val="bottom"/>
            <w:hideMark/>
          </w:tcPr>
          <w:p w:rsidR="00EF7555" w:rsidRPr="00EF7555" w:rsidRDefault="00EF7555" w:rsidP="00EF7555">
            <w:r w:rsidRPr="00EF7555">
              <w:t>300 j.m./3 ml x 5 wkładów + 2 peny</w:t>
            </w: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r w:rsidRPr="00EF7555">
              <w:t>5</w:t>
            </w:r>
          </w:p>
        </w:tc>
      </w:tr>
      <w:tr w:rsidR="00EF7555" w:rsidRPr="00EF7555" w:rsidTr="00EF7555">
        <w:trPr>
          <w:trHeight w:val="46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2</w:t>
            </w:r>
          </w:p>
        </w:tc>
        <w:tc>
          <w:tcPr>
            <w:tcW w:w="37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 xml:space="preserve">Insulina typu </w:t>
            </w:r>
            <w:proofErr w:type="spellStart"/>
            <w:r w:rsidRPr="00EF7555">
              <w:t>Humalog</w:t>
            </w:r>
            <w:proofErr w:type="spellEnd"/>
            <w:r w:rsidRPr="00EF7555">
              <w:t xml:space="preserve"> Mix 25</w:t>
            </w:r>
          </w:p>
        </w:tc>
        <w:tc>
          <w:tcPr>
            <w:tcW w:w="36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5 wkładów + 2 peny</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4</w:t>
            </w:r>
          </w:p>
        </w:tc>
      </w:tr>
      <w:tr w:rsidR="00EF7555" w:rsidRPr="00EF7555" w:rsidTr="00EF7555">
        <w:trPr>
          <w:trHeight w:val="37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3</w:t>
            </w:r>
          </w:p>
        </w:tc>
        <w:tc>
          <w:tcPr>
            <w:tcW w:w="37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 xml:space="preserve">Insulina typu </w:t>
            </w:r>
            <w:proofErr w:type="spellStart"/>
            <w:r w:rsidRPr="00EF7555">
              <w:t>Humalog</w:t>
            </w:r>
            <w:proofErr w:type="spellEnd"/>
            <w:r w:rsidRPr="00EF7555">
              <w:t xml:space="preserve"> Mix 50</w:t>
            </w:r>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5 wkładów + 2 peny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4</w:t>
            </w:r>
          </w:p>
        </w:tc>
      </w:tr>
      <w:tr w:rsidR="00EF7555" w:rsidRPr="00EF7555" w:rsidTr="00EF7555">
        <w:trPr>
          <w:trHeight w:val="6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4</w:t>
            </w:r>
          </w:p>
        </w:tc>
        <w:tc>
          <w:tcPr>
            <w:tcW w:w="37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Insulina typu M30 lub M3</w:t>
            </w:r>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10 wkładów + 2 peny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5</w:t>
            </w:r>
          </w:p>
        </w:tc>
      </w:tr>
      <w:tr w:rsidR="00EF7555" w:rsidRPr="00EF7555" w:rsidTr="00EF7555">
        <w:trPr>
          <w:trHeight w:val="6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5</w:t>
            </w:r>
          </w:p>
        </w:tc>
        <w:tc>
          <w:tcPr>
            <w:tcW w:w="37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Insulina typu M50 lub M5</w:t>
            </w:r>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10 wkładów + 2 peny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5</w:t>
            </w:r>
          </w:p>
        </w:tc>
      </w:tr>
      <w:tr w:rsidR="00EF7555" w:rsidRPr="00EF7555" w:rsidTr="00EF7555">
        <w:trPr>
          <w:trHeight w:val="6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6</w:t>
            </w:r>
          </w:p>
        </w:tc>
        <w:tc>
          <w:tcPr>
            <w:tcW w:w="37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 xml:space="preserve">Insulina typu </w:t>
            </w:r>
            <w:proofErr w:type="spellStart"/>
            <w:r w:rsidRPr="00EF7555">
              <w:t>Novomix</w:t>
            </w:r>
            <w:proofErr w:type="spellEnd"/>
            <w:r w:rsidRPr="00EF7555">
              <w:t xml:space="preserve"> 30</w:t>
            </w:r>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10 wkładów + 2 peny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3</w:t>
            </w:r>
          </w:p>
        </w:tc>
      </w:tr>
      <w:tr w:rsidR="00EF7555" w:rsidRPr="00EF7555" w:rsidTr="00EF7555">
        <w:trPr>
          <w:trHeight w:val="6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7</w:t>
            </w:r>
          </w:p>
        </w:tc>
        <w:tc>
          <w:tcPr>
            <w:tcW w:w="37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 xml:space="preserve">Insulina typu </w:t>
            </w:r>
            <w:proofErr w:type="spellStart"/>
            <w:r w:rsidRPr="00EF7555">
              <w:t>Novomix</w:t>
            </w:r>
            <w:proofErr w:type="spellEnd"/>
            <w:r w:rsidRPr="00EF7555">
              <w:t xml:space="preserve"> 50</w:t>
            </w:r>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10 wkładów + 2 peny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3</w:t>
            </w:r>
          </w:p>
        </w:tc>
      </w:tr>
      <w:tr w:rsidR="00EF7555" w:rsidRPr="00EF7555" w:rsidTr="00EF7555">
        <w:trPr>
          <w:trHeight w:val="6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8</w:t>
            </w:r>
          </w:p>
        </w:tc>
        <w:tc>
          <w:tcPr>
            <w:tcW w:w="37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r w:rsidRPr="00EF7555">
              <w:t xml:space="preserve">Insulina typu </w:t>
            </w:r>
            <w:proofErr w:type="spellStart"/>
            <w:r w:rsidRPr="00EF7555">
              <w:t>Novorapid</w:t>
            </w:r>
            <w:proofErr w:type="spellEnd"/>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300 j.m./3 ml x 10 wkładów + 2 peny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3</w:t>
            </w:r>
          </w:p>
        </w:tc>
      </w:tr>
      <w:tr w:rsidR="00EF7555" w:rsidRPr="00EF7555" w:rsidTr="00EF7555">
        <w:trPr>
          <w:trHeight w:val="171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9</w:t>
            </w:r>
          </w:p>
        </w:tc>
        <w:tc>
          <w:tcPr>
            <w:tcW w:w="374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proofErr w:type="spellStart"/>
            <w:r w:rsidRPr="00EF7555">
              <w:rPr>
                <w:color w:val="000000"/>
              </w:rPr>
              <w:t>Insulinum</w:t>
            </w:r>
            <w:proofErr w:type="spellEnd"/>
            <w:r w:rsidRPr="00EF7555">
              <w:rPr>
                <w:color w:val="000000"/>
              </w:rPr>
              <w:t xml:space="preserve"> </w:t>
            </w:r>
            <w:proofErr w:type="spellStart"/>
            <w:r w:rsidRPr="00EF7555">
              <w:rPr>
                <w:color w:val="000000"/>
              </w:rPr>
              <w:t>humanum</w:t>
            </w:r>
            <w:proofErr w:type="spellEnd"/>
            <w:r w:rsidRPr="00EF7555">
              <w:rPr>
                <w:color w:val="000000"/>
              </w:rPr>
              <w:t>; insulina ludzka, rozpuszczalna, szybkodziałająca; początek działania: po ok.30 min.</w:t>
            </w:r>
            <w:r w:rsidRPr="00EF7555">
              <w:rPr>
                <w:color w:val="000000"/>
              </w:rPr>
              <w:br/>
              <w:t>działanie maksymalne: 1-3 godz.</w:t>
            </w:r>
            <w:r w:rsidRPr="00EF7555">
              <w:rPr>
                <w:color w:val="000000"/>
              </w:rPr>
              <w:br/>
              <w:t xml:space="preserve">czas działania: ok.8 godz. typu </w:t>
            </w:r>
            <w:proofErr w:type="spellStart"/>
            <w:r w:rsidRPr="00EF7555">
              <w:rPr>
                <w:color w:val="000000"/>
              </w:rPr>
              <w:t>Gensulin</w:t>
            </w:r>
            <w:proofErr w:type="spellEnd"/>
            <w:r w:rsidRPr="00EF7555">
              <w:rPr>
                <w:color w:val="000000"/>
              </w:rPr>
              <w:t xml:space="preserve"> R</w:t>
            </w:r>
          </w:p>
        </w:tc>
        <w:tc>
          <w:tcPr>
            <w:tcW w:w="3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r w:rsidRPr="00EF7555">
              <w:rPr>
                <w:color w:val="000000"/>
              </w:rPr>
              <w:t xml:space="preserve">100 j.m./ml </w:t>
            </w:r>
            <w:proofErr w:type="spellStart"/>
            <w:r w:rsidRPr="00EF7555">
              <w:rPr>
                <w:color w:val="000000"/>
              </w:rPr>
              <w:t>roztwor</w:t>
            </w:r>
            <w:proofErr w:type="spellEnd"/>
            <w:r w:rsidRPr="00EF7555">
              <w:rPr>
                <w:color w:val="000000"/>
              </w:rPr>
              <w:t xml:space="preserve"> do </w:t>
            </w:r>
            <w:proofErr w:type="spellStart"/>
            <w:r w:rsidRPr="00EF7555">
              <w:rPr>
                <w:color w:val="000000"/>
              </w:rPr>
              <w:t>wstrzykiwan</w:t>
            </w:r>
            <w:proofErr w:type="spellEnd"/>
            <w:r w:rsidRPr="00EF7555">
              <w:rPr>
                <w:color w:val="000000"/>
              </w:rPr>
              <w:t xml:space="preserve"> x 10 wkładów a 3 ml; </w:t>
            </w:r>
            <w:proofErr w:type="spellStart"/>
            <w:r w:rsidRPr="00EF7555">
              <w:rPr>
                <w:color w:val="000000"/>
              </w:rPr>
              <w:t>sc</w:t>
            </w:r>
            <w:proofErr w:type="spellEnd"/>
            <w:r w:rsidRPr="00EF7555">
              <w:rPr>
                <w:color w:val="000000"/>
              </w:rPr>
              <w:t>; iv; z min.10 penami do podawania insuliny</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25</w:t>
            </w:r>
          </w:p>
        </w:tc>
      </w:tr>
    </w:tbl>
    <w:p w:rsidR="00EF7555" w:rsidRDefault="00EF7555" w:rsidP="00EF7555">
      <w:pPr>
        <w:ind w:left="655"/>
        <w:rPr>
          <w:b/>
          <w:bCs/>
        </w:rPr>
      </w:pPr>
    </w:p>
    <w:p w:rsidR="00EF7555" w:rsidRPr="00EF7555" w:rsidRDefault="00EF7555" w:rsidP="00EF7555">
      <w:pPr>
        <w:ind w:left="655"/>
        <w:rPr>
          <w:b/>
          <w:bCs/>
        </w:rPr>
      </w:pPr>
    </w:p>
    <w:tbl>
      <w:tblPr>
        <w:tblW w:w="8060" w:type="dxa"/>
        <w:tblInd w:w="710" w:type="dxa"/>
        <w:tblCellMar>
          <w:left w:w="70" w:type="dxa"/>
          <w:right w:w="70" w:type="dxa"/>
        </w:tblCellMar>
        <w:tblLook w:val="04A0"/>
      </w:tblPr>
      <w:tblGrid>
        <w:gridCol w:w="540"/>
        <w:gridCol w:w="4820"/>
        <w:gridCol w:w="1480"/>
        <w:gridCol w:w="1220"/>
      </w:tblGrid>
      <w:tr w:rsidR="00EF7555" w:rsidRPr="00EF7555" w:rsidTr="00EF7555">
        <w:trPr>
          <w:trHeight w:val="327"/>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r w:rsidRPr="00EF7555">
              <w:rPr>
                <w:color w:val="000000"/>
              </w:rPr>
              <w:lastRenderedPageBreak/>
              <w:t>5</w:t>
            </w:r>
          </w:p>
        </w:tc>
        <w:tc>
          <w:tcPr>
            <w:tcW w:w="482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14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tc>
      </w:tr>
      <w:tr w:rsidR="00EF7555" w:rsidRPr="00EF7555" w:rsidTr="00EF7555">
        <w:trPr>
          <w:trHeight w:val="315"/>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c>
          <w:tcPr>
            <w:tcW w:w="4820" w:type="dxa"/>
            <w:tcBorders>
              <w:top w:val="nil"/>
              <w:left w:val="nil"/>
              <w:bottom w:val="nil"/>
              <w:right w:val="nil"/>
            </w:tcBorders>
            <w:shd w:val="clear" w:color="auto" w:fill="auto"/>
            <w:noWrap/>
            <w:vAlign w:val="bottom"/>
            <w:hideMark/>
          </w:tcPr>
          <w:p w:rsidR="00EF7555" w:rsidRPr="00EF7555" w:rsidRDefault="00EF7555" w:rsidP="00EF7555"/>
        </w:tc>
        <w:tc>
          <w:tcPr>
            <w:tcW w:w="1480" w:type="dxa"/>
            <w:tcBorders>
              <w:top w:val="nil"/>
              <w:left w:val="nil"/>
              <w:bottom w:val="nil"/>
              <w:right w:val="nil"/>
            </w:tcBorders>
            <w:shd w:val="clear" w:color="auto" w:fill="auto"/>
            <w:noWrap/>
            <w:vAlign w:val="bottom"/>
            <w:hideMark/>
          </w:tcPr>
          <w:p w:rsidR="00EF7555" w:rsidRPr="00EF7555" w:rsidRDefault="00EF7555" w:rsidP="00EF7555">
            <w:pPr>
              <w:rPr>
                <w:b/>
                <w:bCs/>
                <w:color w:val="000000"/>
              </w:rPr>
            </w:pPr>
          </w:p>
        </w:tc>
        <w:tc>
          <w:tcPr>
            <w:tcW w:w="122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r>
      <w:tr w:rsidR="00EF7555" w:rsidRPr="00EF7555" w:rsidTr="00EF7555">
        <w:trPr>
          <w:trHeight w:val="357"/>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c>
          <w:tcPr>
            <w:tcW w:w="4820" w:type="dxa"/>
            <w:tcBorders>
              <w:top w:val="nil"/>
              <w:left w:val="nil"/>
              <w:bottom w:val="nil"/>
              <w:right w:val="nil"/>
            </w:tcBorders>
            <w:shd w:val="clear" w:color="auto" w:fill="auto"/>
            <w:noWrap/>
            <w:vAlign w:val="bottom"/>
            <w:hideMark/>
          </w:tcPr>
          <w:p w:rsidR="00EF7555" w:rsidRPr="00EF7555" w:rsidRDefault="00EF7555" w:rsidP="00EF7555">
            <w:pPr>
              <w:rPr>
                <w:b/>
                <w:bCs/>
              </w:rPr>
            </w:pPr>
            <w:r w:rsidRPr="00EF7555">
              <w:rPr>
                <w:b/>
                <w:bCs/>
              </w:rPr>
              <w:t>IMMUNOGLOBULINA</w:t>
            </w:r>
          </w:p>
        </w:tc>
        <w:tc>
          <w:tcPr>
            <w:tcW w:w="1480" w:type="dxa"/>
            <w:tcBorders>
              <w:top w:val="nil"/>
              <w:left w:val="nil"/>
              <w:bottom w:val="nil"/>
              <w:right w:val="nil"/>
            </w:tcBorders>
            <w:shd w:val="clear" w:color="auto" w:fill="auto"/>
            <w:noWrap/>
            <w:vAlign w:val="bottom"/>
            <w:hideMark/>
          </w:tcPr>
          <w:p w:rsidR="00EF7555" w:rsidRPr="00EF7555" w:rsidRDefault="00EF7555" w:rsidP="00EF7555">
            <w:pPr>
              <w:rPr>
                <w:b/>
                <w:bCs/>
                <w:color w:val="000000"/>
              </w:rPr>
            </w:pPr>
          </w:p>
        </w:tc>
        <w:tc>
          <w:tcPr>
            <w:tcW w:w="122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r>
      <w:tr w:rsidR="00EF7555" w:rsidRPr="00EF7555" w:rsidTr="00EF7555">
        <w:trPr>
          <w:trHeight w:val="300"/>
        </w:trPr>
        <w:tc>
          <w:tcPr>
            <w:tcW w:w="54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c>
          <w:tcPr>
            <w:tcW w:w="482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48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22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r>
      <w:tr w:rsidR="00EF7555" w:rsidRPr="00EF7555" w:rsidTr="00EF7555">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color w:val="000000"/>
              </w:rPr>
            </w:pPr>
            <w:r w:rsidRPr="00EF7555">
              <w:rPr>
                <w:i/>
                <w:iCs/>
                <w:color w:val="000000"/>
              </w:rPr>
              <w:t>Lp.</w:t>
            </w:r>
          </w:p>
        </w:tc>
        <w:tc>
          <w:tcPr>
            <w:tcW w:w="482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Nazwa międzynarodowa</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Ilość</w:t>
            </w:r>
          </w:p>
        </w:tc>
      </w:tr>
      <w:tr w:rsidR="00EF7555" w:rsidRPr="00EF7555" w:rsidTr="00EF7555">
        <w:trPr>
          <w:trHeight w:val="94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color w:val="000000"/>
              </w:rPr>
            </w:pPr>
            <w:r w:rsidRPr="00EF7555">
              <w:rPr>
                <w:color w:val="000000"/>
              </w:rPr>
              <w:t>1</w:t>
            </w:r>
          </w:p>
        </w:tc>
        <w:tc>
          <w:tcPr>
            <w:tcW w:w="482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2D7620">
            <w:pPr>
              <w:jc w:val="both"/>
              <w:rPr>
                <w:color w:val="000000"/>
              </w:rPr>
            </w:pPr>
            <w:r w:rsidRPr="00EF7555">
              <w:rPr>
                <w:color w:val="000000"/>
              </w:rPr>
              <w:t xml:space="preserve">Immunoglobulina ludzka normalna o czystości nie mniejszej niż 95% </w:t>
            </w:r>
            <w:proofErr w:type="spellStart"/>
            <w:r w:rsidRPr="00EF7555">
              <w:rPr>
                <w:color w:val="000000"/>
              </w:rPr>
              <w:t>IgG</w:t>
            </w:r>
            <w:proofErr w:type="spellEnd"/>
            <w:r w:rsidRPr="00EF7555">
              <w:rPr>
                <w:color w:val="000000"/>
              </w:rPr>
              <w:t xml:space="preserve"> i maksymalnej zawartości </w:t>
            </w:r>
            <w:proofErr w:type="spellStart"/>
            <w:r w:rsidRPr="00EF7555">
              <w:rPr>
                <w:color w:val="000000"/>
              </w:rPr>
              <w:t>IgA</w:t>
            </w:r>
            <w:proofErr w:type="spellEnd"/>
            <w:r w:rsidRPr="00EF7555">
              <w:rPr>
                <w:color w:val="000000"/>
              </w:rPr>
              <w:t xml:space="preserve"> 22 </w:t>
            </w:r>
            <w:proofErr w:type="spellStart"/>
            <w:r w:rsidRPr="00EF7555">
              <w:rPr>
                <w:color w:val="000000"/>
              </w:rPr>
              <w:t>mcg</w:t>
            </w:r>
            <w:proofErr w:type="spellEnd"/>
            <w:r w:rsidRPr="00EF7555">
              <w:rPr>
                <w:color w:val="000000"/>
              </w:rPr>
              <w:t>/ml</w:t>
            </w:r>
          </w:p>
        </w:tc>
        <w:tc>
          <w:tcPr>
            <w:tcW w:w="14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r w:rsidRPr="00EF7555">
              <w:rPr>
                <w:color w:val="000000"/>
              </w:rPr>
              <w:t xml:space="preserve">5 g   </w:t>
            </w:r>
            <w:proofErr w:type="spellStart"/>
            <w:r w:rsidRPr="00EF7555">
              <w:rPr>
                <w:color w:val="000000"/>
              </w:rPr>
              <w:t>roztw.do</w:t>
            </w:r>
            <w:proofErr w:type="spellEnd"/>
            <w:r w:rsidRPr="00EF7555">
              <w:rPr>
                <w:color w:val="000000"/>
              </w:rPr>
              <w:t xml:space="preserve"> infuzji 100 ml</w:t>
            </w:r>
          </w:p>
        </w:tc>
        <w:tc>
          <w:tcPr>
            <w:tcW w:w="122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45</w:t>
            </w:r>
          </w:p>
        </w:tc>
      </w:tr>
    </w:tbl>
    <w:p w:rsidR="00EF7555" w:rsidRDefault="00EF7555" w:rsidP="00EF7555">
      <w:pPr>
        <w:ind w:left="655"/>
        <w:rPr>
          <w:b/>
          <w:bCs/>
        </w:rPr>
      </w:pPr>
    </w:p>
    <w:p w:rsidR="00EF7555" w:rsidRPr="00EF7555" w:rsidRDefault="00EF7555" w:rsidP="00EF7555">
      <w:pPr>
        <w:ind w:left="655"/>
        <w:rPr>
          <w:b/>
          <w:bCs/>
        </w:rPr>
      </w:pPr>
    </w:p>
    <w:tbl>
      <w:tblPr>
        <w:tblW w:w="9920" w:type="dxa"/>
        <w:tblInd w:w="708" w:type="dxa"/>
        <w:tblCellMar>
          <w:left w:w="70" w:type="dxa"/>
          <w:right w:w="70" w:type="dxa"/>
        </w:tblCellMar>
        <w:tblLook w:val="04A0"/>
      </w:tblPr>
      <w:tblGrid>
        <w:gridCol w:w="580"/>
        <w:gridCol w:w="4060"/>
        <w:gridCol w:w="4060"/>
        <w:gridCol w:w="1220"/>
      </w:tblGrid>
      <w:tr w:rsidR="00EF7555" w:rsidRPr="00EF7555" w:rsidTr="00EF7555">
        <w:trPr>
          <w:trHeight w:val="315"/>
        </w:trPr>
        <w:tc>
          <w:tcPr>
            <w:tcW w:w="580" w:type="dxa"/>
            <w:tcBorders>
              <w:top w:val="nil"/>
              <w:left w:val="nil"/>
              <w:bottom w:val="nil"/>
              <w:right w:val="nil"/>
            </w:tcBorders>
            <w:shd w:val="clear" w:color="auto" w:fill="auto"/>
            <w:noWrap/>
            <w:vAlign w:val="bottom"/>
            <w:hideMark/>
          </w:tcPr>
          <w:p w:rsidR="00EF7555" w:rsidRPr="00EF7555" w:rsidRDefault="00EF7555" w:rsidP="00EF7555">
            <w:pPr>
              <w:jc w:val="center"/>
            </w:pPr>
            <w:r w:rsidRPr="00EF7555">
              <w:t>6</w:t>
            </w:r>
          </w:p>
        </w:tc>
        <w:tc>
          <w:tcPr>
            <w:tcW w:w="406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406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8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4060" w:type="dxa"/>
            <w:tcBorders>
              <w:top w:val="nil"/>
              <w:left w:val="nil"/>
              <w:bottom w:val="nil"/>
              <w:right w:val="nil"/>
            </w:tcBorders>
            <w:shd w:val="clear" w:color="auto" w:fill="auto"/>
            <w:noWrap/>
            <w:vAlign w:val="bottom"/>
            <w:hideMark/>
          </w:tcPr>
          <w:p w:rsidR="00EF7555" w:rsidRPr="00EF7555" w:rsidRDefault="00EF7555" w:rsidP="00EF7555"/>
        </w:tc>
        <w:tc>
          <w:tcPr>
            <w:tcW w:w="406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8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4060" w:type="dxa"/>
            <w:tcBorders>
              <w:top w:val="nil"/>
              <w:left w:val="nil"/>
              <w:bottom w:val="nil"/>
              <w:right w:val="nil"/>
            </w:tcBorders>
            <w:shd w:val="clear" w:color="auto" w:fill="auto"/>
            <w:noWrap/>
            <w:vAlign w:val="bottom"/>
            <w:hideMark/>
          </w:tcPr>
          <w:p w:rsidR="00EF7555" w:rsidRPr="00EF7555" w:rsidRDefault="00EF7555" w:rsidP="00EF7555">
            <w:pPr>
              <w:rPr>
                <w:b/>
                <w:bCs/>
              </w:rPr>
            </w:pPr>
            <w:r w:rsidRPr="00EF7555">
              <w:rPr>
                <w:b/>
                <w:bCs/>
              </w:rPr>
              <w:t>ANTYBIOTYKI III</w:t>
            </w:r>
          </w:p>
        </w:tc>
        <w:tc>
          <w:tcPr>
            <w:tcW w:w="406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8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4060" w:type="dxa"/>
            <w:tcBorders>
              <w:top w:val="nil"/>
              <w:left w:val="nil"/>
              <w:bottom w:val="nil"/>
              <w:right w:val="nil"/>
            </w:tcBorders>
            <w:shd w:val="clear" w:color="auto" w:fill="auto"/>
            <w:noWrap/>
            <w:vAlign w:val="bottom"/>
            <w:hideMark/>
          </w:tcPr>
          <w:p w:rsidR="00EF7555" w:rsidRPr="00EF7555" w:rsidRDefault="00EF7555" w:rsidP="00EF7555"/>
        </w:tc>
        <w:tc>
          <w:tcPr>
            <w:tcW w:w="4060" w:type="dxa"/>
            <w:tcBorders>
              <w:top w:val="nil"/>
              <w:left w:val="nil"/>
              <w:bottom w:val="nil"/>
              <w:right w:val="nil"/>
            </w:tcBorders>
            <w:shd w:val="clear" w:color="auto" w:fill="auto"/>
            <w:noWrap/>
            <w:vAlign w:val="bottom"/>
            <w:hideMark/>
          </w:tcPr>
          <w:p w:rsidR="00EF7555" w:rsidRPr="00EF7555" w:rsidRDefault="00EF7555" w:rsidP="00EF7555">
            <w:pPr>
              <w:rPr>
                <w:b/>
                <w:bCs/>
              </w:rPr>
            </w:pPr>
          </w:p>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42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color w:val="000000"/>
              </w:rPr>
            </w:pPr>
            <w:r w:rsidRPr="00EF7555">
              <w:rPr>
                <w:i/>
                <w:iCs/>
                <w:color w:val="000000"/>
              </w:rPr>
              <w:t>Lp.</w:t>
            </w:r>
          </w:p>
        </w:tc>
        <w:tc>
          <w:tcPr>
            <w:tcW w:w="406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Nazwa międzynarodowa</w:t>
            </w:r>
          </w:p>
        </w:tc>
        <w:tc>
          <w:tcPr>
            <w:tcW w:w="406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Ilość</w:t>
            </w:r>
          </w:p>
        </w:tc>
      </w:tr>
      <w:tr w:rsidR="00EF7555" w:rsidRPr="00EF7555" w:rsidTr="00EF7555">
        <w:trPr>
          <w:trHeight w:val="357"/>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1</w:t>
            </w:r>
          </w:p>
        </w:tc>
        <w:tc>
          <w:tcPr>
            <w:tcW w:w="406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roofErr w:type="spellStart"/>
            <w:r w:rsidRPr="00EF7555">
              <w:t>Imipenem+Cilastatine+Relebaktam</w:t>
            </w:r>
            <w:proofErr w:type="spellEnd"/>
            <w:r w:rsidRPr="00EF7555">
              <w:t xml:space="preserve"> </w:t>
            </w:r>
          </w:p>
        </w:tc>
        <w:tc>
          <w:tcPr>
            <w:tcW w:w="406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500 mg + 500 mg + 250 mg x fiol.</w:t>
            </w:r>
          </w:p>
        </w:tc>
        <w:tc>
          <w:tcPr>
            <w:tcW w:w="1220" w:type="dxa"/>
            <w:tcBorders>
              <w:top w:val="nil"/>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pPr>
            <w:r w:rsidRPr="00EF7555">
              <w:t>10</w:t>
            </w:r>
          </w:p>
        </w:tc>
      </w:tr>
    </w:tbl>
    <w:p w:rsidR="00EF7555" w:rsidRDefault="00EF7555" w:rsidP="00EF7555">
      <w:pPr>
        <w:ind w:left="655"/>
        <w:rPr>
          <w:b/>
          <w:bCs/>
        </w:rPr>
      </w:pPr>
    </w:p>
    <w:p w:rsidR="00EF7555" w:rsidRPr="00EF7555" w:rsidRDefault="00EF7555" w:rsidP="00EF7555">
      <w:pPr>
        <w:ind w:left="655"/>
        <w:rPr>
          <w:b/>
          <w:bCs/>
        </w:rPr>
      </w:pPr>
    </w:p>
    <w:tbl>
      <w:tblPr>
        <w:tblW w:w="7440" w:type="dxa"/>
        <w:tblInd w:w="708" w:type="dxa"/>
        <w:tblCellMar>
          <w:left w:w="70" w:type="dxa"/>
          <w:right w:w="70" w:type="dxa"/>
        </w:tblCellMar>
        <w:tblLook w:val="04A0"/>
      </w:tblPr>
      <w:tblGrid>
        <w:gridCol w:w="560"/>
        <w:gridCol w:w="2980"/>
        <w:gridCol w:w="2680"/>
        <w:gridCol w:w="1220"/>
      </w:tblGrid>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r w:rsidRPr="00EF7555">
              <w:t>7</w:t>
            </w:r>
          </w:p>
        </w:tc>
        <w:tc>
          <w:tcPr>
            <w:tcW w:w="298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2980" w:type="dxa"/>
            <w:tcBorders>
              <w:top w:val="nil"/>
              <w:left w:val="nil"/>
              <w:bottom w:val="nil"/>
              <w:right w:val="nil"/>
            </w:tcBorders>
            <w:shd w:val="clear" w:color="auto" w:fill="auto"/>
            <w:noWrap/>
            <w:vAlign w:val="bottom"/>
            <w:hideMark/>
          </w:tcPr>
          <w:p w:rsidR="00EF7555" w:rsidRPr="00EF7555" w:rsidRDefault="00EF7555" w:rsidP="00EF7555"/>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15"/>
        </w:trPr>
        <w:tc>
          <w:tcPr>
            <w:tcW w:w="560" w:type="dxa"/>
            <w:tcBorders>
              <w:top w:val="nil"/>
              <w:left w:val="nil"/>
              <w:bottom w:val="nil"/>
              <w:right w:val="nil"/>
            </w:tcBorders>
            <w:shd w:val="clear" w:color="auto" w:fill="auto"/>
            <w:noWrap/>
            <w:vAlign w:val="bottom"/>
            <w:hideMark/>
          </w:tcPr>
          <w:p w:rsidR="00EF7555" w:rsidRPr="00EF7555" w:rsidRDefault="00EF7555" w:rsidP="00EF7555">
            <w:pPr>
              <w:jc w:val="center"/>
            </w:pPr>
          </w:p>
        </w:tc>
        <w:tc>
          <w:tcPr>
            <w:tcW w:w="2980" w:type="dxa"/>
            <w:tcBorders>
              <w:top w:val="nil"/>
              <w:left w:val="nil"/>
              <w:bottom w:val="nil"/>
              <w:right w:val="nil"/>
            </w:tcBorders>
            <w:shd w:val="clear" w:color="auto" w:fill="auto"/>
            <w:noWrap/>
            <w:vAlign w:val="bottom"/>
            <w:hideMark/>
          </w:tcPr>
          <w:p w:rsidR="00EF7555" w:rsidRPr="00EF7555" w:rsidRDefault="00EF7555" w:rsidP="00EF7555">
            <w:pPr>
              <w:rPr>
                <w:b/>
                <w:bCs/>
              </w:rPr>
            </w:pPr>
            <w:r w:rsidRPr="00EF7555">
              <w:rPr>
                <w:b/>
                <w:bCs/>
              </w:rPr>
              <w:t>LEKI I</w:t>
            </w:r>
          </w:p>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60" w:type="dxa"/>
            <w:tcBorders>
              <w:top w:val="nil"/>
              <w:left w:val="nil"/>
              <w:bottom w:val="nil"/>
              <w:right w:val="nil"/>
            </w:tcBorders>
            <w:shd w:val="clear" w:color="auto" w:fill="auto"/>
            <w:noWrap/>
            <w:vAlign w:val="bottom"/>
            <w:hideMark/>
          </w:tcPr>
          <w:p w:rsidR="00EF7555" w:rsidRPr="00EF7555" w:rsidRDefault="00EF7555" w:rsidP="00EF7555"/>
        </w:tc>
        <w:tc>
          <w:tcPr>
            <w:tcW w:w="2980" w:type="dxa"/>
            <w:tcBorders>
              <w:top w:val="nil"/>
              <w:left w:val="nil"/>
              <w:bottom w:val="nil"/>
              <w:right w:val="nil"/>
            </w:tcBorders>
            <w:shd w:val="clear" w:color="auto" w:fill="auto"/>
            <w:noWrap/>
            <w:vAlign w:val="bottom"/>
            <w:hideMark/>
          </w:tcPr>
          <w:p w:rsidR="00EF7555" w:rsidRPr="00EF7555" w:rsidRDefault="00EF7555" w:rsidP="00EF7555"/>
        </w:tc>
        <w:tc>
          <w:tcPr>
            <w:tcW w:w="2680" w:type="dxa"/>
            <w:tcBorders>
              <w:top w:val="nil"/>
              <w:left w:val="nil"/>
              <w:bottom w:val="nil"/>
              <w:right w:val="nil"/>
            </w:tcBorders>
            <w:shd w:val="clear" w:color="auto" w:fill="auto"/>
            <w:noWrap/>
            <w:vAlign w:val="bottom"/>
            <w:hideMark/>
          </w:tcPr>
          <w:p w:rsidR="00EF7555" w:rsidRPr="00EF7555" w:rsidRDefault="00EF7555" w:rsidP="00EF7555"/>
        </w:tc>
        <w:tc>
          <w:tcPr>
            <w:tcW w:w="1220" w:type="dxa"/>
            <w:tcBorders>
              <w:top w:val="nil"/>
              <w:left w:val="nil"/>
              <w:bottom w:val="nil"/>
              <w:right w:val="nil"/>
            </w:tcBorders>
            <w:shd w:val="clear" w:color="auto" w:fill="auto"/>
            <w:noWrap/>
            <w:vAlign w:val="bottom"/>
            <w:hideMark/>
          </w:tcPr>
          <w:p w:rsidR="00EF7555" w:rsidRPr="00EF7555" w:rsidRDefault="00EF7555" w:rsidP="00EF7555">
            <w:pPr>
              <w:jc w:val="center"/>
            </w:pPr>
          </w:p>
        </w:tc>
      </w:tr>
      <w:tr w:rsidR="00EF7555" w:rsidRPr="00EF7555" w:rsidTr="00EF7555">
        <w:trPr>
          <w:trHeight w:val="30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Lp.</w:t>
            </w:r>
          </w:p>
        </w:tc>
        <w:tc>
          <w:tcPr>
            <w:tcW w:w="29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rPr>
            </w:pPr>
            <w:r w:rsidRPr="00EF7555">
              <w:rPr>
                <w:i/>
                <w:iCs/>
              </w:rPr>
              <w:t>Przedmiot zamówienia</w:t>
            </w:r>
          </w:p>
        </w:tc>
        <w:tc>
          <w:tcPr>
            <w:tcW w:w="26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Postać, dawka</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rPr>
            </w:pPr>
            <w:r w:rsidRPr="00EF7555">
              <w:rPr>
                <w:i/>
                <w:iCs/>
              </w:rPr>
              <w:t>Ilość</w:t>
            </w:r>
          </w:p>
        </w:tc>
      </w:tr>
      <w:tr w:rsidR="00EF7555" w:rsidRPr="00EF7555" w:rsidTr="00EF7555">
        <w:trPr>
          <w:trHeight w:val="60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1</w:t>
            </w:r>
          </w:p>
        </w:tc>
        <w:tc>
          <w:tcPr>
            <w:tcW w:w="29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proofErr w:type="spellStart"/>
            <w:r w:rsidRPr="00EF7555">
              <w:rPr>
                <w:color w:val="000000"/>
              </w:rPr>
              <w:t>Erytromycinum</w:t>
            </w:r>
            <w:proofErr w:type="spellEnd"/>
          </w:p>
        </w:tc>
        <w:tc>
          <w:tcPr>
            <w:tcW w:w="2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r w:rsidRPr="00EF7555">
              <w:rPr>
                <w:color w:val="000000"/>
              </w:rPr>
              <w:t>0,5% maść do oczu, 3,5g</w:t>
            </w:r>
          </w:p>
        </w:tc>
        <w:tc>
          <w:tcPr>
            <w:tcW w:w="122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60</w:t>
            </w:r>
          </w:p>
        </w:tc>
      </w:tr>
      <w:tr w:rsidR="00EF7555" w:rsidRPr="00EF7555" w:rsidTr="00EF7555">
        <w:trPr>
          <w:trHeight w:val="60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2</w:t>
            </w:r>
          </w:p>
        </w:tc>
        <w:tc>
          <w:tcPr>
            <w:tcW w:w="29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proofErr w:type="spellStart"/>
            <w:r w:rsidRPr="00EF7555">
              <w:rPr>
                <w:color w:val="000000"/>
              </w:rPr>
              <w:t>Ropinirolum</w:t>
            </w:r>
            <w:proofErr w:type="spellEnd"/>
          </w:p>
        </w:tc>
        <w:tc>
          <w:tcPr>
            <w:tcW w:w="2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rPr>
                <w:color w:val="000000"/>
              </w:rPr>
            </w:pPr>
            <w:r w:rsidRPr="00EF7555">
              <w:rPr>
                <w:color w:val="000000"/>
              </w:rPr>
              <w:t xml:space="preserve">2 mg  x 28 </w:t>
            </w:r>
            <w:proofErr w:type="spellStart"/>
            <w:r w:rsidRPr="00EF7555">
              <w:rPr>
                <w:color w:val="000000"/>
              </w:rPr>
              <w:t>tabl.o</w:t>
            </w:r>
            <w:proofErr w:type="spellEnd"/>
            <w:r w:rsidRPr="00EF7555">
              <w:rPr>
                <w:color w:val="000000"/>
              </w:rPr>
              <w:t xml:space="preserve"> </w:t>
            </w:r>
            <w:proofErr w:type="spellStart"/>
            <w:r w:rsidRPr="00EF7555">
              <w:rPr>
                <w:color w:val="000000"/>
              </w:rPr>
              <w:t>przedł.uwalnianiu</w:t>
            </w:r>
            <w:proofErr w:type="spellEnd"/>
          </w:p>
        </w:tc>
        <w:tc>
          <w:tcPr>
            <w:tcW w:w="122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3</w:t>
            </w:r>
          </w:p>
        </w:tc>
      </w:tr>
      <w:tr w:rsidR="00EF7555" w:rsidRPr="00EF7555" w:rsidTr="00EF7555">
        <w:trPr>
          <w:trHeight w:val="6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3</w:t>
            </w:r>
          </w:p>
        </w:tc>
        <w:tc>
          <w:tcPr>
            <w:tcW w:w="29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roofErr w:type="spellStart"/>
            <w:r w:rsidRPr="00EF7555">
              <w:t>Ropinirolum</w:t>
            </w:r>
            <w:proofErr w:type="spellEnd"/>
          </w:p>
        </w:tc>
        <w:tc>
          <w:tcPr>
            <w:tcW w:w="26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r w:rsidRPr="00EF7555">
              <w:t xml:space="preserve">4 mg  x 28 </w:t>
            </w:r>
            <w:proofErr w:type="spellStart"/>
            <w:r w:rsidRPr="00EF7555">
              <w:t>tabl.o</w:t>
            </w:r>
            <w:proofErr w:type="spellEnd"/>
            <w:r w:rsidRPr="00EF7555">
              <w:t xml:space="preserve"> </w:t>
            </w:r>
            <w:proofErr w:type="spellStart"/>
            <w:r w:rsidRPr="00EF7555">
              <w:t>przedł.uwalnianiu</w:t>
            </w:r>
            <w:proofErr w:type="spellEnd"/>
          </w:p>
        </w:tc>
        <w:tc>
          <w:tcPr>
            <w:tcW w:w="122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pPr>
            <w:r w:rsidRPr="00EF7555">
              <w:t>3</w:t>
            </w:r>
          </w:p>
        </w:tc>
      </w:tr>
    </w:tbl>
    <w:p w:rsidR="00EF7555" w:rsidRDefault="00EF7555" w:rsidP="00EF7555">
      <w:pPr>
        <w:ind w:left="655"/>
        <w:rPr>
          <w:b/>
          <w:bCs/>
        </w:rPr>
      </w:pPr>
    </w:p>
    <w:p w:rsidR="00EF7555" w:rsidRPr="00EF7555" w:rsidRDefault="00EF7555" w:rsidP="00EF7555">
      <w:pPr>
        <w:ind w:left="655"/>
        <w:rPr>
          <w:b/>
          <w:bCs/>
        </w:rPr>
      </w:pPr>
    </w:p>
    <w:tbl>
      <w:tblPr>
        <w:tblW w:w="10160" w:type="dxa"/>
        <w:tblInd w:w="708" w:type="dxa"/>
        <w:tblCellMar>
          <w:left w:w="70" w:type="dxa"/>
          <w:right w:w="70" w:type="dxa"/>
        </w:tblCellMar>
        <w:tblLook w:val="04A0"/>
      </w:tblPr>
      <w:tblGrid>
        <w:gridCol w:w="600"/>
        <w:gridCol w:w="7000"/>
        <w:gridCol w:w="1180"/>
        <w:gridCol w:w="1380"/>
      </w:tblGrid>
      <w:tr w:rsidR="00EF7555" w:rsidRPr="00EF7555" w:rsidTr="00EF7555">
        <w:trPr>
          <w:trHeight w:val="338"/>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r w:rsidRPr="00EF7555">
              <w:rPr>
                <w:color w:val="000000"/>
              </w:rPr>
              <w:t>8</w:t>
            </w:r>
          </w:p>
        </w:tc>
        <w:tc>
          <w:tcPr>
            <w:tcW w:w="700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5"/>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2"/>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pPr>
              <w:rPr>
                <w:b/>
                <w:bCs/>
                <w:color w:val="000000"/>
              </w:rPr>
            </w:pPr>
            <w:r w:rsidRPr="00EF7555">
              <w:rPr>
                <w:b/>
                <w:bCs/>
                <w:color w:val="000000"/>
              </w:rPr>
              <w:t>Zestaw do konikotomii</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900"/>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18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color w:val="000000"/>
              </w:rPr>
            </w:pPr>
            <w:r w:rsidRPr="00EF7555">
              <w:rPr>
                <w:i/>
                <w:iCs/>
                <w:color w:val="000000"/>
              </w:rPr>
              <w:t>Lp.</w:t>
            </w:r>
          </w:p>
        </w:tc>
        <w:tc>
          <w:tcPr>
            <w:tcW w:w="700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Przedmiot zamówienia</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J</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Ilość</w:t>
            </w:r>
          </w:p>
        </w:tc>
      </w:tr>
      <w:tr w:rsidR="00EF7555" w:rsidRPr="00EF7555" w:rsidTr="00EF7555">
        <w:trPr>
          <w:trHeight w:val="1969"/>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1</w:t>
            </w:r>
          </w:p>
        </w:tc>
        <w:tc>
          <w:tcPr>
            <w:tcW w:w="700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rPr>
                <w:b/>
                <w:bCs/>
                <w:color w:val="000000"/>
              </w:rPr>
            </w:pPr>
            <w:r w:rsidRPr="00EF7555">
              <w:rPr>
                <w:b/>
                <w:bCs/>
                <w:color w:val="000000"/>
              </w:rPr>
              <w:t>Zestaw do konikotomii</w:t>
            </w:r>
            <w:r w:rsidRPr="00EF7555">
              <w:rPr>
                <w:color w:val="000000"/>
              </w:rPr>
              <w:t xml:space="preserve"> z prowadnicą </w:t>
            </w:r>
            <w:proofErr w:type="spellStart"/>
            <w:r w:rsidRPr="00EF7555">
              <w:rPr>
                <w:color w:val="000000"/>
              </w:rPr>
              <w:t>Seldingera</w:t>
            </w:r>
            <w:proofErr w:type="spellEnd"/>
            <w:r w:rsidRPr="00EF7555">
              <w:rPr>
                <w:color w:val="000000"/>
              </w:rPr>
              <w:t xml:space="preserve"> zawierający:  skalpel, igłę </w:t>
            </w:r>
            <w:proofErr w:type="spellStart"/>
            <w:r w:rsidRPr="00EF7555">
              <w:rPr>
                <w:color w:val="000000"/>
              </w:rPr>
              <w:t>Tuohy</w:t>
            </w:r>
            <w:proofErr w:type="spellEnd"/>
            <w:r w:rsidRPr="00EF7555">
              <w:rPr>
                <w:color w:val="000000"/>
              </w:rPr>
              <w:t xml:space="preserve">; strzykawkę; prowadnicę o długości 50 cm, która ułatwia wprowadzenie kaniuli do tchawicy; rozszerzadło; zaoblony prowadnik ułatwiający wprowadzenie kaniuli; kaniulę z </w:t>
            </w:r>
            <w:proofErr w:type="spellStart"/>
            <w:r w:rsidRPr="00EF7555">
              <w:rPr>
                <w:color w:val="000000"/>
              </w:rPr>
              <w:t>silikonowanego</w:t>
            </w:r>
            <w:proofErr w:type="spellEnd"/>
            <w:r w:rsidRPr="00EF7555">
              <w:rPr>
                <w:color w:val="000000"/>
              </w:rPr>
              <w:t xml:space="preserve"> PCW o średnicy wewnętrznej 4 mm; cewnik do odsysania; łącznik 15 mm; tasiemka do zamocowania kaniuli do szyi pacjenta. Zestaw sterylny, jednorazowego użytku.</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proofErr w:type="spellStart"/>
            <w:r w:rsidRPr="00EF7555">
              <w:rPr>
                <w:color w:val="000000"/>
              </w:rPr>
              <w:t>Szt</w:t>
            </w:r>
            <w:proofErr w:type="spellEnd"/>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3</w:t>
            </w:r>
          </w:p>
        </w:tc>
      </w:tr>
    </w:tbl>
    <w:p w:rsidR="00EF7555" w:rsidRPr="00EF7555" w:rsidRDefault="00EF7555" w:rsidP="00EF7555">
      <w:pPr>
        <w:ind w:left="655"/>
        <w:rPr>
          <w:b/>
          <w:bCs/>
        </w:rPr>
      </w:pPr>
    </w:p>
    <w:tbl>
      <w:tblPr>
        <w:tblW w:w="10160" w:type="dxa"/>
        <w:tblInd w:w="708" w:type="dxa"/>
        <w:tblCellMar>
          <w:left w:w="70" w:type="dxa"/>
          <w:right w:w="70" w:type="dxa"/>
        </w:tblCellMar>
        <w:tblLook w:val="04A0"/>
      </w:tblPr>
      <w:tblGrid>
        <w:gridCol w:w="600"/>
        <w:gridCol w:w="7000"/>
        <w:gridCol w:w="1180"/>
        <w:gridCol w:w="1380"/>
      </w:tblGrid>
      <w:tr w:rsidR="00EF7555" w:rsidRPr="00EF7555" w:rsidTr="00EF7555">
        <w:trPr>
          <w:trHeight w:val="338"/>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r w:rsidRPr="00EF7555">
              <w:rPr>
                <w:color w:val="000000"/>
              </w:rPr>
              <w:lastRenderedPageBreak/>
              <w:t>9</w:t>
            </w:r>
          </w:p>
        </w:tc>
        <w:tc>
          <w:tcPr>
            <w:tcW w:w="700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5"/>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2"/>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pPr>
              <w:rPr>
                <w:b/>
                <w:bCs/>
                <w:color w:val="000000"/>
              </w:rPr>
            </w:pPr>
            <w:r w:rsidRPr="00EF7555">
              <w:rPr>
                <w:b/>
                <w:bCs/>
                <w:color w:val="000000"/>
              </w:rPr>
              <w:t>Bezszwowe mocowanie cewnika</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18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color w:val="000000"/>
              </w:rPr>
            </w:pPr>
            <w:r w:rsidRPr="00EF7555">
              <w:rPr>
                <w:i/>
                <w:iCs/>
                <w:color w:val="000000"/>
              </w:rPr>
              <w:t>Lp.</w:t>
            </w:r>
          </w:p>
        </w:tc>
        <w:tc>
          <w:tcPr>
            <w:tcW w:w="700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Przedmiot zamówienia</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J</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Ilość</w:t>
            </w:r>
          </w:p>
        </w:tc>
      </w:tr>
      <w:tr w:rsidR="00EF7555" w:rsidRPr="00EF7555" w:rsidTr="00EF7555">
        <w:trPr>
          <w:trHeight w:val="1388"/>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1</w:t>
            </w:r>
          </w:p>
        </w:tc>
        <w:tc>
          <w:tcPr>
            <w:tcW w:w="700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2D7620">
            <w:pPr>
              <w:jc w:val="both"/>
              <w:rPr>
                <w:b/>
                <w:bCs/>
                <w:color w:val="000000"/>
              </w:rPr>
            </w:pPr>
            <w:r w:rsidRPr="00EF7555">
              <w:rPr>
                <w:b/>
                <w:bCs/>
                <w:color w:val="000000"/>
              </w:rPr>
              <w:t>Bezszwowe mocowanie cewników do wkłuć centralnych</w:t>
            </w:r>
            <w:r w:rsidRPr="00EF7555">
              <w:rPr>
                <w:color w:val="000000"/>
              </w:rPr>
              <w:t>: zatrzaskowy uchwyt, dopasowującą się do szerokości „</w:t>
            </w:r>
            <w:proofErr w:type="spellStart"/>
            <w:r w:rsidRPr="00EF7555">
              <w:rPr>
                <w:color w:val="000000"/>
              </w:rPr>
              <w:t>delty”,część</w:t>
            </w:r>
            <w:proofErr w:type="spellEnd"/>
            <w:r w:rsidRPr="00EF7555">
              <w:rPr>
                <w:color w:val="000000"/>
              </w:rPr>
              <w:t xml:space="preserve"> zatrzaskowa wykonana ze sztywnego plastiku, miękka samoprzylepna część opatrunkowa, plaster fiksujący przedłużenie cewnika,</w:t>
            </w:r>
            <w:r w:rsidRPr="00EF7555">
              <w:rPr>
                <w:color w:val="000000"/>
              </w:rPr>
              <w:br/>
              <w:t>nie zawiera lateksu, nie zawiera DEHP, sterylny.</w:t>
            </w:r>
          </w:p>
        </w:tc>
        <w:tc>
          <w:tcPr>
            <w:tcW w:w="11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szt.</w:t>
            </w:r>
          </w:p>
        </w:tc>
        <w:tc>
          <w:tcPr>
            <w:tcW w:w="1380" w:type="dxa"/>
            <w:tcBorders>
              <w:top w:val="nil"/>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60</w:t>
            </w:r>
          </w:p>
        </w:tc>
      </w:tr>
    </w:tbl>
    <w:p w:rsidR="00EF7555" w:rsidRDefault="00EF7555" w:rsidP="00EF7555">
      <w:pPr>
        <w:ind w:left="655"/>
        <w:rPr>
          <w:b/>
          <w:bCs/>
        </w:rPr>
      </w:pPr>
    </w:p>
    <w:p w:rsidR="00EF7555" w:rsidRPr="00EF7555" w:rsidRDefault="00EF7555" w:rsidP="00EF7555">
      <w:pPr>
        <w:ind w:left="655"/>
        <w:rPr>
          <w:b/>
          <w:bCs/>
        </w:rPr>
      </w:pPr>
    </w:p>
    <w:tbl>
      <w:tblPr>
        <w:tblW w:w="10160" w:type="dxa"/>
        <w:tblInd w:w="708" w:type="dxa"/>
        <w:tblCellMar>
          <w:left w:w="70" w:type="dxa"/>
          <w:right w:w="70" w:type="dxa"/>
        </w:tblCellMar>
        <w:tblLook w:val="04A0"/>
      </w:tblPr>
      <w:tblGrid>
        <w:gridCol w:w="600"/>
        <w:gridCol w:w="7000"/>
        <w:gridCol w:w="1180"/>
        <w:gridCol w:w="1380"/>
      </w:tblGrid>
      <w:tr w:rsidR="00EF7555" w:rsidRPr="00EF7555" w:rsidTr="00EF7555">
        <w:trPr>
          <w:trHeight w:val="338"/>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r w:rsidRPr="00EF7555">
              <w:rPr>
                <w:color w:val="000000"/>
              </w:rPr>
              <w:t>10</w:t>
            </w:r>
          </w:p>
        </w:tc>
        <w:tc>
          <w:tcPr>
            <w:tcW w:w="700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5"/>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2"/>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pPr>
              <w:rPr>
                <w:b/>
                <w:bCs/>
                <w:color w:val="000000"/>
              </w:rPr>
            </w:pPr>
            <w:r w:rsidRPr="00EF7555">
              <w:rPr>
                <w:b/>
                <w:bCs/>
                <w:color w:val="000000"/>
              </w:rPr>
              <w:t>Osłona śródoperacyjnych sond USG</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18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color w:val="000000"/>
              </w:rPr>
            </w:pPr>
            <w:r w:rsidRPr="00EF7555">
              <w:rPr>
                <w:i/>
                <w:iCs/>
                <w:color w:val="000000"/>
              </w:rPr>
              <w:t>Lp.</w:t>
            </w:r>
          </w:p>
        </w:tc>
        <w:tc>
          <w:tcPr>
            <w:tcW w:w="700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Przedmiot zamówienia</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J</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Ilość</w:t>
            </w:r>
          </w:p>
        </w:tc>
      </w:tr>
      <w:tr w:rsidR="00EF7555" w:rsidRPr="00EF7555" w:rsidTr="00EF7555">
        <w:trPr>
          <w:trHeight w:val="597"/>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1</w:t>
            </w:r>
          </w:p>
        </w:tc>
        <w:tc>
          <w:tcPr>
            <w:tcW w:w="7000" w:type="dxa"/>
            <w:tcBorders>
              <w:top w:val="nil"/>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2D7620">
            <w:pPr>
              <w:jc w:val="both"/>
              <w:rPr>
                <w:color w:val="000000"/>
              </w:rPr>
            </w:pPr>
            <w:r w:rsidRPr="00EF7555">
              <w:rPr>
                <w:color w:val="000000"/>
              </w:rPr>
              <w:t xml:space="preserve">Osłon/pokrowiec śródoperacyjnych sond ultrasonograficznych, rozmiar 13x122 </w:t>
            </w:r>
            <w:proofErr w:type="spellStart"/>
            <w:r w:rsidRPr="00EF7555">
              <w:rPr>
                <w:color w:val="000000"/>
              </w:rPr>
              <w:t>cm</w:t>
            </w:r>
            <w:proofErr w:type="spellEnd"/>
            <w:r w:rsidRPr="00EF7555">
              <w:rPr>
                <w:color w:val="000000"/>
              </w:rPr>
              <w:t xml:space="preserve">. Produkt sterylny, bez lateksu.  </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proofErr w:type="spellStart"/>
            <w:r w:rsidRPr="00EF7555">
              <w:rPr>
                <w:color w:val="000000"/>
              </w:rPr>
              <w:t>Szt</w:t>
            </w:r>
            <w:proofErr w:type="spellEnd"/>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200</w:t>
            </w:r>
          </w:p>
        </w:tc>
      </w:tr>
    </w:tbl>
    <w:p w:rsidR="00EF7555" w:rsidRDefault="00EF7555" w:rsidP="00EF7555">
      <w:pPr>
        <w:ind w:left="655"/>
        <w:rPr>
          <w:b/>
          <w:bCs/>
        </w:rPr>
      </w:pPr>
    </w:p>
    <w:p w:rsidR="00EF7555" w:rsidRPr="00EF7555" w:rsidRDefault="00EF7555" w:rsidP="00EF7555">
      <w:pPr>
        <w:ind w:left="655"/>
        <w:rPr>
          <w:b/>
          <w:bCs/>
        </w:rPr>
      </w:pPr>
    </w:p>
    <w:tbl>
      <w:tblPr>
        <w:tblW w:w="10160" w:type="dxa"/>
        <w:tblInd w:w="708" w:type="dxa"/>
        <w:tblCellMar>
          <w:left w:w="70" w:type="dxa"/>
          <w:right w:w="70" w:type="dxa"/>
        </w:tblCellMar>
        <w:tblLook w:val="04A0"/>
      </w:tblPr>
      <w:tblGrid>
        <w:gridCol w:w="600"/>
        <w:gridCol w:w="7000"/>
        <w:gridCol w:w="1180"/>
        <w:gridCol w:w="1380"/>
      </w:tblGrid>
      <w:tr w:rsidR="00EF7555" w:rsidRPr="00EF7555" w:rsidTr="00EF7555">
        <w:trPr>
          <w:trHeight w:val="338"/>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r w:rsidRPr="00EF7555">
              <w:rPr>
                <w:color w:val="000000"/>
              </w:rPr>
              <w:t>11</w:t>
            </w:r>
          </w:p>
        </w:tc>
        <w:tc>
          <w:tcPr>
            <w:tcW w:w="7000" w:type="dxa"/>
            <w:tcBorders>
              <w:top w:val="nil"/>
              <w:left w:val="nil"/>
              <w:bottom w:val="nil"/>
              <w:right w:val="nil"/>
            </w:tcBorders>
            <w:shd w:val="clear" w:color="auto" w:fill="auto"/>
            <w:noWrap/>
            <w:vAlign w:val="bottom"/>
            <w:hideMark/>
          </w:tcPr>
          <w:p w:rsidR="00EF7555" w:rsidRPr="00EF7555" w:rsidRDefault="00EF7555" w:rsidP="00EF7555">
            <w:r w:rsidRPr="00EF7555">
              <w:t xml:space="preserve">PAKIET </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5"/>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12"/>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noWrap/>
            <w:vAlign w:val="bottom"/>
            <w:hideMark/>
          </w:tcPr>
          <w:p w:rsidR="00EF7555" w:rsidRPr="00EF7555" w:rsidRDefault="00EF7555" w:rsidP="00EF7555">
            <w:pPr>
              <w:rPr>
                <w:b/>
                <w:bCs/>
                <w:color w:val="000000"/>
              </w:rPr>
            </w:pPr>
            <w:r w:rsidRPr="00EF7555">
              <w:rPr>
                <w:b/>
                <w:bCs/>
                <w:color w:val="000000"/>
              </w:rPr>
              <w:t>Test CRP</w:t>
            </w:r>
          </w:p>
        </w:tc>
        <w:tc>
          <w:tcPr>
            <w:tcW w:w="1180" w:type="dxa"/>
            <w:tcBorders>
              <w:top w:val="nil"/>
              <w:left w:val="nil"/>
              <w:bottom w:val="nil"/>
              <w:right w:val="nil"/>
            </w:tcBorders>
            <w:shd w:val="clear" w:color="auto" w:fill="auto"/>
            <w:vAlign w:val="bottom"/>
            <w:hideMark/>
          </w:tcPr>
          <w:p w:rsidR="00EF7555" w:rsidRPr="00EF7555" w:rsidRDefault="00EF7555" w:rsidP="00EF7555">
            <w:pPr>
              <w:jc w:val="center"/>
              <w:rPr>
                <w:b/>
                <w:bCs/>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nil"/>
              <w:left w:val="nil"/>
              <w:bottom w:val="nil"/>
              <w:right w:val="nil"/>
            </w:tcBorders>
            <w:shd w:val="clear" w:color="auto" w:fill="auto"/>
            <w:vAlign w:val="bottom"/>
            <w:hideMark/>
          </w:tcPr>
          <w:p w:rsidR="00EF7555" w:rsidRPr="00EF7555" w:rsidRDefault="00EF7555" w:rsidP="00EF7555">
            <w:pPr>
              <w:jc w:val="center"/>
              <w:rPr>
                <w:color w:val="000000"/>
              </w:rPr>
            </w:pPr>
          </w:p>
        </w:tc>
        <w:tc>
          <w:tcPr>
            <w:tcW w:w="700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180" w:type="dxa"/>
            <w:tcBorders>
              <w:top w:val="nil"/>
              <w:left w:val="nil"/>
              <w:bottom w:val="nil"/>
              <w:right w:val="nil"/>
            </w:tcBorders>
            <w:shd w:val="clear" w:color="auto" w:fill="auto"/>
            <w:vAlign w:val="bottom"/>
            <w:hideMark/>
          </w:tcPr>
          <w:p w:rsidR="00EF7555" w:rsidRPr="00EF7555" w:rsidRDefault="00EF7555" w:rsidP="00EF7555">
            <w:pPr>
              <w:rPr>
                <w:color w:val="000000"/>
              </w:rPr>
            </w:pPr>
          </w:p>
        </w:tc>
        <w:tc>
          <w:tcPr>
            <w:tcW w:w="1380" w:type="dxa"/>
            <w:tcBorders>
              <w:top w:val="nil"/>
              <w:left w:val="nil"/>
              <w:bottom w:val="nil"/>
              <w:right w:val="nil"/>
            </w:tcBorders>
            <w:shd w:val="clear" w:color="auto" w:fill="auto"/>
            <w:noWrap/>
            <w:vAlign w:val="bottom"/>
            <w:hideMark/>
          </w:tcPr>
          <w:p w:rsidR="00EF7555" w:rsidRPr="00EF7555" w:rsidRDefault="00EF7555" w:rsidP="00EF7555">
            <w:pPr>
              <w:jc w:val="center"/>
              <w:rPr>
                <w:color w:val="000000"/>
              </w:rPr>
            </w:pPr>
          </w:p>
        </w:tc>
      </w:tr>
      <w:tr w:rsidR="00EF7555" w:rsidRPr="00EF7555" w:rsidTr="00EF7555">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555" w:rsidRPr="00EF7555" w:rsidRDefault="00EF7555" w:rsidP="00EF7555">
            <w:pPr>
              <w:jc w:val="center"/>
              <w:rPr>
                <w:i/>
                <w:iCs/>
                <w:color w:val="000000"/>
              </w:rPr>
            </w:pPr>
            <w:r w:rsidRPr="00EF7555">
              <w:rPr>
                <w:i/>
                <w:iCs/>
                <w:color w:val="000000"/>
              </w:rPr>
              <w:t>Lp.</w:t>
            </w:r>
          </w:p>
        </w:tc>
        <w:tc>
          <w:tcPr>
            <w:tcW w:w="700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Przedmiot zamówienia</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i/>
                <w:iCs/>
                <w:color w:val="000000"/>
              </w:rPr>
            </w:pPr>
            <w:r w:rsidRPr="00EF7555">
              <w:rPr>
                <w:i/>
                <w:iCs/>
                <w:color w:val="000000"/>
              </w:rPr>
              <w:t>J</w:t>
            </w:r>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Ilość</w:t>
            </w:r>
          </w:p>
        </w:tc>
      </w:tr>
      <w:tr w:rsidR="00EF7555" w:rsidRPr="00EF7555" w:rsidTr="00EF7555">
        <w:trPr>
          <w:trHeight w:val="597"/>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1</w:t>
            </w:r>
          </w:p>
        </w:tc>
        <w:tc>
          <w:tcPr>
            <w:tcW w:w="7000" w:type="dxa"/>
            <w:tcBorders>
              <w:top w:val="nil"/>
              <w:left w:val="single" w:sz="4" w:space="0" w:color="000000"/>
              <w:bottom w:val="single" w:sz="4" w:space="0" w:color="000000"/>
              <w:right w:val="single" w:sz="4" w:space="0" w:color="000000"/>
            </w:tcBorders>
            <w:shd w:val="clear" w:color="auto" w:fill="auto"/>
            <w:vAlign w:val="bottom"/>
            <w:hideMark/>
          </w:tcPr>
          <w:p w:rsidR="00EF7555" w:rsidRPr="00573ED6" w:rsidRDefault="00573ED6" w:rsidP="002D7620">
            <w:pPr>
              <w:jc w:val="both"/>
              <w:rPr>
                <w:color w:val="000000"/>
              </w:rPr>
            </w:pPr>
            <w:r w:rsidRPr="00573ED6">
              <w:rPr>
                <w:color w:val="000000"/>
              </w:rPr>
              <w:t>Test CRP do szybkiego półilościowego oznaczania i monitorowania stężenia białka C-reaktywnego w próbkach krwi pełnej, surowicy lub osoczu. Zestaw zawiera niezbędne wyposażenie do wykonania testu. </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proofErr w:type="spellStart"/>
            <w:r w:rsidRPr="00EF7555">
              <w:rPr>
                <w:color w:val="000000"/>
              </w:rPr>
              <w:t>Szt</w:t>
            </w:r>
            <w:proofErr w:type="spellEnd"/>
          </w:p>
        </w:tc>
        <w:tc>
          <w:tcPr>
            <w:tcW w:w="1380" w:type="dxa"/>
            <w:tcBorders>
              <w:top w:val="single" w:sz="4" w:space="0" w:color="000000"/>
              <w:left w:val="nil"/>
              <w:bottom w:val="single" w:sz="4" w:space="0" w:color="000000"/>
              <w:right w:val="single" w:sz="4" w:space="0" w:color="000000"/>
            </w:tcBorders>
            <w:shd w:val="clear" w:color="auto" w:fill="auto"/>
            <w:vAlign w:val="bottom"/>
            <w:hideMark/>
          </w:tcPr>
          <w:p w:rsidR="00EF7555" w:rsidRPr="00EF7555" w:rsidRDefault="00EF7555" w:rsidP="00EF7555">
            <w:pPr>
              <w:jc w:val="center"/>
              <w:rPr>
                <w:color w:val="000000"/>
              </w:rPr>
            </w:pPr>
            <w:r w:rsidRPr="00EF7555">
              <w:rPr>
                <w:color w:val="000000"/>
              </w:rPr>
              <w:t>170</w:t>
            </w:r>
          </w:p>
        </w:tc>
      </w:tr>
    </w:tbl>
    <w:p w:rsidR="00EF7555" w:rsidRDefault="00EF7555" w:rsidP="00EF7555">
      <w:pPr>
        <w:ind w:left="655"/>
        <w:rPr>
          <w:b/>
          <w:bCs/>
        </w:rPr>
      </w:pPr>
    </w:p>
    <w:p w:rsidR="00EF7555" w:rsidRPr="00EF7555" w:rsidRDefault="00EF7555" w:rsidP="00EF7555">
      <w:pPr>
        <w:ind w:left="655"/>
        <w:rPr>
          <w:b/>
          <w:bCs/>
        </w:rPr>
      </w:pPr>
    </w:p>
    <w:tbl>
      <w:tblPr>
        <w:tblW w:w="9540" w:type="dxa"/>
        <w:tblInd w:w="708" w:type="dxa"/>
        <w:tblCellMar>
          <w:left w:w="70" w:type="dxa"/>
          <w:right w:w="70" w:type="dxa"/>
        </w:tblCellMar>
        <w:tblLook w:val="04A0"/>
      </w:tblPr>
      <w:tblGrid>
        <w:gridCol w:w="640"/>
        <w:gridCol w:w="6460"/>
        <w:gridCol w:w="1220"/>
        <w:gridCol w:w="1220"/>
      </w:tblGrid>
      <w:tr w:rsidR="00EF7555" w:rsidRPr="00EF7555" w:rsidTr="00EF7555">
        <w:trPr>
          <w:trHeight w:val="300"/>
        </w:trPr>
        <w:tc>
          <w:tcPr>
            <w:tcW w:w="64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r w:rsidRPr="00EF7555">
              <w:rPr>
                <w:color w:val="000000"/>
              </w:rPr>
              <w:t>12</w:t>
            </w:r>
          </w:p>
        </w:tc>
        <w:tc>
          <w:tcPr>
            <w:tcW w:w="6460" w:type="dxa"/>
            <w:tcBorders>
              <w:top w:val="nil"/>
              <w:left w:val="nil"/>
              <w:bottom w:val="nil"/>
              <w:right w:val="nil"/>
            </w:tcBorders>
            <w:shd w:val="clear" w:color="auto" w:fill="auto"/>
            <w:vAlign w:val="center"/>
            <w:hideMark/>
          </w:tcPr>
          <w:p w:rsidR="00EF7555" w:rsidRPr="00EF7555" w:rsidRDefault="00EF7555" w:rsidP="00EF7555">
            <w:pPr>
              <w:rPr>
                <w:color w:val="000000"/>
              </w:rPr>
            </w:pPr>
            <w:r w:rsidRPr="00EF7555">
              <w:rPr>
                <w:color w:val="000000"/>
              </w:rPr>
              <w:t>PAKIET</w:t>
            </w: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r>
      <w:tr w:rsidR="00EF7555" w:rsidRPr="00EF7555" w:rsidTr="00EF7555">
        <w:trPr>
          <w:trHeight w:val="300"/>
        </w:trPr>
        <w:tc>
          <w:tcPr>
            <w:tcW w:w="64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c>
          <w:tcPr>
            <w:tcW w:w="6460" w:type="dxa"/>
            <w:tcBorders>
              <w:top w:val="nil"/>
              <w:left w:val="nil"/>
              <w:bottom w:val="nil"/>
              <w:right w:val="nil"/>
            </w:tcBorders>
            <w:shd w:val="clear" w:color="auto" w:fill="auto"/>
            <w:vAlign w:val="center"/>
            <w:hideMark/>
          </w:tcPr>
          <w:p w:rsidR="00EF7555" w:rsidRPr="00EF7555" w:rsidRDefault="00EF7555" w:rsidP="00EF7555">
            <w:pPr>
              <w:rPr>
                <w:color w:val="000000"/>
              </w:rPr>
            </w:pP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r>
      <w:tr w:rsidR="00EF7555" w:rsidRPr="00EF7555" w:rsidTr="00EF7555">
        <w:trPr>
          <w:trHeight w:val="315"/>
        </w:trPr>
        <w:tc>
          <w:tcPr>
            <w:tcW w:w="64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c>
          <w:tcPr>
            <w:tcW w:w="6460" w:type="dxa"/>
            <w:tcBorders>
              <w:top w:val="nil"/>
              <w:left w:val="nil"/>
              <w:bottom w:val="nil"/>
              <w:right w:val="nil"/>
            </w:tcBorders>
            <w:shd w:val="clear" w:color="auto" w:fill="auto"/>
            <w:vAlign w:val="center"/>
            <w:hideMark/>
          </w:tcPr>
          <w:p w:rsidR="00EF7555" w:rsidRPr="00EF7555" w:rsidRDefault="00EF7555" w:rsidP="00EF7555">
            <w:pPr>
              <w:rPr>
                <w:b/>
                <w:bCs/>
              </w:rPr>
            </w:pPr>
            <w:r w:rsidRPr="00EF7555">
              <w:rPr>
                <w:b/>
                <w:bCs/>
              </w:rPr>
              <w:t>OPATRUNKI SPECJALISTYCZNE</w:t>
            </w: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b/>
                <w:bCs/>
              </w:rPr>
            </w:pP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r>
      <w:tr w:rsidR="00EF7555" w:rsidRPr="00EF7555" w:rsidTr="00EF7555">
        <w:trPr>
          <w:trHeight w:val="300"/>
        </w:trPr>
        <w:tc>
          <w:tcPr>
            <w:tcW w:w="64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c>
          <w:tcPr>
            <w:tcW w:w="6460" w:type="dxa"/>
            <w:tcBorders>
              <w:top w:val="nil"/>
              <w:left w:val="nil"/>
              <w:bottom w:val="nil"/>
              <w:right w:val="nil"/>
            </w:tcBorders>
            <w:shd w:val="clear" w:color="auto" w:fill="auto"/>
            <w:vAlign w:val="center"/>
            <w:hideMark/>
          </w:tcPr>
          <w:p w:rsidR="00EF7555" w:rsidRPr="00EF7555" w:rsidRDefault="00EF7555" w:rsidP="00EF7555">
            <w:pPr>
              <w:rPr>
                <w:color w:val="000000"/>
              </w:rPr>
            </w:pP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c>
          <w:tcPr>
            <w:tcW w:w="1220" w:type="dxa"/>
            <w:tcBorders>
              <w:top w:val="nil"/>
              <w:left w:val="nil"/>
              <w:bottom w:val="nil"/>
              <w:right w:val="nil"/>
            </w:tcBorders>
            <w:shd w:val="clear" w:color="auto" w:fill="auto"/>
            <w:vAlign w:val="center"/>
            <w:hideMark/>
          </w:tcPr>
          <w:p w:rsidR="00EF7555" w:rsidRPr="00EF7555" w:rsidRDefault="00EF7555" w:rsidP="00EF7555">
            <w:pPr>
              <w:jc w:val="center"/>
              <w:rPr>
                <w:color w:val="000000"/>
              </w:rPr>
            </w:pPr>
          </w:p>
        </w:tc>
      </w:tr>
      <w:tr w:rsidR="00EF7555" w:rsidRPr="00EF7555" w:rsidTr="00EF7555">
        <w:trPr>
          <w:trHeight w:val="600"/>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rPr>
                <w:i/>
                <w:iCs/>
                <w:color w:val="000000"/>
              </w:rPr>
            </w:pPr>
            <w:r w:rsidRPr="00EF7555">
              <w:rPr>
                <w:i/>
                <w:iCs/>
                <w:color w:val="000000"/>
              </w:rPr>
              <w:t>Lp.</w:t>
            </w:r>
          </w:p>
        </w:tc>
        <w:tc>
          <w:tcPr>
            <w:tcW w:w="6460" w:type="dxa"/>
            <w:tcBorders>
              <w:top w:val="single" w:sz="4" w:space="0" w:color="000000"/>
              <w:left w:val="nil"/>
              <w:bottom w:val="single" w:sz="4" w:space="0" w:color="000000"/>
              <w:right w:val="single" w:sz="4" w:space="0" w:color="000000"/>
            </w:tcBorders>
            <w:shd w:val="clear" w:color="auto" w:fill="auto"/>
            <w:vAlign w:val="center"/>
            <w:hideMark/>
          </w:tcPr>
          <w:p w:rsidR="00EF7555" w:rsidRPr="00EF7555" w:rsidRDefault="00EF7555" w:rsidP="00EF7555">
            <w:pPr>
              <w:jc w:val="center"/>
              <w:rPr>
                <w:i/>
                <w:iCs/>
                <w:color w:val="000000"/>
              </w:rPr>
            </w:pPr>
            <w:r w:rsidRPr="00EF7555">
              <w:rPr>
                <w:i/>
                <w:iCs/>
                <w:color w:val="000000"/>
              </w:rPr>
              <w:t>Przedmiot zamówienia</w:t>
            </w:r>
          </w:p>
        </w:tc>
        <w:tc>
          <w:tcPr>
            <w:tcW w:w="1220" w:type="dxa"/>
            <w:tcBorders>
              <w:top w:val="single" w:sz="4" w:space="0" w:color="000000"/>
              <w:left w:val="nil"/>
              <w:bottom w:val="single" w:sz="4" w:space="0" w:color="000000"/>
              <w:right w:val="nil"/>
            </w:tcBorders>
            <w:shd w:val="clear" w:color="auto" w:fill="auto"/>
            <w:vAlign w:val="center"/>
            <w:hideMark/>
          </w:tcPr>
          <w:p w:rsidR="00EF7555" w:rsidRPr="00EF7555" w:rsidRDefault="00EF7555" w:rsidP="00EF7555">
            <w:pPr>
              <w:jc w:val="center"/>
              <w:rPr>
                <w:i/>
                <w:iCs/>
              </w:rPr>
            </w:pPr>
            <w:r w:rsidRPr="00EF7555">
              <w:rPr>
                <w:i/>
                <w:iCs/>
              </w:rPr>
              <w:t>J.</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rPr>
                <w:i/>
                <w:iCs/>
                <w:color w:val="000000"/>
              </w:rPr>
            </w:pPr>
            <w:r w:rsidRPr="00EF7555">
              <w:rPr>
                <w:i/>
                <w:iCs/>
                <w:color w:val="000000"/>
              </w:rPr>
              <w:t>Ilość</w:t>
            </w:r>
          </w:p>
        </w:tc>
      </w:tr>
      <w:tr w:rsidR="00EF7555" w:rsidRPr="00EF7555" w:rsidTr="00EF7555">
        <w:trPr>
          <w:trHeight w:val="1500"/>
        </w:trPr>
        <w:tc>
          <w:tcPr>
            <w:tcW w:w="64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1</w:t>
            </w:r>
          </w:p>
        </w:tc>
        <w:tc>
          <w:tcPr>
            <w:tcW w:w="646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2D7620">
            <w:pPr>
              <w:jc w:val="both"/>
            </w:pPr>
            <w:r w:rsidRPr="00EF7555">
              <w:t xml:space="preserve">Miękki, przylegający opatrunek z pianką, wykonany w technologii TLC (lipidowo-koloidowej), składający się z miękkiej, przylegającej warstwy TLC, połączonej z chłonną wkładką z pianki poliuretanowej oraz ochronnego włókninowego podłoża poliuretanowego. </w:t>
            </w:r>
          </w:p>
        </w:tc>
        <w:tc>
          <w:tcPr>
            <w:tcW w:w="122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 xml:space="preserve">  </w:t>
            </w: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 xml:space="preserve">  </w:t>
            </w:r>
          </w:p>
        </w:tc>
      </w:tr>
      <w:tr w:rsidR="00EF7555" w:rsidRPr="00EF7555" w:rsidTr="00EF7555">
        <w:trPr>
          <w:trHeight w:val="300"/>
        </w:trPr>
        <w:tc>
          <w:tcPr>
            <w:tcW w:w="64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a</w:t>
            </w:r>
          </w:p>
        </w:tc>
        <w:tc>
          <w:tcPr>
            <w:tcW w:w="646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 xml:space="preserve">ok. 10cm x 10cm; </w:t>
            </w:r>
            <w:proofErr w:type="spellStart"/>
            <w:r w:rsidRPr="00EF7555">
              <w:t>op</w:t>
            </w:r>
            <w:proofErr w:type="spellEnd"/>
            <w:r w:rsidRPr="00EF7555">
              <w:t xml:space="preserve"> x 10 </w:t>
            </w:r>
            <w:proofErr w:type="spellStart"/>
            <w:r w:rsidRPr="00EF7555">
              <w:t>szt</w:t>
            </w:r>
            <w:proofErr w:type="spellEnd"/>
          </w:p>
        </w:tc>
        <w:tc>
          <w:tcPr>
            <w:tcW w:w="122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proofErr w:type="spellStart"/>
            <w:r w:rsidRPr="00EF7555">
              <w:t>op</w:t>
            </w:r>
            <w:proofErr w:type="spellEnd"/>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80</w:t>
            </w:r>
          </w:p>
        </w:tc>
      </w:tr>
      <w:tr w:rsidR="00EF7555" w:rsidRPr="00EF7555" w:rsidTr="00EF7555">
        <w:trPr>
          <w:trHeight w:val="300"/>
        </w:trPr>
        <w:tc>
          <w:tcPr>
            <w:tcW w:w="64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b</w:t>
            </w:r>
          </w:p>
        </w:tc>
        <w:tc>
          <w:tcPr>
            <w:tcW w:w="646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 xml:space="preserve">ok. 15cm x 20cm; </w:t>
            </w:r>
            <w:proofErr w:type="spellStart"/>
            <w:r w:rsidRPr="00EF7555">
              <w:t>op</w:t>
            </w:r>
            <w:proofErr w:type="spellEnd"/>
            <w:r w:rsidRPr="00EF7555">
              <w:t xml:space="preserve"> x 10 </w:t>
            </w:r>
            <w:proofErr w:type="spellStart"/>
            <w:r w:rsidRPr="00EF7555">
              <w:t>szt</w:t>
            </w:r>
            <w:proofErr w:type="spellEnd"/>
          </w:p>
        </w:tc>
        <w:tc>
          <w:tcPr>
            <w:tcW w:w="122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proofErr w:type="spellStart"/>
            <w:r w:rsidRPr="00EF7555">
              <w:t>op</w:t>
            </w:r>
            <w:proofErr w:type="spellEnd"/>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65</w:t>
            </w:r>
          </w:p>
        </w:tc>
      </w:tr>
      <w:tr w:rsidR="00EF7555" w:rsidRPr="00EF7555" w:rsidTr="00EF7555">
        <w:trPr>
          <w:trHeight w:val="1500"/>
        </w:trPr>
        <w:tc>
          <w:tcPr>
            <w:tcW w:w="64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lastRenderedPageBreak/>
              <w:t>2</w:t>
            </w:r>
          </w:p>
        </w:tc>
        <w:tc>
          <w:tcPr>
            <w:tcW w:w="646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2D7620">
            <w:pPr>
              <w:jc w:val="both"/>
            </w:pPr>
            <w:r w:rsidRPr="00EF7555">
              <w:t xml:space="preserve">Opatrunek </w:t>
            </w:r>
            <w:proofErr w:type="spellStart"/>
            <w:r w:rsidRPr="00EF7555">
              <w:t>zawiierający</w:t>
            </w:r>
            <w:proofErr w:type="spellEnd"/>
            <w:r w:rsidRPr="00EF7555">
              <w:t xml:space="preserve"> jony srebra, stosowany w leczeniu ran skolonizowanych przez drobnoustroje, wykonany w technologii lipidowo-koloidowej, składający się z wkładki </w:t>
            </w:r>
            <w:proofErr w:type="spellStart"/>
            <w:r w:rsidRPr="00EF7555">
              <w:t>wykonanje</w:t>
            </w:r>
            <w:proofErr w:type="spellEnd"/>
            <w:r w:rsidRPr="00EF7555">
              <w:t xml:space="preserve"> z włókien charakteryzujących się wysoką chłonnością i </w:t>
            </w:r>
            <w:proofErr w:type="spellStart"/>
            <w:r w:rsidRPr="00EF7555">
              <w:t>właściwosciami</w:t>
            </w:r>
            <w:proofErr w:type="spellEnd"/>
            <w:r w:rsidRPr="00EF7555">
              <w:t xml:space="preserve"> </w:t>
            </w:r>
            <w:proofErr w:type="spellStart"/>
            <w:r w:rsidRPr="00EF7555">
              <w:t>hydrooczyszczającymi</w:t>
            </w:r>
            <w:proofErr w:type="spellEnd"/>
          </w:p>
        </w:tc>
        <w:tc>
          <w:tcPr>
            <w:tcW w:w="122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 xml:space="preserve">  </w:t>
            </w: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 xml:space="preserve">  </w:t>
            </w:r>
          </w:p>
        </w:tc>
      </w:tr>
      <w:tr w:rsidR="00EF7555" w:rsidRPr="00EF7555" w:rsidTr="00EF7555">
        <w:trPr>
          <w:trHeight w:val="300"/>
        </w:trPr>
        <w:tc>
          <w:tcPr>
            <w:tcW w:w="64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a</w:t>
            </w:r>
          </w:p>
        </w:tc>
        <w:tc>
          <w:tcPr>
            <w:tcW w:w="646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 xml:space="preserve">ok. 10cm x 10cm; </w:t>
            </w:r>
            <w:proofErr w:type="spellStart"/>
            <w:r w:rsidRPr="00EF7555">
              <w:t>op</w:t>
            </w:r>
            <w:proofErr w:type="spellEnd"/>
            <w:r w:rsidRPr="00EF7555">
              <w:t xml:space="preserve"> x 10 </w:t>
            </w:r>
            <w:proofErr w:type="spellStart"/>
            <w:r w:rsidRPr="00EF7555">
              <w:t>szt</w:t>
            </w:r>
            <w:proofErr w:type="spellEnd"/>
          </w:p>
        </w:tc>
        <w:tc>
          <w:tcPr>
            <w:tcW w:w="122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proofErr w:type="spellStart"/>
            <w:r w:rsidRPr="00EF7555">
              <w:t>op</w:t>
            </w:r>
            <w:proofErr w:type="spellEnd"/>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35</w:t>
            </w:r>
          </w:p>
        </w:tc>
      </w:tr>
      <w:tr w:rsidR="00EF7555" w:rsidRPr="00EF7555" w:rsidTr="00EF7555">
        <w:trPr>
          <w:trHeight w:val="300"/>
        </w:trPr>
        <w:tc>
          <w:tcPr>
            <w:tcW w:w="64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b</w:t>
            </w:r>
          </w:p>
        </w:tc>
        <w:tc>
          <w:tcPr>
            <w:tcW w:w="646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r w:rsidRPr="00EF7555">
              <w:t xml:space="preserve">ok. 15cm x 20cm; </w:t>
            </w:r>
            <w:proofErr w:type="spellStart"/>
            <w:r w:rsidRPr="00EF7555">
              <w:t>op</w:t>
            </w:r>
            <w:proofErr w:type="spellEnd"/>
            <w:r w:rsidRPr="00EF7555">
              <w:t xml:space="preserve"> x 5 </w:t>
            </w:r>
            <w:proofErr w:type="spellStart"/>
            <w:r w:rsidRPr="00EF7555">
              <w:t>szt</w:t>
            </w:r>
            <w:proofErr w:type="spellEnd"/>
          </w:p>
        </w:tc>
        <w:tc>
          <w:tcPr>
            <w:tcW w:w="1220" w:type="dxa"/>
            <w:tcBorders>
              <w:top w:val="nil"/>
              <w:left w:val="single" w:sz="4" w:space="0" w:color="000000"/>
              <w:bottom w:val="single" w:sz="4" w:space="0" w:color="000000"/>
              <w:right w:val="nil"/>
            </w:tcBorders>
            <w:shd w:val="clear" w:color="auto" w:fill="auto"/>
            <w:vAlign w:val="center"/>
            <w:hideMark/>
          </w:tcPr>
          <w:p w:rsidR="00EF7555" w:rsidRPr="00EF7555" w:rsidRDefault="00EF7555" w:rsidP="00EF7555">
            <w:pPr>
              <w:jc w:val="center"/>
            </w:pPr>
            <w:proofErr w:type="spellStart"/>
            <w:r w:rsidRPr="00EF7555">
              <w:t>op</w:t>
            </w:r>
            <w:proofErr w:type="spellEnd"/>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EF7555" w:rsidRPr="00EF7555" w:rsidRDefault="00EF7555" w:rsidP="00EF7555">
            <w:pPr>
              <w:jc w:val="center"/>
            </w:pPr>
            <w:r w:rsidRPr="00EF7555">
              <w:t>110</w:t>
            </w:r>
          </w:p>
        </w:tc>
      </w:tr>
    </w:tbl>
    <w:p w:rsidR="00EF7555" w:rsidRDefault="00EF7555" w:rsidP="00D1056D">
      <w:pPr>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EF7555" w:rsidRDefault="00EF7555"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A750CC">
        <w:rPr>
          <w:b/>
          <w:sz w:val="22"/>
          <w:szCs w:val="22"/>
        </w:rPr>
        <w:t>2</w:t>
      </w:r>
      <w:r w:rsidR="00A06836">
        <w:rPr>
          <w:b/>
          <w:sz w:val="22"/>
          <w:szCs w:val="22"/>
        </w:rPr>
        <w:t>3</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EF7555">
              <w:t>3 r. poz. 1605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A750CC" w:rsidRDefault="00FE6D13" w:rsidP="00A750CC">
      <w:pPr>
        <w:widowControl w:val="0"/>
        <w:autoSpaceDE w:val="0"/>
        <w:autoSpaceDN w:val="0"/>
        <w:adjustRightInd w:val="0"/>
        <w:spacing w:line="276" w:lineRule="auto"/>
        <w:ind w:left="709" w:hanging="709"/>
        <w:jc w:val="both"/>
        <w:rPr>
          <w:b/>
          <w:shd w:val="clear" w:color="auto" w:fill="FFFFFF"/>
        </w:rPr>
      </w:pPr>
      <w:r w:rsidRPr="00FE6D13">
        <w:rPr>
          <w:b/>
        </w:rPr>
        <w:tab/>
      </w:r>
      <w:r w:rsidR="00804351" w:rsidRPr="00A750CC">
        <w:t>Na potrzeby postępowania o udzielenie zamówienia publicznego, pn.:</w:t>
      </w:r>
      <w:r w:rsidR="00804351" w:rsidRPr="00DD763E">
        <w:rPr>
          <w:color w:val="000000"/>
        </w:rPr>
        <w:t xml:space="preserve"> </w:t>
      </w:r>
      <w:r w:rsidR="00EF7555">
        <w:rPr>
          <w:b/>
        </w:rPr>
        <w:t xml:space="preserve">„Zakup i dostawa leków i </w:t>
      </w:r>
      <w:r w:rsidR="00A750CC" w:rsidRPr="009B4ADF">
        <w:rPr>
          <w:b/>
        </w:rPr>
        <w:t>wyrobów medycznych”</w:t>
      </w:r>
      <w:r w:rsidR="00804351" w:rsidRPr="00FE6D13">
        <w:rPr>
          <w:b/>
          <w:bCs/>
          <w:iCs/>
        </w:rPr>
        <w:t>,</w:t>
      </w:r>
      <w:r w:rsidR="00804351" w:rsidRPr="00FE6D13">
        <w:rPr>
          <w:b/>
          <w:bCs/>
          <w:i/>
          <w:iCs/>
        </w:rPr>
        <w:t xml:space="preserve"> </w:t>
      </w:r>
      <w:r w:rsidR="00804351" w:rsidRPr="00FE6D13">
        <w:rPr>
          <w:b/>
          <w:i/>
          <w:color w:val="000000"/>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EF7555">
        <w:t>3</w:t>
      </w:r>
      <w:r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EF7555">
        <w:t>ntów (Dz. U. z 2023</w:t>
      </w:r>
      <w:r w:rsidR="0008095F" w:rsidRPr="003305F9">
        <w:t xml:space="preserve"> r. poz. </w:t>
      </w:r>
      <w:r w:rsidR="00EF7555">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531AD" w:rsidRPr="007531AD" w:rsidRDefault="007531AD" w:rsidP="007531AD">
      <w:pPr>
        <w:pStyle w:val="Nagwek"/>
        <w:ind w:firstLine="709"/>
        <w:rPr>
          <w:b/>
        </w:rPr>
      </w:pPr>
      <w:r w:rsidRPr="007531AD">
        <w:t xml:space="preserve">Znak Sprawy: </w:t>
      </w:r>
      <w:r w:rsidR="00EF7555">
        <w:rPr>
          <w:b/>
        </w:rPr>
        <w:t>SA-381-</w:t>
      </w:r>
      <w:r w:rsidR="00A750CC">
        <w:rPr>
          <w:b/>
        </w:rPr>
        <w:t>2</w:t>
      </w:r>
      <w:r w:rsidR="00EF7555">
        <w:rPr>
          <w:b/>
        </w:rPr>
        <w:t>3</w:t>
      </w:r>
      <w:r w:rsidRPr="007531AD">
        <w:rPr>
          <w:b/>
        </w:rPr>
        <w:t>/23</w:t>
      </w:r>
    </w:p>
    <w:p w:rsidR="007531AD" w:rsidRPr="007531AD" w:rsidRDefault="007531AD" w:rsidP="007531AD">
      <w:pPr>
        <w:jc w:val="right"/>
        <w:rPr>
          <w:b/>
          <w:bCs/>
        </w:rPr>
      </w:pPr>
    </w:p>
    <w:p w:rsidR="007531AD" w:rsidRPr="007531AD" w:rsidRDefault="007531AD" w:rsidP="007531AD">
      <w:pPr>
        <w:spacing w:after="40"/>
        <w:jc w:val="center"/>
        <w:rPr>
          <w:b/>
        </w:rPr>
      </w:pPr>
    </w:p>
    <w:p w:rsidR="007531AD" w:rsidRPr="007531AD" w:rsidRDefault="007531AD" w:rsidP="00EF7555">
      <w:pPr>
        <w:spacing w:after="40"/>
        <w:rPr>
          <w:b/>
        </w:rPr>
      </w:pPr>
    </w:p>
    <w:p w:rsidR="007531AD" w:rsidRPr="007531AD" w:rsidRDefault="007531AD" w:rsidP="007531AD">
      <w:pPr>
        <w:spacing w:after="40"/>
        <w:ind w:left="1" w:firstLine="708"/>
        <w:jc w:val="center"/>
        <w:rPr>
          <w:b/>
        </w:rPr>
      </w:pPr>
      <w:r w:rsidRPr="007531AD">
        <w:rPr>
          <w:b/>
        </w:rPr>
        <w:t>OŚWIADCZENIE WYKONAWCY</w:t>
      </w:r>
    </w:p>
    <w:p w:rsidR="007531AD" w:rsidRPr="007531AD" w:rsidRDefault="007531AD" w:rsidP="007531AD">
      <w:pPr>
        <w:spacing w:after="40"/>
        <w:jc w:val="center"/>
        <w:rPr>
          <w:b/>
        </w:rPr>
      </w:pPr>
    </w:p>
    <w:p w:rsidR="007531AD" w:rsidRPr="007531AD" w:rsidRDefault="007531AD" w:rsidP="007531AD">
      <w:pPr>
        <w:spacing w:after="120"/>
        <w:ind w:firstLine="708"/>
      </w:pPr>
      <w:r w:rsidRPr="007531AD">
        <w:t xml:space="preserve">Nazwa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spacing w:after="120"/>
      </w:pPr>
    </w:p>
    <w:p w:rsidR="007531AD" w:rsidRPr="007531AD" w:rsidRDefault="007531AD" w:rsidP="007531AD">
      <w:pPr>
        <w:spacing w:after="120"/>
        <w:ind w:firstLine="708"/>
      </w:pPr>
      <w:r w:rsidRPr="007531AD">
        <w:t xml:space="preserve">Adres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tabs>
          <w:tab w:val="left" w:pos="0"/>
          <w:tab w:val="left" w:pos="4500"/>
        </w:tabs>
        <w:rPr>
          <w:rFonts w:ascii="Arial" w:hAnsi="Arial" w:cs="Arial"/>
        </w:rPr>
      </w:pPr>
    </w:p>
    <w:p w:rsidR="007531AD" w:rsidRPr="007531AD" w:rsidRDefault="007531AD" w:rsidP="007531AD">
      <w:pPr>
        <w:tabs>
          <w:tab w:val="left" w:pos="0"/>
          <w:tab w:val="left" w:pos="4500"/>
        </w:tabs>
        <w:rPr>
          <w:rFonts w:ascii="Arial" w:hAnsi="Arial" w:cs="Arial"/>
        </w:rPr>
      </w:pPr>
    </w:p>
    <w:p w:rsidR="007531AD" w:rsidRPr="007531AD" w:rsidRDefault="007531AD" w:rsidP="007531AD">
      <w:pPr>
        <w:jc w:val="both"/>
        <w:rPr>
          <w:rFonts w:ascii="Arial" w:hAnsi="Arial" w:cs="Arial"/>
          <w:b/>
        </w:rPr>
      </w:pPr>
    </w:p>
    <w:p w:rsidR="007531AD" w:rsidRPr="00A750CC" w:rsidRDefault="007531AD" w:rsidP="00A750CC">
      <w:pPr>
        <w:widowControl w:val="0"/>
        <w:autoSpaceDE w:val="0"/>
        <w:autoSpaceDN w:val="0"/>
        <w:adjustRightInd w:val="0"/>
        <w:spacing w:line="276" w:lineRule="auto"/>
        <w:ind w:left="708"/>
        <w:jc w:val="both"/>
        <w:rPr>
          <w:b/>
          <w:shd w:val="clear" w:color="auto" w:fill="FFFFFF"/>
        </w:rPr>
      </w:pPr>
      <w:r w:rsidRPr="007531AD">
        <w:t xml:space="preserve">Przystępując do postępowania w sprawie udzielenia zamówienia publicznego prowadzonego w </w:t>
      </w:r>
      <w:r w:rsidR="00A750CC">
        <w:t xml:space="preserve"> </w:t>
      </w:r>
      <w:r w:rsidRPr="007531AD">
        <w:t xml:space="preserve">trybie </w:t>
      </w:r>
      <w:r w:rsidR="00A750CC">
        <w:t xml:space="preserve">podstawowym </w:t>
      </w:r>
      <w:r w:rsidR="00D1056D">
        <w:t xml:space="preserve">z możliwością przeprowadzenia negocjacji </w:t>
      </w:r>
      <w:r w:rsidRPr="007531AD">
        <w:t xml:space="preserve">na </w:t>
      </w:r>
      <w:r w:rsidR="00A750CC" w:rsidRPr="009B4ADF">
        <w:rPr>
          <w:b/>
        </w:rPr>
        <w:t>„</w:t>
      </w:r>
      <w:r w:rsidR="00C40C75">
        <w:rPr>
          <w:b/>
        </w:rPr>
        <w:t>Zakup i dostawę</w:t>
      </w:r>
      <w:r w:rsidR="00EF7555">
        <w:rPr>
          <w:b/>
        </w:rPr>
        <w:t xml:space="preserve"> leków i wyrobów medycznych</w:t>
      </w:r>
      <w:r w:rsidR="00A750CC" w:rsidRPr="009B4ADF">
        <w:rPr>
          <w:b/>
        </w:rPr>
        <w:t>”</w:t>
      </w:r>
      <w:r w:rsidR="00A750CC">
        <w:rPr>
          <w:b/>
        </w:rPr>
        <w:t xml:space="preserve"> </w:t>
      </w:r>
      <w:r w:rsidRPr="007531AD">
        <w:t xml:space="preserve">dla „Szpitala Powiatowego we Wrześni” Sp. z o. o. w restrukturyzacji, w imieniu reprezentowanego przeze mnie Wykonawcy: </w:t>
      </w:r>
    </w:p>
    <w:p w:rsidR="007531AD" w:rsidRPr="007531AD" w:rsidRDefault="007531AD" w:rsidP="007531AD">
      <w:pPr>
        <w:pStyle w:val="Tekstpodstawowy"/>
        <w:spacing w:after="0"/>
        <w:rPr>
          <w:b/>
        </w:rPr>
      </w:pPr>
    </w:p>
    <w:p w:rsidR="007531AD" w:rsidRPr="007531AD" w:rsidRDefault="007531AD" w:rsidP="007531AD">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 xml:space="preserve">stawy z dnia 7 kwietnia 2022 r. o wyrobach medycznych (Dz. U. z 2022 r. poz. 974),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w:t>
      </w:r>
      <w:r w:rsidR="00A750CC">
        <w:rPr>
          <w:color w:val="auto"/>
        </w:rPr>
        <w:t xml:space="preserve">nie dokumenty to potwierdzające </w:t>
      </w:r>
      <w:r w:rsidR="00D1056D">
        <w:rPr>
          <w:color w:val="auto"/>
        </w:rPr>
        <w:t>–</w:t>
      </w:r>
      <w:r w:rsidR="00A750CC">
        <w:rPr>
          <w:color w:val="auto"/>
        </w:rPr>
        <w:t xml:space="preserve"> </w:t>
      </w:r>
      <w:r w:rsidR="00A750CC">
        <w:rPr>
          <w:b/>
        </w:rPr>
        <w:t xml:space="preserve">dotyczy pakietów nr </w:t>
      </w:r>
      <w:r w:rsidR="00EF7555">
        <w:rPr>
          <w:b/>
        </w:rPr>
        <w:t>8 – 12</w:t>
      </w:r>
      <w:r w:rsidR="00A750CC">
        <w:rPr>
          <w:b/>
        </w:rPr>
        <w:t>.</w:t>
      </w: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sz w:val="20"/>
          <w:szCs w:val="20"/>
        </w:rPr>
      </w:pPr>
    </w:p>
    <w:p w:rsidR="007531AD" w:rsidRDefault="007531AD" w:rsidP="007531AD">
      <w:pPr>
        <w:tabs>
          <w:tab w:val="left" w:pos="0"/>
          <w:tab w:val="left" w:pos="6390"/>
          <w:tab w:val="left" w:pos="6840"/>
          <w:tab w:val="left" w:pos="7380"/>
        </w:tabs>
        <w:rPr>
          <w:rFonts w:ascii="Arial" w:hAnsi="Arial" w:cs="Arial"/>
        </w:rPr>
      </w:pPr>
    </w:p>
    <w:p w:rsidR="007531AD"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5E622E" w:rsidRDefault="007531AD" w:rsidP="007531A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Default="007531AD" w:rsidP="007531AD">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FE6D13" w:rsidRDefault="00FE6D13"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D1056D">
      <w:pPr>
        <w:rPr>
          <w:b/>
          <w:bCs/>
        </w:rPr>
      </w:pPr>
    </w:p>
    <w:p w:rsidR="007531AD" w:rsidRDefault="007531AD" w:rsidP="00035AC4">
      <w:pPr>
        <w:jc w:val="right"/>
        <w:rPr>
          <w:b/>
          <w:bCs/>
        </w:rPr>
      </w:pPr>
    </w:p>
    <w:p w:rsidR="002B073A" w:rsidRDefault="002B073A" w:rsidP="00035AC4">
      <w:pPr>
        <w:jc w:val="right"/>
        <w:rPr>
          <w:b/>
          <w:bCs/>
        </w:rPr>
      </w:pPr>
    </w:p>
    <w:p w:rsidR="002B073A" w:rsidRDefault="002B073A" w:rsidP="00035AC4">
      <w:pPr>
        <w:jc w:val="right"/>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A750CC" w:rsidRDefault="00A750CC" w:rsidP="007714DB">
      <w:pPr>
        <w:pStyle w:val="rozdzia"/>
        <w:spacing w:line="276" w:lineRule="auto"/>
        <w:ind w:right="-341"/>
        <w:jc w:val="center"/>
        <w:rPr>
          <w:rFonts w:ascii="Times New Roman" w:hAnsi="Times New Roman"/>
          <w:sz w:val="24"/>
          <w:szCs w:val="24"/>
        </w:rPr>
      </w:pPr>
    </w:p>
    <w:p w:rsidR="00A750CC" w:rsidRDefault="00A750CC"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Wzór</w:t>
      </w:r>
      <w:r w:rsidR="00D1056D">
        <w:rPr>
          <w:rFonts w:ascii="Times New Roman" w:hAnsi="Times New Roman"/>
          <w:sz w:val="24"/>
          <w:szCs w:val="24"/>
        </w:rPr>
        <w:t xml:space="preserve"> umowy</w:t>
      </w:r>
      <w:r>
        <w:rPr>
          <w:rFonts w:ascii="Times New Roman" w:hAnsi="Times New Roman"/>
          <w:sz w:val="24"/>
          <w:szCs w:val="24"/>
        </w:rPr>
        <w:t xml:space="preserve"> dla pakietów nr 1 –</w:t>
      </w:r>
      <w:r w:rsidR="00C40C75">
        <w:rPr>
          <w:rFonts w:ascii="Times New Roman" w:hAnsi="Times New Roman"/>
          <w:sz w:val="24"/>
          <w:szCs w:val="24"/>
        </w:rPr>
        <w:t xml:space="preserve"> 7</w:t>
      </w:r>
    </w:p>
    <w:p w:rsidR="00A750CC" w:rsidRDefault="00A750CC" w:rsidP="007714DB">
      <w:pPr>
        <w:pStyle w:val="rozdzia"/>
        <w:spacing w:line="276" w:lineRule="auto"/>
        <w:ind w:right="-341"/>
        <w:jc w:val="center"/>
        <w:rPr>
          <w:rFonts w:ascii="Times New Roman" w:hAnsi="Times New Roman"/>
          <w:sz w:val="24"/>
          <w:szCs w:val="24"/>
        </w:rPr>
      </w:pPr>
    </w:p>
    <w:p w:rsidR="00A750CC" w:rsidRPr="0047454B" w:rsidRDefault="00A750CC" w:rsidP="00A750CC">
      <w:pPr>
        <w:jc w:val="center"/>
      </w:pPr>
      <w:r w:rsidRPr="0047454B">
        <w:t>§ 1</w:t>
      </w:r>
    </w:p>
    <w:p w:rsidR="00A750CC" w:rsidRPr="0026716A" w:rsidRDefault="00A750CC" w:rsidP="00A750CC">
      <w:pPr>
        <w:ind w:left="708"/>
        <w:jc w:val="both"/>
        <w:rPr>
          <w:b/>
        </w:rPr>
      </w:pPr>
      <w:r w:rsidRPr="0026716A">
        <w:t xml:space="preserve">Podstawą do zawarcia niniejszej umowy jest </w:t>
      </w:r>
      <w:r w:rsidRPr="00997A1F">
        <w:t>rezultat  postępowania o udzielenie zamówienia publ</w:t>
      </w:r>
      <w:r>
        <w:t xml:space="preserve">icznego w trybie </w:t>
      </w:r>
      <w:r w:rsidR="009679AD">
        <w:t>podstawowym z możliwością przeprowadzenia negocjacji</w:t>
      </w:r>
      <w:r>
        <w:t xml:space="preserve"> na </w:t>
      </w:r>
      <w:r w:rsidR="00C40C75" w:rsidRPr="009B4ADF">
        <w:rPr>
          <w:b/>
        </w:rPr>
        <w:t>„</w:t>
      </w:r>
      <w:r w:rsidR="00C40C75">
        <w:rPr>
          <w:b/>
        </w:rPr>
        <w:t>Zakup i dostawę</w:t>
      </w:r>
      <w:r w:rsidR="002B073A">
        <w:rPr>
          <w:b/>
        </w:rPr>
        <w:t xml:space="preserve"> leków i </w:t>
      </w:r>
      <w:r w:rsidR="00C40C75" w:rsidRPr="009B4ADF">
        <w:rPr>
          <w:b/>
        </w:rPr>
        <w:t>wyrobów medycznych”</w:t>
      </w:r>
      <w:r w:rsidRPr="00C40C75">
        <w:t>.</w:t>
      </w:r>
    </w:p>
    <w:p w:rsidR="00A750CC" w:rsidRPr="0026716A" w:rsidRDefault="00A750CC" w:rsidP="00A750CC">
      <w:pPr>
        <w:ind w:left="708"/>
        <w:jc w:val="both"/>
      </w:pPr>
    </w:p>
    <w:p w:rsidR="00A750CC" w:rsidRPr="0026716A" w:rsidRDefault="00A750CC" w:rsidP="00A750CC">
      <w:pPr>
        <w:jc w:val="center"/>
      </w:pPr>
      <w:r w:rsidRPr="0026716A">
        <w:t>§ 2</w:t>
      </w:r>
    </w:p>
    <w:p w:rsidR="00A750CC" w:rsidRDefault="00A750CC" w:rsidP="00A750CC">
      <w:pPr>
        <w:ind w:left="708"/>
        <w:jc w:val="both"/>
      </w:pPr>
      <w:r w:rsidRPr="0026716A">
        <w:t>Przedmiotem niniejszej umowy jest  zakup i dostawa ……. w ilości oraz rodzaju określonym w załączniku nr 1 do niniejszej umowy.</w:t>
      </w:r>
    </w:p>
    <w:p w:rsidR="00A750CC" w:rsidRPr="0026716A" w:rsidRDefault="00A750CC" w:rsidP="00A750CC">
      <w:pPr>
        <w:ind w:left="708"/>
        <w:jc w:val="both"/>
      </w:pPr>
    </w:p>
    <w:p w:rsidR="00A750CC" w:rsidRDefault="00A750CC" w:rsidP="00A750CC">
      <w:pPr>
        <w:jc w:val="center"/>
      </w:pPr>
      <w:r w:rsidRPr="0026716A">
        <w:t>§ 3</w:t>
      </w:r>
    </w:p>
    <w:p w:rsidR="00A750CC" w:rsidRDefault="00A750CC" w:rsidP="009A142F">
      <w:pPr>
        <w:numPr>
          <w:ilvl w:val="0"/>
          <w:numId w:val="74"/>
        </w:numPr>
        <w:jc w:val="both"/>
      </w:pPr>
      <w:r w:rsidRPr="00A32065">
        <w:t>Dostawy leków będą odbywać się sukcesywnie w okresie obowiązywania umowy, wg potrzeb zgłaszanych przez Zamawiającego drogą elektroniczną lub telefonicznie.</w:t>
      </w:r>
    </w:p>
    <w:p w:rsidR="00A750CC" w:rsidRPr="00B27F7B" w:rsidRDefault="00A750CC" w:rsidP="009A142F">
      <w:pPr>
        <w:numPr>
          <w:ilvl w:val="0"/>
          <w:numId w:val="74"/>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A750CC" w:rsidRPr="00B27F7B" w:rsidRDefault="00A750CC" w:rsidP="009A142F">
      <w:pPr>
        <w:pStyle w:val="Tekstpodstawowywcity"/>
        <w:numPr>
          <w:ilvl w:val="0"/>
          <w:numId w:val="75"/>
        </w:numPr>
        <w:spacing w:after="0"/>
        <w:jc w:val="both"/>
        <w:rPr>
          <w:spacing w:val="2"/>
        </w:rPr>
      </w:pPr>
      <w:r w:rsidRPr="00B27F7B">
        <w:rPr>
          <w:spacing w:val="2"/>
        </w:rPr>
        <w:t xml:space="preserve">w przypadku zamówienia na CITO w zakresie artykułów ratujących życie - w terminie do 8 godz., </w:t>
      </w:r>
    </w:p>
    <w:p w:rsidR="00A750CC" w:rsidRPr="00B27F7B" w:rsidRDefault="00A750CC" w:rsidP="009A142F">
      <w:pPr>
        <w:pStyle w:val="Tekstpodstawowywcity"/>
        <w:numPr>
          <w:ilvl w:val="0"/>
          <w:numId w:val="75"/>
        </w:numPr>
        <w:spacing w:after="0"/>
        <w:jc w:val="both"/>
        <w:rPr>
          <w:spacing w:val="2"/>
        </w:rPr>
      </w:pPr>
      <w:r w:rsidRPr="00B27F7B">
        <w:rPr>
          <w:spacing w:val="2"/>
        </w:rPr>
        <w:t>w przypadku pozostałych dostaw – w terminie do 24 godz.</w:t>
      </w:r>
    </w:p>
    <w:p w:rsidR="00A750CC" w:rsidRPr="00D0657E" w:rsidRDefault="00A750CC" w:rsidP="009A142F">
      <w:pPr>
        <w:pStyle w:val="Akapitzlist"/>
        <w:numPr>
          <w:ilvl w:val="0"/>
          <w:numId w:val="74"/>
        </w:numPr>
        <w:tabs>
          <w:tab w:val="left" w:pos="360"/>
        </w:tabs>
        <w:spacing w:after="0"/>
        <w:jc w:val="both"/>
        <w:rPr>
          <w:rFonts w:ascii="Times New Roman" w:hAnsi="Times New Roman"/>
          <w:b/>
          <w:sz w:val="24"/>
          <w:szCs w:val="24"/>
        </w:rPr>
      </w:pPr>
      <w:r w:rsidRPr="00D0657E">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D0657E">
        <w:rPr>
          <w:rFonts w:ascii="Times New Roman" w:hAnsi="Times New Roman"/>
          <w:spacing w:val="2"/>
          <w:sz w:val="24"/>
        </w:rPr>
        <w:t>(nie dotyczy zamówienia na cito).</w:t>
      </w:r>
    </w:p>
    <w:p w:rsidR="00A750CC" w:rsidRPr="00A32065" w:rsidRDefault="00A750CC" w:rsidP="009A142F">
      <w:pPr>
        <w:pStyle w:val="Tekstpodstawowywcity"/>
        <w:numPr>
          <w:ilvl w:val="0"/>
          <w:numId w:val="74"/>
        </w:numPr>
        <w:spacing w:after="0"/>
        <w:jc w:val="both"/>
      </w:pPr>
      <w:r w:rsidRPr="00A32065">
        <w:rPr>
          <w:spacing w:val="2"/>
        </w:rPr>
        <w:t>Wszystkie dostawy bez minimum logistycznego – Wykonawca zobowiązuje się dostarczyć zamówienie zgodnie z zasadami określonymi w umowie bez względu na jego wartość.</w:t>
      </w:r>
    </w:p>
    <w:p w:rsidR="00A750CC" w:rsidRPr="00A32065" w:rsidRDefault="00A750CC" w:rsidP="009A142F">
      <w:pPr>
        <w:pStyle w:val="Tekstpodstawowywcity"/>
        <w:numPr>
          <w:ilvl w:val="0"/>
          <w:numId w:val="74"/>
        </w:numPr>
        <w:spacing w:after="0"/>
        <w:jc w:val="both"/>
      </w:pPr>
      <w:r w:rsidRPr="00A32065">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A750CC" w:rsidRPr="00D0657E" w:rsidRDefault="00A750CC" w:rsidP="009A142F">
      <w:pPr>
        <w:pStyle w:val="Akapitzlist"/>
        <w:numPr>
          <w:ilvl w:val="0"/>
          <w:numId w:val="74"/>
        </w:numPr>
        <w:tabs>
          <w:tab w:val="left" w:pos="360"/>
        </w:tabs>
        <w:jc w:val="both"/>
        <w:rPr>
          <w:rFonts w:ascii="Times New Roman" w:hAnsi="Times New Roman"/>
          <w:b/>
          <w:sz w:val="24"/>
          <w:szCs w:val="24"/>
        </w:rPr>
      </w:pPr>
      <w:r w:rsidRPr="00D0657E">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A750CC" w:rsidRPr="00740991" w:rsidRDefault="00A750CC" w:rsidP="009A142F">
      <w:pPr>
        <w:pStyle w:val="Akapitzlist"/>
        <w:numPr>
          <w:ilvl w:val="0"/>
          <w:numId w:val="74"/>
        </w:numPr>
        <w:tabs>
          <w:tab w:val="left" w:pos="360"/>
        </w:tabs>
        <w:spacing w:after="0"/>
        <w:jc w:val="both"/>
        <w:rPr>
          <w:rFonts w:ascii="Times New Roman" w:hAnsi="Times New Roman"/>
          <w:b/>
          <w:color w:val="FF0000"/>
          <w:sz w:val="24"/>
          <w:szCs w:val="24"/>
        </w:rPr>
      </w:pPr>
      <w:r w:rsidRPr="00D0657E">
        <w:rPr>
          <w:rFonts w:ascii="Times New Roman" w:hAnsi="Times New Roman"/>
          <w:sz w:val="24"/>
          <w:szCs w:val="24"/>
        </w:rPr>
        <w:t>Za dni robocze uznaje się dni od poniedział</w:t>
      </w:r>
      <w:r>
        <w:rPr>
          <w:rFonts w:ascii="Times New Roman" w:hAnsi="Times New Roman"/>
          <w:sz w:val="24"/>
          <w:szCs w:val="24"/>
        </w:rPr>
        <w:t>ku do piątku, za wyjątkiem</w:t>
      </w:r>
      <w:r w:rsidRPr="00740991">
        <w:rPr>
          <w:rFonts w:ascii="Times New Roman" w:hAnsi="Times New Roman"/>
          <w:color w:val="FF0000"/>
          <w:sz w:val="24"/>
          <w:szCs w:val="24"/>
        </w:rPr>
        <w:t xml:space="preserve"> </w:t>
      </w:r>
      <w:r w:rsidRPr="00164C83">
        <w:rPr>
          <w:rFonts w:ascii="Times New Roman" w:hAnsi="Times New Roman"/>
          <w:sz w:val="24"/>
          <w:szCs w:val="24"/>
        </w:rPr>
        <w:t>dni ustawowo wolnych od pracy.</w:t>
      </w:r>
    </w:p>
    <w:p w:rsidR="00A750CC" w:rsidRPr="0026716A" w:rsidRDefault="00A750CC" w:rsidP="00A750CC">
      <w:pPr>
        <w:jc w:val="center"/>
      </w:pPr>
    </w:p>
    <w:p w:rsidR="00A750CC" w:rsidRPr="0026716A" w:rsidRDefault="00A750CC" w:rsidP="00A750CC">
      <w:pPr>
        <w:jc w:val="center"/>
      </w:pPr>
      <w:r w:rsidRPr="0026716A">
        <w:t>§ 4</w:t>
      </w:r>
    </w:p>
    <w:p w:rsidR="00A750CC" w:rsidRPr="0026716A" w:rsidRDefault="00A750CC" w:rsidP="009A142F">
      <w:pPr>
        <w:numPr>
          <w:ilvl w:val="0"/>
          <w:numId w:val="55"/>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A750CC" w:rsidRPr="0026716A" w:rsidRDefault="00A750CC" w:rsidP="009A142F">
      <w:pPr>
        <w:numPr>
          <w:ilvl w:val="0"/>
          <w:numId w:val="55"/>
        </w:numPr>
        <w:overflowPunct w:val="0"/>
        <w:autoSpaceDE w:val="0"/>
        <w:jc w:val="both"/>
        <w:textAlignment w:val="baseline"/>
      </w:pPr>
      <w:r w:rsidRPr="0026716A">
        <w:t xml:space="preserve">Wykonawca może przesłać fakturę w formie elektronicznej na adres </w:t>
      </w:r>
      <w:hyperlink r:id="rId34" w:history="1">
        <w:r w:rsidRPr="0026716A">
          <w:rPr>
            <w:rStyle w:val="Hipercze"/>
          </w:rPr>
          <w:t>www.brokerinfinite.efaktura.gov.pl</w:t>
        </w:r>
      </w:hyperlink>
      <w:r w:rsidRPr="0026716A">
        <w:t xml:space="preserve">, nazwa podmiotu „Szpital Powiatowy we Wrześni” Sp. </w:t>
      </w:r>
      <w:r w:rsidRPr="0026716A">
        <w:lastRenderedPageBreak/>
        <w:t xml:space="preserve">z o.o. w restrukturyzacji lub na adres poczty elektronicznej Zamawiającego </w:t>
      </w:r>
      <w:hyperlink r:id="rId35" w:history="1">
        <w:r w:rsidRPr="0026716A">
          <w:rPr>
            <w:rStyle w:val="Hipercze"/>
          </w:rPr>
          <w:t>sekretariat@szpitalwrzesnia.home.pl</w:t>
        </w:r>
      </w:hyperlink>
      <w:r w:rsidRPr="0026716A">
        <w:t xml:space="preserve">. </w:t>
      </w:r>
    </w:p>
    <w:p w:rsidR="00A750CC" w:rsidRPr="0026716A" w:rsidRDefault="00A750CC" w:rsidP="009A142F">
      <w:pPr>
        <w:numPr>
          <w:ilvl w:val="0"/>
          <w:numId w:val="55"/>
        </w:numPr>
        <w:tabs>
          <w:tab w:val="left" w:pos="0"/>
        </w:tabs>
        <w:suppressAutoHyphens/>
        <w:jc w:val="both"/>
      </w:pPr>
      <w:r w:rsidRPr="0026716A">
        <w:t>Wartość przedmiotu zamówienia nie może łącznie przekroczyć …….zł netto, ……… zł brutto.</w:t>
      </w:r>
    </w:p>
    <w:p w:rsidR="00A750CC" w:rsidRPr="0026716A" w:rsidRDefault="00A750CC" w:rsidP="009A142F">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A750CC" w:rsidRPr="0026716A" w:rsidRDefault="00A750CC" w:rsidP="009A142F">
      <w:pPr>
        <w:pStyle w:val="Akapitzlist"/>
        <w:numPr>
          <w:ilvl w:val="0"/>
          <w:numId w:val="55"/>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A750CC" w:rsidRDefault="00A750CC" w:rsidP="00A750CC"/>
    <w:p w:rsidR="00A750CC" w:rsidRPr="0026716A" w:rsidRDefault="00A750CC" w:rsidP="00A750CC">
      <w:pPr>
        <w:jc w:val="center"/>
      </w:pPr>
      <w:r w:rsidRPr="0026716A">
        <w:t>§ 5</w:t>
      </w:r>
    </w:p>
    <w:p w:rsidR="00A750CC" w:rsidRPr="00A32065" w:rsidRDefault="00A750CC" w:rsidP="009A142F">
      <w:pPr>
        <w:numPr>
          <w:ilvl w:val="0"/>
          <w:numId w:val="76"/>
        </w:numPr>
        <w:ind w:left="1068"/>
        <w:jc w:val="both"/>
      </w:pPr>
      <w:r w:rsidRPr="00A32065">
        <w:t>Zamawiający akceptuje tylko produkty zarejestrowane jako leki, nie akceptuje suplementów.</w:t>
      </w:r>
    </w:p>
    <w:p w:rsidR="00A750CC" w:rsidRPr="00A32065" w:rsidRDefault="00A750CC" w:rsidP="009A142F">
      <w:pPr>
        <w:numPr>
          <w:ilvl w:val="0"/>
          <w:numId w:val="76"/>
        </w:numPr>
        <w:ind w:left="1068"/>
        <w:jc w:val="both"/>
      </w:pPr>
      <w:r w:rsidRPr="00A32065">
        <w:t>Przedmiot zamówienia będzie pochodził z bieżącej produkcji w nieuszkodzonych opakowaniach, będzie dopuszczany do obrotu gospodarczego na terenie RP oraz będzie zgodny z wymogami określonymi przez ustawę z dnia 6 września 2001r. Prawo farmaceutyczne (Dz. U. z 202</w:t>
      </w:r>
      <w:r>
        <w:t>2</w:t>
      </w:r>
      <w:r w:rsidRPr="00A32065">
        <w:t xml:space="preserve">r. poz. </w:t>
      </w:r>
      <w:r>
        <w:t>2301</w:t>
      </w:r>
      <w:r w:rsidRPr="00A32065">
        <w:t>)</w:t>
      </w:r>
    </w:p>
    <w:p w:rsidR="00A750CC" w:rsidRPr="00A32065" w:rsidRDefault="00A750CC" w:rsidP="009A142F">
      <w:pPr>
        <w:numPr>
          <w:ilvl w:val="0"/>
          <w:numId w:val="76"/>
        </w:numPr>
        <w:ind w:left="1068"/>
        <w:jc w:val="both"/>
      </w:pPr>
      <w:r w:rsidRPr="00A32065">
        <w:t xml:space="preserve">Wykonawca gwarantuje, że przedmiot umowy jest wolny od wad i posiada co najmniej 12 miesięczny okres przydatności do użycia, liczony od dnia dostawy. </w:t>
      </w:r>
    </w:p>
    <w:p w:rsidR="00A750CC" w:rsidRPr="00A32065" w:rsidRDefault="00A750CC" w:rsidP="009A142F">
      <w:pPr>
        <w:numPr>
          <w:ilvl w:val="0"/>
          <w:numId w:val="76"/>
        </w:numPr>
        <w:ind w:left="1068"/>
        <w:jc w:val="both"/>
      </w:pPr>
      <w:r w:rsidRPr="00A32065">
        <w:t>Zamawiającemu przysługuje prawo odmowy przyjęcia towaru w przypadku:</w:t>
      </w:r>
    </w:p>
    <w:p w:rsidR="00A750CC" w:rsidRPr="00A32065" w:rsidRDefault="00A750CC" w:rsidP="009A142F">
      <w:pPr>
        <w:numPr>
          <w:ilvl w:val="0"/>
          <w:numId w:val="77"/>
        </w:numPr>
        <w:tabs>
          <w:tab w:val="left" w:pos="993"/>
        </w:tabs>
        <w:ind w:left="1428"/>
        <w:jc w:val="both"/>
      </w:pPr>
      <w:r w:rsidRPr="00A32065">
        <w:t>dostarczenia towaru nieodpowiedniej jakości lub towaru uszkodzonego, w tym nie posiadającego określonego w umowie 12 miesięcznego terminu przydatności do użycia,</w:t>
      </w:r>
    </w:p>
    <w:p w:rsidR="00A750CC" w:rsidRPr="00A32065" w:rsidRDefault="00A750CC" w:rsidP="009A142F">
      <w:pPr>
        <w:numPr>
          <w:ilvl w:val="0"/>
          <w:numId w:val="77"/>
        </w:numPr>
        <w:tabs>
          <w:tab w:val="left" w:pos="993"/>
        </w:tabs>
        <w:ind w:left="1428"/>
        <w:jc w:val="both"/>
      </w:pPr>
      <w:r w:rsidRPr="00A32065">
        <w:t>stwierdzenia, że dostarczony towar transportowany był w niewłaściwych warunkach,</w:t>
      </w:r>
    </w:p>
    <w:p w:rsidR="00A750CC" w:rsidRPr="00A32065" w:rsidRDefault="00A750CC" w:rsidP="009A142F">
      <w:pPr>
        <w:numPr>
          <w:ilvl w:val="0"/>
          <w:numId w:val="77"/>
        </w:numPr>
        <w:ind w:left="1428"/>
        <w:jc w:val="both"/>
      </w:pPr>
      <w:r w:rsidRPr="00A32065">
        <w:t>dostarczenia towaru niezgodnego z umową lub zamówieniem.</w:t>
      </w:r>
    </w:p>
    <w:p w:rsidR="00A750CC" w:rsidRPr="00B27F7B" w:rsidRDefault="00A750CC" w:rsidP="009A142F">
      <w:pPr>
        <w:numPr>
          <w:ilvl w:val="0"/>
          <w:numId w:val="76"/>
        </w:numPr>
        <w:ind w:left="1068"/>
        <w:jc w:val="both"/>
      </w:pPr>
      <w:r w:rsidRPr="00B27F7B">
        <w:t>W przypadkach wskazanych w ust. 4 pkt. 1-3 stosuje się zapisy § 7 (z wyłączeniem leków ratujących życie).</w:t>
      </w:r>
    </w:p>
    <w:p w:rsidR="00A750CC" w:rsidRDefault="00A750CC" w:rsidP="009A142F">
      <w:pPr>
        <w:numPr>
          <w:ilvl w:val="0"/>
          <w:numId w:val="76"/>
        </w:numPr>
        <w:ind w:left="1068"/>
        <w:jc w:val="both"/>
      </w:pPr>
      <w:r w:rsidRPr="00A32065">
        <w:t>W przypadku dostarczenia leków z krótszym niż wymaganym terminem ważności (jeśli Zamawiający wyrazi zgodę na ich przyjęcie), Wykonawca zobowiązany jest do przyjęcia niezużytych leków, których termin ważności minął i dokona korekty faktury.</w:t>
      </w:r>
    </w:p>
    <w:p w:rsidR="00A750CC" w:rsidRDefault="00A750CC" w:rsidP="00A750CC">
      <w:pPr>
        <w:ind w:left="360"/>
        <w:jc w:val="both"/>
      </w:pPr>
    </w:p>
    <w:p w:rsidR="00A750CC" w:rsidRPr="0026716A" w:rsidRDefault="00A750CC" w:rsidP="00A750CC">
      <w:pPr>
        <w:jc w:val="center"/>
      </w:pPr>
      <w:r w:rsidRPr="0026716A">
        <w:t>§ 6</w:t>
      </w:r>
    </w:p>
    <w:p w:rsidR="00A750CC" w:rsidRPr="0026716A" w:rsidRDefault="00A750CC" w:rsidP="009A142F">
      <w:pPr>
        <w:numPr>
          <w:ilvl w:val="0"/>
          <w:numId w:val="58"/>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A750CC" w:rsidRPr="0026716A" w:rsidRDefault="00A750CC" w:rsidP="009A142F">
      <w:pPr>
        <w:pStyle w:val="Akapitzlist"/>
        <w:numPr>
          <w:ilvl w:val="0"/>
          <w:numId w:val="59"/>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A750CC" w:rsidRPr="0026716A" w:rsidRDefault="00A750CC" w:rsidP="009A142F">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A750CC" w:rsidRPr="0026716A" w:rsidRDefault="00A750CC" w:rsidP="009A142F">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A750CC" w:rsidRPr="0026716A" w:rsidRDefault="00A750CC" w:rsidP="009A142F">
      <w:pPr>
        <w:pStyle w:val="Akapitzlist"/>
        <w:numPr>
          <w:ilvl w:val="0"/>
          <w:numId w:val="59"/>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A750CC" w:rsidRPr="0026716A" w:rsidRDefault="00A750CC" w:rsidP="009A142F">
      <w:pPr>
        <w:pStyle w:val="Akapitzlist"/>
        <w:numPr>
          <w:ilvl w:val="0"/>
          <w:numId w:val="58"/>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A750CC" w:rsidRPr="0026716A" w:rsidRDefault="00A750CC" w:rsidP="009A142F">
      <w:pPr>
        <w:pStyle w:val="Akapitzlist"/>
        <w:numPr>
          <w:ilvl w:val="0"/>
          <w:numId w:val="58"/>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A750CC" w:rsidRPr="0026716A" w:rsidRDefault="00A750CC" w:rsidP="009A142F">
      <w:pPr>
        <w:pStyle w:val="Akapitzlist"/>
        <w:numPr>
          <w:ilvl w:val="0"/>
          <w:numId w:val="58"/>
        </w:numPr>
        <w:tabs>
          <w:tab w:val="left" w:pos="360"/>
        </w:tabs>
        <w:ind w:left="1068"/>
        <w:jc w:val="both"/>
        <w:rPr>
          <w:rFonts w:ascii="Times New Roman" w:hAnsi="Times New Roman"/>
          <w:b/>
          <w:sz w:val="24"/>
          <w:szCs w:val="24"/>
        </w:rPr>
      </w:pPr>
      <w:r w:rsidRPr="0026716A">
        <w:rPr>
          <w:rFonts w:ascii="Times New Roman" w:hAnsi="Times New Roman"/>
          <w:sz w:val="24"/>
          <w:szCs w:val="24"/>
        </w:rPr>
        <w:lastRenderedPageBreak/>
        <w:t>Stronom przysługuje prawo dochodzenia odszkodowania przewyższającego karę umowną, do wysokości   rzeczywiście poniesionej szkody, na zasadach ogólnych.</w:t>
      </w:r>
    </w:p>
    <w:p w:rsidR="00A750CC" w:rsidRPr="0026716A" w:rsidRDefault="00A750CC" w:rsidP="009A142F">
      <w:pPr>
        <w:pStyle w:val="Akapitzlist"/>
        <w:numPr>
          <w:ilvl w:val="0"/>
          <w:numId w:val="58"/>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750CC" w:rsidRPr="0026716A" w:rsidRDefault="00A750CC" w:rsidP="009A142F">
      <w:pPr>
        <w:pStyle w:val="Akapitzlist"/>
        <w:numPr>
          <w:ilvl w:val="0"/>
          <w:numId w:val="58"/>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A750CC" w:rsidRPr="0026716A" w:rsidRDefault="00A750CC" w:rsidP="00A750CC">
      <w:pPr>
        <w:jc w:val="center"/>
      </w:pPr>
      <w:r w:rsidRPr="0026716A">
        <w:t>§ 7</w:t>
      </w:r>
    </w:p>
    <w:p w:rsidR="00A750CC" w:rsidRDefault="00A750CC" w:rsidP="00A750CC">
      <w:pPr>
        <w:ind w:left="708"/>
        <w:jc w:val="both"/>
      </w:pPr>
      <w:r w:rsidRPr="0026716A">
        <w:t>Jeżeli dostarczony towar jest wadliwy Wykonawca dostarczy</w:t>
      </w:r>
      <w:r>
        <w:t xml:space="preserve"> towar wolny od wad. Maksymalny</w:t>
      </w:r>
      <w:r w:rsidRPr="0026716A">
        <w:t xml:space="preserve"> termin  dostarczeni</w:t>
      </w:r>
      <w:r>
        <w:t>a</w:t>
      </w:r>
      <w:r w:rsidRPr="0026716A">
        <w:t xml:space="preserve"> towaru wolnego od wad  wynosi 3 dni robocze.</w:t>
      </w:r>
    </w:p>
    <w:p w:rsidR="00A750CC" w:rsidRPr="0026716A" w:rsidRDefault="00A750CC" w:rsidP="00A750CC">
      <w:pPr>
        <w:ind w:left="708"/>
        <w:jc w:val="both"/>
      </w:pPr>
    </w:p>
    <w:p w:rsidR="00A750CC" w:rsidRPr="0026716A" w:rsidRDefault="00A750CC" w:rsidP="00A750CC">
      <w:pPr>
        <w:jc w:val="center"/>
      </w:pPr>
      <w:r w:rsidRPr="0026716A">
        <w:t>§ 8</w:t>
      </w:r>
    </w:p>
    <w:p w:rsidR="00A750CC" w:rsidRDefault="00A750CC" w:rsidP="00A750CC">
      <w:pPr>
        <w:ind w:left="708"/>
        <w:jc w:val="both"/>
      </w:pPr>
      <w:r w:rsidRPr="0026716A">
        <w:t>Strony oświadczają, iż wierzytelności wynikające z niniejszej umowy nie mogą być przeniesione na osoby trzecie, bez pisemnej zgody Zamawiającego.</w:t>
      </w:r>
    </w:p>
    <w:p w:rsidR="00A750CC" w:rsidRPr="0026716A" w:rsidRDefault="00A750CC" w:rsidP="00A750CC">
      <w:pPr>
        <w:ind w:left="708"/>
        <w:jc w:val="both"/>
      </w:pPr>
    </w:p>
    <w:p w:rsidR="00A750CC" w:rsidRPr="0026716A" w:rsidRDefault="00A750CC" w:rsidP="00A750CC">
      <w:pPr>
        <w:jc w:val="center"/>
      </w:pPr>
      <w:r w:rsidRPr="0026716A">
        <w:t>§ 9</w:t>
      </w:r>
    </w:p>
    <w:p w:rsidR="00A750CC" w:rsidRDefault="00A750CC" w:rsidP="00A750CC">
      <w:pPr>
        <w:ind w:left="708"/>
        <w:jc w:val="both"/>
      </w:pPr>
      <w:r w:rsidRPr="0026716A">
        <w:t>Strony mają obowiązek niezwłocznie poinformować się wzajemnie o wszelkich zmianach statusu prawnego swojej firmy, a także o wszczęciu postępowania upadłościowego, układowego i likwidacyjnego.</w:t>
      </w:r>
    </w:p>
    <w:p w:rsidR="00A750CC" w:rsidRPr="0026716A" w:rsidRDefault="00A750CC" w:rsidP="00A750CC">
      <w:pPr>
        <w:ind w:left="708"/>
        <w:jc w:val="both"/>
      </w:pPr>
    </w:p>
    <w:p w:rsidR="00A750CC" w:rsidRPr="0026716A" w:rsidRDefault="00A750CC" w:rsidP="00A750CC">
      <w:pPr>
        <w:jc w:val="center"/>
      </w:pPr>
      <w:r w:rsidRPr="0026716A">
        <w:t>§ 10</w:t>
      </w:r>
    </w:p>
    <w:p w:rsidR="00A750CC" w:rsidRPr="005C0195" w:rsidRDefault="00A750CC" w:rsidP="009A142F">
      <w:pPr>
        <w:pStyle w:val="Akapitzlist"/>
        <w:numPr>
          <w:ilvl w:val="0"/>
          <w:numId w:val="62"/>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A750CC" w:rsidRPr="005C0195" w:rsidRDefault="00A750CC" w:rsidP="009A142F">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A750CC" w:rsidRPr="005C0195" w:rsidRDefault="00A750CC" w:rsidP="009A142F">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750CC" w:rsidRPr="005C0195" w:rsidRDefault="00A750CC" w:rsidP="009A142F">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A750CC" w:rsidRPr="005C0195" w:rsidRDefault="00A750CC" w:rsidP="009A142F">
      <w:pPr>
        <w:pStyle w:val="Akapitzlist"/>
        <w:numPr>
          <w:ilvl w:val="1"/>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A750CC" w:rsidRPr="005C0195" w:rsidRDefault="00A750CC" w:rsidP="009A142F">
      <w:pPr>
        <w:pStyle w:val="Akapitzlist"/>
        <w:numPr>
          <w:ilvl w:val="1"/>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A750CC" w:rsidRPr="005C0195" w:rsidRDefault="00A750CC" w:rsidP="009A142F">
      <w:pPr>
        <w:pStyle w:val="Akapitzlist"/>
        <w:numPr>
          <w:ilvl w:val="1"/>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750CC" w:rsidRPr="005C0195" w:rsidRDefault="00A750CC" w:rsidP="009A142F">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A750CC" w:rsidRPr="005C0195" w:rsidRDefault="00A750CC" w:rsidP="009A142F">
      <w:pPr>
        <w:pStyle w:val="Akapitzlist"/>
        <w:numPr>
          <w:ilvl w:val="0"/>
          <w:numId w:val="62"/>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A750CC" w:rsidRPr="0026716A" w:rsidRDefault="00A750CC" w:rsidP="00A750CC">
      <w:pPr>
        <w:jc w:val="center"/>
      </w:pPr>
      <w:r w:rsidRPr="0026716A">
        <w:t>§11</w:t>
      </w:r>
    </w:p>
    <w:p w:rsidR="00A750CC" w:rsidRDefault="00A750CC" w:rsidP="00A750CC">
      <w:pPr>
        <w:ind w:left="708"/>
        <w:jc w:val="both"/>
      </w:pPr>
      <w:r w:rsidRPr="0026716A">
        <w:t>W razie naruszenia przez Wykonawcę postanowień umowy, Zamawiający zastrzega sobie prawo jej rozwiąza</w:t>
      </w:r>
      <w:r>
        <w:t>nia ze skutkiem natychmiastowym</w:t>
      </w:r>
      <w:r w:rsidRPr="0026716A">
        <w:t>.</w:t>
      </w:r>
    </w:p>
    <w:p w:rsidR="00A750CC" w:rsidRPr="0026716A" w:rsidRDefault="00A750CC" w:rsidP="00A750CC">
      <w:pPr>
        <w:ind w:left="708"/>
        <w:jc w:val="both"/>
      </w:pPr>
    </w:p>
    <w:p w:rsidR="00A750CC" w:rsidRPr="0026716A" w:rsidRDefault="00A750CC" w:rsidP="00A750CC">
      <w:pPr>
        <w:jc w:val="center"/>
      </w:pPr>
      <w:r w:rsidRPr="0026716A">
        <w:t>§ 12</w:t>
      </w:r>
    </w:p>
    <w:p w:rsidR="00A750CC" w:rsidRDefault="00A750CC" w:rsidP="009A142F">
      <w:pPr>
        <w:pStyle w:val="Akapitzlist"/>
        <w:numPr>
          <w:ilvl w:val="0"/>
          <w:numId w:val="65"/>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6F6A62" w:rsidRPr="006F6A62" w:rsidRDefault="006F6A62" w:rsidP="006F6A62">
      <w:pPr>
        <w:pStyle w:val="Bezodstpw"/>
        <w:numPr>
          <w:ilvl w:val="0"/>
          <w:numId w:val="108"/>
        </w:numPr>
        <w:tabs>
          <w:tab w:val="left" w:pos="0"/>
        </w:tabs>
        <w:jc w:val="both"/>
        <w:rPr>
          <w:rFonts w:ascii="Times New Roman" w:eastAsia="Arial Unicode MS" w:hAnsi="Times New Roman"/>
          <w:sz w:val="24"/>
          <w:szCs w:val="24"/>
        </w:rPr>
      </w:pPr>
      <w:r w:rsidRPr="006F6A62">
        <w:rPr>
          <w:rFonts w:ascii="Times New Roman" w:eastAsia="Arial Unicode MS" w:hAnsi="Times New Roman"/>
          <w:sz w:val="24"/>
          <w:szCs w:val="24"/>
        </w:rPr>
        <w:lastRenderedPageBreak/>
        <w:t>Dopuszczalna jest zmiana wynagrodzenia należnego Wykonawcy, w przypadku   zmiany:</w:t>
      </w:r>
    </w:p>
    <w:p w:rsidR="006F6A62" w:rsidRPr="006F6A62" w:rsidRDefault="006F6A62" w:rsidP="006F6A62">
      <w:pPr>
        <w:pStyle w:val="Bezodstpw"/>
        <w:numPr>
          <w:ilvl w:val="0"/>
          <w:numId w:val="109"/>
        </w:numPr>
        <w:tabs>
          <w:tab w:val="left" w:pos="450"/>
        </w:tabs>
        <w:jc w:val="both"/>
        <w:rPr>
          <w:rFonts w:ascii="Times New Roman" w:eastAsia="Arial Unicode MS" w:hAnsi="Times New Roman"/>
          <w:sz w:val="24"/>
          <w:szCs w:val="24"/>
        </w:rPr>
      </w:pPr>
      <w:r w:rsidRPr="006F6A62">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6F6A62" w:rsidRPr="006F6A62" w:rsidRDefault="006F6A62" w:rsidP="006F6A62">
      <w:pPr>
        <w:pStyle w:val="Bezodstpw"/>
        <w:numPr>
          <w:ilvl w:val="0"/>
          <w:numId w:val="109"/>
        </w:numPr>
        <w:tabs>
          <w:tab w:val="left" w:pos="450"/>
          <w:tab w:val="left" w:pos="1134"/>
        </w:tabs>
        <w:jc w:val="both"/>
        <w:rPr>
          <w:rFonts w:ascii="Times New Roman" w:eastAsia="Arial Unicode MS" w:hAnsi="Times New Roman"/>
          <w:sz w:val="24"/>
          <w:szCs w:val="24"/>
        </w:rPr>
      </w:pPr>
      <w:r w:rsidRPr="006F6A62">
        <w:rPr>
          <w:rFonts w:ascii="Times New Roman" w:eastAsia="Arial Unicode MS" w:hAnsi="Times New Roman"/>
          <w:sz w:val="24"/>
          <w:szCs w:val="24"/>
        </w:rPr>
        <w:t xml:space="preserve">wysokości minimalnego wynagrodzenia za pracę albo wysokości minimalnej stawki godzinowej ustalonej na </w:t>
      </w:r>
      <w:r w:rsidRPr="006F6A62">
        <w:rPr>
          <w:rFonts w:ascii="Times New Roman" w:eastAsia="Arial Unicode MS" w:hAnsi="Times New Roman"/>
          <w:sz w:val="24"/>
          <w:szCs w:val="24"/>
        </w:rPr>
        <w:tab/>
        <w:t>podstawie ustawy z dnia 10 października 2002 r. o minimalnym wynagrodzeniu za pracę,</w:t>
      </w:r>
    </w:p>
    <w:p w:rsidR="006F6A62" w:rsidRPr="006F6A62" w:rsidRDefault="006F6A62" w:rsidP="006F6A62">
      <w:pPr>
        <w:pStyle w:val="Bezodstpw"/>
        <w:numPr>
          <w:ilvl w:val="0"/>
          <w:numId w:val="109"/>
        </w:numPr>
        <w:tabs>
          <w:tab w:val="left" w:pos="450"/>
        </w:tabs>
        <w:jc w:val="both"/>
        <w:rPr>
          <w:rFonts w:ascii="Times New Roman" w:eastAsia="Arial Unicode MS" w:hAnsi="Times New Roman"/>
          <w:sz w:val="24"/>
          <w:szCs w:val="24"/>
        </w:rPr>
      </w:pPr>
      <w:r w:rsidRPr="006F6A62">
        <w:rPr>
          <w:rFonts w:ascii="Times New Roman" w:eastAsia="Arial Unicode MS" w:hAnsi="Times New Roman"/>
          <w:sz w:val="24"/>
          <w:szCs w:val="24"/>
        </w:rPr>
        <w:t xml:space="preserve">zasad podlegania ubezpieczeniom społecznym lub ubezpieczeniu zdrowotnemu lub wysokości stawki składki na </w:t>
      </w:r>
      <w:r w:rsidRPr="006F6A62">
        <w:rPr>
          <w:rFonts w:ascii="Times New Roman" w:eastAsia="Arial Unicode MS" w:hAnsi="Times New Roman"/>
          <w:sz w:val="24"/>
          <w:szCs w:val="24"/>
        </w:rPr>
        <w:tab/>
        <w:t xml:space="preserve">ubezpieczenie społeczne lub zdrowotne – jeżeli zmiany te mają wpływ na koszty wykonania zamówienia przez </w:t>
      </w:r>
      <w:r w:rsidRPr="006F6A62">
        <w:rPr>
          <w:rFonts w:ascii="Times New Roman" w:eastAsia="Arial Unicode MS" w:hAnsi="Times New Roman"/>
          <w:sz w:val="24"/>
          <w:szCs w:val="24"/>
        </w:rPr>
        <w:tab/>
        <w:t>Wykonawcę,</w:t>
      </w:r>
    </w:p>
    <w:p w:rsidR="006F6A62" w:rsidRPr="006F6A62" w:rsidRDefault="006F6A62" w:rsidP="006F6A62">
      <w:pPr>
        <w:pStyle w:val="Bezodstpw"/>
        <w:numPr>
          <w:ilvl w:val="0"/>
          <w:numId w:val="109"/>
        </w:numPr>
        <w:tabs>
          <w:tab w:val="left" w:pos="450"/>
        </w:tabs>
        <w:jc w:val="both"/>
        <w:rPr>
          <w:rFonts w:ascii="Times New Roman" w:eastAsia="Arial Unicode MS" w:hAnsi="Times New Roman"/>
          <w:sz w:val="24"/>
          <w:szCs w:val="24"/>
        </w:rPr>
      </w:pPr>
      <w:r w:rsidRPr="006F6A62">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6F6A62" w:rsidRPr="006F6A62" w:rsidRDefault="006F6A62" w:rsidP="006F6A62">
      <w:pPr>
        <w:pStyle w:val="Bezodstpw"/>
        <w:tabs>
          <w:tab w:val="left" w:pos="1843"/>
        </w:tabs>
        <w:ind w:left="1776"/>
        <w:jc w:val="both"/>
        <w:rPr>
          <w:rFonts w:ascii="Times New Roman" w:eastAsia="Arial Unicode MS" w:hAnsi="Times New Roman"/>
          <w:sz w:val="24"/>
          <w:szCs w:val="24"/>
        </w:rPr>
      </w:pPr>
      <w:r w:rsidRPr="006F6A62">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6F6A62">
        <w:rPr>
          <w:rFonts w:ascii="Times New Roman" w:eastAsia="Arial Unicode MS" w:hAnsi="Times New Roman"/>
          <w:sz w:val="24"/>
          <w:szCs w:val="24"/>
        </w:rPr>
        <w:tab/>
        <w:t xml:space="preserve">Wykonawca zobowiązany jest do przedstawienia dowodów, które w sposób jednoznaczny i wyczerpujący </w:t>
      </w:r>
      <w:r w:rsidRPr="006F6A62">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6F6A62">
        <w:rPr>
          <w:rFonts w:ascii="Times New Roman" w:eastAsia="Arial Unicode MS" w:hAnsi="Times New Roman"/>
          <w:sz w:val="24"/>
          <w:szCs w:val="24"/>
        </w:rPr>
        <w:tab/>
        <w:t>wynagrodzenia o różnicę, która nastąpiła w wyniku zmiany przepisów w zakresie określonym w lit. a – d.</w:t>
      </w:r>
    </w:p>
    <w:p w:rsidR="006F6A62" w:rsidRPr="006F6A62" w:rsidRDefault="006F6A62" w:rsidP="006F6A62">
      <w:pPr>
        <w:pStyle w:val="Bezodstpw"/>
        <w:numPr>
          <w:ilvl w:val="0"/>
          <w:numId w:val="108"/>
        </w:numPr>
        <w:tabs>
          <w:tab w:val="left" w:pos="420"/>
          <w:tab w:val="left" w:pos="851"/>
        </w:tabs>
        <w:jc w:val="both"/>
        <w:rPr>
          <w:rFonts w:ascii="Times New Roman" w:eastAsia="Arial Unicode MS" w:hAnsi="Times New Roman"/>
          <w:sz w:val="24"/>
          <w:szCs w:val="24"/>
        </w:rPr>
      </w:pPr>
      <w:r w:rsidRPr="006F6A62">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6F6A62" w:rsidRPr="006F6A62" w:rsidRDefault="006F6A62" w:rsidP="006F6A62">
      <w:pPr>
        <w:pStyle w:val="Bezodstpw"/>
        <w:numPr>
          <w:ilvl w:val="0"/>
          <w:numId w:val="108"/>
        </w:numPr>
        <w:tabs>
          <w:tab w:val="left" w:pos="426"/>
        </w:tabs>
        <w:jc w:val="both"/>
        <w:rPr>
          <w:rFonts w:ascii="Times New Roman" w:eastAsia="Arial Unicode MS" w:hAnsi="Times New Roman"/>
          <w:sz w:val="24"/>
          <w:szCs w:val="24"/>
        </w:rPr>
      </w:pPr>
      <w:r w:rsidRPr="006F6A62">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6F6A62" w:rsidRPr="006F6A62" w:rsidRDefault="006F6A62" w:rsidP="006F6A62">
      <w:pPr>
        <w:pStyle w:val="Akapitzlist"/>
        <w:widowControl w:val="0"/>
        <w:numPr>
          <w:ilvl w:val="0"/>
          <w:numId w:val="10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6F6A62">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6F6A62" w:rsidRPr="006F6A62" w:rsidRDefault="00A750CC" w:rsidP="006F6A62">
      <w:pPr>
        <w:pStyle w:val="Akapitzlist"/>
        <w:widowControl w:val="0"/>
        <w:numPr>
          <w:ilvl w:val="0"/>
          <w:numId w:val="10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6F6A62">
        <w:rPr>
          <w:rFonts w:ascii="Times New Roman" w:hAnsi="Times New Roman"/>
          <w:sz w:val="24"/>
          <w:szCs w:val="24"/>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6F6A62" w:rsidRPr="006F6A62" w:rsidRDefault="00A750CC" w:rsidP="006F6A62">
      <w:pPr>
        <w:pStyle w:val="Akapitzlist"/>
        <w:widowControl w:val="0"/>
        <w:numPr>
          <w:ilvl w:val="0"/>
          <w:numId w:val="10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6F6A62">
        <w:rPr>
          <w:rFonts w:ascii="Times New Roman" w:hAnsi="Times New Roman"/>
          <w:sz w:val="24"/>
          <w:szCs w:val="24"/>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r w:rsidR="006F6A62">
        <w:rPr>
          <w:rFonts w:ascii="Times New Roman" w:hAnsi="Times New Roman"/>
          <w:sz w:val="24"/>
          <w:szCs w:val="24"/>
        </w:rPr>
        <w:t>;</w:t>
      </w:r>
    </w:p>
    <w:p w:rsidR="002B073A" w:rsidRPr="006F6A62" w:rsidRDefault="002B073A" w:rsidP="006F6A62">
      <w:pPr>
        <w:pStyle w:val="Akapitzlist"/>
        <w:numPr>
          <w:ilvl w:val="0"/>
          <w:numId w:val="108"/>
        </w:numPr>
        <w:tabs>
          <w:tab w:val="left" w:pos="851"/>
        </w:tabs>
        <w:suppressAutoHyphens/>
        <w:spacing w:after="0" w:line="21" w:lineRule="atLeast"/>
        <w:jc w:val="both"/>
        <w:rPr>
          <w:rFonts w:ascii="Times New Roman" w:hAnsi="Times New Roman"/>
          <w:sz w:val="24"/>
          <w:szCs w:val="24"/>
        </w:rPr>
      </w:pPr>
      <w:r w:rsidRPr="006F6A62">
        <w:rPr>
          <w:rFonts w:ascii="Times New Roman" w:eastAsia="Arial Unicode MS" w:hAnsi="Times New Roman"/>
          <w:sz w:val="24"/>
          <w:szCs w:val="24"/>
        </w:rPr>
        <w:t xml:space="preserve">Dopuszczalna jest zmiana wynagrodzenia należnego Wykonawcy w przypadku zmiany cen materiałów lub kosztów związanych z realizacją zamówienia, z uwzględnieniem </w:t>
      </w:r>
      <w:r w:rsidRPr="006F6A62">
        <w:rPr>
          <w:rFonts w:ascii="Times New Roman" w:eastAsia="Arial Unicode MS" w:hAnsi="Times New Roman"/>
          <w:sz w:val="24"/>
          <w:szCs w:val="24"/>
        </w:rPr>
        <w:lastRenderedPageBreak/>
        <w:t>wpływu zmiany cen na koszt wykonania zamówienia z zastrzeżeniem, że zmiana ta nastąpi:</w:t>
      </w:r>
    </w:p>
    <w:p w:rsidR="002B073A" w:rsidRPr="006F6A62" w:rsidRDefault="002B073A" w:rsidP="006F6A62">
      <w:pPr>
        <w:pStyle w:val="Bezodstpw"/>
        <w:numPr>
          <w:ilvl w:val="0"/>
          <w:numId w:val="66"/>
        </w:numPr>
        <w:jc w:val="both"/>
        <w:rPr>
          <w:rFonts w:ascii="Times New Roman" w:eastAsia="Arial Unicode MS" w:hAnsi="Times New Roman"/>
          <w:sz w:val="24"/>
          <w:szCs w:val="24"/>
        </w:rPr>
      </w:pPr>
      <w:r w:rsidRPr="006F6A62">
        <w:rPr>
          <w:rFonts w:ascii="Times New Roman" w:eastAsia="Arial Unicode MS" w:hAnsi="Times New Roman"/>
          <w:sz w:val="24"/>
          <w:szCs w:val="24"/>
        </w:rPr>
        <w:t>nie wcześniej niż po upływie 6 miesięcy obowiązywania umowy,</w:t>
      </w:r>
    </w:p>
    <w:p w:rsidR="002B073A" w:rsidRPr="006F6A62" w:rsidRDefault="002B073A" w:rsidP="006F6A62">
      <w:pPr>
        <w:pStyle w:val="Bezodstpw"/>
        <w:numPr>
          <w:ilvl w:val="0"/>
          <w:numId w:val="66"/>
        </w:numPr>
        <w:jc w:val="both"/>
        <w:rPr>
          <w:rFonts w:ascii="Times New Roman" w:eastAsia="Arial Unicode MS" w:hAnsi="Times New Roman"/>
          <w:sz w:val="24"/>
          <w:szCs w:val="24"/>
        </w:rPr>
      </w:pPr>
      <w:r w:rsidRPr="006F6A62">
        <w:rPr>
          <w:rFonts w:ascii="Times New Roman" w:eastAsia="Arial Unicode MS" w:hAnsi="Times New Roman"/>
          <w:sz w:val="24"/>
          <w:szCs w:val="24"/>
        </w:rPr>
        <w:t>nie częściej niż raz na 6 miesięcy,  po upływie terminu o którym mowa w lit. a,</w:t>
      </w:r>
    </w:p>
    <w:p w:rsidR="002B073A" w:rsidRPr="00310825" w:rsidRDefault="002B073A" w:rsidP="006F6A62">
      <w:pPr>
        <w:pStyle w:val="Bezodstpw"/>
        <w:numPr>
          <w:ilvl w:val="0"/>
          <w:numId w:val="66"/>
        </w:numPr>
        <w:jc w:val="both"/>
        <w:rPr>
          <w:rFonts w:ascii="Times New Roman" w:eastAsia="Arial Unicode MS" w:hAnsi="Times New Roman"/>
          <w:sz w:val="24"/>
          <w:szCs w:val="24"/>
        </w:rPr>
      </w:pPr>
      <w:r w:rsidRPr="006F6A62">
        <w:rPr>
          <w:rFonts w:ascii="Times New Roman" w:eastAsia="Arial Unicode MS" w:hAnsi="Times New Roman"/>
          <w:sz w:val="24"/>
          <w:szCs w:val="24"/>
        </w:rPr>
        <w:t>w odniesieniu do kwoty nie wyższej niż  5 %</w:t>
      </w:r>
      <w:r w:rsidRPr="00310825">
        <w:rPr>
          <w:rFonts w:ascii="Times New Roman" w:eastAsia="Arial Unicode MS" w:hAnsi="Times New Roman"/>
          <w:sz w:val="24"/>
          <w:szCs w:val="24"/>
        </w:rPr>
        <w:t xml:space="preserve">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2B073A" w:rsidRDefault="002B073A" w:rsidP="002B073A">
      <w:pPr>
        <w:pStyle w:val="Bezodstpw"/>
        <w:numPr>
          <w:ilvl w:val="0"/>
          <w:numId w:val="66"/>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2B073A" w:rsidRPr="0074255E" w:rsidRDefault="002B073A" w:rsidP="002B073A">
      <w:pPr>
        <w:pStyle w:val="Bezodstpw"/>
        <w:numPr>
          <w:ilvl w:val="0"/>
          <w:numId w:val="66"/>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2B073A" w:rsidRPr="00310825" w:rsidRDefault="002B073A" w:rsidP="002B073A">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B073A" w:rsidRDefault="002B073A" w:rsidP="006F6A62">
      <w:pPr>
        <w:pStyle w:val="Bezodstpw"/>
        <w:numPr>
          <w:ilvl w:val="0"/>
          <w:numId w:val="10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A750CC" w:rsidRPr="00A76410" w:rsidRDefault="00A750CC" w:rsidP="006F6A62">
      <w:pPr>
        <w:pStyle w:val="Bezodstpw"/>
        <w:numPr>
          <w:ilvl w:val="0"/>
          <w:numId w:val="108"/>
        </w:numPr>
        <w:jc w:val="both"/>
        <w:rPr>
          <w:rFonts w:ascii="Times New Roman" w:eastAsia="Arial Unicode MS" w:hAnsi="Times New Roman"/>
          <w:sz w:val="24"/>
          <w:szCs w:val="24"/>
        </w:rPr>
      </w:pPr>
      <w:r w:rsidRPr="00A76410">
        <w:rPr>
          <w:rFonts w:ascii="Times New Roman" w:eastAsia="Arial Unicode MS" w:hAnsi="Times New Roman"/>
          <w:sz w:val="24"/>
          <w:szCs w:val="24"/>
        </w:rPr>
        <w:t>Możliwe są zmiany  określone w art. 455 ust.1 pkt. 2 lit. b, pkt. 3 i 4 i ust. 2 ustawy Pzp, przy zastosowaniu zasad określonych w  tym artykule.</w:t>
      </w:r>
    </w:p>
    <w:p w:rsidR="00A750CC" w:rsidRPr="00310825" w:rsidRDefault="00A750CC" w:rsidP="009A142F">
      <w:pPr>
        <w:numPr>
          <w:ilvl w:val="0"/>
          <w:numId w:val="65"/>
        </w:numPr>
        <w:tabs>
          <w:tab w:val="left" w:pos="426"/>
        </w:tabs>
        <w:suppressAutoHyphens/>
        <w:spacing w:line="21" w:lineRule="atLeast"/>
        <w:jc w:val="both"/>
      </w:pPr>
      <w:r w:rsidRPr="00310825">
        <w:t>Warunki dokonania zmian:</w:t>
      </w:r>
    </w:p>
    <w:p w:rsidR="00A750CC" w:rsidRPr="00310825" w:rsidRDefault="00A750CC" w:rsidP="009A142F">
      <w:pPr>
        <w:numPr>
          <w:ilvl w:val="0"/>
          <w:numId w:val="67"/>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A750CC" w:rsidRPr="00310825" w:rsidRDefault="00A750CC" w:rsidP="009A142F">
      <w:pPr>
        <w:numPr>
          <w:ilvl w:val="0"/>
          <w:numId w:val="67"/>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A750CC" w:rsidRPr="00310825" w:rsidRDefault="00A750CC" w:rsidP="009A142F">
      <w:pPr>
        <w:numPr>
          <w:ilvl w:val="0"/>
          <w:numId w:val="65"/>
        </w:numPr>
        <w:tabs>
          <w:tab w:val="left" w:pos="426"/>
        </w:tabs>
        <w:suppressAutoHyphens/>
        <w:spacing w:line="21" w:lineRule="atLeast"/>
        <w:jc w:val="both"/>
      </w:pPr>
      <w:r w:rsidRPr="00310825">
        <w:t>Wniosek, o którym mowa w ust. 3 pkt. 2 musi zawierać:</w:t>
      </w:r>
    </w:p>
    <w:p w:rsidR="00A750CC" w:rsidRPr="00310825" w:rsidRDefault="00A750CC" w:rsidP="009A142F">
      <w:pPr>
        <w:numPr>
          <w:ilvl w:val="0"/>
          <w:numId w:val="68"/>
        </w:numPr>
        <w:tabs>
          <w:tab w:val="left" w:pos="426"/>
        </w:tabs>
        <w:suppressAutoHyphens/>
        <w:spacing w:line="21" w:lineRule="atLeast"/>
        <w:jc w:val="both"/>
      </w:pPr>
      <w:r w:rsidRPr="00310825">
        <w:t>opis propozycji zmiany;</w:t>
      </w:r>
    </w:p>
    <w:p w:rsidR="00A750CC" w:rsidRPr="00310825" w:rsidRDefault="00A750CC" w:rsidP="009A142F">
      <w:pPr>
        <w:numPr>
          <w:ilvl w:val="0"/>
          <w:numId w:val="68"/>
        </w:numPr>
        <w:tabs>
          <w:tab w:val="left" w:pos="426"/>
        </w:tabs>
        <w:suppressAutoHyphens/>
        <w:spacing w:line="21" w:lineRule="atLeast"/>
        <w:jc w:val="both"/>
      </w:pPr>
      <w:r w:rsidRPr="00310825">
        <w:t>uzasadnienie zmiany;</w:t>
      </w:r>
    </w:p>
    <w:p w:rsidR="00A750CC" w:rsidRPr="00310825" w:rsidRDefault="00A750CC" w:rsidP="009A142F">
      <w:pPr>
        <w:numPr>
          <w:ilvl w:val="0"/>
          <w:numId w:val="68"/>
        </w:numPr>
        <w:tabs>
          <w:tab w:val="left" w:pos="426"/>
        </w:tabs>
        <w:suppressAutoHyphens/>
        <w:spacing w:line="21" w:lineRule="atLeast"/>
        <w:jc w:val="both"/>
      </w:pPr>
      <w:r w:rsidRPr="00310825">
        <w:t>opis wpływu zmiany na warunki realizacji umowy.</w:t>
      </w:r>
    </w:p>
    <w:p w:rsidR="00A750CC" w:rsidRPr="00310825" w:rsidRDefault="00A750CC" w:rsidP="009A142F">
      <w:pPr>
        <w:numPr>
          <w:ilvl w:val="0"/>
          <w:numId w:val="65"/>
        </w:numPr>
        <w:tabs>
          <w:tab w:val="left" w:pos="426"/>
        </w:tabs>
        <w:suppressAutoHyphens/>
        <w:spacing w:line="21" w:lineRule="atLeast"/>
        <w:jc w:val="both"/>
      </w:pPr>
      <w:r w:rsidRPr="00310825">
        <w:t>Zmiany umowy nie mogą:</w:t>
      </w:r>
    </w:p>
    <w:p w:rsidR="00A750CC" w:rsidRPr="008E7C7F" w:rsidRDefault="00A750CC" w:rsidP="009A142F">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750CC" w:rsidRPr="008E7C7F" w:rsidRDefault="00A750CC" w:rsidP="009A142F">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A750CC" w:rsidRPr="008E7C7F" w:rsidRDefault="00A750CC" w:rsidP="009A142F">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A750CC" w:rsidRDefault="00A750CC" w:rsidP="009A142F">
      <w:pPr>
        <w:pStyle w:val="Akapitzlist"/>
        <w:numPr>
          <w:ilvl w:val="0"/>
          <w:numId w:val="6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A750CC" w:rsidRPr="0026716A" w:rsidRDefault="00A750CC" w:rsidP="00A750CC">
      <w:pPr>
        <w:tabs>
          <w:tab w:val="left" w:pos="426"/>
        </w:tabs>
        <w:spacing w:line="21" w:lineRule="atLeast"/>
        <w:jc w:val="both"/>
      </w:pPr>
    </w:p>
    <w:p w:rsidR="00A750CC" w:rsidRPr="0026716A" w:rsidRDefault="00A750CC" w:rsidP="00A750CC">
      <w:pPr>
        <w:jc w:val="center"/>
      </w:pPr>
      <w:r w:rsidRPr="0026716A">
        <w:t>§ 13</w:t>
      </w:r>
    </w:p>
    <w:p w:rsidR="00A750CC" w:rsidRDefault="00A750CC" w:rsidP="00A750CC">
      <w:pPr>
        <w:ind w:left="708"/>
        <w:jc w:val="both"/>
      </w:pPr>
      <w:r w:rsidRPr="0026716A">
        <w:t>Spory mogące powstać na tle stosowania niniejszej umowy strony poddają pod rozstrzygnięcie sądowi właściwemu miejscowo dla siedziby Zamawiającego.</w:t>
      </w:r>
    </w:p>
    <w:p w:rsidR="00A750CC" w:rsidRDefault="00A750CC" w:rsidP="00A750CC">
      <w:pPr>
        <w:ind w:left="708"/>
        <w:jc w:val="both"/>
      </w:pPr>
    </w:p>
    <w:p w:rsidR="00A750CC" w:rsidRPr="0013736A" w:rsidRDefault="00A750CC" w:rsidP="00A750CC">
      <w:pPr>
        <w:jc w:val="center"/>
      </w:pPr>
      <w:r>
        <w:t>§ 14</w:t>
      </w:r>
    </w:p>
    <w:p w:rsidR="00A750CC" w:rsidRPr="0013736A" w:rsidRDefault="00A750CC" w:rsidP="00A750CC">
      <w:pPr>
        <w:tabs>
          <w:tab w:val="left" w:pos="426"/>
        </w:tabs>
        <w:suppressAutoHyphens/>
        <w:spacing w:line="21" w:lineRule="atLeast"/>
        <w:jc w:val="both"/>
      </w:pPr>
      <w:r w:rsidRPr="0013736A">
        <w:tab/>
      </w:r>
      <w:r w:rsidRPr="0013736A">
        <w:tab/>
        <w:t>Wszelkie zmiany Umowy wymagają formy pisemnej pod rygorem nieważności.</w:t>
      </w:r>
    </w:p>
    <w:p w:rsidR="00A750CC" w:rsidRPr="0026716A" w:rsidRDefault="00A750CC" w:rsidP="00A750CC">
      <w:pPr>
        <w:ind w:left="708"/>
        <w:jc w:val="both"/>
      </w:pPr>
    </w:p>
    <w:p w:rsidR="006F6A62" w:rsidRDefault="006F6A62" w:rsidP="00A750CC">
      <w:pPr>
        <w:jc w:val="center"/>
      </w:pPr>
    </w:p>
    <w:p w:rsidR="006F6A62" w:rsidRDefault="006F6A62" w:rsidP="00A750CC">
      <w:pPr>
        <w:jc w:val="center"/>
      </w:pPr>
    </w:p>
    <w:p w:rsidR="00A750CC" w:rsidRPr="0026716A" w:rsidRDefault="00A750CC" w:rsidP="00A750CC">
      <w:pPr>
        <w:jc w:val="center"/>
      </w:pPr>
      <w:r w:rsidRPr="0026716A">
        <w:lastRenderedPageBreak/>
        <w:t>§15</w:t>
      </w:r>
    </w:p>
    <w:p w:rsidR="002B073A" w:rsidRDefault="002B073A" w:rsidP="002B073A">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O ile przepisy ustawy z dnia 11 września 2019 r. Prawo zamówień publicznych (Dz. U. z 2023 r. poz. 1605 z późn. zm.) nie stanowią inaczej.</w:t>
      </w:r>
      <w:r w:rsidRPr="00DD17EB">
        <w:rPr>
          <w:color w:val="202124"/>
          <w:shd w:val="clear" w:color="auto" w:fill="FFFFFF"/>
        </w:rPr>
        <w:t> </w:t>
      </w:r>
    </w:p>
    <w:p w:rsidR="00A750CC" w:rsidRPr="0026716A" w:rsidRDefault="00A750CC" w:rsidP="00A750CC">
      <w:pPr>
        <w:ind w:left="708"/>
        <w:jc w:val="both"/>
        <w:rPr>
          <w:bCs/>
          <w:shd w:val="clear" w:color="auto" w:fill="FFFFFF"/>
        </w:rPr>
      </w:pPr>
    </w:p>
    <w:p w:rsidR="00A750CC" w:rsidRPr="0026716A" w:rsidRDefault="00A750CC" w:rsidP="00A750CC">
      <w:pPr>
        <w:jc w:val="center"/>
      </w:pPr>
      <w:r w:rsidRPr="0026716A">
        <w:t>§16</w:t>
      </w:r>
    </w:p>
    <w:p w:rsidR="00A750CC" w:rsidRDefault="00A750CC" w:rsidP="00A750CC">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750CC" w:rsidRPr="0026716A" w:rsidRDefault="00A750CC" w:rsidP="00A750CC">
      <w:pPr>
        <w:ind w:left="708"/>
        <w:jc w:val="both"/>
      </w:pPr>
    </w:p>
    <w:p w:rsidR="00A750CC" w:rsidRPr="0026716A" w:rsidRDefault="00A750CC" w:rsidP="00A750CC">
      <w:pPr>
        <w:jc w:val="center"/>
      </w:pPr>
      <w:r w:rsidRPr="0026716A">
        <w:t>§17</w:t>
      </w:r>
    </w:p>
    <w:p w:rsidR="002B073A" w:rsidRDefault="002B073A" w:rsidP="002B073A">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 </w:t>
      </w:r>
      <w:r>
        <w:t>1790</w:t>
      </w:r>
      <w:r w:rsidRPr="0026716A">
        <w:t xml:space="preserve"> z późn. zm.).</w:t>
      </w:r>
    </w:p>
    <w:p w:rsidR="00A750CC" w:rsidRDefault="00A750CC" w:rsidP="00A750CC"/>
    <w:p w:rsidR="00A750CC" w:rsidRPr="0026716A" w:rsidRDefault="00A750CC" w:rsidP="00A750CC">
      <w:pPr>
        <w:jc w:val="center"/>
      </w:pPr>
      <w:r w:rsidRPr="0026716A">
        <w:t>§ 18</w:t>
      </w:r>
    </w:p>
    <w:p w:rsidR="00A750CC" w:rsidRDefault="00A750CC" w:rsidP="00A750CC">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A750CC" w:rsidRPr="0026716A" w:rsidRDefault="00A750CC" w:rsidP="00A750CC">
      <w:pPr>
        <w:ind w:left="708"/>
        <w:jc w:val="both"/>
        <w:rPr>
          <w:b/>
        </w:rPr>
      </w:pPr>
    </w:p>
    <w:p w:rsidR="00A750CC" w:rsidRDefault="00A750CC" w:rsidP="00A750CC">
      <w:pPr>
        <w:ind w:firstLine="708"/>
        <w:jc w:val="both"/>
        <w:rPr>
          <w:b/>
        </w:rPr>
      </w:pPr>
    </w:p>
    <w:p w:rsidR="00A750CC" w:rsidRPr="0026716A" w:rsidRDefault="00A750CC" w:rsidP="00A750CC">
      <w:pPr>
        <w:ind w:firstLine="708"/>
        <w:jc w:val="both"/>
        <w:rPr>
          <w:b/>
        </w:rPr>
      </w:pPr>
      <w:r w:rsidRPr="0026716A">
        <w:rPr>
          <w:b/>
        </w:rPr>
        <w:t>Załączniki:</w:t>
      </w:r>
    </w:p>
    <w:p w:rsidR="00A750CC" w:rsidRPr="0026716A" w:rsidRDefault="00A750CC" w:rsidP="009A142F">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Oferta</w:t>
      </w:r>
    </w:p>
    <w:p w:rsidR="00A750CC" w:rsidRPr="0026716A" w:rsidRDefault="00A750CC" w:rsidP="009A142F">
      <w:pPr>
        <w:pStyle w:val="Akapitzlist"/>
        <w:numPr>
          <w:ilvl w:val="0"/>
          <w:numId w:val="61"/>
        </w:numPr>
        <w:jc w:val="both"/>
        <w:rPr>
          <w:rFonts w:ascii="Times New Roman" w:hAnsi="Times New Roman"/>
          <w:b/>
          <w:sz w:val="24"/>
          <w:szCs w:val="24"/>
        </w:rPr>
      </w:pPr>
      <w:r>
        <w:rPr>
          <w:rFonts w:ascii="Times New Roman" w:hAnsi="Times New Roman"/>
          <w:sz w:val="24"/>
          <w:szCs w:val="24"/>
        </w:rPr>
        <w:t>SWZ</w:t>
      </w:r>
    </w:p>
    <w:p w:rsidR="00A750CC" w:rsidRPr="0026716A" w:rsidRDefault="00A750CC" w:rsidP="00A750CC">
      <w:pPr>
        <w:widowControl w:val="0"/>
        <w:adjustRightInd w:val="0"/>
        <w:spacing w:after="120"/>
        <w:textAlignment w:val="baseline"/>
        <w:rPr>
          <w:rFonts w:eastAsia="Calibri"/>
          <w:lang w:eastAsia="en-US"/>
        </w:rPr>
      </w:pPr>
    </w:p>
    <w:p w:rsidR="00A750CC" w:rsidRPr="0026716A" w:rsidRDefault="00A750CC" w:rsidP="00A750CC">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A750CC" w:rsidRDefault="00A750CC" w:rsidP="00A750CC">
      <w:pPr>
        <w:jc w:val="center"/>
        <w:rPr>
          <w:b/>
          <w:bCs/>
        </w:rPr>
      </w:pPr>
    </w:p>
    <w:p w:rsidR="00A750CC" w:rsidRDefault="00A750CC" w:rsidP="00A750CC">
      <w:pPr>
        <w:jc w:val="center"/>
        <w:rPr>
          <w:b/>
          <w:bCs/>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2B073A" w:rsidRDefault="002B073A" w:rsidP="006F6A62">
      <w:pPr>
        <w:pStyle w:val="rozdzia"/>
        <w:spacing w:line="276" w:lineRule="auto"/>
        <w:ind w:left="0" w:right="-341" w:firstLine="0"/>
        <w:rPr>
          <w:rFonts w:ascii="Times New Roman" w:hAnsi="Times New Roman"/>
          <w:sz w:val="24"/>
          <w:szCs w:val="24"/>
        </w:rPr>
      </w:pPr>
    </w:p>
    <w:p w:rsidR="006F6A62" w:rsidRDefault="006F6A62" w:rsidP="006F6A62">
      <w:pPr>
        <w:pStyle w:val="rozdzia"/>
        <w:spacing w:line="276" w:lineRule="auto"/>
        <w:ind w:left="0" w:right="-341" w:firstLine="0"/>
        <w:rPr>
          <w:rFonts w:ascii="Times New Roman" w:hAnsi="Times New Roman"/>
          <w:sz w:val="24"/>
          <w:szCs w:val="24"/>
        </w:rPr>
      </w:pPr>
    </w:p>
    <w:p w:rsidR="00A750CC" w:rsidRDefault="00A750CC"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 xml:space="preserve">Wzór </w:t>
      </w:r>
      <w:r w:rsidR="009679AD">
        <w:rPr>
          <w:rFonts w:ascii="Times New Roman" w:hAnsi="Times New Roman"/>
          <w:sz w:val="24"/>
          <w:szCs w:val="24"/>
        </w:rPr>
        <w:t xml:space="preserve">umowy dla </w:t>
      </w:r>
      <w:r>
        <w:rPr>
          <w:rFonts w:ascii="Times New Roman" w:hAnsi="Times New Roman"/>
          <w:sz w:val="24"/>
          <w:szCs w:val="24"/>
        </w:rPr>
        <w:t xml:space="preserve">pakietów nr </w:t>
      </w:r>
      <w:r w:rsidR="002B073A">
        <w:rPr>
          <w:rFonts w:ascii="Times New Roman" w:hAnsi="Times New Roman"/>
          <w:sz w:val="24"/>
          <w:szCs w:val="24"/>
        </w:rPr>
        <w:t xml:space="preserve">8 – 12 </w:t>
      </w:r>
    </w:p>
    <w:p w:rsidR="00D642CE" w:rsidRDefault="00D642CE" w:rsidP="007714DB">
      <w:pPr>
        <w:pStyle w:val="rozdzia"/>
        <w:spacing w:line="276" w:lineRule="auto"/>
        <w:ind w:right="-341"/>
        <w:jc w:val="center"/>
        <w:rPr>
          <w:rFonts w:ascii="Times New Roman" w:hAnsi="Times New Roman"/>
          <w:sz w:val="24"/>
          <w:szCs w:val="24"/>
        </w:rPr>
      </w:pPr>
    </w:p>
    <w:p w:rsidR="0013244E" w:rsidRPr="0047454B" w:rsidRDefault="0013244E" w:rsidP="0013244E">
      <w:pPr>
        <w:jc w:val="center"/>
      </w:pPr>
      <w:r w:rsidRPr="0047454B">
        <w:t>§ 1</w:t>
      </w:r>
    </w:p>
    <w:p w:rsidR="0013244E" w:rsidRPr="0026716A" w:rsidRDefault="0013244E" w:rsidP="00517388">
      <w:pPr>
        <w:ind w:left="708"/>
        <w:jc w:val="both"/>
        <w:rPr>
          <w:b/>
        </w:rPr>
      </w:pPr>
      <w:r w:rsidRPr="0026716A">
        <w:t xml:space="preserve">Podstawą do zawarcia niniejszej umowy jest </w:t>
      </w:r>
      <w:r w:rsidRPr="00997A1F">
        <w:t>rezultat  postępowania o udzielenie zamówienia publ</w:t>
      </w:r>
      <w:r>
        <w:t xml:space="preserve">icznego w trybie </w:t>
      </w:r>
      <w:r w:rsidR="00F27C3F">
        <w:t>podstawowym z możliwością przeprowadzenia negocjacji</w:t>
      </w:r>
      <w:r>
        <w:t xml:space="preserve"> na </w:t>
      </w:r>
      <w:r w:rsidR="00517388" w:rsidRPr="009B4ADF">
        <w:rPr>
          <w:b/>
        </w:rPr>
        <w:t>„</w:t>
      </w:r>
      <w:r w:rsidR="00517388">
        <w:rPr>
          <w:b/>
        </w:rPr>
        <w:t>Zakup i dostawę</w:t>
      </w:r>
      <w:r w:rsidR="00517388" w:rsidRPr="009B4ADF">
        <w:rPr>
          <w:b/>
        </w:rPr>
        <w:t xml:space="preserve"> leków</w:t>
      </w:r>
      <w:r w:rsidR="002B073A">
        <w:rPr>
          <w:b/>
        </w:rPr>
        <w:t xml:space="preserve"> i</w:t>
      </w:r>
      <w:r w:rsidR="00517388" w:rsidRPr="009B4ADF">
        <w:rPr>
          <w:b/>
        </w:rPr>
        <w:t xml:space="preserve"> wyrobów medycznych”</w:t>
      </w:r>
      <w:r w:rsidR="00517388" w:rsidRPr="00C40C75">
        <w:t>.</w:t>
      </w:r>
    </w:p>
    <w:p w:rsidR="0013244E" w:rsidRPr="0026716A" w:rsidRDefault="0013244E" w:rsidP="0013244E">
      <w:pPr>
        <w:ind w:left="708"/>
        <w:jc w:val="both"/>
      </w:pPr>
    </w:p>
    <w:p w:rsidR="0013244E" w:rsidRPr="0026716A" w:rsidRDefault="0013244E" w:rsidP="0013244E">
      <w:pPr>
        <w:jc w:val="center"/>
      </w:pPr>
      <w:r w:rsidRPr="0026716A">
        <w:t>§ 2</w:t>
      </w:r>
    </w:p>
    <w:p w:rsidR="0013244E" w:rsidRDefault="0013244E" w:rsidP="0013244E">
      <w:pPr>
        <w:ind w:left="708"/>
        <w:jc w:val="both"/>
      </w:pPr>
      <w:r w:rsidRPr="0026716A">
        <w:t>Przedmiotem niniejszej umowy jest  zakup i dostawa ……. w ilości oraz rodzaju określonym w załączniku nr 1 do niniejszej umowy.</w:t>
      </w:r>
    </w:p>
    <w:p w:rsidR="0013244E" w:rsidRPr="0026716A" w:rsidRDefault="0013244E" w:rsidP="0013244E">
      <w:pPr>
        <w:ind w:left="708"/>
        <w:jc w:val="both"/>
      </w:pPr>
    </w:p>
    <w:p w:rsidR="0013244E" w:rsidRPr="0026716A" w:rsidRDefault="0013244E" w:rsidP="0013244E">
      <w:pPr>
        <w:jc w:val="center"/>
      </w:pPr>
      <w:r w:rsidRPr="0026716A">
        <w:t>§ 3</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13244E" w:rsidRPr="0026716A" w:rsidRDefault="0013244E" w:rsidP="009A142F">
      <w:pPr>
        <w:pStyle w:val="Akapitzlist"/>
        <w:numPr>
          <w:ilvl w:val="0"/>
          <w:numId w:val="54"/>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13244E" w:rsidRPr="0026716A" w:rsidRDefault="0013244E" w:rsidP="009A142F">
      <w:pPr>
        <w:pStyle w:val="Akapitzlist"/>
        <w:numPr>
          <w:ilvl w:val="0"/>
          <w:numId w:val="54"/>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13244E" w:rsidRPr="0026716A" w:rsidRDefault="0013244E" w:rsidP="0013244E">
      <w:pPr>
        <w:jc w:val="center"/>
      </w:pPr>
      <w:r w:rsidRPr="0026716A">
        <w:t>§ 4</w:t>
      </w:r>
    </w:p>
    <w:p w:rsidR="0013244E" w:rsidRPr="0026716A" w:rsidRDefault="0013244E" w:rsidP="009A142F">
      <w:pPr>
        <w:numPr>
          <w:ilvl w:val="0"/>
          <w:numId w:val="100"/>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13244E" w:rsidRPr="0026716A" w:rsidRDefault="0013244E" w:rsidP="009A142F">
      <w:pPr>
        <w:numPr>
          <w:ilvl w:val="0"/>
          <w:numId w:val="100"/>
        </w:numPr>
        <w:overflowPunct w:val="0"/>
        <w:autoSpaceDE w:val="0"/>
        <w:jc w:val="both"/>
        <w:textAlignment w:val="baseline"/>
      </w:pPr>
      <w:r w:rsidRPr="0026716A">
        <w:t xml:space="preserve">Wykonawca może przesłać fakturę w formie elektronicznej na adres </w:t>
      </w:r>
      <w:hyperlink r:id="rId36"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7" w:history="1">
        <w:r w:rsidRPr="0026716A">
          <w:rPr>
            <w:rStyle w:val="Hipercze"/>
          </w:rPr>
          <w:t>sekretariat@szpitalwrzesnia.home.pl</w:t>
        </w:r>
      </w:hyperlink>
      <w:r w:rsidRPr="0026716A">
        <w:t xml:space="preserve">. </w:t>
      </w:r>
    </w:p>
    <w:p w:rsidR="0013244E" w:rsidRPr="0026716A" w:rsidRDefault="0013244E" w:rsidP="009A142F">
      <w:pPr>
        <w:numPr>
          <w:ilvl w:val="0"/>
          <w:numId w:val="100"/>
        </w:numPr>
        <w:tabs>
          <w:tab w:val="left" w:pos="0"/>
        </w:tabs>
        <w:suppressAutoHyphens/>
        <w:jc w:val="both"/>
      </w:pPr>
      <w:r w:rsidRPr="0026716A">
        <w:t>Wartość przedmiotu zamówienia nie może łącznie przekroczyć …….zł netto, ……… zł brutto.</w:t>
      </w:r>
    </w:p>
    <w:p w:rsidR="0013244E" w:rsidRPr="0026716A" w:rsidRDefault="0013244E" w:rsidP="009A142F">
      <w:pPr>
        <w:pStyle w:val="Akapitzlist"/>
        <w:numPr>
          <w:ilvl w:val="0"/>
          <w:numId w:val="100"/>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13244E" w:rsidRPr="0026716A" w:rsidRDefault="0013244E" w:rsidP="009A142F">
      <w:pPr>
        <w:pStyle w:val="Akapitzlist"/>
        <w:numPr>
          <w:ilvl w:val="0"/>
          <w:numId w:val="100"/>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13244E" w:rsidRDefault="0013244E" w:rsidP="00517388"/>
    <w:p w:rsidR="0013244E" w:rsidRPr="0026716A" w:rsidRDefault="0013244E" w:rsidP="0013244E">
      <w:pPr>
        <w:jc w:val="center"/>
      </w:pPr>
      <w:r w:rsidRPr="0026716A">
        <w:t>§ 5</w:t>
      </w:r>
    </w:p>
    <w:p w:rsidR="0013244E" w:rsidRPr="0026716A" w:rsidRDefault="0013244E" w:rsidP="009A142F">
      <w:pPr>
        <w:pStyle w:val="Akapitzlist"/>
        <w:numPr>
          <w:ilvl w:val="0"/>
          <w:numId w:val="56"/>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13244E" w:rsidRPr="0026716A" w:rsidRDefault="0013244E" w:rsidP="009A142F">
      <w:pPr>
        <w:pStyle w:val="Akapitzlist"/>
        <w:numPr>
          <w:ilvl w:val="0"/>
          <w:numId w:val="57"/>
        </w:numPr>
        <w:tabs>
          <w:tab w:val="left" w:pos="2340"/>
        </w:tabs>
        <w:jc w:val="both"/>
        <w:rPr>
          <w:rFonts w:ascii="Times New Roman" w:hAnsi="Times New Roman"/>
          <w:b/>
          <w:sz w:val="24"/>
          <w:szCs w:val="24"/>
        </w:rPr>
      </w:pPr>
      <w:r w:rsidRPr="0026716A">
        <w:rPr>
          <w:rFonts w:ascii="Times New Roman" w:hAnsi="Times New Roman"/>
          <w:sz w:val="24"/>
          <w:szCs w:val="24"/>
        </w:rPr>
        <w:lastRenderedPageBreak/>
        <w:t>dostarczenia towaru nieodpowiedniej jakości lub towaru uszkodzonego, w tym nie posiadającego określonego w umowie terminu przydatności do użycia,</w:t>
      </w:r>
    </w:p>
    <w:p w:rsidR="0013244E" w:rsidRPr="0026716A" w:rsidRDefault="0013244E" w:rsidP="009A142F">
      <w:pPr>
        <w:pStyle w:val="Akapitzlist"/>
        <w:numPr>
          <w:ilvl w:val="0"/>
          <w:numId w:val="57"/>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13244E" w:rsidRPr="0026716A" w:rsidRDefault="0013244E" w:rsidP="009A142F">
      <w:pPr>
        <w:pStyle w:val="Akapitzlist"/>
        <w:numPr>
          <w:ilvl w:val="0"/>
          <w:numId w:val="57"/>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13244E" w:rsidRPr="0026716A" w:rsidRDefault="0013244E" w:rsidP="0013244E">
      <w:pPr>
        <w:jc w:val="center"/>
      </w:pPr>
      <w:r w:rsidRPr="0026716A">
        <w:t>§ 6</w:t>
      </w:r>
    </w:p>
    <w:p w:rsidR="0013244E" w:rsidRPr="0026716A" w:rsidRDefault="0013244E" w:rsidP="009A142F">
      <w:pPr>
        <w:numPr>
          <w:ilvl w:val="0"/>
          <w:numId w:val="101"/>
        </w:numPr>
        <w:tabs>
          <w:tab w:val="left" w:pos="0"/>
          <w:tab w:val="left" w:pos="360"/>
        </w:tabs>
        <w:suppressAutoHyphens/>
        <w:overflowPunct w:val="0"/>
        <w:autoSpaceDE w:val="0"/>
        <w:jc w:val="both"/>
        <w:textAlignment w:val="baseline"/>
      </w:pPr>
      <w:r w:rsidRPr="0026716A">
        <w:t>Za niewykonanie lub nienależyte wykonanie umowy strony obowiązywać będzie stosowanie kar umownych w następujących przypadkach:</w:t>
      </w:r>
    </w:p>
    <w:p w:rsidR="0013244E" w:rsidRPr="0026716A" w:rsidRDefault="0013244E" w:rsidP="009A142F">
      <w:pPr>
        <w:pStyle w:val="Akapitzlist"/>
        <w:numPr>
          <w:ilvl w:val="0"/>
          <w:numId w:val="102"/>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13244E" w:rsidRPr="0026716A" w:rsidRDefault="0013244E" w:rsidP="009A142F">
      <w:pPr>
        <w:pStyle w:val="Akapitzlist"/>
        <w:numPr>
          <w:ilvl w:val="0"/>
          <w:numId w:val="103"/>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13244E" w:rsidRPr="0026716A" w:rsidRDefault="0013244E" w:rsidP="009A142F">
      <w:pPr>
        <w:pStyle w:val="Akapitzlist"/>
        <w:numPr>
          <w:ilvl w:val="0"/>
          <w:numId w:val="103"/>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13244E" w:rsidRPr="0026716A" w:rsidRDefault="0013244E" w:rsidP="009A142F">
      <w:pPr>
        <w:pStyle w:val="Akapitzlist"/>
        <w:numPr>
          <w:ilvl w:val="0"/>
          <w:numId w:val="102"/>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13244E" w:rsidRPr="0026716A" w:rsidRDefault="0013244E" w:rsidP="009A142F">
      <w:pPr>
        <w:pStyle w:val="Akapitzlist"/>
        <w:numPr>
          <w:ilvl w:val="0"/>
          <w:numId w:val="101"/>
        </w:numPr>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13244E" w:rsidRPr="0026716A" w:rsidRDefault="0013244E" w:rsidP="009A142F">
      <w:pPr>
        <w:pStyle w:val="Akapitzlist"/>
        <w:numPr>
          <w:ilvl w:val="0"/>
          <w:numId w:val="101"/>
        </w:numPr>
        <w:tabs>
          <w:tab w:val="left" w:pos="360"/>
        </w:tabs>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13244E" w:rsidRPr="0026716A" w:rsidRDefault="0013244E" w:rsidP="009A142F">
      <w:pPr>
        <w:pStyle w:val="Akapitzlist"/>
        <w:numPr>
          <w:ilvl w:val="0"/>
          <w:numId w:val="101"/>
        </w:numPr>
        <w:tabs>
          <w:tab w:val="left" w:pos="360"/>
        </w:tabs>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13244E" w:rsidRPr="0026716A" w:rsidRDefault="0013244E" w:rsidP="009A142F">
      <w:pPr>
        <w:pStyle w:val="Akapitzlist"/>
        <w:numPr>
          <w:ilvl w:val="0"/>
          <w:numId w:val="101"/>
        </w:numPr>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3244E" w:rsidRPr="0026716A" w:rsidRDefault="0013244E" w:rsidP="009A142F">
      <w:pPr>
        <w:pStyle w:val="Akapitzlist"/>
        <w:numPr>
          <w:ilvl w:val="0"/>
          <w:numId w:val="101"/>
        </w:numPr>
        <w:spacing w:after="200"/>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13244E" w:rsidRPr="0026716A" w:rsidRDefault="0013244E" w:rsidP="0013244E">
      <w:pPr>
        <w:jc w:val="center"/>
      </w:pPr>
      <w:r w:rsidRPr="0026716A">
        <w:t>§ 7</w:t>
      </w:r>
    </w:p>
    <w:p w:rsidR="0013244E" w:rsidRDefault="0013244E" w:rsidP="0013244E">
      <w:pPr>
        <w:ind w:left="708"/>
        <w:jc w:val="both"/>
      </w:pPr>
      <w:r w:rsidRPr="0026716A">
        <w:t>Jeżeli dostarczony towar jest wadliwy Wykonawca dostarczy</w:t>
      </w:r>
      <w:r>
        <w:t xml:space="preserve"> towar wolny od wad. Maksymalny</w:t>
      </w:r>
      <w:r w:rsidRPr="0026716A">
        <w:t xml:space="preserve"> termin  dostarczeni</w:t>
      </w:r>
      <w:r>
        <w:t>a</w:t>
      </w:r>
      <w:r w:rsidRPr="0026716A">
        <w:t xml:space="preserve"> towaru wolnego od wad  wynosi 3 dni robocze.</w:t>
      </w:r>
    </w:p>
    <w:p w:rsidR="0013244E" w:rsidRPr="0026716A" w:rsidRDefault="0013244E" w:rsidP="0013244E">
      <w:pPr>
        <w:ind w:left="708"/>
        <w:jc w:val="both"/>
      </w:pPr>
    </w:p>
    <w:p w:rsidR="0013244E" w:rsidRPr="0026716A" w:rsidRDefault="0013244E" w:rsidP="0013244E">
      <w:pPr>
        <w:jc w:val="center"/>
      </w:pPr>
      <w:r w:rsidRPr="0026716A">
        <w:t>§ 8</w:t>
      </w:r>
    </w:p>
    <w:p w:rsidR="0013244E" w:rsidRDefault="0013244E" w:rsidP="0013244E">
      <w:pPr>
        <w:ind w:left="708"/>
        <w:jc w:val="both"/>
      </w:pPr>
      <w:r w:rsidRPr="0026716A">
        <w:t>Strony oświadczają, iż wierzytelności wynikające z niniejszej umowy nie mogą być przeniesione na osoby trzecie, bez pisemnej zgody Zamawiającego.</w:t>
      </w:r>
    </w:p>
    <w:p w:rsidR="0013244E" w:rsidRPr="0026716A" w:rsidRDefault="0013244E" w:rsidP="0013244E">
      <w:pPr>
        <w:ind w:left="708"/>
        <w:jc w:val="both"/>
      </w:pPr>
    </w:p>
    <w:p w:rsidR="0013244E" w:rsidRPr="0026716A" w:rsidRDefault="0013244E" w:rsidP="0013244E">
      <w:pPr>
        <w:jc w:val="center"/>
      </w:pPr>
      <w:r w:rsidRPr="0026716A">
        <w:t>§ 9</w:t>
      </w:r>
    </w:p>
    <w:p w:rsidR="0013244E" w:rsidRDefault="0013244E" w:rsidP="0013244E">
      <w:pPr>
        <w:ind w:left="708"/>
        <w:jc w:val="both"/>
      </w:pPr>
      <w:r w:rsidRPr="0026716A">
        <w:t>Strony mają obowiązek niezwłocznie poinformować się wzajemnie o wszelkich zmianach statusu prawnego swojej firmy, a także o wszczęciu postępowania upadłościowego, układowego i likwidacyjnego.</w:t>
      </w:r>
    </w:p>
    <w:p w:rsidR="0013244E" w:rsidRPr="0026716A" w:rsidRDefault="0013244E" w:rsidP="0013244E">
      <w:pPr>
        <w:ind w:left="708"/>
        <w:jc w:val="both"/>
      </w:pPr>
    </w:p>
    <w:p w:rsidR="0013244E" w:rsidRPr="0026716A" w:rsidRDefault="0013244E" w:rsidP="0013244E">
      <w:pPr>
        <w:jc w:val="center"/>
      </w:pPr>
      <w:r w:rsidRPr="0026716A">
        <w:t>§ 10</w:t>
      </w:r>
    </w:p>
    <w:p w:rsidR="0013244E" w:rsidRPr="005C0195" w:rsidRDefault="0013244E" w:rsidP="009A142F">
      <w:pPr>
        <w:pStyle w:val="Akapitzlist"/>
        <w:numPr>
          <w:ilvl w:val="0"/>
          <w:numId w:val="104"/>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13244E" w:rsidRPr="005C0195" w:rsidRDefault="0013244E" w:rsidP="009A142F">
      <w:pPr>
        <w:pStyle w:val="Akapitzlist"/>
        <w:numPr>
          <w:ilvl w:val="0"/>
          <w:numId w:val="10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13244E" w:rsidRPr="005C0195" w:rsidRDefault="0013244E" w:rsidP="009A142F">
      <w:pPr>
        <w:pStyle w:val="Akapitzlist"/>
        <w:numPr>
          <w:ilvl w:val="0"/>
          <w:numId w:val="10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w:t>
      </w:r>
      <w:r w:rsidRPr="005C0195">
        <w:rPr>
          <w:rFonts w:ascii="Times New Roman" w:hAnsi="Times New Roman"/>
          <w:sz w:val="24"/>
          <w:szCs w:val="24"/>
        </w:rPr>
        <w:lastRenderedPageBreak/>
        <w:t>umowy może zagrozić podstawowemu interesowi bezpieczeństwa państwa lub bezpieczeństwu publicznemu;</w:t>
      </w:r>
    </w:p>
    <w:p w:rsidR="0013244E" w:rsidRPr="005C0195" w:rsidRDefault="0013244E" w:rsidP="009A142F">
      <w:pPr>
        <w:pStyle w:val="Akapitzlist"/>
        <w:numPr>
          <w:ilvl w:val="0"/>
          <w:numId w:val="10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13244E" w:rsidRPr="005C0195" w:rsidRDefault="0013244E" w:rsidP="009A142F">
      <w:pPr>
        <w:pStyle w:val="Akapitzlist"/>
        <w:numPr>
          <w:ilvl w:val="1"/>
          <w:numId w:val="10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13244E" w:rsidRPr="005C0195" w:rsidRDefault="0013244E" w:rsidP="009A142F">
      <w:pPr>
        <w:pStyle w:val="Akapitzlist"/>
        <w:numPr>
          <w:ilvl w:val="1"/>
          <w:numId w:val="10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13244E" w:rsidRPr="005C0195" w:rsidRDefault="0013244E" w:rsidP="009A142F">
      <w:pPr>
        <w:pStyle w:val="Akapitzlist"/>
        <w:numPr>
          <w:ilvl w:val="1"/>
          <w:numId w:val="10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244E" w:rsidRPr="005C0195" w:rsidRDefault="0013244E" w:rsidP="009A142F">
      <w:pPr>
        <w:pStyle w:val="Akapitzlist"/>
        <w:numPr>
          <w:ilvl w:val="0"/>
          <w:numId w:val="10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13244E" w:rsidRPr="005C0195" w:rsidRDefault="0013244E" w:rsidP="009A142F">
      <w:pPr>
        <w:pStyle w:val="Akapitzlist"/>
        <w:numPr>
          <w:ilvl w:val="0"/>
          <w:numId w:val="104"/>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3244E" w:rsidRPr="0026716A" w:rsidRDefault="0013244E" w:rsidP="0013244E">
      <w:pPr>
        <w:jc w:val="center"/>
      </w:pPr>
      <w:r w:rsidRPr="0026716A">
        <w:t>§11</w:t>
      </w:r>
    </w:p>
    <w:p w:rsidR="0013244E" w:rsidRDefault="0013244E" w:rsidP="0013244E">
      <w:pPr>
        <w:ind w:left="708"/>
        <w:jc w:val="both"/>
      </w:pPr>
      <w:r w:rsidRPr="0026716A">
        <w:t>W razie naruszenia przez Wykonawcę postanowień umowy, Zamawiający zastrzega sobie prawo jej rozwiąza</w:t>
      </w:r>
      <w:r>
        <w:t>nia ze skutkiem natychmiastowym</w:t>
      </w:r>
      <w:r w:rsidRPr="0026716A">
        <w:t>.</w:t>
      </w:r>
    </w:p>
    <w:p w:rsidR="0013244E" w:rsidRPr="0026716A" w:rsidRDefault="0013244E" w:rsidP="0013244E">
      <w:pPr>
        <w:ind w:left="708"/>
        <w:jc w:val="both"/>
      </w:pPr>
    </w:p>
    <w:p w:rsidR="0013244E" w:rsidRPr="0026716A" w:rsidRDefault="0013244E" w:rsidP="0013244E">
      <w:pPr>
        <w:jc w:val="center"/>
      </w:pPr>
      <w:r w:rsidRPr="0026716A">
        <w:t>§ 12</w:t>
      </w:r>
    </w:p>
    <w:p w:rsidR="0013244E" w:rsidRPr="00310825" w:rsidRDefault="0013244E" w:rsidP="009A142F">
      <w:pPr>
        <w:pStyle w:val="Akapitzlist"/>
        <w:numPr>
          <w:ilvl w:val="0"/>
          <w:numId w:val="10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3244E" w:rsidRPr="00310825" w:rsidRDefault="0013244E" w:rsidP="006F6A62">
      <w:pPr>
        <w:pStyle w:val="Bezodstpw"/>
        <w:numPr>
          <w:ilvl w:val="1"/>
          <w:numId w:val="61"/>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3244E" w:rsidRPr="00310825" w:rsidRDefault="0013244E" w:rsidP="006F6A62">
      <w:pPr>
        <w:pStyle w:val="Bezodstpw"/>
        <w:numPr>
          <w:ilvl w:val="0"/>
          <w:numId w:val="117"/>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3244E" w:rsidRPr="00310825" w:rsidRDefault="0013244E" w:rsidP="006F6A62">
      <w:pPr>
        <w:pStyle w:val="Bezodstpw"/>
        <w:numPr>
          <w:ilvl w:val="0"/>
          <w:numId w:val="117"/>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3244E" w:rsidRPr="00310825" w:rsidRDefault="0013244E" w:rsidP="006F6A62">
      <w:pPr>
        <w:pStyle w:val="Bezodstpw"/>
        <w:numPr>
          <w:ilvl w:val="0"/>
          <w:numId w:val="117"/>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3244E" w:rsidRPr="00310825" w:rsidRDefault="0013244E" w:rsidP="006F6A62">
      <w:pPr>
        <w:pStyle w:val="Bezodstpw"/>
        <w:numPr>
          <w:ilvl w:val="0"/>
          <w:numId w:val="117"/>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3244E" w:rsidRPr="00310825" w:rsidRDefault="0013244E" w:rsidP="00517388">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6F6A62" w:rsidRDefault="0013244E" w:rsidP="006F6A62">
      <w:pPr>
        <w:pStyle w:val="Bezodstpw"/>
        <w:numPr>
          <w:ilvl w:val="1"/>
          <w:numId w:val="61"/>
        </w:numPr>
        <w:tabs>
          <w:tab w:val="left" w:pos="426"/>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Dopuszczalne jest wydłużenie czasu trwania umowy w sytuacji niewykorzystania przez Zamawiającego przedmiotu umowy przy zachowaniu jej wartości.</w:t>
      </w:r>
    </w:p>
    <w:p w:rsidR="006F6A62" w:rsidRDefault="0013244E" w:rsidP="006F6A62">
      <w:pPr>
        <w:pStyle w:val="Bezodstpw"/>
        <w:numPr>
          <w:ilvl w:val="1"/>
          <w:numId w:val="61"/>
        </w:numPr>
        <w:tabs>
          <w:tab w:val="left" w:pos="426"/>
          <w:tab w:val="left" w:pos="851"/>
        </w:tabs>
        <w:jc w:val="both"/>
        <w:rPr>
          <w:rFonts w:ascii="Times New Roman" w:eastAsia="Arial Unicode MS" w:hAnsi="Times New Roman"/>
          <w:sz w:val="24"/>
          <w:szCs w:val="24"/>
        </w:rPr>
      </w:pPr>
      <w:r w:rsidRPr="006F6A62">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6F6A62" w:rsidRPr="006F6A62" w:rsidRDefault="0013244E" w:rsidP="006F6A62">
      <w:pPr>
        <w:pStyle w:val="Bezodstpw"/>
        <w:numPr>
          <w:ilvl w:val="1"/>
          <w:numId w:val="61"/>
        </w:numPr>
        <w:tabs>
          <w:tab w:val="left" w:pos="426"/>
          <w:tab w:val="left" w:pos="851"/>
        </w:tabs>
        <w:jc w:val="both"/>
        <w:rPr>
          <w:rFonts w:ascii="Times New Roman" w:eastAsia="Arial Unicode MS" w:hAnsi="Times New Roman"/>
          <w:sz w:val="24"/>
          <w:szCs w:val="24"/>
        </w:rPr>
      </w:pPr>
      <w:r w:rsidRPr="006F6A62">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2B073A" w:rsidRPr="006F6A62" w:rsidRDefault="002B073A" w:rsidP="006F6A62">
      <w:pPr>
        <w:pStyle w:val="Bezodstpw"/>
        <w:numPr>
          <w:ilvl w:val="1"/>
          <w:numId w:val="61"/>
        </w:numPr>
        <w:tabs>
          <w:tab w:val="left" w:pos="426"/>
          <w:tab w:val="left" w:pos="851"/>
        </w:tabs>
        <w:jc w:val="both"/>
        <w:rPr>
          <w:rFonts w:ascii="Times New Roman" w:eastAsia="Arial Unicode MS" w:hAnsi="Times New Roman"/>
          <w:sz w:val="24"/>
          <w:szCs w:val="24"/>
        </w:rPr>
      </w:pPr>
      <w:r w:rsidRPr="006F6A62">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B073A" w:rsidRPr="00310825" w:rsidRDefault="002B073A" w:rsidP="002B073A">
      <w:pPr>
        <w:pStyle w:val="Bezodstpw"/>
        <w:numPr>
          <w:ilvl w:val="0"/>
          <w:numId w:val="116"/>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2B073A" w:rsidRPr="00310825" w:rsidRDefault="002B073A" w:rsidP="002B073A">
      <w:pPr>
        <w:pStyle w:val="Bezodstpw"/>
        <w:numPr>
          <w:ilvl w:val="0"/>
          <w:numId w:val="116"/>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2B073A" w:rsidRPr="00310825" w:rsidRDefault="002B073A" w:rsidP="002B073A">
      <w:pPr>
        <w:pStyle w:val="Bezodstpw"/>
        <w:numPr>
          <w:ilvl w:val="0"/>
          <w:numId w:val="11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2B073A" w:rsidRDefault="002B073A" w:rsidP="002B073A">
      <w:pPr>
        <w:pStyle w:val="Bezodstpw"/>
        <w:numPr>
          <w:ilvl w:val="0"/>
          <w:numId w:val="116"/>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2B073A" w:rsidRPr="0074255E" w:rsidRDefault="002B073A" w:rsidP="002B073A">
      <w:pPr>
        <w:pStyle w:val="Bezodstpw"/>
        <w:numPr>
          <w:ilvl w:val="0"/>
          <w:numId w:val="116"/>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2B073A" w:rsidRPr="00310825" w:rsidRDefault="002B073A" w:rsidP="002B073A">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B073A" w:rsidRDefault="002B073A" w:rsidP="007461FB">
      <w:pPr>
        <w:pStyle w:val="Bezodstpw"/>
        <w:numPr>
          <w:ilvl w:val="1"/>
          <w:numId w:val="61"/>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13244E" w:rsidRPr="00310825" w:rsidRDefault="0013244E" w:rsidP="009A142F">
      <w:pPr>
        <w:pStyle w:val="Bezodstpw"/>
        <w:numPr>
          <w:ilvl w:val="0"/>
          <w:numId w:val="107"/>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13244E" w:rsidRPr="00310825" w:rsidRDefault="0013244E" w:rsidP="009A142F">
      <w:pPr>
        <w:numPr>
          <w:ilvl w:val="0"/>
          <w:numId w:val="107"/>
        </w:numPr>
        <w:tabs>
          <w:tab w:val="left" w:pos="426"/>
        </w:tabs>
        <w:suppressAutoHyphens/>
        <w:spacing w:line="21" w:lineRule="atLeast"/>
        <w:jc w:val="both"/>
      </w:pPr>
      <w:r w:rsidRPr="00310825">
        <w:t>Warunki dokonania zmian:</w:t>
      </w:r>
    </w:p>
    <w:p w:rsidR="0013244E" w:rsidRPr="00310825" w:rsidRDefault="0013244E" w:rsidP="009A142F">
      <w:pPr>
        <w:numPr>
          <w:ilvl w:val="0"/>
          <w:numId w:val="111"/>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3244E" w:rsidRPr="00310825" w:rsidRDefault="0013244E" w:rsidP="009A142F">
      <w:pPr>
        <w:numPr>
          <w:ilvl w:val="0"/>
          <w:numId w:val="111"/>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3244E" w:rsidRPr="00310825" w:rsidRDefault="0013244E" w:rsidP="009A142F">
      <w:pPr>
        <w:numPr>
          <w:ilvl w:val="0"/>
          <w:numId w:val="107"/>
        </w:numPr>
        <w:tabs>
          <w:tab w:val="left" w:pos="426"/>
        </w:tabs>
        <w:suppressAutoHyphens/>
        <w:spacing w:line="21" w:lineRule="atLeast"/>
        <w:jc w:val="both"/>
      </w:pPr>
      <w:r w:rsidRPr="00310825">
        <w:t>Wniosek, o którym mowa w ust. 3 pkt. 2 musi zawierać:</w:t>
      </w:r>
    </w:p>
    <w:p w:rsidR="0013244E" w:rsidRPr="00310825" w:rsidRDefault="0013244E" w:rsidP="009A142F">
      <w:pPr>
        <w:numPr>
          <w:ilvl w:val="0"/>
          <w:numId w:val="112"/>
        </w:numPr>
        <w:tabs>
          <w:tab w:val="left" w:pos="426"/>
        </w:tabs>
        <w:suppressAutoHyphens/>
        <w:spacing w:line="21" w:lineRule="atLeast"/>
        <w:jc w:val="both"/>
      </w:pPr>
      <w:r w:rsidRPr="00310825">
        <w:t>opis propozycji zmiany;</w:t>
      </w:r>
    </w:p>
    <w:p w:rsidR="0013244E" w:rsidRPr="00310825" w:rsidRDefault="0013244E" w:rsidP="009A142F">
      <w:pPr>
        <w:numPr>
          <w:ilvl w:val="0"/>
          <w:numId w:val="112"/>
        </w:numPr>
        <w:tabs>
          <w:tab w:val="left" w:pos="426"/>
        </w:tabs>
        <w:suppressAutoHyphens/>
        <w:spacing w:line="21" w:lineRule="atLeast"/>
        <w:jc w:val="both"/>
      </w:pPr>
      <w:r w:rsidRPr="00310825">
        <w:t>uzasadnienie zmiany;</w:t>
      </w:r>
    </w:p>
    <w:p w:rsidR="0013244E" w:rsidRPr="00310825" w:rsidRDefault="0013244E" w:rsidP="009A142F">
      <w:pPr>
        <w:numPr>
          <w:ilvl w:val="0"/>
          <w:numId w:val="112"/>
        </w:numPr>
        <w:tabs>
          <w:tab w:val="left" w:pos="426"/>
        </w:tabs>
        <w:suppressAutoHyphens/>
        <w:spacing w:line="21" w:lineRule="atLeast"/>
        <w:jc w:val="both"/>
      </w:pPr>
      <w:r w:rsidRPr="00310825">
        <w:t>opis wpływu zmiany na warunki realizacji umowy.</w:t>
      </w:r>
    </w:p>
    <w:p w:rsidR="0013244E" w:rsidRPr="00310825" w:rsidRDefault="0013244E" w:rsidP="009A142F">
      <w:pPr>
        <w:numPr>
          <w:ilvl w:val="0"/>
          <w:numId w:val="107"/>
        </w:numPr>
        <w:tabs>
          <w:tab w:val="left" w:pos="426"/>
        </w:tabs>
        <w:suppressAutoHyphens/>
        <w:spacing w:line="21" w:lineRule="atLeast"/>
        <w:jc w:val="both"/>
      </w:pPr>
      <w:r w:rsidRPr="00310825">
        <w:t>Zmiany umowy nie mogą:</w:t>
      </w:r>
    </w:p>
    <w:p w:rsidR="0013244E" w:rsidRPr="008E7C7F" w:rsidRDefault="0013244E" w:rsidP="009A142F">
      <w:pPr>
        <w:pStyle w:val="Akapitzlist"/>
        <w:numPr>
          <w:ilvl w:val="0"/>
          <w:numId w:val="11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3244E" w:rsidRPr="008E7C7F" w:rsidRDefault="0013244E" w:rsidP="009A142F">
      <w:pPr>
        <w:pStyle w:val="Akapitzlist"/>
        <w:numPr>
          <w:ilvl w:val="0"/>
          <w:numId w:val="11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3244E" w:rsidRPr="008E7C7F" w:rsidRDefault="0013244E" w:rsidP="009A142F">
      <w:pPr>
        <w:pStyle w:val="Akapitzlist"/>
        <w:numPr>
          <w:ilvl w:val="0"/>
          <w:numId w:val="113"/>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3244E" w:rsidRDefault="0013244E" w:rsidP="009A142F">
      <w:pPr>
        <w:pStyle w:val="Akapitzlist"/>
        <w:numPr>
          <w:ilvl w:val="0"/>
          <w:numId w:val="113"/>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lastRenderedPageBreak/>
        <w:t>polegać na zastąpieniu Wykonawcy, któremu Zamawiający udzielił zamówienia, nowym Wykonawcą w przypadkach innych, niż wskazane w art. 455 ust. 1 pkt. 2.</w:t>
      </w:r>
    </w:p>
    <w:p w:rsidR="0013244E" w:rsidRPr="0026716A" w:rsidRDefault="0013244E" w:rsidP="0013244E">
      <w:pPr>
        <w:tabs>
          <w:tab w:val="left" w:pos="426"/>
        </w:tabs>
        <w:spacing w:line="21" w:lineRule="atLeast"/>
        <w:jc w:val="both"/>
      </w:pPr>
    </w:p>
    <w:p w:rsidR="0013244E" w:rsidRPr="0026716A" w:rsidRDefault="0013244E" w:rsidP="0013244E">
      <w:pPr>
        <w:jc w:val="center"/>
      </w:pPr>
      <w:r w:rsidRPr="0026716A">
        <w:t>§ 13</w:t>
      </w:r>
    </w:p>
    <w:p w:rsidR="0013244E" w:rsidRDefault="0013244E" w:rsidP="0013244E">
      <w:pPr>
        <w:ind w:left="708"/>
        <w:jc w:val="both"/>
      </w:pPr>
      <w:r w:rsidRPr="0026716A">
        <w:t>Spory mogące powstać na tle stosowania niniejszej umowy strony poddają pod rozstrzygnięcie sądowi właściwemu miejscowo dla siedziby Zamawiającego.</w:t>
      </w:r>
    </w:p>
    <w:p w:rsidR="0013244E" w:rsidRDefault="0013244E" w:rsidP="0013244E">
      <w:pPr>
        <w:ind w:left="708"/>
        <w:jc w:val="both"/>
      </w:pPr>
    </w:p>
    <w:p w:rsidR="0013244E" w:rsidRPr="0013736A" w:rsidRDefault="0013244E" w:rsidP="0013244E">
      <w:pPr>
        <w:jc w:val="center"/>
      </w:pPr>
      <w:r>
        <w:t>§ 14</w:t>
      </w:r>
    </w:p>
    <w:p w:rsidR="0013244E" w:rsidRPr="0013736A" w:rsidRDefault="0013244E" w:rsidP="0013244E">
      <w:pPr>
        <w:tabs>
          <w:tab w:val="left" w:pos="426"/>
        </w:tabs>
        <w:suppressAutoHyphens/>
        <w:spacing w:line="21" w:lineRule="atLeast"/>
        <w:jc w:val="both"/>
      </w:pPr>
      <w:r w:rsidRPr="0013736A">
        <w:tab/>
      </w:r>
      <w:r w:rsidRPr="0013736A">
        <w:tab/>
        <w:t>Wszelkie zmiany Umowy wymagają formy pisemnej pod rygorem nieważności.</w:t>
      </w:r>
    </w:p>
    <w:p w:rsidR="0013244E" w:rsidRPr="0026716A" w:rsidRDefault="0013244E" w:rsidP="0013244E">
      <w:pPr>
        <w:ind w:left="708"/>
        <w:jc w:val="both"/>
      </w:pPr>
    </w:p>
    <w:p w:rsidR="0013244E" w:rsidRPr="0026716A" w:rsidRDefault="0013244E" w:rsidP="0013244E">
      <w:pPr>
        <w:jc w:val="center"/>
      </w:pPr>
      <w:r w:rsidRPr="0026716A">
        <w:t>§15</w:t>
      </w:r>
    </w:p>
    <w:p w:rsidR="002B073A" w:rsidRDefault="002B073A" w:rsidP="002B073A">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O ile przepisy ustawy z dnia 11 września 2019 r. Prawo zamówień publicznych (Dz. U. z 2023 r. poz. 1605 z późn. zm.) nie stanowią inaczej.</w:t>
      </w:r>
      <w:r w:rsidRPr="00DD17EB">
        <w:rPr>
          <w:color w:val="202124"/>
          <w:shd w:val="clear" w:color="auto" w:fill="FFFFFF"/>
        </w:rPr>
        <w:t> </w:t>
      </w:r>
    </w:p>
    <w:p w:rsidR="0013244E" w:rsidRPr="0026716A" w:rsidRDefault="0013244E" w:rsidP="0013244E">
      <w:pPr>
        <w:ind w:left="708"/>
        <w:jc w:val="both"/>
        <w:rPr>
          <w:bCs/>
          <w:shd w:val="clear" w:color="auto" w:fill="FFFFFF"/>
        </w:rPr>
      </w:pPr>
    </w:p>
    <w:p w:rsidR="0013244E" w:rsidRPr="0026716A" w:rsidRDefault="0013244E" w:rsidP="0013244E">
      <w:pPr>
        <w:jc w:val="center"/>
      </w:pPr>
      <w:r w:rsidRPr="0026716A">
        <w:t>§16</w:t>
      </w:r>
    </w:p>
    <w:p w:rsidR="0013244E" w:rsidRDefault="0013244E" w:rsidP="0013244E">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3244E" w:rsidRPr="0026716A" w:rsidRDefault="0013244E" w:rsidP="0013244E">
      <w:pPr>
        <w:ind w:left="708"/>
        <w:jc w:val="both"/>
      </w:pPr>
    </w:p>
    <w:p w:rsidR="0013244E" w:rsidRPr="0026716A" w:rsidRDefault="0013244E" w:rsidP="0013244E">
      <w:pPr>
        <w:jc w:val="center"/>
      </w:pPr>
      <w:r w:rsidRPr="0026716A">
        <w:t>§17</w:t>
      </w:r>
    </w:p>
    <w:p w:rsidR="002B073A" w:rsidRDefault="002B073A" w:rsidP="002B073A">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 z późn. zm.</w:t>
      </w:r>
      <w:r w:rsidRPr="0013736A">
        <w:t>).</w:t>
      </w:r>
    </w:p>
    <w:p w:rsidR="0013244E" w:rsidRPr="0026716A" w:rsidRDefault="0013244E" w:rsidP="0013244E">
      <w:pPr>
        <w:ind w:left="708"/>
        <w:jc w:val="both"/>
      </w:pPr>
    </w:p>
    <w:p w:rsidR="0013244E" w:rsidRPr="0026716A" w:rsidRDefault="0013244E" w:rsidP="0013244E">
      <w:pPr>
        <w:jc w:val="center"/>
      </w:pPr>
      <w:r w:rsidRPr="0026716A">
        <w:t>§ 18</w:t>
      </w:r>
    </w:p>
    <w:p w:rsidR="0013244E" w:rsidRDefault="0013244E" w:rsidP="0013244E">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13244E" w:rsidRPr="0026716A" w:rsidRDefault="0013244E" w:rsidP="0013244E">
      <w:pPr>
        <w:ind w:left="708"/>
        <w:jc w:val="both"/>
        <w:rPr>
          <w:b/>
        </w:rPr>
      </w:pPr>
    </w:p>
    <w:p w:rsidR="0013244E" w:rsidRPr="0026716A" w:rsidRDefault="0013244E" w:rsidP="0013244E">
      <w:pPr>
        <w:ind w:firstLine="708"/>
        <w:jc w:val="both"/>
        <w:rPr>
          <w:b/>
        </w:rPr>
      </w:pPr>
      <w:r w:rsidRPr="0026716A">
        <w:rPr>
          <w:b/>
        </w:rPr>
        <w:t>Załączniki:</w:t>
      </w:r>
    </w:p>
    <w:p w:rsidR="0013244E" w:rsidRPr="0026716A" w:rsidRDefault="0013244E" w:rsidP="009A142F">
      <w:pPr>
        <w:pStyle w:val="Akapitzlist"/>
        <w:numPr>
          <w:ilvl w:val="0"/>
          <w:numId w:val="114"/>
        </w:numPr>
        <w:jc w:val="both"/>
        <w:rPr>
          <w:rFonts w:ascii="Times New Roman" w:hAnsi="Times New Roman"/>
          <w:b/>
          <w:sz w:val="24"/>
          <w:szCs w:val="24"/>
        </w:rPr>
      </w:pPr>
      <w:r w:rsidRPr="0026716A">
        <w:rPr>
          <w:rFonts w:ascii="Times New Roman" w:hAnsi="Times New Roman"/>
          <w:sz w:val="24"/>
          <w:szCs w:val="24"/>
        </w:rPr>
        <w:t>Oferta</w:t>
      </w:r>
    </w:p>
    <w:p w:rsidR="0013244E" w:rsidRPr="0026716A" w:rsidRDefault="0013244E" w:rsidP="009A142F">
      <w:pPr>
        <w:pStyle w:val="Akapitzlist"/>
        <w:numPr>
          <w:ilvl w:val="0"/>
          <w:numId w:val="114"/>
        </w:numPr>
        <w:jc w:val="both"/>
        <w:rPr>
          <w:rFonts w:ascii="Times New Roman" w:hAnsi="Times New Roman"/>
          <w:b/>
          <w:sz w:val="24"/>
          <w:szCs w:val="24"/>
        </w:rPr>
      </w:pPr>
      <w:r>
        <w:rPr>
          <w:rFonts w:ascii="Times New Roman" w:hAnsi="Times New Roman"/>
          <w:sz w:val="24"/>
          <w:szCs w:val="24"/>
        </w:rPr>
        <w:t>SWZ</w:t>
      </w:r>
    </w:p>
    <w:p w:rsidR="0013244E" w:rsidRPr="0026716A" w:rsidRDefault="0013244E" w:rsidP="0013244E">
      <w:pPr>
        <w:widowControl w:val="0"/>
        <w:adjustRightInd w:val="0"/>
        <w:spacing w:after="120"/>
        <w:textAlignment w:val="baseline"/>
        <w:rPr>
          <w:rFonts w:eastAsia="Calibri"/>
          <w:lang w:eastAsia="en-US"/>
        </w:rPr>
      </w:pPr>
    </w:p>
    <w:p w:rsidR="0049461B" w:rsidRPr="000A7F93" w:rsidRDefault="0013244E" w:rsidP="0013244E">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0049461B" w:rsidRPr="000A7F93">
        <w:rPr>
          <w:b/>
        </w:rPr>
        <w:tab/>
      </w:r>
    </w:p>
    <w:sectPr w:rsidR="0049461B" w:rsidRPr="000A7F93" w:rsidSect="00D057A2">
      <w:footerReference w:type="default" r:id="rId38"/>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37" w:rsidRDefault="00E77937" w:rsidP="00BD3D5A">
      <w:r>
        <w:separator/>
      </w:r>
    </w:p>
  </w:endnote>
  <w:endnote w:type="continuationSeparator" w:id="0">
    <w:p w:rsidR="00E77937" w:rsidRDefault="00E7793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pPr>
      <w:pStyle w:val="Stopka"/>
      <w:rPr>
        <w:sz w:val="18"/>
        <w:szCs w:val="18"/>
      </w:rPr>
    </w:pPr>
    <w:r>
      <w:rPr>
        <w:noProof/>
        <w:sz w:val="18"/>
        <w:szCs w:val="18"/>
      </w:rPr>
      <w:pict>
        <v:line id="_x0000_s1025" style="position:absolute;z-index:251657216" from="0,5.05pt" to="459pt,5.05pt"/>
      </w:pict>
    </w:r>
  </w:p>
  <w:p w:rsidR="0097725A" w:rsidRDefault="0097725A">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7798D">
      <w:rPr>
        <w:rStyle w:val="Numerstrony"/>
        <w:noProof/>
        <w:sz w:val="18"/>
        <w:szCs w:val="18"/>
      </w:rPr>
      <w:t>26</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7798D">
      <w:rPr>
        <w:rStyle w:val="Numerstrony"/>
        <w:noProof/>
        <w:sz w:val="18"/>
        <w:szCs w:val="18"/>
      </w:rPr>
      <w:t>44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97725A" w:rsidRDefault="0097725A"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7798D">
      <w:rPr>
        <w:rStyle w:val="Numerstrony"/>
        <w:noProof/>
        <w:sz w:val="18"/>
        <w:szCs w:val="18"/>
      </w:rPr>
      <w:t>44</w:t>
    </w:r>
    <w:r>
      <w:rPr>
        <w:rStyle w:val="Numerstrony"/>
        <w:sz w:val="18"/>
        <w:szCs w:val="18"/>
      </w:rPr>
      <w:fldChar w:fldCharType="end"/>
    </w:r>
  </w:p>
  <w:p w:rsidR="0097725A" w:rsidRDefault="0097725A">
    <w:pPr>
      <w:pStyle w:val="Stopka"/>
      <w:jc w:val="center"/>
    </w:pPr>
  </w:p>
  <w:p w:rsidR="0097725A" w:rsidRDefault="0097725A">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97725A" w:rsidRPr="00DB3C21" w:rsidRDefault="0097725A"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37" w:rsidRDefault="00E77937" w:rsidP="00BD3D5A">
      <w:r>
        <w:separator/>
      </w:r>
    </w:p>
  </w:footnote>
  <w:footnote w:type="continuationSeparator" w:id="0">
    <w:p w:rsidR="00E77937" w:rsidRDefault="00E77937" w:rsidP="00BD3D5A">
      <w:r>
        <w:continuationSeparator/>
      </w:r>
    </w:p>
  </w:footnote>
  <w:footnote w:id="1">
    <w:p w:rsidR="0097725A" w:rsidRPr="00C37CD2" w:rsidRDefault="0097725A"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7725A" w:rsidRDefault="0097725A"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rsidP="00331F2D">
    <w:pPr>
      <w:pStyle w:val="Nagwek"/>
      <w:framePr w:wrap="around" w:vAnchor="text" w:hAnchor="margin" w:xAlign="right" w:y="1"/>
      <w:rPr>
        <w:rStyle w:val="Numerstrony"/>
      </w:rPr>
    </w:pPr>
  </w:p>
  <w:p w:rsidR="0097725A" w:rsidRDefault="0097725A"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5A" w:rsidRDefault="0097725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0DD4694"/>
    <w:multiLevelType w:val="hybridMultilevel"/>
    <w:tmpl w:val="B9F2F3D2"/>
    <w:lvl w:ilvl="0" w:tplc="04150017">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3">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7D46E7C"/>
    <w:multiLevelType w:val="hybridMultilevel"/>
    <w:tmpl w:val="B328B60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09FF3BEC"/>
    <w:multiLevelType w:val="hybridMultilevel"/>
    <w:tmpl w:val="44B8D6FC"/>
    <w:lvl w:ilvl="0" w:tplc="10D06274">
      <w:start w:val="1"/>
      <w:numFmt w:val="lowerLetter"/>
      <w:lvlText w:val="%1)"/>
      <w:lvlJc w:val="left"/>
      <w:pPr>
        <w:ind w:left="1860" w:hanging="360"/>
      </w:pPr>
      <w:rPr>
        <w:rFonts w:hint="default"/>
        <w:b w:val="0"/>
        <w:sz w:val="24"/>
        <w:szCs w:val="24"/>
      </w:r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0">
    <w:nsid w:val="0CA65B7F"/>
    <w:multiLevelType w:val="hybridMultilevel"/>
    <w:tmpl w:val="03B2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26">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E1245DD"/>
    <w:multiLevelType w:val="hybridMultilevel"/>
    <w:tmpl w:val="FB185C00"/>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0">
    <w:nsid w:val="1F037421"/>
    <w:multiLevelType w:val="hybridMultilevel"/>
    <w:tmpl w:val="CB4A592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3967B9F"/>
    <w:multiLevelType w:val="hybridMultilevel"/>
    <w:tmpl w:val="923EC8A8"/>
    <w:lvl w:ilvl="0" w:tplc="04150011">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2BC67CB1"/>
    <w:multiLevelType w:val="hybridMultilevel"/>
    <w:tmpl w:val="C5C0F7B4"/>
    <w:lvl w:ilvl="0" w:tplc="A3348B3E">
      <w:start w:val="1"/>
      <w:numFmt w:val="decimal"/>
      <w:lvlText w:val="%1."/>
      <w:lvlJc w:val="left"/>
      <w:pPr>
        <w:ind w:left="1068" w:hanging="360"/>
      </w:pPr>
      <w:rPr>
        <w:rFonts w:ascii="Times New Roman" w:eastAsia="Times New Roman" w:hAnsi="Times New Roman" w:cs="Times New Roman" w:hint="default"/>
        <w:b w:val="0"/>
        <w:color w:val="auto"/>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2C14278C"/>
    <w:multiLevelType w:val="hybridMultilevel"/>
    <w:tmpl w:val="AFF4902E"/>
    <w:lvl w:ilvl="0" w:tplc="04150011">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6D1814"/>
    <w:multiLevelType w:val="hybridMultilevel"/>
    <w:tmpl w:val="BC42E236"/>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C7507AD"/>
    <w:multiLevelType w:val="hybridMultilevel"/>
    <w:tmpl w:val="40AA0BA8"/>
    <w:lvl w:ilvl="0" w:tplc="5394F01A">
      <w:start w:val="1"/>
      <w:numFmt w:val="decimal"/>
      <w:lvlText w:val="%1)"/>
      <w:lvlJc w:val="left"/>
      <w:pPr>
        <w:ind w:left="1428" w:hanging="360"/>
      </w:pPr>
      <w:rPr>
        <w:rFonts w:hint="default"/>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4DDF2931"/>
    <w:multiLevelType w:val="hybridMultilevel"/>
    <w:tmpl w:val="DA56B838"/>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1">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54CF469A"/>
    <w:multiLevelType w:val="hybridMultilevel"/>
    <w:tmpl w:val="77F21A0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552829CB"/>
    <w:multiLevelType w:val="hybridMultilevel"/>
    <w:tmpl w:val="F1E6AF0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2">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3">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0">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3">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4">
    <w:nsid w:val="69291A25"/>
    <w:multiLevelType w:val="hybridMultilevel"/>
    <w:tmpl w:val="46D245EC"/>
    <w:lvl w:ilvl="0" w:tplc="4104A29A">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6">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5C270F2"/>
    <w:multiLevelType w:val="multilevel"/>
    <w:tmpl w:val="843C7B5E"/>
    <w:lvl w:ilvl="0">
      <w:start w:val="1"/>
      <w:numFmt w:val="decimal"/>
      <w:lvlText w:val="%1."/>
      <w:lvlJc w:val="left"/>
      <w:pPr>
        <w:ind w:left="1068" w:hanging="360"/>
      </w:pPr>
      <w:rPr>
        <w:rFonts w:hint="default"/>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1">
    <w:nsid w:val="767C46CA"/>
    <w:multiLevelType w:val="hybridMultilevel"/>
    <w:tmpl w:val="035AFE8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6">
    <w:nsid w:val="7AF14297"/>
    <w:multiLevelType w:val="hybridMultilevel"/>
    <w:tmpl w:val="D056325E"/>
    <w:lvl w:ilvl="0" w:tplc="DD3A9DEA">
      <w:start w:val="1"/>
      <w:numFmt w:val="decimal"/>
      <w:lvlText w:val="%1)"/>
      <w:lvlJc w:val="left"/>
      <w:pPr>
        <w:ind w:left="1428" w:hanging="360"/>
      </w:pPr>
      <w:rPr>
        <w:rFonts w:ascii="Times New Roman" w:eastAsia="Times New Roman" w:hAnsi="Times New Roman" w:cs="Times New Roman" w:hint="default"/>
      </w:r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nsid w:val="7C4E035A"/>
    <w:multiLevelType w:val="hybridMultilevel"/>
    <w:tmpl w:val="A9CA1F5A"/>
    <w:lvl w:ilvl="0" w:tplc="04150017">
      <w:start w:val="1"/>
      <w:numFmt w:val="lowerLetter"/>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9">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0">
    <w:nsid w:val="7D8B04F1"/>
    <w:multiLevelType w:val="hybridMultilevel"/>
    <w:tmpl w:val="8ADEC7A4"/>
    <w:lvl w:ilvl="0" w:tplc="4104A29A">
      <w:start w:val="1"/>
      <w:numFmt w:val="decimal"/>
      <w:lvlText w:val="%1."/>
      <w:lvlJc w:val="left"/>
      <w:pPr>
        <w:ind w:left="1068" w:hanging="360"/>
      </w:pPr>
      <w:rPr>
        <w:rFonts w:hint="default"/>
        <w:b w:val="0"/>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3">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4">
    <w:nsid w:val="7F960123"/>
    <w:multiLevelType w:val="hybridMultilevel"/>
    <w:tmpl w:val="708876B4"/>
    <w:lvl w:ilvl="0" w:tplc="355ED84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9"/>
  </w:num>
  <w:num w:numId="2">
    <w:abstractNumId w:val="45"/>
  </w:num>
  <w:num w:numId="3">
    <w:abstractNumId w:val="98"/>
  </w:num>
  <w:num w:numId="4">
    <w:abstractNumId w:val="33"/>
  </w:num>
  <w:num w:numId="5">
    <w:abstractNumId w:val="53"/>
  </w:num>
  <w:num w:numId="6">
    <w:abstractNumId w:val="65"/>
  </w:num>
  <w:num w:numId="7">
    <w:abstractNumId w:val="97"/>
  </w:num>
  <w:num w:numId="8">
    <w:abstractNumId w:val="108"/>
  </w:num>
  <w:num w:numId="9">
    <w:abstractNumId w:val="54"/>
  </w:num>
  <w:num w:numId="10">
    <w:abstractNumId w:val="56"/>
  </w:num>
  <w:num w:numId="11">
    <w:abstractNumId w:val="6"/>
  </w:num>
  <w:num w:numId="12">
    <w:abstractNumId w:val="102"/>
  </w:num>
  <w:num w:numId="13">
    <w:abstractNumId w:val="58"/>
  </w:num>
  <w:num w:numId="14">
    <w:abstractNumId w:val="123"/>
  </w:num>
  <w:num w:numId="15">
    <w:abstractNumId w:val="125"/>
  </w:num>
  <w:num w:numId="16">
    <w:abstractNumId w:val="102"/>
    <w:lvlOverride w:ilvl="0">
      <w:startOverride w:val="1"/>
    </w:lvlOverride>
  </w:num>
  <w:num w:numId="17">
    <w:abstractNumId w:val="46"/>
  </w:num>
  <w:num w:numId="18">
    <w:abstractNumId w:val="88"/>
  </w:num>
  <w:num w:numId="19">
    <w:abstractNumId w:val="26"/>
  </w:num>
  <w:num w:numId="20">
    <w:abstractNumId w:val="28"/>
  </w:num>
  <w:num w:numId="21">
    <w:abstractNumId w:val="119"/>
  </w:num>
  <w:num w:numId="22">
    <w:abstractNumId w:val="14"/>
  </w:num>
  <w:num w:numId="23">
    <w:abstractNumId w:val="78"/>
  </w:num>
  <w:num w:numId="24">
    <w:abstractNumId w:val="79"/>
  </w:num>
  <w:num w:numId="25">
    <w:abstractNumId w:val="99"/>
  </w:num>
  <w:num w:numId="26">
    <w:abstractNumId w:val="24"/>
  </w:num>
  <w:num w:numId="27">
    <w:abstractNumId w:val="11"/>
  </w:num>
  <w:num w:numId="28">
    <w:abstractNumId w:val="107"/>
  </w:num>
  <w:num w:numId="29">
    <w:abstractNumId w:val="74"/>
  </w:num>
  <w:num w:numId="30">
    <w:abstractNumId w:val="43"/>
  </w:num>
  <w:num w:numId="31">
    <w:abstractNumId w:val="73"/>
  </w:num>
  <w:num w:numId="32">
    <w:abstractNumId w:val="41"/>
  </w:num>
  <w:num w:numId="33">
    <w:abstractNumId w:val="80"/>
  </w:num>
  <w:num w:numId="34">
    <w:abstractNumId w:val="66"/>
  </w:num>
  <w:num w:numId="35">
    <w:abstractNumId w:val="22"/>
  </w:num>
  <w:num w:numId="36">
    <w:abstractNumId w:val="42"/>
  </w:num>
  <w:num w:numId="37">
    <w:abstractNumId w:val="72"/>
  </w:num>
  <w:num w:numId="38">
    <w:abstractNumId w:val="29"/>
  </w:num>
  <w:num w:numId="39">
    <w:abstractNumId w:val="92"/>
  </w:num>
  <w:num w:numId="40">
    <w:abstractNumId w:val="62"/>
  </w:num>
  <w:num w:numId="41">
    <w:abstractNumId w:val="48"/>
  </w:num>
  <w:num w:numId="42">
    <w:abstractNumId w:val="115"/>
  </w:num>
  <w:num w:numId="43">
    <w:abstractNumId w:val="91"/>
  </w:num>
  <w:num w:numId="44">
    <w:abstractNumId w:val="75"/>
  </w:num>
  <w:num w:numId="45">
    <w:abstractNumId w:val="34"/>
  </w:num>
  <w:num w:numId="46">
    <w:abstractNumId w:val="49"/>
  </w:num>
  <w:num w:numId="47">
    <w:abstractNumId w:val="69"/>
  </w:num>
  <w:num w:numId="48">
    <w:abstractNumId w:val="93"/>
  </w:num>
  <w:num w:numId="49">
    <w:abstractNumId w:val="47"/>
  </w:num>
  <w:num w:numId="50">
    <w:abstractNumId w:val="95"/>
  </w:num>
  <w:num w:numId="51">
    <w:abstractNumId w:val="57"/>
  </w:num>
  <w:num w:numId="52">
    <w:abstractNumId w:val="89"/>
  </w:num>
  <w:num w:numId="53">
    <w:abstractNumId w:val="96"/>
  </w:num>
  <w:num w:numId="54">
    <w:abstractNumId w:val="81"/>
  </w:num>
  <w:num w:numId="55">
    <w:abstractNumId w:val="109"/>
  </w:num>
  <w:num w:numId="56">
    <w:abstractNumId w:val="121"/>
  </w:num>
  <w:num w:numId="57">
    <w:abstractNumId w:val="122"/>
  </w:num>
  <w:num w:numId="58">
    <w:abstractNumId w:val="36"/>
  </w:num>
  <w:num w:numId="59">
    <w:abstractNumId w:val="114"/>
  </w:num>
  <w:num w:numId="60">
    <w:abstractNumId w:val="13"/>
  </w:num>
  <w:num w:numId="61">
    <w:abstractNumId w:val="105"/>
  </w:num>
  <w:num w:numId="62">
    <w:abstractNumId w:val="50"/>
  </w:num>
  <w:num w:numId="63">
    <w:abstractNumId w:val="86"/>
  </w:num>
  <w:num w:numId="64">
    <w:abstractNumId w:val="23"/>
  </w:num>
  <w:num w:numId="65">
    <w:abstractNumId w:val="117"/>
  </w:num>
  <w:num w:numId="66">
    <w:abstractNumId w:val="76"/>
  </w:num>
  <w:num w:numId="67">
    <w:abstractNumId w:val="63"/>
  </w:num>
  <w:num w:numId="68">
    <w:abstractNumId w:val="84"/>
  </w:num>
  <w:num w:numId="69">
    <w:abstractNumId w:val="85"/>
  </w:num>
  <w:num w:numId="70">
    <w:abstractNumId w:val="15"/>
  </w:num>
  <w:num w:numId="71">
    <w:abstractNumId w:val="20"/>
  </w:num>
  <w:num w:numId="72">
    <w:abstractNumId w:val="67"/>
  </w:num>
  <w:num w:numId="73">
    <w:abstractNumId w:val="59"/>
  </w:num>
  <w:num w:numId="74">
    <w:abstractNumId w:val="70"/>
  </w:num>
  <w:num w:numId="75">
    <w:abstractNumId w:val="27"/>
  </w:num>
  <w:num w:numId="76">
    <w:abstractNumId w:val="25"/>
  </w:num>
  <w:num w:numId="77">
    <w:abstractNumId w:val="31"/>
  </w:num>
  <w:num w:numId="78">
    <w:abstractNumId w:val="71"/>
  </w:num>
  <w:num w:numId="79">
    <w:abstractNumId w:val="103"/>
  </w:num>
  <w:num w:numId="80">
    <w:abstractNumId w:val="101"/>
  </w:num>
  <w:num w:numId="81">
    <w:abstractNumId w:val="18"/>
  </w:num>
  <w:num w:numId="82">
    <w:abstractNumId w:val="100"/>
  </w:num>
  <w:num w:numId="83">
    <w:abstractNumId w:val="61"/>
  </w:num>
  <w:num w:numId="84">
    <w:abstractNumId w:val="30"/>
  </w:num>
  <w:num w:numId="85">
    <w:abstractNumId w:val="55"/>
  </w:num>
  <w:num w:numId="86">
    <w:abstractNumId w:val="113"/>
  </w:num>
  <w:num w:numId="87">
    <w:abstractNumId w:val="112"/>
  </w:num>
  <w:num w:numId="88">
    <w:abstractNumId w:val="106"/>
  </w:num>
  <w:num w:numId="89">
    <w:abstractNumId w:val="64"/>
  </w:num>
  <w:num w:numId="90">
    <w:abstractNumId w:val="87"/>
  </w:num>
  <w:num w:numId="91">
    <w:abstractNumId w:val="32"/>
  </w:num>
  <w:num w:numId="92">
    <w:abstractNumId w:val="35"/>
  </w:num>
  <w:num w:numId="93">
    <w:abstractNumId w:val="16"/>
  </w:num>
  <w:num w:numId="94">
    <w:abstractNumId w:val="94"/>
  </w:num>
  <w:num w:numId="95">
    <w:abstractNumId w:val="21"/>
  </w:num>
  <w:num w:numId="96">
    <w:abstractNumId w:val="90"/>
  </w:num>
  <w:num w:numId="97">
    <w:abstractNumId w:val="68"/>
  </w:num>
  <w:num w:numId="98">
    <w:abstractNumId w:val="51"/>
  </w:num>
  <w:num w:numId="99">
    <w:abstractNumId w:val="116"/>
  </w:num>
  <w:num w:numId="100">
    <w:abstractNumId w:val="83"/>
  </w:num>
  <w:num w:numId="101">
    <w:abstractNumId w:val="124"/>
  </w:num>
  <w:num w:numId="102">
    <w:abstractNumId w:val="44"/>
  </w:num>
  <w:num w:numId="103">
    <w:abstractNumId w:val="118"/>
  </w:num>
  <w:num w:numId="104">
    <w:abstractNumId w:val="104"/>
  </w:num>
  <w:num w:numId="105">
    <w:abstractNumId w:val="52"/>
  </w:num>
  <w:num w:numId="106">
    <w:abstractNumId w:val="120"/>
  </w:num>
  <w:num w:numId="107">
    <w:abstractNumId w:val="60"/>
  </w:num>
  <w:num w:numId="108">
    <w:abstractNumId w:val="82"/>
  </w:num>
  <w:num w:numId="109">
    <w:abstractNumId w:val="40"/>
  </w:num>
  <w:num w:numId="110">
    <w:abstractNumId w:val="111"/>
  </w:num>
  <w:num w:numId="111">
    <w:abstractNumId w:val="17"/>
  </w:num>
  <w:num w:numId="112">
    <w:abstractNumId w:val="38"/>
  </w:num>
  <w:num w:numId="113">
    <w:abstractNumId w:val="77"/>
  </w:num>
  <w:num w:numId="114">
    <w:abstractNumId w:val="110"/>
  </w:num>
  <w:num w:numId="115">
    <w:abstractNumId w:val="37"/>
  </w:num>
  <w:num w:numId="116">
    <w:abstractNumId w:val="12"/>
  </w:num>
  <w:num w:numId="117">
    <w:abstractNumId w:val="1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34498"/>
    <o:shapelayout v:ext="edit">
      <o:idmap v:ext="edit" data="1"/>
    </o:shapelayout>
  </w:hdrShapeDefaults>
  <w:footnotePr>
    <w:footnote w:id="-1"/>
    <w:footnote w:id="0"/>
  </w:footnotePr>
  <w:endnotePr>
    <w:endnote w:id="-1"/>
    <w:endnote w:id="0"/>
  </w:endnotePr>
  <w:compat/>
  <w:rsids>
    <w:rsidRoot w:val="00BD3D5A"/>
    <w:rsid w:val="00000D6C"/>
    <w:rsid w:val="0000218E"/>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E50B4"/>
    <w:rsid w:val="000F2112"/>
    <w:rsid w:val="000F39D8"/>
    <w:rsid w:val="000F62DB"/>
    <w:rsid w:val="000F643F"/>
    <w:rsid w:val="000F70EF"/>
    <w:rsid w:val="00101892"/>
    <w:rsid w:val="00101EEA"/>
    <w:rsid w:val="00102664"/>
    <w:rsid w:val="00117819"/>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56E7"/>
    <w:rsid w:val="001D084B"/>
    <w:rsid w:val="001D1962"/>
    <w:rsid w:val="001D2CDB"/>
    <w:rsid w:val="001E05B1"/>
    <w:rsid w:val="001E26F5"/>
    <w:rsid w:val="001E55FC"/>
    <w:rsid w:val="001F00AC"/>
    <w:rsid w:val="001F3F74"/>
    <w:rsid w:val="001F6C9F"/>
    <w:rsid w:val="00200615"/>
    <w:rsid w:val="0020305B"/>
    <w:rsid w:val="00203791"/>
    <w:rsid w:val="00206989"/>
    <w:rsid w:val="002100E7"/>
    <w:rsid w:val="00212964"/>
    <w:rsid w:val="00213B5A"/>
    <w:rsid w:val="00216CCD"/>
    <w:rsid w:val="00217872"/>
    <w:rsid w:val="00217A52"/>
    <w:rsid w:val="002216ED"/>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D0CE0"/>
    <w:rsid w:val="002D16C7"/>
    <w:rsid w:val="002D1932"/>
    <w:rsid w:val="002D2193"/>
    <w:rsid w:val="002D4630"/>
    <w:rsid w:val="002D5801"/>
    <w:rsid w:val="002D6BFD"/>
    <w:rsid w:val="002D6EFE"/>
    <w:rsid w:val="002D7620"/>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BF2"/>
    <w:rsid w:val="0036092A"/>
    <w:rsid w:val="00361F40"/>
    <w:rsid w:val="00363CEA"/>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5726"/>
    <w:rsid w:val="004277F1"/>
    <w:rsid w:val="004311F5"/>
    <w:rsid w:val="004321D4"/>
    <w:rsid w:val="00433134"/>
    <w:rsid w:val="00437798"/>
    <w:rsid w:val="00444D4C"/>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299A"/>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17388"/>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73ED6"/>
    <w:rsid w:val="00585A0A"/>
    <w:rsid w:val="00591BB8"/>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07A3F"/>
    <w:rsid w:val="00610A2A"/>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6A62"/>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497C"/>
    <w:rsid w:val="00814B73"/>
    <w:rsid w:val="00817FAC"/>
    <w:rsid w:val="008207AA"/>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55E6E"/>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07D2"/>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4C5B"/>
    <w:rsid w:val="00915282"/>
    <w:rsid w:val="00915F9E"/>
    <w:rsid w:val="0092127D"/>
    <w:rsid w:val="00923493"/>
    <w:rsid w:val="009313E1"/>
    <w:rsid w:val="009335F8"/>
    <w:rsid w:val="00935806"/>
    <w:rsid w:val="009370F2"/>
    <w:rsid w:val="00937172"/>
    <w:rsid w:val="0094067C"/>
    <w:rsid w:val="00940820"/>
    <w:rsid w:val="00943325"/>
    <w:rsid w:val="0094624C"/>
    <w:rsid w:val="00952A6D"/>
    <w:rsid w:val="009609B4"/>
    <w:rsid w:val="009614D4"/>
    <w:rsid w:val="00963C91"/>
    <w:rsid w:val="00965E8D"/>
    <w:rsid w:val="009669E5"/>
    <w:rsid w:val="0096726A"/>
    <w:rsid w:val="009679AD"/>
    <w:rsid w:val="0097042E"/>
    <w:rsid w:val="0097346D"/>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836"/>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2A4C"/>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70D5"/>
    <w:rsid w:val="00B90AFE"/>
    <w:rsid w:val="00B912A3"/>
    <w:rsid w:val="00B932EB"/>
    <w:rsid w:val="00B93D4A"/>
    <w:rsid w:val="00B940DB"/>
    <w:rsid w:val="00B95131"/>
    <w:rsid w:val="00BA24EB"/>
    <w:rsid w:val="00BA4959"/>
    <w:rsid w:val="00BA58C6"/>
    <w:rsid w:val="00BB1D6F"/>
    <w:rsid w:val="00BB4BCE"/>
    <w:rsid w:val="00BC0290"/>
    <w:rsid w:val="00BC1513"/>
    <w:rsid w:val="00BC63B5"/>
    <w:rsid w:val="00BC726D"/>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3E09"/>
    <w:rsid w:val="00DB4759"/>
    <w:rsid w:val="00DB54C2"/>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518A"/>
    <w:rsid w:val="00E27EAA"/>
    <w:rsid w:val="00E31D1F"/>
    <w:rsid w:val="00E350B2"/>
    <w:rsid w:val="00E35C65"/>
    <w:rsid w:val="00E375A9"/>
    <w:rsid w:val="00E40992"/>
    <w:rsid w:val="00E44E0E"/>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8A3"/>
    <w:rsid w:val="00EF4B2B"/>
    <w:rsid w:val="00EF4B6A"/>
    <w:rsid w:val="00EF7555"/>
    <w:rsid w:val="00EF7F86"/>
    <w:rsid w:val="00F101F5"/>
    <w:rsid w:val="00F109CB"/>
    <w:rsid w:val="00F11881"/>
    <w:rsid w:val="00F1375A"/>
    <w:rsid w:val="00F14193"/>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yperlink" Target="mailto:sekretariat@szpitalwrzesnia.hom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1AD0F-7215-411C-A768-A56F4D8C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13599</Words>
  <Characters>81598</Characters>
  <Application>Microsoft Office Word</Application>
  <DocSecurity>0</DocSecurity>
  <Lines>679</Lines>
  <Paragraphs>190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95007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29</cp:revision>
  <cp:lastPrinted>2024-01-03T09:35:00Z</cp:lastPrinted>
  <dcterms:created xsi:type="dcterms:W3CDTF">2023-06-14T09:28:00Z</dcterms:created>
  <dcterms:modified xsi:type="dcterms:W3CDTF">2024-01-03T09:36:00Z</dcterms:modified>
</cp:coreProperties>
</file>