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7C9" w:rsidRPr="001517C9" w:rsidRDefault="001517C9" w:rsidP="001517C9">
      <w:pPr>
        <w:rPr>
          <w:rFonts w:ascii="Arial Narrow" w:hAnsi="Arial Narrow" w:cstheme="minorHAnsi"/>
        </w:rPr>
      </w:pPr>
      <w:r w:rsidRPr="001517C9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>.6</w:t>
      </w:r>
      <w:r w:rsidRPr="001517C9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1517C9" w:rsidRPr="00AF6B26" w:rsidTr="001517C9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517C9" w:rsidRPr="00AF6B26" w:rsidRDefault="001517C9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1517C9" w:rsidRPr="00AF6B26" w:rsidTr="001517C9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1517C9" w:rsidRDefault="001517C9" w:rsidP="00B1350F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1517C9" w:rsidRDefault="001517C9" w:rsidP="00B1350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/>
                <w:sz w:val="20"/>
                <w:szCs w:val="20"/>
                <w:lang w:eastAsia="zh-CN"/>
              </w:rPr>
              <w:t>Unit laryngologiczny z wyposażeniem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 w:rsidRPr="00AF6B26">
              <w:rPr>
                <w:rFonts w:ascii="Arial Narrow" w:hAnsi="Arial Narrow" w:cstheme="minorHAnsi"/>
              </w:rPr>
              <w:t>kpl</w:t>
            </w:r>
            <w:proofErr w:type="spellEnd"/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517C9" w:rsidRPr="00AF6B26" w:rsidTr="001517C9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1517C9" w:rsidRDefault="001517C9" w:rsidP="00B1350F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1517C9" w:rsidRDefault="001517C9" w:rsidP="00B1350F">
            <w:pPr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1517C9">
              <w:rPr>
                <w:rFonts w:ascii="Arial Narrow" w:hAnsi="Arial Narrow"/>
                <w:sz w:val="20"/>
                <w:szCs w:val="20"/>
                <w:lang w:eastAsia="zh-CN"/>
              </w:rPr>
              <w:t>Fotel laryngologiczny – zabiegowy z krzesłem dla lekarza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 w:rsidRPr="00AF6B26">
              <w:rPr>
                <w:rFonts w:ascii="Arial Narrow" w:hAnsi="Arial Narrow" w:cstheme="minorHAnsi"/>
              </w:rPr>
              <w:t>kpl</w:t>
            </w:r>
            <w:proofErr w:type="spellEnd"/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517C9" w:rsidRPr="00AF6B26" w:rsidTr="001517C9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1517C9">
            <w:pPr>
              <w:snapToGrid w:val="0"/>
              <w:jc w:val="right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517C9" w:rsidRPr="00AF6B26" w:rsidRDefault="001517C9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1517C9" w:rsidRPr="001517C9" w:rsidRDefault="001517C9" w:rsidP="001517C9">
      <w:pPr>
        <w:rPr>
          <w:rFonts w:ascii="Arial Narrow" w:hAnsi="Arial Narrow" w:cstheme="minorHAnsi"/>
        </w:rPr>
      </w:pPr>
      <w:r w:rsidRPr="001517C9">
        <w:rPr>
          <w:rFonts w:ascii="Arial Narrow" w:hAnsi="Arial Narrow" w:cstheme="minorHAnsi"/>
        </w:rPr>
        <w:t>* wypełnia Wykonawca</w:t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1517C9" w:rsidRPr="00AF6B26" w:rsidRDefault="001517C9" w:rsidP="001517C9">
      <w:pPr>
        <w:pStyle w:val="Tekstpodstawowy"/>
        <w:tabs>
          <w:tab w:val="left" w:pos="2410"/>
        </w:tabs>
        <w:rPr>
          <w:rFonts w:ascii="Arial Narrow" w:hAnsi="Arial Narrow" w:cstheme="minorHAnsi"/>
          <w:b/>
          <w:bCs/>
          <w:iCs/>
          <w:lang w:eastAsia="zh-CN"/>
        </w:rPr>
      </w:pPr>
    </w:p>
    <w:p w:rsidR="002A243B" w:rsidRPr="001517C9" w:rsidRDefault="001517C9" w:rsidP="001517C9">
      <w:pPr>
        <w:pStyle w:val="Tekstpodstawowy"/>
        <w:tabs>
          <w:tab w:val="left" w:pos="2410"/>
        </w:tabs>
        <w:ind w:left="360"/>
        <w:rPr>
          <w:rFonts w:ascii="Arial Narrow" w:hAnsi="Arial Narrow"/>
          <w:b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</w:p>
    <w:tbl>
      <w:tblPr>
        <w:tblW w:w="1556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302"/>
        <w:gridCol w:w="992"/>
        <w:gridCol w:w="3730"/>
        <w:gridCol w:w="2478"/>
        <w:gridCol w:w="8"/>
      </w:tblGrid>
      <w:tr w:rsidR="00434185" w:rsidTr="009C5237">
        <w:trPr>
          <w:gridAfter w:val="1"/>
          <w:wAfter w:w="8" w:type="dxa"/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3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434185" w:rsidRDefault="00620D3F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434185" w:rsidTr="009F54C3">
        <w:trPr>
          <w:trHeight w:val="377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434185" w:rsidRPr="000102CE" w:rsidRDefault="00C43387" w:rsidP="002903A9">
            <w:pPr>
              <w:pStyle w:val="Tekstpodstawowy"/>
              <w:numPr>
                <w:ilvl w:val="0"/>
                <w:numId w:val="21"/>
              </w:numPr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b/>
                <w:i/>
                <w:lang w:eastAsia="zh-CN"/>
              </w:rPr>
              <w:t>Unit laryngologiczny z wyposażeniem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 </w:t>
            </w:r>
            <w:r w:rsidR="00C64194">
              <w:rPr>
                <w:rFonts w:ascii="Arial Narrow" w:hAnsi="Arial Narrow"/>
                <w:b/>
                <w:i/>
                <w:lang w:eastAsia="zh-CN"/>
              </w:rPr>
              <w:t xml:space="preserve">– 1 </w:t>
            </w:r>
            <w:proofErr w:type="spellStart"/>
            <w:r w:rsidR="00C64194"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434185" w:rsidTr="009C5237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434185" w:rsidRDefault="00620D3F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434185" w:rsidTr="00B112D2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434185" w:rsidTr="00B112D2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Pr="00840100" w:rsidRDefault="00620D3F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Wyrób fabrycznie nowy z 202</w:t>
            </w:r>
            <w:r w:rsidR="00EB0F39"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4</w:t>
            </w: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34185" w:rsidRDefault="003D3798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34185" w:rsidRDefault="0043418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34185" w:rsidRDefault="00620D3F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857D49" w:rsidTr="00F02EB5">
        <w:trPr>
          <w:gridAfter w:val="1"/>
          <w:wAfter w:w="8" w:type="dxa"/>
          <w:cantSplit/>
          <w:trHeight w:val="40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857D49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Pr="00840100" w:rsidRDefault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Unit laryngologiczny z wyposażeniem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3B4E9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857D49" w:rsidRDefault="00857D49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857D49" w:rsidRDefault="003B4E92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3978F2" w:rsidTr="00A10B6C">
        <w:trPr>
          <w:gridAfter w:val="1"/>
          <w:wAfter w:w="8" w:type="dxa"/>
          <w:cantSplit/>
          <w:trHeight w:val="42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8F2" w:rsidRDefault="003978F2" w:rsidP="003978F2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3978F2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Jednomodułowy unit laryngologiczny na min. 6 kółkach skrętnych, o konstrukcji metalowej malowany proszkowo.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8F2" w:rsidRDefault="003978F2" w:rsidP="003978F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3978F2" w:rsidRDefault="003978F2" w:rsidP="003978F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3978F2" w:rsidRDefault="003978F2" w:rsidP="003978F2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14B22" w:rsidTr="009F35B8">
        <w:trPr>
          <w:gridAfter w:val="1"/>
          <w:wAfter w:w="8" w:type="dxa"/>
          <w:cantSplit/>
          <w:trHeight w:hRule="exact" w:val="9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14B22" w:rsidRDefault="00214B22" w:rsidP="00214B2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43387" w:rsidRPr="002903A9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Unit o wymiarach:</w:t>
            </w:r>
          </w:p>
          <w:p w:rsidR="00C43387" w:rsidRPr="002903A9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szerokość: w granicach 1400 mm - 1500mm</w:t>
            </w:r>
          </w:p>
          <w:p w:rsidR="00C43387" w:rsidRPr="002903A9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głębokość: w granicach 450 mm - 550 mm</w:t>
            </w:r>
          </w:p>
          <w:p w:rsidR="00C43387" w:rsidRPr="002903A9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wysokość korpusu bez mikroskopu: w granicach 800 mm – 1100 mm</w:t>
            </w:r>
          </w:p>
          <w:p w:rsidR="00214B22" w:rsidRPr="00214B22" w:rsidRDefault="00214B22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14B22" w:rsidRPr="003A47A4" w:rsidRDefault="00214B22" w:rsidP="00214B2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14B22" w:rsidRDefault="00214B22" w:rsidP="00214B2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14B22" w:rsidRDefault="004B1579" w:rsidP="004B1579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14B22" w:rsidTr="00214B22">
        <w:trPr>
          <w:gridAfter w:val="1"/>
          <w:wAfter w:w="8" w:type="dxa"/>
          <w:cantSplit/>
          <w:trHeight w:hRule="exact" w:val="54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14B22" w:rsidRDefault="00214B22" w:rsidP="00214B22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Blat na instrumentarium z przezroczystą pokrywą, wyposażony w co najmniej 12 stalowych </w:t>
            </w:r>
            <w:proofErr w:type="spellStart"/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autoklawowalnych</w:t>
            </w:r>
            <w:proofErr w:type="spellEnd"/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tacek na narzędzia </w:t>
            </w:r>
          </w:p>
          <w:p w:rsidR="00C43387" w:rsidRDefault="00C43387" w:rsidP="00C43387">
            <w:pPr>
              <w:pStyle w:val="Akapitzlist"/>
            </w:pPr>
          </w:p>
          <w:p w:rsidR="00214B22" w:rsidRPr="00214B22" w:rsidRDefault="00214B22" w:rsidP="00214B22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14B22" w:rsidRPr="003A47A4" w:rsidRDefault="00214B22" w:rsidP="00214B2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14B22" w:rsidRDefault="00214B22" w:rsidP="00214B2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14B22" w:rsidRDefault="00214B22" w:rsidP="00214B22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9F35B8">
        <w:trPr>
          <w:gridAfter w:val="1"/>
          <w:wAfter w:w="8" w:type="dxa"/>
          <w:cantSplit/>
          <w:trHeight w:hRule="exact" w:val="59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Unit posiadający min. 4 w pełni wysuwane szuflady z mechanizmem miękkiego domykania  i możliwością demontażu, w tym min. jedna o głębokości co najmniej 140mm.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94451B">
        <w:trPr>
          <w:gridAfter w:val="1"/>
          <w:wAfter w:w="8" w:type="dxa"/>
          <w:cantSplit/>
          <w:trHeight w:hRule="exact" w:val="49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Panel sterowania z ekranem dotykowym  o przekątnej min. 5,7” o regulowanym kącie, umiejscowiony na ruchomym ramieniu z lewej strony unitu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C43387">
        <w:trPr>
          <w:gridAfter w:val="1"/>
          <w:wAfter w:w="8" w:type="dxa"/>
          <w:cantSplit/>
          <w:trHeight w:hRule="exact" w:val="78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Sterowanie za pomocą ekranu dotykowego co najmniej: włączaniem podgrzewacza kuwet, zmianą pozycji fotela pacjenta. Wyświetlana na ekranie wizualizacja siły ssania oraz wskazówki dotyczące rozwiązywania problemów.  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94451B">
        <w:trPr>
          <w:gridAfter w:val="1"/>
          <w:wAfter w:w="8" w:type="dxa"/>
          <w:cantSplit/>
          <w:trHeight w:hRule="exact" w:val="49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Panel sterowania na wspólnym ramieniu z uchwytami na końcówkę ssaka, kamerę oraz światłowód.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267D01">
        <w:trPr>
          <w:gridAfter w:val="1"/>
          <w:wAfter w:w="8" w:type="dxa"/>
          <w:cantSplit/>
          <w:trHeight w:hRule="exact" w:val="81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Wbudowane źródła światła LED min. 3 sztuki z płynną regulacją natężenia światła w zakresie </w:t>
            </w:r>
            <w:r w:rsidR="00C16AC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od </w:t>
            </w: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0 </w:t>
            </w:r>
            <w:r w:rsidR="00C16AC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do </w:t>
            </w:r>
            <w:bookmarkStart w:id="1" w:name="_GoBack"/>
            <w:bookmarkEnd w:id="1"/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100% mocy, gniazdo światłowodu typu „</w:t>
            </w:r>
            <w:proofErr w:type="spellStart"/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Storz</w:t>
            </w:r>
            <w:proofErr w:type="spellEnd"/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”, natężenie światła sterowane z poziomu ekranu dotykowego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Pr="00EA1E29" w:rsidRDefault="00C43387" w:rsidP="00C43387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267D01">
        <w:trPr>
          <w:gridAfter w:val="1"/>
          <w:wAfter w:w="8" w:type="dxa"/>
          <w:cantSplit/>
          <w:trHeight w:hRule="exact" w:val="55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Wbudowany szybki podgrzewacz narzędzi włączany przyciskiem. Funkcja podgrzewania narzędzi realizowana za pomocą nadmuchu, z funkcją automatycznego wyłączania po upływie </w:t>
            </w:r>
            <w:r w:rsidR="004B157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max. </w:t>
            </w: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 sek.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Tr="009F35B8">
        <w:trPr>
          <w:gridAfter w:val="1"/>
          <w:wAfter w:w="8" w:type="dxa"/>
          <w:cantSplit/>
          <w:trHeight w:hRule="exact" w:val="57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C43387" w:rsidRPr="00C43387" w:rsidRDefault="00C43387" w:rsidP="00C43387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Min. 8 wbudowanych pojemników/kuwet do dezynfekcji i przechowywania endoskopów sztywnych i giętkich, w tym przynajmniej 2 kuwety podgrzewane.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3151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Podgrzewanie kuwet włączane z panelu sterującego.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Pr="00255EF8" w:rsidRDefault="00C43387" w:rsidP="00C4338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43387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Niekorodująca kuweta do dezynfekcji brudnych narzędzi umieszczona w dedykowanej szufladzie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43387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Wysuwana śmietniczka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A47A4" w:rsidRDefault="00C43387" w:rsidP="00C43387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Pr="00BE49A5" w:rsidRDefault="00C43387" w:rsidP="00C4338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43387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system ssania o wydajności min. 70l/min, aktywowany/dezaktywowany automatycznie po podniesieniu/opuszczeniu drenu ssaka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43387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Co najmniej 6 końcówek ssaka ze stali nierdzewnej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Pr="00BE49A5" w:rsidRDefault="00C43387" w:rsidP="00C43387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C43387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Pr="003B5625" w:rsidRDefault="00C43387" w:rsidP="00C43387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C43387" w:rsidRPr="00C43387" w:rsidRDefault="00C43387" w:rsidP="00C43387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Unit wyposażony w elektroniczny </w:t>
            </w:r>
            <w:r w:rsid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</w:t>
            </w: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skaźnik siły ssania wyświetlany na panelu głównym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43387" w:rsidRDefault="00C43387" w:rsidP="00C43387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B1579" w:rsidRPr="00C43387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33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układ płukania drenu ssaka wyposażony w zbiornik na środek dezynfekujący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opróżnianie zbiornika ssaka z zabezpieczeniem przed przepełnieniem zbiornika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Lejek do płukania ucha podłączany do ssaka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Sterowanie fotelem laryngologicznym bezpośrednio z panelu dotykowego unitu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Unit wyposażony w uchwyt/wieszak na lampę czołową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4B1579" w:rsidP="004B1579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Światłowód do endoskopów o długości co najmniej 180</w:t>
            </w:r>
            <w:r w:rsidR="001E004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cm z adapterami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 w:rsidR="009F35B8"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0B5C32">
        <w:trPr>
          <w:gridAfter w:val="1"/>
          <w:wAfter w:w="8" w:type="dxa"/>
          <w:cantSplit/>
          <w:trHeight w:hRule="exact" w:val="126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B17F4" w:rsidRDefault="000B5C32" w:rsidP="000B5C32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Stołek obrotowy</w:t>
            </w:r>
            <w:r w:rsidRPr="000B5C3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dla lekarza w kolorze tapicerki przyjętej dla fotela. </w:t>
            </w:r>
            <w:r w:rsidR="004B1579"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Stołek obrotowy dla lekarza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  <w:r>
              <w:t xml:space="preserve"> </w:t>
            </w:r>
            <w:r w:rsidRPr="000B5C3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Stołek lekarski laryngologiczny z pierścieniem podnóżka i regulacją wysokości za pomocą sprężyny gazowej, konstrukcja stalowa, samohamowne koła obracające się o 360° Powłoka z tkanki skajowej (odporna na zadrapania i kwasy) wyściełana pianką o dużej gęstości, oparcie </w:t>
            </w:r>
            <w:r w:rsidR="00C65C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0B5C3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180 ° obrotowe z możliwością regulacji głębokości. Zakres regulacji wysokości: od min. 530 mm do max. 660 mm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DA285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6C235B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551503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4B1579" w:rsidRPr="009F35B8" w:rsidRDefault="004B1579" w:rsidP="009F35B8">
            <w:pPr>
              <w:widowControl w:val="0"/>
              <w:jc w:val="both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F35B8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Kamera endoskopowa</w:t>
            </w:r>
            <w:r w:rsidRP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o parametrach</w:t>
            </w:r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:</w:t>
            </w:r>
            <w:r w:rsidR="009F35B8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Rozdzielczość  co najmniej 2952 x 1944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pixeli</w:t>
            </w:r>
            <w:proofErr w:type="spellEnd"/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procesor obrazu zintegrowany w obudowie kamery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;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Podłączenie do komputera bezpośrednio za pomocą interfejsu USB 2.0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feedback haptyczny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przycisk migawki i balansu bieli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wbudowane menu do kontroli ustawień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wbudowany sensor ruchu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szczelna metalowa  obudowa,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dezynfekowalna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IP68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adapter do endoskopów sztywnych i giętkich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waga kamery bez osprzętu: 70g</w:t>
            </w:r>
            <w:r w:rsidR="009F35B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F331B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B1579" w:rsidRPr="00BE49A5" w:rsidRDefault="004B1579" w:rsidP="004B1579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551503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Fotel pacjenta o </w:t>
            </w:r>
            <w:proofErr w:type="spellStart"/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parameteach</w:t>
            </w:r>
            <w:proofErr w:type="spellEnd"/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: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Co najmniej 4 silniki elektryczne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 Możliwość bezprzewodowego sterowania z panelu dotykowego unitu laryngologicznego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 Niezależna elektryczna regulacja co najmniej: wysokości fotela, kąta pochylenia siedziska, kąta pochylenia oparcia, kąta pochylenia podparcia pod nogi 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Bezprzewodowy panel przycisków nożny umożliwiający zarówno niezależną regulację wszystkich funkcji jak i zapamiętanie dwóch ulubionych ustawień oraz pozycji zerowej.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 Tapicerka łatwa do czyszczenia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Regulacja wysokości w zakresie 540-890mm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Długość po rozłożeniu: co najmniej 175cm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 Maksymalna waga </w:t>
            </w: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pacjenta / podnosze</w:t>
            </w:r>
            <w:r w:rsidR="002903A9"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nia : </w:t>
            </w: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300kg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Oparcie fotela rozkładane do poziomu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 Możliwość ustawienia pozycji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Trendelenbourga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</w:t>
            </w:r>
            <w:r w:rsidR="005C2C2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22°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 Obrót fotela o kąt co najmniej 360° 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Blokada obrotu elektryczna, sterowana za pomocą przycisku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Podpórka pod stopy składana na płasko do pozycji całkowicie schowanej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Możliwość synchronizacji ruchu oparcia i podnóżka za pomocą przycisku</w:t>
            </w:r>
          </w:p>
          <w:p w:rsidR="004B1579" w:rsidRPr="00214B22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Podnoszone podłokietniki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F331B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B1579" w:rsidRPr="00BE49A5" w:rsidRDefault="004B1579" w:rsidP="004B1579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551503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Mikroskop zamontowany na unicie o parametrach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: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źródło światła halogen 100W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- 5 stopniowy zmieniacz powiększeń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Powiększenia całkowite:</w:t>
            </w:r>
            <w:r w:rsidR="00C65C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min.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od 2,9x do 17,7x (0,4x – 0,6x – 1x – 1,6x – 2,5x)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Powiększenia okularów lekarza: 12,5x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Ogniskowa obiektywu: f = 300 mm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Manualna regulacja powiększenia (zoom) i ostrości (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focus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</w:p>
          <w:p w:rsidR="004B1579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 Regulacja natężenia światła</w:t>
            </w:r>
          </w:p>
          <w:p w:rsidR="004B1579" w:rsidRPr="009B17F4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Oświetlenie halogenowe ze światłowodu</w:t>
            </w:r>
          </w:p>
          <w:p w:rsidR="004B1579" w:rsidRPr="00214B22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 Tubus prosty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F331B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B1579" w:rsidRPr="00BE49A5" w:rsidRDefault="004B1579" w:rsidP="004B1579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551503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B1579" w:rsidRPr="000B5C32" w:rsidRDefault="004B1579" w:rsidP="004B1579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>Komputer do obsługi endoskopii zamontowany na unicie o parametrach:</w:t>
            </w:r>
            <w:r w:rsid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Monitor o przekątnej co najmniej 21”</w:t>
            </w:r>
            <w:r w:rsid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procesor </w:t>
            </w:r>
            <w:r w:rsid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system operacyjny </w:t>
            </w:r>
            <w:r w:rsid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pamięć RAM co najmniej 8GB</w:t>
            </w:r>
            <w:r w:rsidR="000B5C3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Dysk co najmniej 512 GB SSD</w:t>
            </w:r>
            <w:r w:rsidR="000B5C3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F331B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B1579" w:rsidRPr="00BE49A5" w:rsidRDefault="004B1579" w:rsidP="004B1579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4B1579" w:rsidTr="00551503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Pr="003B5625" w:rsidRDefault="004B1579" w:rsidP="004B157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4B1579" w:rsidRPr="00214B22" w:rsidRDefault="004B1579" w:rsidP="004B157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 komplecie optyki endoskopowe: otoskop kąt 0°,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śr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4mm, długość 50mm;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sinusoskop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kąt 30°, </w:t>
            </w:r>
            <w:proofErr w:type="spellStart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śr</w:t>
            </w:r>
            <w:proofErr w:type="spellEnd"/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4mm, długość 175 mm; ; laryngoskop kąt 70°, o przekroju spłaszczonym śr. 12,4x7,2mm, długość 184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B1579" w:rsidRDefault="004B1579" w:rsidP="004B1579">
            <w:pPr>
              <w:jc w:val="center"/>
            </w:pPr>
            <w:r w:rsidRPr="00F331B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B1579" w:rsidRDefault="004B1579" w:rsidP="004B157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4B1579" w:rsidRPr="00BE49A5" w:rsidRDefault="004B1579" w:rsidP="004B1579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Tr="00440C05">
        <w:trPr>
          <w:trHeight w:val="377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903A9" w:rsidRPr="000102CE" w:rsidRDefault="002903A9" w:rsidP="00440C05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  2.  </w:t>
            </w:r>
            <w:r w:rsidRPr="004F14FF">
              <w:rPr>
                <w:rFonts w:ascii="Arial Narrow" w:hAnsi="Arial Narrow"/>
                <w:b/>
                <w:i/>
                <w:lang w:eastAsia="zh-CN"/>
              </w:rPr>
              <w:t>Fotel laryngologiczny – zabiegowy z krzesłem dla lekarza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 – 1 </w:t>
            </w:r>
            <w:proofErr w:type="spellStart"/>
            <w:r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2903A9" w:rsidTr="00440C05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903A9" w:rsidRDefault="002903A9" w:rsidP="00440C05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840100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840100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840100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F14F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Fotel laryngologiczny – zabiegowy z krzesłem dla lekarza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440C05">
        <w:trPr>
          <w:gridAfter w:val="1"/>
          <w:wAfter w:w="8" w:type="dxa"/>
          <w:cantSplit/>
          <w:trHeight w:val="42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Fotel pacjenta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trzysegmentowy z zagłówkiem i podłokietnikami sterowany za pomocą min. 4 silników elektrycznych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16DF1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Siedzisko oparte na kolumnie teleskopowej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513FB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B70F0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903A9" w:rsidRPr="00C16DF1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synchronizacji ruchu oparcia i podnóżka za pomocą przycisku</w:t>
            </w:r>
          </w:p>
          <w:p w:rsidR="002903A9" w:rsidRPr="00214B22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2903A9">
            <w:pPr>
              <w:jc w:val="center"/>
            </w:pPr>
            <w:r w:rsidRPr="00A824E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jc w:val="center"/>
            </w:pPr>
            <w:r w:rsidRPr="00513FB6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B70F0">
        <w:trPr>
          <w:gridAfter w:val="1"/>
          <w:wAfter w:w="8" w:type="dxa"/>
          <w:cantSplit/>
          <w:trHeight w:hRule="exact" w:val="54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16DF1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Niezależna elektryczna regulacja co najmniej: wysokości fotela, kąta pochylenia siedziska, kąta pochylenia oparcia, kąta pochylenia podparcia pod nogi </w:t>
            </w:r>
          </w:p>
          <w:p w:rsidR="002903A9" w:rsidRPr="00214B22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2903A9">
            <w:pPr>
              <w:jc w:val="center"/>
            </w:pPr>
            <w:r w:rsidRPr="00A824E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B70F0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bezprzewodowego sterowania z panelu dotykowego unitu laryngologicznego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2903A9">
            <w:pPr>
              <w:jc w:val="center"/>
            </w:pPr>
            <w:r w:rsidRPr="00A824E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B70F0">
        <w:trPr>
          <w:gridAfter w:val="1"/>
          <w:wAfter w:w="8" w:type="dxa"/>
          <w:cantSplit/>
          <w:trHeight w:hRule="exact" w:val="49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Bezprzewodowy panel przycisków nożny umożliwiający zarówno niezależną regulację wszystkich funkcji jak i zapamiętanie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dwóch ulubionych ustawień oraz pozycji zerowej.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2903A9">
            <w:pPr>
              <w:jc w:val="center"/>
            </w:pPr>
            <w:r w:rsidRPr="00A824E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B70F0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2903A9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Tapicerka łatwa do czyszczenia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2903A9">
            <w:pPr>
              <w:jc w:val="center"/>
            </w:pPr>
            <w:r w:rsidRPr="00A824E6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2903A9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Regulacja wysokości w zakresie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od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540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mm do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890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A47A4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Długość po rozłożeniu: co najmniej 175cm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A47A4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Pr="00EA1E29" w:rsidRDefault="002903A9" w:rsidP="00440C05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waga pacjenta / podnoszenia: 300kg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A47A4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Oparcie fotela rozkładane do poziomu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A47A4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3151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ustawienia pozycji </w:t>
            </w:r>
            <w:proofErr w:type="spellStart"/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Trendelenbourga</w:t>
            </w:r>
            <w:proofErr w:type="spellEnd"/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-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22°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Pr="00255EF8" w:rsidRDefault="002903A9" w:rsidP="00440C0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Obrót fotela </w:t>
            </w:r>
            <w:r w:rsidR="00C65C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wokół własnej osi  o </w:t>
            </w: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360°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Blokada obrotu elektryczna, sterowana za pomocą przycisku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A47A4" w:rsidRDefault="002903A9" w:rsidP="00440C05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Pr="00BE49A5" w:rsidRDefault="002903A9" w:rsidP="00440C05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Podpórka pod stopy składana na płasko do pozycji całkowicie schowanej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57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16DF1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FA384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Przegubowy mechanizm zagłówka umożliwiający regulację podparcia głowy we wszystkich wymiarach (w pionie i nachyleniu) w celu idealnego dostosowania do morfologii pacjenta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267A8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A257B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RPr="003B5625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C43387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16DF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Podnoszone podłokietniki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267A8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A257B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Tr="002903A9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3B5625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903A9" w:rsidRPr="009B17F4" w:rsidRDefault="002903A9" w:rsidP="00440C05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B17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Stołek obrotowy dla lekarza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kolorze tapicerki przyjętej dla fotela.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267A8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903A9" w:rsidRDefault="002903A9" w:rsidP="00440C05">
            <w:pPr>
              <w:jc w:val="center"/>
            </w:pPr>
            <w:r w:rsidRPr="00A257B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903A9" w:rsidRPr="00785BDA" w:rsidTr="00440C05">
        <w:trPr>
          <w:gridAfter w:val="1"/>
          <w:wAfter w:w="8" w:type="dxa"/>
          <w:cantSplit/>
          <w:trHeight w:val="97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2D6F1D" w:rsidRDefault="002903A9" w:rsidP="00440C05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val="en-US"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2903A9" w:rsidRPr="0054607B" w:rsidRDefault="002903A9" w:rsidP="009F35B8">
            <w:pPr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785BD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Sto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łek</w:t>
            </w:r>
            <w:r w:rsidRPr="00785BD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lekarski laryngologiczny z pierścieniem podnóżka i regulacją wysokości za pomocą sprężyny gazowej, konstrukcja stalowa, samohamowne koła obracające się o 360° Powłoka z tkanki skajowej (odporna na zadrapania i kwasy) wyściełana pianką o dużej gęstości, oparcie </w:t>
            </w:r>
            <w:r w:rsidR="00C65C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785BD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180 ° obrotowe z możliwością regulacji głębokości.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1744A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Zakres regulacji wysokości: od min. 530 mm do max. 660 mm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267A8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903A9" w:rsidRPr="00785BDA" w:rsidRDefault="002903A9" w:rsidP="00440C05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903A9" w:rsidRDefault="002903A9" w:rsidP="00440C05">
            <w:pPr>
              <w:jc w:val="center"/>
            </w:pPr>
            <w:r w:rsidRPr="00A257B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9C5237">
        <w:trPr>
          <w:cantSplit/>
          <w:trHeight w:val="343"/>
          <w:jc w:val="center"/>
        </w:trPr>
        <w:tc>
          <w:tcPr>
            <w:tcW w:w="155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EA2768" w:rsidRPr="00B40354" w:rsidRDefault="00EA2768" w:rsidP="00EA2768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  <w:r w:rsidR="002903A9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wymagania dla przedmiotowych pozycji : 1 i 2</w:t>
            </w:r>
          </w:p>
        </w:tc>
      </w:tr>
      <w:tr w:rsidR="00EA2768" w:rsidTr="009C5237">
        <w:trPr>
          <w:gridAfter w:val="1"/>
          <w:wAfter w:w="8" w:type="dxa"/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EA2768" w:rsidP="00EA276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EA2768" w:rsidRPr="008B127A" w:rsidRDefault="00EA2768" w:rsidP="00EA276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 24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5C525F" w:rsidRDefault="00EA2768" w:rsidP="001517C9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2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EA2768" w:rsidRPr="005C525F" w:rsidRDefault="00EA2768" w:rsidP="001517C9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3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EA2768" w:rsidRPr="005C525F" w:rsidRDefault="001517C9" w:rsidP="001517C9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 xml:space="preserve">4 lata </w:t>
            </w:r>
            <w:r w:rsidR="00EA2768">
              <w:rPr>
                <w:rFonts w:ascii="Arial Narrow" w:hAnsi="Arial Narrow"/>
                <w:sz w:val="20"/>
                <w:szCs w:val="20"/>
              </w:rPr>
              <w:t>–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 xml:space="preserve"> 15</w:t>
            </w:r>
            <w:r w:rsidR="00EA276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EA2768" w:rsidRDefault="001517C9" w:rsidP="001517C9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 xml:space="preserve">5 lat </w:t>
            </w:r>
            <w:r w:rsidR="00EA276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2768">
              <w:rPr>
                <w:rFonts w:ascii="Arial Narrow" w:hAnsi="Arial Narrow"/>
                <w:sz w:val="20"/>
                <w:szCs w:val="20"/>
              </w:rPr>
              <w:softHyphen/>
              <w:t>–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 xml:space="preserve"> 30</w:t>
            </w:r>
            <w:r w:rsidR="00EA276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2768"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</w:tc>
      </w:tr>
      <w:tr w:rsidR="00EA2768" w:rsidTr="009C5237">
        <w:trPr>
          <w:gridAfter w:val="1"/>
          <w:wAfter w:w="8" w:type="dxa"/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EA2768" w:rsidP="00EA2768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9C5237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EA2768" w:rsidP="00EA2768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9C5237">
        <w:trPr>
          <w:gridAfter w:val="1"/>
          <w:wAfter w:w="8" w:type="dxa"/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EA2768" w:rsidP="00EA276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EA2768" w:rsidRPr="008B127A" w:rsidRDefault="00EA2768" w:rsidP="00EA2768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1517C9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4006A3">
        <w:trPr>
          <w:gridAfter w:val="1"/>
          <w:wAfter w:w="8" w:type="dxa"/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2903A9" w:rsidP="002903A9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2903A9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1517C9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840100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Pr="008B127A" w:rsidRDefault="00EA2768" w:rsidP="00EA2768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1517C9">
            <w:pPr>
              <w:pStyle w:val="Domylnie"/>
              <w:widowControl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EA2768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EA2768" w:rsidTr="00B65D02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EA2768" w:rsidRDefault="00EA2768" w:rsidP="00EA2768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Pr="008B127A" w:rsidRDefault="00EA2768" w:rsidP="00EA2768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EA2768" w:rsidRPr="008B127A" w:rsidRDefault="00EA2768" w:rsidP="00EA2768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1517C9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EA2768" w:rsidRDefault="00EA2768" w:rsidP="001517C9">
            <w:pPr>
              <w:widowControl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EA2768" w:rsidRPr="002C151A" w:rsidRDefault="00EA2768" w:rsidP="00EA2768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lastRenderedPageBreak/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BB3FD9" w:rsidRDefault="00BB3FD9" w:rsidP="00840100">
      <w:pPr>
        <w:jc w:val="right"/>
        <w:rPr>
          <w:rFonts w:ascii="Arial Narrow" w:hAnsi="Arial Narrow"/>
          <w:sz w:val="20"/>
          <w:szCs w:val="20"/>
        </w:rPr>
      </w:pPr>
    </w:p>
    <w:p w:rsidR="001517C9" w:rsidRDefault="001517C9" w:rsidP="00840100">
      <w:pPr>
        <w:jc w:val="right"/>
        <w:rPr>
          <w:rFonts w:ascii="Arial Narrow" w:hAnsi="Arial Narrow"/>
          <w:sz w:val="20"/>
          <w:szCs w:val="20"/>
        </w:rPr>
      </w:pPr>
    </w:p>
    <w:p w:rsidR="001517C9" w:rsidRDefault="001517C9" w:rsidP="00840100">
      <w:pPr>
        <w:jc w:val="right"/>
        <w:rPr>
          <w:rFonts w:ascii="Arial Narrow" w:hAnsi="Arial Narrow"/>
          <w:sz w:val="20"/>
          <w:szCs w:val="20"/>
        </w:rPr>
      </w:pPr>
    </w:p>
    <w:p w:rsidR="001517C9" w:rsidRPr="006145FB" w:rsidRDefault="001517C9" w:rsidP="001517C9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1517C9" w:rsidRDefault="001517C9" w:rsidP="00840100">
      <w:pPr>
        <w:jc w:val="right"/>
        <w:rPr>
          <w:rFonts w:ascii="Arial Narrow" w:hAnsi="Arial Narrow"/>
          <w:sz w:val="20"/>
          <w:szCs w:val="20"/>
        </w:rPr>
      </w:pPr>
    </w:p>
    <w:p w:rsidR="00BB3FD9" w:rsidRPr="004653F8" w:rsidRDefault="00BB3FD9" w:rsidP="00840100">
      <w:pPr>
        <w:jc w:val="right"/>
        <w:rPr>
          <w:rFonts w:ascii="Arial Narrow" w:hAnsi="Arial Narrow"/>
          <w:sz w:val="20"/>
          <w:szCs w:val="20"/>
        </w:rPr>
      </w:pPr>
    </w:p>
    <w:sectPr w:rsidR="00BB3FD9" w:rsidRPr="004653F8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11" w:rsidRDefault="00EC2811">
      <w:r>
        <w:separator/>
      </w:r>
    </w:p>
  </w:endnote>
  <w:endnote w:type="continuationSeparator" w:id="0">
    <w:p w:rsidR="00EC2811" w:rsidRDefault="00EC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185" w:rsidRDefault="00A30CE0">
    <w:pPr>
      <w:pStyle w:val="Stopka"/>
      <w:jc w:val="center"/>
    </w:pPr>
    <w:r>
      <w:rPr>
        <w:noProof/>
      </w:rPr>
      <w:drawing>
        <wp:inline distT="0" distB="0" distL="0" distR="0" wp14:anchorId="0F705A3B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11" w:rsidRDefault="00EC2811">
      <w:r>
        <w:separator/>
      </w:r>
    </w:p>
  </w:footnote>
  <w:footnote w:type="continuationSeparator" w:id="0">
    <w:p w:rsidR="00EC2811" w:rsidRDefault="00EC2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126DF1"/>
    <w:multiLevelType w:val="hybridMultilevel"/>
    <w:tmpl w:val="A70E6660"/>
    <w:lvl w:ilvl="0" w:tplc="E6B69244">
      <w:start w:val="1"/>
      <w:numFmt w:val="decimal"/>
      <w:lvlText w:val="%1."/>
      <w:lvlJc w:val="left"/>
      <w:pPr>
        <w:ind w:left="525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6D047CAE"/>
    <w:multiLevelType w:val="hybridMultilevel"/>
    <w:tmpl w:val="FA400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84645"/>
    <w:multiLevelType w:val="hybridMultilevel"/>
    <w:tmpl w:val="69869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19"/>
  </w:num>
  <w:num w:numId="14">
    <w:abstractNumId w:val="11"/>
  </w:num>
  <w:num w:numId="15">
    <w:abstractNumId w:val="13"/>
  </w:num>
  <w:num w:numId="16">
    <w:abstractNumId w:val="9"/>
  </w:num>
  <w:num w:numId="17">
    <w:abstractNumId w:val="18"/>
  </w:num>
  <w:num w:numId="18">
    <w:abstractNumId w:val="16"/>
  </w:num>
  <w:num w:numId="19">
    <w:abstractNumId w:val="1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85"/>
    <w:rsid w:val="000102CE"/>
    <w:rsid w:val="00013F51"/>
    <w:rsid w:val="000242F1"/>
    <w:rsid w:val="000339A9"/>
    <w:rsid w:val="00035F77"/>
    <w:rsid w:val="00045F38"/>
    <w:rsid w:val="00063465"/>
    <w:rsid w:val="00063D81"/>
    <w:rsid w:val="00086F38"/>
    <w:rsid w:val="00094FD7"/>
    <w:rsid w:val="00095974"/>
    <w:rsid w:val="000B3F2A"/>
    <w:rsid w:val="000B5C32"/>
    <w:rsid w:val="000C5677"/>
    <w:rsid w:val="000C5B93"/>
    <w:rsid w:val="000C6B12"/>
    <w:rsid w:val="000E4374"/>
    <w:rsid w:val="000F2C0C"/>
    <w:rsid w:val="0012045E"/>
    <w:rsid w:val="00127889"/>
    <w:rsid w:val="0013570D"/>
    <w:rsid w:val="00137356"/>
    <w:rsid w:val="00145682"/>
    <w:rsid w:val="001517C9"/>
    <w:rsid w:val="0016493C"/>
    <w:rsid w:val="00166EB8"/>
    <w:rsid w:val="001679B8"/>
    <w:rsid w:val="00180AF8"/>
    <w:rsid w:val="001859BA"/>
    <w:rsid w:val="001A0C4A"/>
    <w:rsid w:val="001A6386"/>
    <w:rsid w:val="001A65A7"/>
    <w:rsid w:val="001B1A8F"/>
    <w:rsid w:val="001C3DAE"/>
    <w:rsid w:val="001C5A73"/>
    <w:rsid w:val="001D47A8"/>
    <w:rsid w:val="001D6737"/>
    <w:rsid w:val="001E004A"/>
    <w:rsid w:val="0021034D"/>
    <w:rsid w:val="00214B22"/>
    <w:rsid w:val="00223141"/>
    <w:rsid w:val="00232016"/>
    <w:rsid w:val="00251B97"/>
    <w:rsid w:val="00255EF8"/>
    <w:rsid w:val="00261DB2"/>
    <w:rsid w:val="00272995"/>
    <w:rsid w:val="0028108F"/>
    <w:rsid w:val="002903A9"/>
    <w:rsid w:val="002A243B"/>
    <w:rsid w:val="002A2EA7"/>
    <w:rsid w:val="002A5DE1"/>
    <w:rsid w:val="002B7BE3"/>
    <w:rsid w:val="002C151A"/>
    <w:rsid w:val="002C6440"/>
    <w:rsid w:val="002D4FA6"/>
    <w:rsid w:val="002D706C"/>
    <w:rsid w:val="002F4995"/>
    <w:rsid w:val="0030013E"/>
    <w:rsid w:val="003120F7"/>
    <w:rsid w:val="003151BC"/>
    <w:rsid w:val="0033623D"/>
    <w:rsid w:val="0035347B"/>
    <w:rsid w:val="003665DA"/>
    <w:rsid w:val="00373BBF"/>
    <w:rsid w:val="003978F2"/>
    <w:rsid w:val="003B2487"/>
    <w:rsid w:val="003B302F"/>
    <w:rsid w:val="003B4E92"/>
    <w:rsid w:val="003B5625"/>
    <w:rsid w:val="003C2FF7"/>
    <w:rsid w:val="003D3798"/>
    <w:rsid w:val="003D4255"/>
    <w:rsid w:val="003F4475"/>
    <w:rsid w:val="003F7743"/>
    <w:rsid w:val="004006A3"/>
    <w:rsid w:val="00410BDB"/>
    <w:rsid w:val="00420D48"/>
    <w:rsid w:val="004221F2"/>
    <w:rsid w:val="00430722"/>
    <w:rsid w:val="00434185"/>
    <w:rsid w:val="00434F74"/>
    <w:rsid w:val="00437F70"/>
    <w:rsid w:val="004653F8"/>
    <w:rsid w:val="004719C3"/>
    <w:rsid w:val="004802F1"/>
    <w:rsid w:val="00481C9E"/>
    <w:rsid w:val="00493EBA"/>
    <w:rsid w:val="004B1579"/>
    <w:rsid w:val="004D11E2"/>
    <w:rsid w:val="004F015F"/>
    <w:rsid w:val="004F1E71"/>
    <w:rsid w:val="004F437E"/>
    <w:rsid w:val="0050628C"/>
    <w:rsid w:val="0051296C"/>
    <w:rsid w:val="00515608"/>
    <w:rsid w:val="00517382"/>
    <w:rsid w:val="005234BC"/>
    <w:rsid w:val="00561815"/>
    <w:rsid w:val="00562055"/>
    <w:rsid w:val="00562CD8"/>
    <w:rsid w:val="00564D52"/>
    <w:rsid w:val="005716C2"/>
    <w:rsid w:val="00574F8E"/>
    <w:rsid w:val="00583196"/>
    <w:rsid w:val="005B5B3D"/>
    <w:rsid w:val="005C2C2A"/>
    <w:rsid w:val="005D111F"/>
    <w:rsid w:val="005D3225"/>
    <w:rsid w:val="005E04F4"/>
    <w:rsid w:val="005F67C7"/>
    <w:rsid w:val="00604A5A"/>
    <w:rsid w:val="00620D3F"/>
    <w:rsid w:val="00633AD8"/>
    <w:rsid w:val="0065729A"/>
    <w:rsid w:val="00660C12"/>
    <w:rsid w:val="00663C35"/>
    <w:rsid w:val="00671171"/>
    <w:rsid w:val="00671549"/>
    <w:rsid w:val="006904F9"/>
    <w:rsid w:val="006A2E65"/>
    <w:rsid w:val="006A6F92"/>
    <w:rsid w:val="006B2250"/>
    <w:rsid w:val="006B28D1"/>
    <w:rsid w:val="006B4492"/>
    <w:rsid w:val="006D1596"/>
    <w:rsid w:val="006D6EF0"/>
    <w:rsid w:val="006D7DD9"/>
    <w:rsid w:val="006F059C"/>
    <w:rsid w:val="007052EB"/>
    <w:rsid w:val="0071059E"/>
    <w:rsid w:val="00733499"/>
    <w:rsid w:val="00780524"/>
    <w:rsid w:val="007A3DDE"/>
    <w:rsid w:val="007B5626"/>
    <w:rsid w:val="007B736A"/>
    <w:rsid w:val="007D4A4E"/>
    <w:rsid w:val="0080244A"/>
    <w:rsid w:val="008024F3"/>
    <w:rsid w:val="008058C5"/>
    <w:rsid w:val="00806587"/>
    <w:rsid w:val="00825ECA"/>
    <w:rsid w:val="00840100"/>
    <w:rsid w:val="00843408"/>
    <w:rsid w:val="00844CF3"/>
    <w:rsid w:val="00850F6A"/>
    <w:rsid w:val="00857D49"/>
    <w:rsid w:val="00874B3B"/>
    <w:rsid w:val="00877BD7"/>
    <w:rsid w:val="0089081F"/>
    <w:rsid w:val="00893401"/>
    <w:rsid w:val="008A73F8"/>
    <w:rsid w:val="008B127A"/>
    <w:rsid w:val="008C1FF6"/>
    <w:rsid w:val="008C7B68"/>
    <w:rsid w:val="008E40B6"/>
    <w:rsid w:val="008F45BA"/>
    <w:rsid w:val="00900576"/>
    <w:rsid w:val="0090534D"/>
    <w:rsid w:val="00916DA8"/>
    <w:rsid w:val="0092278E"/>
    <w:rsid w:val="009329D9"/>
    <w:rsid w:val="009361A3"/>
    <w:rsid w:val="0095489D"/>
    <w:rsid w:val="009749C6"/>
    <w:rsid w:val="00985475"/>
    <w:rsid w:val="009A177E"/>
    <w:rsid w:val="009A497D"/>
    <w:rsid w:val="009B17F4"/>
    <w:rsid w:val="009B30D8"/>
    <w:rsid w:val="009C5237"/>
    <w:rsid w:val="009D1713"/>
    <w:rsid w:val="009E19FD"/>
    <w:rsid w:val="009F35B8"/>
    <w:rsid w:val="009F54C3"/>
    <w:rsid w:val="00A22F1E"/>
    <w:rsid w:val="00A30CE0"/>
    <w:rsid w:val="00A332EC"/>
    <w:rsid w:val="00A42C66"/>
    <w:rsid w:val="00A9182D"/>
    <w:rsid w:val="00A91CBE"/>
    <w:rsid w:val="00A94B12"/>
    <w:rsid w:val="00AB67D3"/>
    <w:rsid w:val="00B07246"/>
    <w:rsid w:val="00B112D2"/>
    <w:rsid w:val="00B22F33"/>
    <w:rsid w:val="00B40354"/>
    <w:rsid w:val="00B40C64"/>
    <w:rsid w:val="00B4513A"/>
    <w:rsid w:val="00B506AA"/>
    <w:rsid w:val="00B64DAF"/>
    <w:rsid w:val="00B8710D"/>
    <w:rsid w:val="00B922C6"/>
    <w:rsid w:val="00B967D6"/>
    <w:rsid w:val="00BA7F84"/>
    <w:rsid w:val="00BB3FD9"/>
    <w:rsid w:val="00BC23BD"/>
    <w:rsid w:val="00BC383D"/>
    <w:rsid w:val="00BD7760"/>
    <w:rsid w:val="00BE53E6"/>
    <w:rsid w:val="00C06196"/>
    <w:rsid w:val="00C124A9"/>
    <w:rsid w:val="00C134A8"/>
    <w:rsid w:val="00C16ACA"/>
    <w:rsid w:val="00C22944"/>
    <w:rsid w:val="00C263B5"/>
    <w:rsid w:val="00C31091"/>
    <w:rsid w:val="00C43387"/>
    <w:rsid w:val="00C64194"/>
    <w:rsid w:val="00C65C16"/>
    <w:rsid w:val="00C66878"/>
    <w:rsid w:val="00C76681"/>
    <w:rsid w:val="00C8450F"/>
    <w:rsid w:val="00CB4FBA"/>
    <w:rsid w:val="00CB539D"/>
    <w:rsid w:val="00CB774E"/>
    <w:rsid w:val="00CC1AC2"/>
    <w:rsid w:val="00CC4A18"/>
    <w:rsid w:val="00CE35D7"/>
    <w:rsid w:val="00D119EA"/>
    <w:rsid w:val="00D202A7"/>
    <w:rsid w:val="00D341B3"/>
    <w:rsid w:val="00D35804"/>
    <w:rsid w:val="00D37798"/>
    <w:rsid w:val="00D50872"/>
    <w:rsid w:val="00D85895"/>
    <w:rsid w:val="00D9602B"/>
    <w:rsid w:val="00D97B79"/>
    <w:rsid w:val="00D97EFD"/>
    <w:rsid w:val="00DA05B5"/>
    <w:rsid w:val="00DC3082"/>
    <w:rsid w:val="00DC3FBB"/>
    <w:rsid w:val="00DC4FB5"/>
    <w:rsid w:val="00DD2917"/>
    <w:rsid w:val="00DD2EC8"/>
    <w:rsid w:val="00E0051F"/>
    <w:rsid w:val="00E136A6"/>
    <w:rsid w:val="00E14495"/>
    <w:rsid w:val="00E519D5"/>
    <w:rsid w:val="00E77122"/>
    <w:rsid w:val="00E91C59"/>
    <w:rsid w:val="00E95666"/>
    <w:rsid w:val="00EA2768"/>
    <w:rsid w:val="00EB0F39"/>
    <w:rsid w:val="00EB2573"/>
    <w:rsid w:val="00EB34C6"/>
    <w:rsid w:val="00EB360A"/>
    <w:rsid w:val="00EB7777"/>
    <w:rsid w:val="00EC2811"/>
    <w:rsid w:val="00EC485B"/>
    <w:rsid w:val="00EC66A8"/>
    <w:rsid w:val="00ED1E3D"/>
    <w:rsid w:val="00ED3F3B"/>
    <w:rsid w:val="00EE1ECB"/>
    <w:rsid w:val="00EF7CCE"/>
    <w:rsid w:val="00EF7D5F"/>
    <w:rsid w:val="00F02EB5"/>
    <w:rsid w:val="00F05AD9"/>
    <w:rsid w:val="00F06A62"/>
    <w:rsid w:val="00F34CC9"/>
    <w:rsid w:val="00F41928"/>
    <w:rsid w:val="00F449FA"/>
    <w:rsid w:val="00F55646"/>
    <w:rsid w:val="00F61EFB"/>
    <w:rsid w:val="00F824BC"/>
    <w:rsid w:val="00FD12B5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B2F1A3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17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1662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Brzozowski</dc:creator>
  <cp:lastModifiedBy>Robert Brzozowski</cp:lastModifiedBy>
  <cp:revision>3</cp:revision>
  <cp:lastPrinted>2024-07-09T06:27:00Z</cp:lastPrinted>
  <dcterms:created xsi:type="dcterms:W3CDTF">2024-08-23T12:00:00Z</dcterms:created>
  <dcterms:modified xsi:type="dcterms:W3CDTF">2024-08-26T09:57:00Z</dcterms:modified>
  <dc:language>en-US</dc:language>
</cp:coreProperties>
</file>