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8E1D1D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9D2B42">
        <w:rPr>
          <w:rFonts w:eastAsia="Times New Roman" w:cstheme="minorHAnsi"/>
          <w:lang w:eastAsia="pl-PL"/>
        </w:rPr>
        <w:t>9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</w:p>
    <w:p w:rsidR="001B2F04" w:rsidRPr="00C06073" w:rsidRDefault="00B51466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8E1D1D">
        <w:rPr>
          <w:rFonts w:eastAsia="Times New Roman" w:cstheme="minorHAnsi"/>
          <w:color w:val="000000"/>
          <w:lang w:eastAsia="pl-PL"/>
        </w:rPr>
        <w:tab/>
      </w:r>
      <w:r w:rsidR="008E1D1D">
        <w:rPr>
          <w:rFonts w:eastAsia="Times New Roman" w:cstheme="minorHAnsi"/>
          <w:color w:val="000000"/>
          <w:lang w:eastAsia="pl-PL"/>
        </w:rPr>
        <w:br/>
        <w:t>Z</w:t>
      </w:r>
      <w:r>
        <w:rPr>
          <w:rFonts w:eastAsia="Times New Roman" w:cstheme="minorHAnsi"/>
          <w:color w:val="000000"/>
          <w:lang w:eastAsia="pl-PL"/>
        </w:rPr>
        <w:t>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  <w:r w:rsidR="008E1D1D" w:rsidRPr="008E1D1D">
        <w:rPr>
          <w:rFonts w:eastAsia="Times New Roman" w:cstheme="minorHAnsi"/>
          <w:color w:val="FF0000"/>
          <w:lang w:eastAsia="pl-PL"/>
        </w:rPr>
        <w:t xml:space="preserve"> </w:t>
      </w:r>
      <w:r w:rsidR="008E1D1D">
        <w:rPr>
          <w:rFonts w:eastAsia="Times New Roman" w:cstheme="minorHAnsi"/>
          <w:color w:val="FF0000"/>
          <w:lang w:eastAsia="pl-PL"/>
        </w:rPr>
        <w:br/>
        <w:t>Wersja 2 aktualna od 09.09.2022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D1C65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 xml:space="preserve">Oferuję dostawę </w:t>
      </w:r>
      <w:r w:rsidR="005B07D0" w:rsidRPr="00526007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="005B07D0" w:rsidRPr="00526007">
        <w:rPr>
          <w:rFonts w:cstheme="minorHAnsi"/>
          <w:b/>
        </w:rPr>
        <w:t xml:space="preserve">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</w:t>
            </w:r>
            <w:r w:rsidR="00A65B28">
              <w:rPr>
                <w:rFonts w:asciiTheme="minorHAnsi" w:hAnsiTheme="minorHAnsi" w:cstheme="minorHAnsi"/>
                <w:sz w:val="22"/>
                <w:szCs w:val="22"/>
              </w:rPr>
              <w:t xml:space="preserve">dzielczości FHD (1920x1080)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Procesor klasy x86, 2 rdzeniowy, zaprojektowany do pracy w komputerach przenośnych, taktowany zegarem, co najmniej 3,00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F93050" w:rsidRPr="00860E84" w:rsidRDefault="00F93050" w:rsidP="00F9305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1.4b, </w:t>
            </w:r>
            <w:r>
              <w:rPr>
                <w:rFonts w:cstheme="minorHAnsi"/>
              </w:rPr>
              <w:t>3</w:t>
            </w: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 szt USB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914358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247B0F" w:rsidRPr="00800F8B">
        <w:rPr>
          <w:rFonts w:cstheme="minorHAnsi"/>
          <w:b/>
        </w:rPr>
        <w:t xml:space="preserve"> szt.</w:t>
      </w:r>
      <w:r>
        <w:rPr>
          <w:rFonts w:cstheme="minorHAnsi"/>
          <w:b/>
        </w:rPr>
        <w:t xml:space="preserve"> zapory serwerowej typu UTM</w:t>
      </w:r>
      <w:r w:rsidR="00800F8B" w:rsidRPr="00800F8B">
        <w:rPr>
          <w:rFonts w:cstheme="minorHAnsi"/>
          <w:b/>
        </w:rPr>
        <w:t>:</w:t>
      </w:r>
    </w:p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oferowana zapora serwerowa:</w:t>
      </w: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 xml:space="preserve">- posiada minimalne wymagane parametry techniczne </w:t>
      </w:r>
      <w:r w:rsidR="00B62973" w:rsidRPr="00B62973">
        <w:rPr>
          <w:rFonts w:cstheme="minorHAnsi"/>
        </w:rPr>
        <w:t>opisane w Opisie Przedmiotu Zamówienia – załącznik nr 8 do SWZ</w:t>
      </w:r>
    </w:p>
    <w:p w:rsidR="00B62973" w:rsidRPr="00B62973" w:rsidRDefault="00B62973" w:rsidP="00B62973">
      <w:pPr>
        <w:pStyle w:val="Akapitzlist"/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B62973" w:rsidRDefault="00B62973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>- posiada inne niż wymagane parametry techniczne opisane w Opisie Przedmiotu Zamówienia – załącznik nr 8 do SWZ, w poniższym zakresie: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……………………………………………………………………….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C060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1E7706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F55889" w:rsidRPr="00800F8B">
        <w:rPr>
          <w:rFonts w:cstheme="minorHAnsi"/>
          <w:b/>
        </w:rPr>
        <w:t xml:space="preserve"> szt. </w:t>
      </w:r>
      <w:r>
        <w:rPr>
          <w:rFonts w:cstheme="minorHAnsi"/>
          <w:b/>
        </w:rPr>
        <w:t>serwera pamięci dyskowej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1467"/>
        <w:gridCol w:w="6896"/>
        <w:gridCol w:w="5953"/>
      </w:tblGrid>
      <w:tr w:rsidR="00F55889" w:rsidRPr="00C06073" w:rsidTr="00B57FAC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6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89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w standardowej szafie rack 19" nie będącej przedmiotem zamówienia. 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Rozmiar jednostek sterujących serwerem dyskowym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nie może przekraczać 2U 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Dodawanie kolejnych półek lub dysków musi odbywać się bezprzerwowo. </w:t>
            </w:r>
          </w:p>
          <w:p w:rsidR="00CB6AF9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Całkowity rozmiar dostarczonego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serwera pamięci dyskowej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nie może przekraczać 2U.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Kontrolery</w:t>
            </w:r>
          </w:p>
        </w:tc>
        <w:tc>
          <w:tcPr>
            <w:tcW w:w="6896" w:type="dxa"/>
          </w:tcPr>
          <w:p w:rsidR="00CB6AF9" w:rsidRPr="00502C3C" w:rsidRDefault="00DD5175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Wymagane dwa moduły sterujące pracujące  w trybie active-active.  W przypadku wystąpienia awarii sprawny moduł musi automatycznie przejąć obsługę wszystkich zasobów prezentowanych przez serwer dyskowy.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Dostępne </w:t>
            </w:r>
            <w:r w:rsidRPr="00BB1D16">
              <w:rPr>
                <w:rFonts w:asciiTheme="minorHAnsi" w:hAnsiTheme="minorHAnsi" w:cstheme="minorHAnsi"/>
              </w:rPr>
              <w:lastRenderedPageBreak/>
              <w:t>porty</w:t>
            </w:r>
          </w:p>
        </w:tc>
        <w:tc>
          <w:tcPr>
            <w:tcW w:w="6896" w:type="dxa"/>
          </w:tcPr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serwer dyskowy musi posiadać w chwili dostawy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porty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SAS 12Gbs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kontroler(w sumie </w:t>
            </w:r>
            <w:r w:rsidRPr="00E032A7">
              <w:rPr>
                <w:rFonts w:asciiTheme="minorHAnsi" w:hAnsiTheme="minorHAnsi" w:cstheme="minorHAnsi"/>
                <w:sz w:val="20"/>
                <w:szCs w:val="20"/>
              </w:rPr>
              <w:t xml:space="preserve">4 porty SAS na serwer) powalających na podłączenie dwóch serwerów w sposób redundantny. </w:t>
            </w:r>
            <w:r w:rsidRPr="00E032A7">
              <w:rPr>
                <w:rFonts w:asciiTheme="minorHAnsi" w:hAnsiTheme="minorHAnsi"/>
                <w:sz w:val="20"/>
                <w:szCs w:val="20"/>
              </w:rPr>
              <w:t>Oferowany serwer dyskowy musi mieć możliwość wymiany portów (poprzez wymianę karty rozszerzeń) na</w:t>
            </w:r>
          </w:p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32A7">
              <w:rPr>
                <w:rFonts w:asciiTheme="minorHAnsi" w:hAnsiTheme="minorHAnsi"/>
                <w:sz w:val="20"/>
                <w:szCs w:val="20"/>
              </w:rPr>
              <w:t>- karty posiadające 4 porty SAS 12Gb każda</w:t>
            </w:r>
          </w:p>
          <w:p w:rsidR="00DD5175" w:rsidRPr="00E032A7" w:rsidRDefault="00DD5175" w:rsidP="00DD51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32A7">
              <w:rPr>
                <w:rFonts w:asciiTheme="minorHAnsi" w:hAnsiTheme="minorHAnsi"/>
                <w:sz w:val="20"/>
                <w:szCs w:val="20"/>
              </w:rPr>
              <w:t>- karty posiadające 4 porty 10/25Gb iSCSI każda</w:t>
            </w:r>
          </w:p>
          <w:p w:rsidR="00CB6AF9" w:rsidRPr="00502C3C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2A7">
              <w:rPr>
                <w:sz w:val="20"/>
                <w:szCs w:val="20"/>
              </w:rPr>
              <w:t></w:t>
            </w:r>
            <w:r w:rsidRPr="00E032A7">
              <w:rPr>
                <w:sz w:val="20"/>
                <w:szCs w:val="20"/>
              </w:rPr>
              <w:t></w:t>
            </w:r>
            <w:r w:rsidRPr="00E032A7">
              <w:rPr>
                <w:rFonts w:asciiTheme="minorHAnsi" w:hAnsiTheme="minorHAnsi" w:cstheme="minorHAnsi"/>
                <w:sz w:val="20"/>
                <w:szCs w:val="20"/>
              </w:rPr>
              <w:t>karty posiadające 4 porty 32Gb FC każda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Cache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Każdy z modułów sterujących musi być wyposażony w min 8 GB pamięci cache zabezpieczonej mechanizmem mirroringu. 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Pamięć podręczna musi być zabezpieczona przed utratą danych w przypadku zaniku zasilania. Rozwiązania wykorzystujące do tego celu tylko i wyłącznie tzw. podtrzymanie cache za pomocą baterii nie są akceptowalne. Bateria może być użyta tylko i wyłącznie na czas zrzutu danych z cache na pamięć nieulotną.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AF9" w:rsidRPr="00502C3C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Ponadto serwer dyskowy musi umożliwiać utworzenie dedykowanej przestrzeni SSD stanowiącej pamięć cache pośredniczącą w operacjach odczytów danych. Wymaga się możliwości utworzenia takiej przestrzeni o wielkości 4TB.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Dyski</w:t>
            </w:r>
          </w:p>
        </w:tc>
        <w:tc>
          <w:tcPr>
            <w:tcW w:w="6896" w:type="dxa"/>
          </w:tcPr>
          <w:p w:rsidR="00DD5175" w:rsidRPr="00BB1D16" w:rsidRDefault="00CB6AF9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5175"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obsługiwać dyski twarde typu SSD oraz dyski obrotowe SAS, NL-SAS. Se</w:t>
            </w:r>
            <w:r w:rsidR="00DD5175">
              <w:rPr>
                <w:rFonts w:asciiTheme="minorHAnsi" w:hAnsiTheme="minorHAnsi" w:cstheme="minorHAnsi"/>
                <w:sz w:val="20"/>
                <w:szCs w:val="20"/>
              </w:rPr>
              <w:t>rwer dyskowy musi być wyposażony</w:t>
            </w:r>
            <w:r w:rsidR="00DD5175"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w minimum  4 dyski SAS 10K o pojemności minimum  1,2TB</w:t>
            </w:r>
          </w:p>
          <w:p w:rsidR="00CB6AF9" w:rsidRPr="00406A65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umożliwiać instalację do minimum 96  dysków   2,5”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jc w:val="both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Funkcjonalność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obsługiwać typy protekcji RAI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 0, 1, 3, 5, 6, 10 oraz powinien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posiadać funkcjonalność zarządzania informacjami o parzystości oraz dyskami spare w całej puli dysków utworzonej ze wszystkich dysków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które mogą zostać zainstalowane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serwerze dyskowym</w:t>
            </w:r>
            <w:r w:rsidRPr="008954D7">
              <w:rPr>
                <w:rFonts w:asciiTheme="minorHAnsi" w:hAnsiTheme="minorHAnsi" w:cstheme="minorHAnsi"/>
                <w:sz w:val="20"/>
                <w:szCs w:val="20"/>
              </w:rPr>
              <w:t>. W przypadku awarii dysku, do jego obudowy musi być używany każdy dysk z takiej puli</w:t>
            </w:r>
          </w:p>
          <w:p w:rsidR="00DD517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umożliwiać zwiększanie i zmniejszanie online pojemności poszczególnych wolumenów logicznych oraz dynamiczne alokowanie przestrzeni dyskowej (tzw. „</w:t>
            </w:r>
            <w:r w:rsidRPr="00BB1D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thin provisioning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”).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funkcjonalność sprawdzania integralności zapisywanych danych poprzez odczyt sumy kontrolnej z karty HBA podłączonego serwera.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wykonywania minimum 512 kopii migawkowych typu copy-on-write (jeśli funkcjonalność wymaga licencji, nie jest wymagana w momencie dostawy).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funkcjonalność 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klonowania danych – volumecopy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>Wymagana możliwość definiowania maksymalnej ilości kopii migawkowych. W przypadku osiągnięcia zdefiniowanej ilości kopii system musi automatycznie kasować kopie najstarsze.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Ponadto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erwer dyskowy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powinien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posiadać funkcjonalność tworzenia konsystentnych kopii migawkowych ze wskazanych przestrzeni dyskowych.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replikacji danych po FC w trybie asynchronicznym.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pozwalać na wykonanie do 32 jednoczesnych replikacji bez używania systemów zewnętrznych wykonujących replikację.  Nie wymaga się funkcjonalności replikacji w momencie dostawy.</w:t>
            </w:r>
          </w:p>
          <w:p w:rsidR="00DD5175" w:rsidRPr="00431285" w:rsidRDefault="00DD5175" w:rsidP="00DD517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B1D16">
              <w:rPr>
                <w:rFonts w:asciiTheme="minorHAnsi" w:hAnsiTheme="minorHAnsi" w:cstheme="minorHAnsi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000000"/>
              </w:rPr>
              <w:t xml:space="preserve"> musi posiadać funkcjonalność partycjonowania na odseparowane od siebie logicznie systemy na których rezydują osobne dyski logiczne dla heterogenicznych systemów. Licencja musi pozwalać na wykonanie do 512 partycji.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>Wymagana możliwość definiowania globalnych dysków hot-spare. Wymagana możliwość logicznej zamiany dysków z wykorzystaniem dysków nieprzypisanych.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posiadać automatyczny monitoring z możliwością informowania o awariach poprzez protokół smtp oraz snmp oraz możliwość wysyłania powiadomień awarii do wskazanych odbiorców. Wysyłane powiadomienia musza zawierać nazwę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serwera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informacje o typie zdarzenia, date i czas wystąpienia zdarzenia oraz krótki opis zdarzenia.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możliwość definiowania poziomu zajętości miejsca, po osiągnieciu którego nastąpi wysłanie powiadomienia pod wskazane adresy email.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zarzadzania powinien posiadać funkcjonalność kreatora konfiguracji uruchamianego automatycznie w przypadku braku zdefiniowanych pul dyskowych i wolumenów, w przypadku braku zdefiniowanych powiadomień oraz braku wykrycia jakichkolwiek zadań wykonywanych na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serwerze dyskowym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funkcjonalność automatycznej detekcji podłączonych hostów (nazwa hosta oraz typ systemu operacyjnego). Musi być możliwość edycji hostów dodanych w sposób automatyczny.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funkcjonalność automatycznego tworzenia przestrzeni dyskowych zoptymalizowanych pod katem używanych na nich aplikacji jak SQL Server, 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Exchange oraz Vmware vmfs.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możliwość automatycznego logicznego grupowania dysków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serwera dyskowego 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(dodawanie dysków do istniejącej grupy oraz tworzenie nowej grupy z dodanych dysków).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musi mieć możliwość definiowania priorytetu operacji wprowadzanych zmian konfiguracji w odniesieniu do obciążenia generowanego przez podłączone hosty.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możliwość sprawdzenia aktualnych zadań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serwera</w:t>
            </w:r>
            <w:r w:rsidRPr="0043128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Serwer dyskowy 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>musi umożliwiać szyfrowanie zapisywanych na niej danych poprzez dodanie dysków samoszyfrujących. Nie wymaga się tej funkcjonalności w chwili dostawy.</w:t>
            </w:r>
          </w:p>
          <w:p w:rsidR="00DD5175" w:rsidRPr="00431285" w:rsidRDefault="00DD5175" w:rsidP="00DD517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posiadać możliwość fizycznej identyfikacji (dioda LED) aktywowanej z interfejsu zarzadzania oraz funkcjonalność fizycznego identyfikowania dysków (dioda LED) należących do jednej przestrzeni logicznej.</w:t>
            </w:r>
          </w:p>
          <w:p w:rsidR="00CB6AF9" w:rsidRPr="00BB1D16" w:rsidRDefault="00DD5175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</w:t>
            </w:r>
            <w:r w:rsidRPr="00431285">
              <w:rPr>
                <w:rFonts w:asciiTheme="minorHAnsi" w:hAnsiTheme="minorHAnsi" w:cstheme="minorHAnsi"/>
                <w:sz w:val="20"/>
                <w:szCs w:val="20"/>
              </w:rPr>
              <w:t xml:space="preserve"> musi mieć możliwość przypisania wolumenu danych tylko do wybranego hosta należącego do zdefiniowanego klastra.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Wydajność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 się możliwości rozbudowania serwer</w:t>
            </w:r>
            <w:r>
              <w:rPr>
                <w:rFonts w:asciiTheme="minorHAnsi" w:hAnsiTheme="minorHAnsi" w:cstheme="minorHAnsi"/>
              </w:rPr>
              <w:t>a</w:t>
            </w:r>
            <w:r w:rsidRPr="00BB1D16">
              <w:rPr>
                <w:rFonts w:asciiTheme="minorHAnsi" w:hAnsiTheme="minorHAnsi" w:cstheme="minorHAnsi"/>
              </w:rPr>
              <w:t xml:space="preserve"> dyskow</w:t>
            </w:r>
            <w:r>
              <w:rPr>
                <w:rFonts w:asciiTheme="minorHAnsi" w:hAnsiTheme="minorHAnsi" w:cstheme="minorHAnsi"/>
              </w:rPr>
              <w:t>ego</w:t>
            </w:r>
            <w:r w:rsidRPr="00BB1D16">
              <w:rPr>
                <w:rFonts w:asciiTheme="minorHAnsi" w:hAnsiTheme="minorHAnsi" w:cstheme="minorHAnsi"/>
              </w:rPr>
              <w:t xml:space="preserve"> do poziomu wydajności przynajmniej 99 000 operacji wejścia wyjścia dla losowego odczytu oraz przynajmniej 34 000 operacji wejścia wyjścia dla losowego zapisu.</w:t>
            </w:r>
          </w:p>
          <w:p w:rsidR="00CB6AF9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Wymagana pojemność dla wolumenów z dynamiczn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alokacj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przestrzeni to przynajmniej 256 TB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Zarządzanie serwer</w:t>
            </w:r>
            <w:r>
              <w:rPr>
                <w:rFonts w:asciiTheme="minorHAnsi" w:hAnsiTheme="minorHAnsi" w:cstheme="minorHAnsi"/>
              </w:rPr>
              <w:t>em dyskowym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Dostępne dwa porty 1Gbe Base-T w trybie primary/redundant.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serwer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dyskowy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powinno być możliwe za pomocą graficznego interfejsu użytkownika dostępnego poprzez protokół https, oraz za pomocą linii komend cli osiągalnej poprzez protokół ssh.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 zarządzania powinien wylogować sesje po maksymalnie 15 minutach bezczynności. Maksymalna ilość prób podania hasła administratora nie może być większa niż 5 do momentu zablokowania dostępu.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Wymagana możliwość autentykacji poprzez LDAP oraz funkcjonalność role-based access control.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 się możliwości definiowania przynajmniej następujących poziomów dostępu: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storage admin – </w:t>
            </w:r>
            <w:r w:rsidRPr="008954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pełen dostęp  wyłączeniem ustawień bezpieczeństwa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security admin – dostęp do ustawień bezpieczeństwa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- support admin – pełen dostęp serwisowy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monitor – możliwość odczytu konfiguracji</w:t>
            </w:r>
          </w:p>
          <w:p w:rsidR="00DD5175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B6AF9" w:rsidRPr="00BB1D16" w:rsidRDefault="00DD5175" w:rsidP="00DD517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Producent powinien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udostępniać konsolę umożliwiająca dodawanie do domeny zarzadzania wielu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serwerów dyskowych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jednocześnie. Wymaga się możliwoś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ci importu konfiguracji z jednego serwera dyskowego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na inn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y</w:t>
            </w:r>
            <w:r w:rsidRPr="006363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Wymagana jest bezprzerwowa wymiana następujących elementów serwera dyskowego: kontrolery, moduły I/O, dyski, zasilacze oraz moduły SFP+. 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 się możliwości integracji serwera dyskowego z systemem zarządzania infrastrukturą, opisanym w sekcji Serwery</w:t>
            </w: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175" w:rsidRPr="00BB1D16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Do serwer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 należy dostarczyć 4 kable producenta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serwera 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MiniSAS HD 8644/MiniSAS HD 8644 o długości 0,5m.</w:t>
            </w:r>
          </w:p>
          <w:p w:rsidR="00CB6AF9" w:rsidRPr="00A7161E" w:rsidRDefault="00DD5175" w:rsidP="00DD51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Obsługa systemów operacyjnych hosta: Microsoft Windows Server 2012 R2, 2016, 2019;  Red Hat Enterprise Linux (RHEL) 6, 7, 8; SUSE Linux Enterprise Server (SLES)  11, 12, 15;  VMware vSphere , 6.5, 6.7, 7.0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6896" w:type="dxa"/>
          </w:tcPr>
          <w:p w:rsidR="00DD5175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Co najmniej</w:t>
            </w:r>
            <w:r w:rsidRPr="0011412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11412E" w:rsidRPr="0011412E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Pr="00BB1D16">
              <w:rPr>
                <w:rFonts w:asciiTheme="minorHAnsi" w:hAnsiTheme="minorHAnsi" w:cstheme="minorHAnsi"/>
              </w:rPr>
              <w:t xml:space="preserve"> letnie wsparcie w trybie on-site. </w:t>
            </w:r>
          </w:p>
          <w:p w:rsidR="00DD5175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Gwarancja producenta</w:t>
            </w:r>
            <w:r w:rsidRPr="00BB1D16">
              <w:rPr>
                <w:rFonts w:asciiTheme="minorHAnsi" w:hAnsiTheme="minorHAnsi" w:cstheme="minorHAnsi"/>
              </w:rPr>
              <w:t xml:space="preserve">, serwis w miejscu instalacji sprzętu  </w:t>
            </w:r>
            <w:r w:rsidRPr="00BB1D16">
              <w:rPr>
                <w:rFonts w:asciiTheme="minorHAnsi" w:hAnsiTheme="minorHAnsi" w:cstheme="minorHAnsi"/>
                <w:color w:val="000000"/>
              </w:rPr>
              <w:t>świadczony przez producenta serwera lub autoryzowanego partnera serwisowego.</w:t>
            </w:r>
          </w:p>
          <w:p w:rsidR="00CB6AF9" w:rsidRPr="00BB1D16" w:rsidRDefault="00DD5175" w:rsidP="00DD5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  <w:color w:val="000000"/>
              </w:rPr>
              <w:t>Możliwość wykupienia dodatkowego wsparcia zapewniającego okno zgłoszeń 24x7 oraz gwarantowany czas naprawy sprzętu do 24 godzin.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7C" w:rsidRDefault="00BB087C" w:rsidP="004D755B">
      <w:pPr>
        <w:spacing w:after="0" w:line="240" w:lineRule="auto"/>
      </w:pPr>
      <w:r>
        <w:separator/>
      </w:r>
    </w:p>
  </w:endnote>
  <w:endnote w:type="continuationSeparator" w:id="1">
    <w:p w:rsidR="00BB087C" w:rsidRDefault="00BB087C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52B3E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52B3E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C49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  <w:r w:rsidR="00752B3E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52B3E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752B3E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C4973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="00752B3E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7C" w:rsidRDefault="00BB087C" w:rsidP="004D755B">
      <w:pPr>
        <w:spacing w:after="0" w:line="240" w:lineRule="auto"/>
      </w:pPr>
      <w:r>
        <w:separator/>
      </w:r>
    </w:p>
  </w:footnote>
  <w:footnote w:type="continuationSeparator" w:id="1">
    <w:p w:rsidR="00BB087C" w:rsidRDefault="00BB087C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9D2B42" w:rsidP="009D2B42">
    <w:pPr>
      <w:pStyle w:val="Nagwek"/>
      <w:jc w:val="center"/>
      <w:rPr>
        <w:sz w:val="16"/>
        <w:szCs w:val="16"/>
      </w:rPr>
    </w:pPr>
    <w:r w:rsidRPr="009D2B42">
      <w:rPr>
        <w:noProof/>
        <w:sz w:val="16"/>
        <w:szCs w:val="16"/>
        <w:lang w:eastAsia="pl-PL"/>
      </w:rPr>
      <w:drawing>
        <wp:inline distT="0" distB="0" distL="0" distR="0">
          <wp:extent cx="5746750" cy="808078"/>
          <wp:effectExtent l="19050" t="0" r="635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0270"/>
    <w:multiLevelType w:val="hybridMultilevel"/>
    <w:tmpl w:val="42A4ED3E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7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07225"/>
    <w:rsid w:val="00110CA8"/>
    <w:rsid w:val="0011351C"/>
    <w:rsid w:val="00113D21"/>
    <w:rsid w:val="0011412E"/>
    <w:rsid w:val="001151DB"/>
    <w:rsid w:val="00121294"/>
    <w:rsid w:val="00130B83"/>
    <w:rsid w:val="00131CF4"/>
    <w:rsid w:val="001321EC"/>
    <w:rsid w:val="001340A8"/>
    <w:rsid w:val="0013441D"/>
    <w:rsid w:val="001420F6"/>
    <w:rsid w:val="00143459"/>
    <w:rsid w:val="0014430D"/>
    <w:rsid w:val="00144DF1"/>
    <w:rsid w:val="0014698E"/>
    <w:rsid w:val="001602E6"/>
    <w:rsid w:val="00160CC1"/>
    <w:rsid w:val="00161BFF"/>
    <w:rsid w:val="00164A1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E7706"/>
    <w:rsid w:val="001F1810"/>
    <w:rsid w:val="001F3991"/>
    <w:rsid w:val="002011A5"/>
    <w:rsid w:val="00203DCA"/>
    <w:rsid w:val="00204968"/>
    <w:rsid w:val="00206CAB"/>
    <w:rsid w:val="00212E83"/>
    <w:rsid w:val="00214BC2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E611C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2CF2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87C0D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C7C13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2A66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1C65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1AA7"/>
    <w:rsid w:val="00684628"/>
    <w:rsid w:val="00685FF1"/>
    <w:rsid w:val="00687D3A"/>
    <w:rsid w:val="00692BC4"/>
    <w:rsid w:val="00693A53"/>
    <w:rsid w:val="006953CA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3AF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52B3E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10C1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1D1D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4358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141D"/>
    <w:rsid w:val="009B1990"/>
    <w:rsid w:val="009B55B0"/>
    <w:rsid w:val="009B7F7B"/>
    <w:rsid w:val="009C312C"/>
    <w:rsid w:val="009C4973"/>
    <w:rsid w:val="009C6778"/>
    <w:rsid w:val="009C74E4"/>
    <w:rsid w:val="009C7560"/>
    <w:rsid w:val="009D0F6D"/>
    <w:rsid w:val="009D1584"/>
    <w:rsid w:val="009D2B42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65B28"/>
    <w:rsid w:val="00A71310"/>
    <w:rsid w:val="00A71A1D"/>
    <w:rsid w:val="00A71E3A"/>
    <w:rsid w:val="00A72657"/>
    <w:rsid w:val="00A765B8"/>
    <w:rsid w:val="00A77EA0"/>
    <w:rsid w:val="00A806D4"/>
    <w:rsid w:val="00A84D99"/>
    <w:rsid w:val="00A9296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57FAC"/>
    <w:rsid w:val="00B62849"/>
    <w:rsid w:val="00B62973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087C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1B41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6AF9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CF72D8"/>
    <w:rsid w:val="00D02C5E"/>
    <w:rsid w:val="00D05A41"/>
    <w:rsid w:val="00D06CA8"/>
    <w:rsid w:val="00D12D31"/>
    <w:rsid w:val="00D142B3"/>
    <w:rsid w:val="00D1793F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51BD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75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0291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3050"/>
    <w:rsid w:val="00F94EC8"/>
    <w:rsid w:val="00F97419"/>
    <w:rsid w:val="00FA590C"/>
    <w:rsid w:val="00FB1356"/>
    <w:rsid w:val="00FB1FFC"/>
    <w:rsid w:val="00FB361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</cp:revision>
  <cp:lastPrinted>2022-09-09T06:23:00Z</cp:lastPrinted>
  <dcterms:created xsi:type="dcterms:W3CDTF">2022-09-08T12:36:00Z</dcterms:created>
  <dcterms:modified xsi:type="dcterms:W3CDTF">2022-09-09T06:23:00Z</dcterms:modified>
</cp:coreProperties>
</file>