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1283" w14:textId="77777777" w:rsidR="005A2121" w:rsidRPr="005A2121" w:rsidRDefault="005A2121" w:rsidP="00D71D4A">
      <w:pPr>
        <w:jc w:val="both"/>
        <w:rPr>
          <w:rFonts w:ascii="Lato" w:hAnsi="Lato"/>
          <w:b/>
          <w:bCs/>
        </w:rPr>
      </w:pPr>
    </w:p>
    <w:p w14:paraId="3ABF649F" w14:textId="6FD7CEAE" w:rsidR="007264E1" w:rsidRPr="00BD0AAF" w:rsidRDefault="007264E1" w:rsidP="00BD0AAF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  <w:bCs/>
        </w:rPr>
      </w:pPr>
      <w:r w:rsidRPr="0018148F">
        <w:rPr>
          <w:rFonts w:ascii="Lato" w:hAnsi="Lato" w:cs="Calibri"/>
          <w:b/>
          <w:bCs/>
        </w:rPr>
        <w:t>Rur</w:t>
      </w:r>
      <w:r w:rsidR="00C50253">
        <w:rPr>
          <w:rFonts w:ascii="Lato" w:hAnsi="Lato" w:cs="Calibri"/>
          <w:b/>
          <w:bCs/>
        </w:rPr>
        <w:t>y</w:t>
      </w:r>
      <w:r w:rsidRPr="0018148F">
        <w:rPr>
          <w:rFonts w:ascii="Lato" w:hAnsi="Lato" w:cs="Calibri"/>
          <w:b/>
          <w:bCs/>
        </w:rPr>
        <w:t xml:space="preserve"> </w:t>
      </w:r>
      <w:r w:rsidR="0018148F" w:rsidRPr="0018148F">
        <w:rPr>
          <w:rFonts w:ascii="Lato" w:hAnsi="Lato" w:cs="Calibri"/>
          <w:b/>
          <w:bCs/>
        </w:rPr>
        <w:t>wodociągow</w:t>
      </w:r>
      <w:r w:rsidR="00C50253">
        <w:rPr>
          <w:rFonts w:ascii="Lato" w:hAnsi="Lato" w:cs="Calibri"/>
          <w:b/>
          <w:bCs/>
        </w:rPr>
        <w:t>e</w:t>
      </w:r>
      <w:r w:rsidR="00BD0AAF">
        <w:rPr>
          <w:rFonts w:ascii="Lato" w:hAnsi="Lato" w:cs="Calibri"/>
          <w:b/>
          <w:bCs/>
        </w:rPr>
        <w:t xml:space="preserve"> </w:t>
      </w:r>
      <w:r w:rsidR="0018148F" w:rsidRPr="00BD0AAF">
        <w:rPr>
          <w:rFonts w:ascii="Lato" w:hAnsi="Lato" w:cs="Calibri"/>
          <w:b/>
          <w:bCs/>
          <w:shd w:val="clear" w:color="auto" w:fill="FFFFFF"/>
        </w:rPr>
        <w:t>PEHD</w:t>
      </w:r>
      <w:r w:rsidR="00905825" w:rsidRPr="00BD0AAF">
        <w:rPr>
          <w:rFonts w:ascii="Lato" w:hAnsi="Lato" w:cs="Calibri"/>
          <w:b/>
          <w:bCs/>
          <w:shd w:val="clear" w:color="auto" w:fill="FFFFFF"/>
        </w:rPr>
        <w:t xml:space="preserve"> </w:t>
      </w:r>
      <w:r w:rsidR="00BD0AAF" w:rsidRPr="00BD0AAF">
        <w:rPr>
          <w:rFonts w:ascii="Lato" w:hAnsi="Lato" w:cs="Calibri"/>
          <w:b/>
          <w:bCs/>
          <w:shd w:val="clear" w:color="auto" w:fill="FFFFFF"/>
        </w:rPr>
        <w:t>Ø</w:t>
      </w:r>
      <w:r w:rsidR="00C50253" w:rsidRPr="00BD0AAF">
        <w:rPr>
          <w:rFonts w:ascii="Lato" w:hAnsi="Lato" w:cs="Calibri"/>
          <w:b/>
          <w:bCs/>
          <w:shd w:val="clear" w:color="auto" w:fill="FFFFFF"/>
        </w:rPr>
        <w:t>1</w:t>
      </w:r>
      <w:r w:rsidR="00BD0AAF" w:rsidRPr="00BD0AAF">
        <w:rPr>
          <w:rFonts w:ascii="Lato" w:hAnsi="Lato" w:cs="Calibri"/>
          <w:b/>
          <w:bCs/>
          <w:shd w:val="clear" w:color="auto" w:fill="FFFFFF"/>
        </w:rPr>
        <w:t>60</w:t>
      </w:r>
      <w:r w:rsidR="00F74AAD">
        <w:rPr>
          <w:rFonts w:ascii="Lato" w:hAnsi="Lato" w:cs="Calibri"/>
          <w:b/>
          <w:bCs/>
          <w:shd w:val="clear" w:color="auto" w:fill="FFFFFF"/>
        </w:rPr>
        <w:t xml:space="preserve"> -</w:t>
      </w:r>
      <w:r w:rsidR="00905825" w:rsidRPr="00BD0AAF">
        <w:rPr>
          <w:rFonts w:ascii="Lato" w:hAnsi="Lato" w:cs="Calibri"/>
          <w:b/>
          <w:bCs/>
          <w:shd w:val="clear" w:color="auto" w:fill="FFFFFF"/>
        </w:rPr>
        <w:t xml:space="preserve"> </w:t>
      </w:r>
      <w:r w:rsidR="0018148F" w:rsidRPr="00BD0AAF">
        <w:rPr>
          <w:rFonts w:ascii="Lato" w:hAnsi="Lato" w:cs="Calibri"/>
          <w:shd w:val="clear" w:color="auto" w:fill="FFFFFF"/>
        </w:rPr>
        <w:t>PE100</w:t>
      </w:r>
      <w:r w:rsidR="00905825" w:rsidRPr="00BD0AAF">
        <w:rPr>
          <w:rFonts w:ascii="Lato" w:hAnsi="Lato" w:cs="Calibri"/>
          <w:shd w:val="clear" w:color="auto" w:fill="FFFFFF"/>
        </w:rPr>
        <w:t>,</w:t>
      </w:r>
      <w:r w:rsidR="0018148F" w:rsidRPr="00BD0AAF">
        <w:rPr>
          <w:rFonts w:ascii="Lato" w:hAnsi="Lato" w:cs="Calibri"/>
          <w:shd w:val="clear" w:color="auto" w:fill="FFFFFF"/>
        </w:rPr>
        <w:t xml:space="preserve"> PN10</w:t>
      </w:r>
      <w:r w:rsidR="00905825" w:rsidRPr="00BD0AAF">
        <w:rPr>
          <w:rFonts w:ascii="Lato" w:hAnsi="Lato" w:cs="Calibri"/>
          <w:shd w:val="clear" w:color="auto" w:fill="FFFFFF"/>
        </w:rPr>
        <w:t>,</w:t>
      </w:r>
      <w:r w:rsidR="0018148F" w:rsidRPr="00BD0AAF">
        <w:rPr>
          <w:rFonts w:ascii="Lato" w:hAnsi="Lato" w:cs="Calibri"/>
          <w:shd w:val="clear" w:color="auto" w:fill="FFFFFF"/>
        </w:rPr>
        <w:t xml:space="preserve"> SDR17</w:t>
      </w:r>
      <w:r w:rsidR="00905825" w:rsidRPr="00BD0AAF">
        <w:rPr>
          <w:rFonts w:ascii="Lato" w:hAnsi="Lato" w:cs="Calibri"/>
          <w:shd w:val="clear" w:color="auto" w:fill="FFFFFF"/>
        </w:rPr>
        <w:t xml:space="preserve"> z dopuszczeniem do kontaktu z wodą przeznaczoną do spożycia</w:t>
      </w:r>
      <w:r w:rsidR="00673CB7" w:rsidRPr="00BD0AAF">
        <w:rPr>
          <w:rFonts w:ascii="Lato" w:hAnsi="Lato" w:cs="Calibri"/>
          <w:shd w:val="clear" w:color="auto" w:fill="FFFFFF"/>
        </w:rPr>
        <w:t xml:space="preserve"> z a</w:t>
      </w:r>
      <w:r w:rsidR="00FD7F3D" w:rsidRPr="00BD0AAF">
        <w:rPr>
          <w:rFonts w:ascii="Lato" w:hAnsi="Lato" w:cs="Calibri"/>
          <w:shd w:val="clear" w:color="auto" w:fill="FFFFFF"/>
        </w:rPr>
        <w:t>test</w:t>
      </w:r>
      <w:r w:rsidR="00673CB7" w:rsidRPr="00BD0AAF">
        <w:rPr>
          <w:rFonts w:ascii="Lato" w:hAnsi="Lato" w:cs="Calibri"/>
          <w:shd w:val="clear" w:color="auto" w:fill="FFFFFF"/>
        </w:rPr>
        <w:t>em</w:t>
      </w:r>
      <w:r w:rsidR="00FD7F3D" w:rsidRPr="00BD0AAF">
        <w:rPr>
          <w:rFonts w:ascii="Lato" w:hAnsi="Lato" w:cs="Calibri"/>
          <w:shd w:val="clear" w:color="auto" w:fill="FFFFFF"/>
        </w:rPr>
        <w:t xml:space="preserve"> PHZ</w:t>
      </w:r>
    </w:p>
    <w:p w14:paraId="435A8678" w14:textId="352C53C0" w:rsidR="007264E1" w:rsidRDefault="007264E1" w:rsidP="00D71D4A">
      <w:pPr>
        <w:jc w:val="both"/>
        <w:rPr>
          <w:rFonts w:ascii="Lato" w:hAnsi="Lato" w:cs="Calibri"/>
        </w:rPr>
      </w:pPr>
    </w:p>
    <w:p w14:paraId="40EE4D44" w14:textId="162C44A9" w:rsidR="00673CB7" w:rsidRPr="00BD0AAF" w:rsidRDefault="00FD7F3D" w:rsidP="00BD0AAF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  <w:bCs/>
        </w:rPr>
      </w:pPr>
      <w:r>
        <w:rPr>
          <w:rFonts w:ascii="Lato" w:hAnsi="Lato" w:cs="Calibri"/>
          <w:b/>
          <w:bCs/>
        </w:rPr>
        <w:t>Trójniki, tuleje</w:t>
      </w:r>
      <w:r w:rsidR="00F74AAD">
        <w:rPr>
          <w:rFonts w:ascii="Lato" w:hAnsi="Lato" w:cs="Calibri"/>
          <w:b/>
          <w:bCs/>
        </w:rPr>
        <w:t>, mufy</w:t>
      </w:r>
      <w:r>
        <w:rPr>
          <w:rFonts w:ascii="Lato" w:hAnsi="Lato" w:cs="Calibri"/>
          <w:b/>
          <w:bCs/>
        </w:rPr>
        <w:t xml:space="preserve"> </w:t>
      </w:r>
      <w:r w:rsidR="00BD0AAF" w:rsidRPr="00BD0AAF">
        <w:rPr>
          <w:rFonts w:ascii="Lato" w:hAnsi="Lato" w:cs="Calibri"/>
          <w:b/>
          <w:bCs/>
          <w:shd w:val="clear" w:color="auto" w:fill="FFFFFF"/>
        </w:rPr>
        <w:t>PEHD Ø160</w:t>
      </w:r>
      <w:r w:rsidR="00BD0AAF">
        <w:rPr>
          <w:rFonts w:ascii="Lato" w:hAnsi="Lato" w:cs="Calibri"/>
          <w:b/>
          <w:bCs/>
          <w:shd w:val="clear" w:color="auto" w:fill="FFFFFF"/>
        </w:rPr>
        <w:t>,</w:t>
      </w:r>
      <w:r w:rsidR="00BD0AAF" w:rsidRPr="00BD0AAF">
        <w:rPr>
          <w:rFonts w:ascii="Lato" w:hAnsi="Lato" w:cs="Calibri"/>
          <w:b/>
          <w:bCs/>
          <w:shd w:val="clear" w:color="auto" w:fill="FFFFFF"/>
        </w:rPr>
        <w:t xml:space="preserve"> </w:t>
      </w:r>
      <w:r w:rsidR="00BD0AAF" w:rsidRPr="00BD0AAF">
        <w:rPr>
          <w:rFonts w:ascii="Lato" w:hAnsi="Lato" w:cs="Calibri"/>
          <w:b/>
          <w:bCs/>
          <w:shd w:val="clear" w:color="auto" w:fill="FFFFFF"/>
        </w:rPr>
        <w:t>Ø</w:t>
      </w:r>
      <w:r w:rsidR="00BD0AAF">
        <w:rPr>
          <w:rFonts w:ascii="Lato" w:hAnsi="Lato" w:cs="Calibri"/>
          <w:b/>
          <w:bCs/>
          <w:shd w:val="clear" w:color="auto" w:fill="FFFFFF"/>
        </w:rPr>
        <w:t>90</w:t>
      </w:r>
      <w:r w:rsidR="00BD0AAF">
        <w:rPr>
          <w:rFonts w:ascii="Lato" w:hAnsi="Lato" w:cs="Calibri"/>
          <w:b/>
          <w:bCs/>
        </w:rPr>
        <w:t xml:space="preserve"> - </w:t>
      </w:r>
      <w:r w:rsidR="00673CB7" w:rsidRPr="00BD0AAF">
        <w:rPr>
          <w:rFonts w:ascii="Lato" w:hAnsi="Lato" w:cs="Calibri"/>
          <w:shd w:val="clear" w:color="auto" w:fill="FFFFFF"/>
        </w:rPr>
        <w:t>SDR1</w:t>
      </w:r>
      <w:r w:rsidR="00BD0AAF" w:rsidRPr="00BD0AAF">
        <w:rPr>
          <w:rFonts w:ascii="Lato" w:hAnsi="Lato" w:cs="Calibri"/>
          <w:shd w:val="clear" w:color="auto" w:fill="FFFFFF"/>
        </w:rPr>
        <w:t>7</w:t>
      </w:r>
      <w:r w:rsidR="00673CB7" w:rsidRPr="00BD0AAF">
        <w:rPr>
          <w:rFonts w:ascii="Lato" w:hAnsi="Lato" w:cs="Calibri"/>
          <w:shd w:val="clear" w:color="auto" w:fill="FFFFFF"/>
        </w:rPr>
        <w:t xml:space="preserve"> PE100 PN10. Przeznaczone do kontaktu z wodą przeznaczoną do spożycia i atestem PHZ</w:t>
      </w:r>
    </w:p>
    <w:p w14:paraId="4CC9568E" w14:textId="77777777" w:rsidR="00673CB7" w:rsidRPr="00FD7F3D" w:rsidRDefault="00673CB7" w:rsidP="00673CB7">
      <w:pPr>
        <w:pStyle w:val="Akapitzlist"/>
        <w:ind w:left="360"/>
        <w:jc w:val="both"/>
        <w:rPr>
          <w:rFonts w:ascii="Lato" w:hAnsi="Lato" w:cs="Calibri"/>
          <w:b/>
          <w:bCs/>
        </w:rPr>
      </w:pPr>
    </w:p>
    <w:p w14:paraId="7F942EF9" w14:textId="1A961A08" w:rsidR="00E12438" w:rsidRPr="0018148F" w:rsidRDefault="00F74AAD" w:rsidP="00D71D4A">
      <w:pPr>
        <w:jc w:val="both"/>
        <w:rPr>
          <w:rFonts w:ascii="Lato" w:hAnsi="Lato" w:cs="Calibri"/>
          <w:b/>
        </w:rPr>
      </w:pPr>
      <w:r>
        <w:rPr>
          <w:rFonts w:ascii="Lato" w:hAnsi="Lato" w:cs="Calibri"/>
          <w:b/>
        </w:rPr>
        <w:t>3</w:t>
      </w:r>
      <w:r w:rsidR="00E12438" w:rsidRPr="0018148F">
        <w:rPr>
          <w:rFonts w:ascii="Lato" w:hAnsi="Lato" w:cs="Calibri"/>
          <w:b/>
        </w:rPr>
        <w:t>. Trójniki żeliwne, kolana ze stopką N</w:t>
      </w:r>
    </w:p>
    <w:p w14:paraId="72DAF965" w14:textId="77777777" w:rsidR="00E12438" w:rsidRPr="0018148F" w:rsidRDefault="00E12438" w:rsidP="00D71D4A">
      <w:pPr>
        <w:widowControl/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</w:p>
    <w:p w14:paraId="559E8A1B" w14:textId="02B06284" w:rsidR="00E12438" w:rsidRPr="0018148F" w:rsidRDefault="00E12438" w:rsidP="00D71D4A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Wykonane z żeliwa sferoidalnego EN-GJS 500-7</w:t>
      </w:r>
    </w:p>
    <w:p w14:paraId="3C2F83AE" w14:textId="43C01342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 xml:space="preserve">Ochrona antykorozyjna powłoką na bazie żywicy epoksydowej, wg normy PN-EN 14901 </w:t>
      </w:r>
      <w:r w:rsidRPr="0018148F">
        <w:rPr>
          <w:rFonts w:ascii="Lato" w:hAnsi="Lato" w:cs="Calibri"/>
        </w:rPr>
        <w:t xml:space="preserve">min. 250 </w:t>
      </w:r>
      <w:r w:rsidRPr="0018148F">
        <w:rPr>
          <w:rFonts w:ascii="Lato" w:hAnsi="Lato" w:cs="Calibri"/>
          <w:bCs/>
        </w:rPr>
        <w:t>mikronów</w:t>
      </w:r>
    </w:p>
    <w:p w14:paraId="59FF2EAE" w14:textId="0929CBB0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Połączenia kołnierzowe i przyłącz wg. PN-EN 1092-2 (DIN 2501), ciśnienie PN10</w:t>
      </w:r>
    </w:p>
    <w:p w14:paraId="40599218" w14:textId="7C8FAE69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Wykonanie wg PN-EN 545</w:t>
      </w:r>
    </w:p>
    <w:p w14:paraId="0AD26DF2" w14:textId="2377D3D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 xml:space="preserve">Atest higieniczny PZH do wody </w:t>
      </w:r>
      <w:r w:rsidR="00673CB7">
        <w:rPr>
          <w:rFonts w:ascii="Lato" w:hAnsi="Lato" w:cs="ArialMT"/>
          <w:color w:val="auto"/>
        </w:rPr>
        <w:t>przeznaczonej do spożycia</w:t>
      </w:r>
    </w:p>
    <w:p w14:paraId="78818097" w14:textId="2F22F92B" w:rsidR="00E12438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Ciśnienie robocze PN10</w:t>
      </w:r>
    </w:p>
    <w:p w14:paraId="1B2F142C" w14:textId="77777777" w:rsidR="00E12438" w:rsidRPr="0018148F" w:rsidRDefault="00E12438" w:rsidP="00D71D4A">
      <w:pPr>
        <w:jc w:val="both"/>
        <w:rPr>
          <w:rFonts w:ascii="Lato" w:hAnsi="Lato" w:cs="Calibri"/>
        </w:rPr>
      </w:pPr>
    </w:p>
    <w:p w14:paraId="7825A470" w14:textId="1B072359" w:rsidR="00E12438" w:rsidRPr="0018148F" w:rsidRDefault="00F74AAD" w:rsidP="00D71D4A">
      <w:pPr>
        <w:jc w:val="both"/>
        <w:rPr>
          <w:rFonts w:ascii="Lato" w:hAnsi="Lato" w:cs="Calibri"/>
          <w:b/>
        </w:rPr>
      </w:pPr>
      <w:r>
        <w:rPr>
          <w:rFonts w:ascii="Lato" w:hAnsi="Lato" w:cs="Calibri"/>
          <w:b/>
        </w:rPr>
        <w:t>4</w:t>
      </w:r>
      <w:r w:rsidR="00E12438" w:rsidRPr="0018148F">
        <w:rPr>
          <w:rFonts w:ascii="Lato" w:hAnsi="Lato" w:cs="Calibri"/>
          <w:b/>
        </w:rPr>
        <w:t xml:space="preserve">. Zasuwy kołnierzowe </w:t>
      </w:r>
      <w:r w:rsidR="00C50470">
        <w:rPr>
          <w:rFonts w:ascii="Lato" w:hAnsi="Lato" w:cs="Calibri"/>
          <w:b/>
        </w:rPr>
        <w:t xml:space="preserve">długie </w:t>
      </w:r>
      <w:r w:rsidR="00E12438" w:rsidRPr="0018148F">
        <w:rPr>
          <w:rFonts w:ascii="Lato" w:hAnsi="Lato" w:cs="Calibri"/>
          <w:b/>
        </w:rPr>
        <w:t>z żeliwa sferoidalnego PN1</w:t>
      </w:r>
      <w:r w:rsidR="00290F9A" w:rsidRPr="0018148F">
        <w:rPr>
          <w:rFonts w:ascii="Lato" w:hAnsi="Lato" w:cs="Calibri"/>
          <w:b/>
        </w:rPr>
        <w:t>0</w:t>
      </w:r>
      <w:r w:rsidR="00FD7F3D">
        <w:rPr>
          <w:rFonts w:ascii="Lato" w:hAnsi="Lato" w:cs="Calibri"/>
          <w:b/>
        </w:rPr>
        <w:t xml:space="preserve"> DN80</w:t>
      </w:r>
      <w:r w:rsidR="00E12438" w:rsidRPr="0018148F">
        <w:rPr>
          <w:rFonts w:ascii="Lato" w:hAnsi="Lato" w:cs="Calibri"/>
          <w:b/>
        </w:rPr>
        <w:t>.</w:t>
      </w:r>
    </w:p>
    <w:p w14:paraId="57224F54" w14:textId="5F751DCF" w:rsidR="00E12438" w:rsidRPr="0018148F" w:rsidRDefault="00E12438" w:rsidP="0018148F">
      <w:pPr>
        <w:jc w:val="both"/>
        <w:rPr>
          <w:rFonts w:ascii="Lato" w:hAnsi="Lato" w:cs="Calibri"/>
        </w:rPr>
      </w:pPr>
    </w:p>
    <w:p w14:paraId="107874E4" w14:textId="1102BB63" w:rsidR="0018148F" w:rsidRPr="0018148F" w:rsidRDefault="0018148F" w:rsidP="0018148F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Producent: JAFAR, nr kat. 2002-0080-2E161</w:t>
      </w:r>
    </w:p>
    <w:p w14:paraId="30DB71D9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5A4A200E" w14:textId="7200BB20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Przyłącz</w:t>
      </w:r>
      <w:r w:rsidR="0018148F" w:rsidRPr="0018148F">
        <w:rPr>
          <w:rFonts w:ascii="Lato" w:hAnsi="Lato" w:cs="Calibri"/>
        </w:rPr>
        <w:t>e</w:t>
      </w:r>
      <w:r w:rsidRPr="0018148F">
        <w:rPr>
          <w:rFonts w:ascii="Lato" w:hAnsi="Lato" w:cs="Calibri"/>
        </w:rPr>
        <w:t xml:space="preserve"> kołnierzowe zgodnie z PN-EN 1092-2</w:t>
      </w:r>
    </w:p>
    <w:p w14:paraId="68BCB16B" w14:textId="7D38401E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Długość zabudowy zgodnie z PN-EN 558-1</w:t>
      </w:r>
    </w:p>
    <w:p w14:paraId="29EF4B23" w14:textId="5949BF2E" w:rsidR="00E12438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Armatura równoprzelotowa zgodnie z EN -736 3</w:t>
      </w:r>
    </w:p>
    <w:p w14:paraId="41FB963C" w14:textId="6C6E29E2" w:rsidR="00C50253" w:rsidRPr="0018148F" w:rsidRDefault="00C50253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>
        <w:rPr>
          <w:rFonts w:ascii="Lato" w:hAnsi="Lato" w:cs="Calibri"/>
        </w:rPr>
        <w:t>Kolumna ze stali nierdzewnej</w:t>
      </w:r>
    </w:p>
    <w:p w14:paraId="5C223B74" w14:textId="2117C120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Wkrętka mosiężna umieszczona w pokrywie zabezpieczona przed wykręceniem, umożliwiająca wymianę </w:t>
      </w:r>
      <w:proofErr w:type="spellStart"/>
      <w:r w:rsidRPr="0018148F">
        <w:rPr>
          <w:rFonts w:ascii="Lato" w:hAnsi="Lato" w:cs="Calibri"/>
        </w:rPr>
        <w:t>oringów</w:t>
      </w:r>
      <w:proofErr w:type="spellEnd"/>
      <w:r w:rsidRPr="0018148F">
        <w:rPr>
          <w:rFonts w:ascii="Lato" w:hAnsi="Lato" w:cs="Calibri"/>
        </w:rPr>
        <w:t xml:space="preserve"> trzpienia pod pełnym ciśnieniem i przy dowolnym położeniu klina</w:t>
      </w:r>
    </w:p>
    <w:p w14:paraId="284FC4C2" w14:textId="0DAE6004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Trzpień ze stali nierdzewnej z gwintem walcowanym, w strefie uszczelnienia pozbawiony nacięć, umożliwiający współpracę z </w:t>
      </w:r>
      <w:proofErr w:type="spellStart"/>
      <w:r w:rsidRPr="0018148F">
        <w:rPr>
          <w:rFonts w:ascii="Lato" w:hAnsi="Lato" w:cs="Calibri"/>
        </w:rPr>
        <w:t>oringami</w:t>
      </w:r>
      <w:proofErr w:type="spellEnd"/>
      <w:r w:rsidRPr="0018148F">
        <w:rPr>
          <w:rFonts w:ascii="Lato" w:hAnsi="Lato" w:cs="Calibri"/>
        </w:rPr>
        <w:t xml:space="preserve"> umieszczonymi we wkrętce i zawieszony w gnieździe pokrywy a nie na wkrętce oporowej</w:t>
      </w:r>
    </w:p>
    <w:p w14:paraId="173C045F" w14:textId="27589DE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Całkowite zabezpieczenie strefy uszczelnienia trzpienia przed przedostaniem się wody z sieci</w:t>
      </w:r>
    </w:p>
    <w:p w14:paraId="74806555" w14:textId="75A63CA9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Zabezpieczenie antykorozyjne wewnątrz i zewnątrz farbą epoksydową o grubości powłoki min. 250 </w:t>
      </w:r>
      <w:r w:rsidRPr="0018148F">
        <w:rPr>
          <w:rFonts w:ascii="Lato" w:hAnsi="Lato" w:cs="Calibri"/>
          <w:bCs/>
        </w:rPr>
        <w:t>mikronów</w:t>
      </w:r>
      <w:r w:rsidRPr="0018148F">
        <w:rPr>
          <w:rFonts w:ascii="Lato" w:hAnsi="Lato" w:cs="Calibri"/>
        </w:rPr>
        <w:t xml:space="preserve"> odporne na przebicie elektryczne 3Kv</w:t>
      </w:r>
    </w:p>
    <w:p w14:paraId="7CBC7040" w14:textId="05721CFA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Kadłub, pokrywa i klin wykonane z żeliwa sferoidalnego gat. EN-GJS-400</w:t>
      </w:r>
    </w:p>
    <w:p w14:paraId="642B498C" w14:textId="05CE66C9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Klin </w:t>
      </w:r>
      <w:proofErr w:type="spellStart"/>
      <w:r w:rsidRPr="0018148F">
        <w:rPr>
          <w:rFonts w:ascii="Lato" w:hAnsi="Lato" w:cs="Calibri"/>
        </w:rPr>
        <w:t>nawulkanizowany</w:t>
      </w:r>
      <w:proofErr w:type="spellEnd"/>
      <w:r w:rsidRPr="0018148F">
        <w:rPr>
          <w:rFonts w:ascii="Lato" w:hAnsi="Lato" w:cs="Calibri"/>
        </w:rPr>
        <w:t xml:space="preserve"> wewnątrz i zewnątrz  gumą EPDM lub NBR o twardości 70+5</w:t>
      </w:r>
      <w:r w:rsidRPr="0018148F">
        <w:rPr>
          <w:rFonts w:ascii="Lato" w:hAnsi="Lato" w:cs="Calibri"/>
          <w:vertAlign w:val="superscript"/>
        </w:rPr>
        <w:t>0</w:t>
      </w:r>
      <w:r w:rsidRPr="0018148F">
        <w:rPr>
          <w:rFonts w:ascii="Lato" w:hAnsi="Lato" w:cs="Calibri"/>
        </w:rPr>
        <w:t xml:space="preserve"> </w:t>
      </w:r>
      <w:proofErr w:type="spellStart"/>
      <w:r w:rsidRPr="0018148F">
        <w:rPr>
          <w:rFonts w:ascii="Lato" w:hAnsi="Lato" w:cs="Calibri"/>
        </w:rPr>
        <w:t>Sh</w:t>
      </w:r>
      <w:proofErr w:type="spellEnd"/>
    </w:p>
    <w:p w14:paraId="6BB17B44" w14:textId="5A49D6D4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Nakrętka zawieszenia klina na trzpieniu – niewymienna, wykonana z mosiądzu, zaprasowana w klinie zasuwy, eliminująca możliwość wibracji klina oraz uszkodzenia powłoki gumowej</w:t>
      </w:r>
    </w:p>
    <w:p w14:paraId="12D2BFC4" w14:textId="5DC36A7D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Uszczelnienia statyczne wykonane z gumy EPDM, dynamiczne z gumy NBR</w:t>
      </w:r>
    </w:p>
    <w:p w14:paraId="3A137096" w14:textId="2CD937B2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Śruby łączące kadłub z pokrywą – gwinty nieprzelotowe, całkowicie zabezpieczone przed korozją masą </w:t>
      </w:r>
      <w:proofErr w:type="spellStart"/>
      <w:r w:rsidRPr="0018148F">
        <w:rPr>
          <w:rFonts w:ascii="Lato" w:hAnsi="Lato" w:cs="Calibri"/>
        </w:rPr>
        <w:t>parafinowo-woskową</w:t>
      </w:r>
      <w:proofErr w:type="spellEnd"/>
    </w:p>
    <w:p w14:paraId="16D2EEAE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ArialMT"/>
          <w:color w:val="auto"/>
        </w:rPr>
        <w:t>Atest higieniczny PZH do wody pitnej</w:t>
      </w:r>
    </w:p>
    <w:p w14:paraId="351B47ED" w14:textId="243A6BED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Zgodnie z ustawą o wyrobach budowlanych / Dz.U.Nr.92 poz. 881/ z dnia 16 kwietnia 2004r od 01.05.2004 wymagane jest znakowanie wyrobów budowlanych/ w tym armatury/ znakiem budowlanym „B”</w:t>
      </w:r>
    </w:p>
    <w:p w14:paraId="2A02F1E2" w14:textId="77777777" w:rsidR="00E12438" w:rsidRPr="0018148F" w:rsidRDefault="00E12438" w:rsidP="00D71D4A">
      <w:pPr>
        <w:jc w:val="both"/>
        <w:rPr>
          <w:rFonts w:ascii="Lato" w:hAnsi="Lato" w:cs="Calibri"/>
        </w:rPr>
      </w:pPr>
    </w:p>
    <w:p w14:paraId="4E062F10" w14:textId="772881E5" w:rsidR="00E12438" w:rsidRPr="00F74AAD" w:rsidRDefault="00F74AAD" w:rsidP="00F74AAD">
      <w:pPr>
        <w:jc w:val="both"/>
        <w:rPr>
          <w:rFonts w:ascii="Lato" w:hAnsi="Lato" w:cs="Calibri"/>
          <w:b/>
        </w:rPr>
      </w:pPr>
      <w:r>
        <w:rPr>
          <w:rFonts w:ascii="Lato" w:hAnsi="Lato" w:cs="Calibri"/>
          <w:b/>
        </w:rPr>
        <w:t xml:space="preserve">5. </w:t>
      </w:r>
      <w:r w:rsidR="00E12438" w:rsidRPr="00F74AAD">
        <w:rPr>
          <w:rFonts w:ascii="Lato" w:hAnsi="Lato" w:cs="Calibri"/>
          <w:b/>
        </w:rPr>
        <w:t>Hydranty nadziemne</w:t>
      </w:r>
      <w:r w:rsidR="002925AB" w:rsidRPr="00F74AAD">
        <w:rPr>
          <w:rFonts w:ascii="Lato" w:hAnsi="Lato" w:cs="Calibri"/>
          <w:b/>
        </w:rPr>
        <w:t xml:space="preserve"> DN80</w:t>
      </w:r>
      <w:r w:rsidR="00816D35" w:rsidRPr="00F74AAD">
        <w:rPr>
          <w:rFonts w:ascii="Lato" w:hAnsi="Lato" w:cs="Calibri"/>
          <w:b/>
        </w:rPr>
        <w:t xml:space="preserve"> </w:t>
      </w:r>
      <w:r w:rsidR="00F52799" w:rsidRPr="00F74AAD">
        <w:rPr>
          <w:rFonts w:ascii="Lato" w:hAnsi="Lato" w:cs="Calibri"/>
          <w:b/>
        </w:rPr>
        <w:t xml:space="preserve">z pojedynczym zamknięciem </w:t>
      </w:r>
    </w:p>
    <w:p w14:paraId="4DB3678C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5E4848FC" w14:textId="26CD7D9D" w:rsidR="00E12438" w:rsidRDefault="0018148F" w:rsidP="0018148F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 xml:space="preserve">Producent: JAFAR, nr kat. </w:t>
      </w:r>
      <w:r w:rsidR="00816D35">
        <w:rPr>
          <w:rFonts w:ascii="Lato" w:hAnsi="Lato" w:cs="Calibri"/>
          <w:bCs/>
        </w:rPr>
        <w:t>8</w:t>
      </w:r>
      <w:r w:rsidR="00FD7F3D">
        <w:rPr>
          <w:rFonts w:ascii="Lato" w:hAnsi="Lato" w:cs="Calibri"/>
          <w:bCs/>
        </w:rPr>
        <w:t>855</w:t>
      </w:r>
      <w:r w:rsidR="00F74AAD">
        <w:rPr>
          <w:rFonts w:ascii="Lato" w:hAnsi="Lato" w:cs="Calibri"/>
          <w:bCs/>
        </w:rPr>
        <w:t>.</w:t>
      </w:r>
      <w:r w:rsidR="00BD0AAF">
        <w:rPr>
          <w:rFonts w:ascii="Lato" w:hAnsi="Lato" w:cs="Calibri"/>
          <w:bCs/>
        </w:rPr>
        <w:t>1</w:t>
      </w:r>
      <w:r w:rsidR="00816D35">
        <w:rPr>
          <w:rFonts w:ascii="Lato" w:hAnsi="Lato" w:cs="Calibri"/>
          <w:bCs/>
        </w:rPr>
        <w:t xml:space="preserve">, </w:t>
      </w:r>
      <w:proofErr w:type="spellStart"/>
      <w:r w:rsidR="00816D35">
        <w:rPr>
          <w:rFonts w:ascii="Lato" w:hAnsi="Lato" w:cs="Calibri"/>
          <w:bCs/>
        </w:rPr>
        <w:t>R</w:t>
      </w:r>
      <w:r w:rsidR="00B13B4D">
        <w:rPr>
          <w:rFonts w:ascii="Lato" w:hAnsi="Lato" w:cs="Calibri"/>
          <w:bCs/>
        </w:rPr>
        <w:t>d</w:t>
      </w:r>
      <w:proofErr w:type="spellEnd"/>
      <w:r w:rsidR="00816D35">
        <w:rPr>
          <w:rFonts w:ascii="Lato" w:hAnsi="Lato" w:cs="Calibri"/>
          <w:bCs/>
        </w:rPr>
        <w:t>=1</w:t>
      </w:r>
      <w:r w:rsidR="00BD0AAF">
        <w:rPr>
          <w:rFonts w:ascii="Lato" w:hAnsi="Lato" w:cs="Calibri"/>
          <w:bCs/>
        </w:rPr>
        <w:t>5</w:t>
      </w:r>
      <w:r w:rsidR="00816D35">
        <w:rPr>
          <w:rFonts w:ascii="Lato" w:hAnsi="Lato" w:cs="Calibri"/>
          <w:bCs/>
        </w:rPr>
        <w:t>00</w:t>
      </w:r>
    </w:p>
    <w:p w14:paraId="2E9A2368" w14:textId="77777777" w:rsidR="00F52799" w:rsidRDefault="00F52799" w:rsidP="00F52799">
      <w:pPr>
        <w:jc w:val="both"/>
        <w:rPr>
          <w:rFonts w:ascii="Lato" w:hAnsi="Lato" w:cs="Calibri"/>
          <w:bCs/>
        </w:rPr>
      </w:pPr>
    </w:p>
    <w:p w14:paraId="4C5D0A57" w14:textId="088B3D8B" w:rsidR="0018148F" w:rsidRDefault="00F52799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 w:rsidRPr="00F52799">
        <w:rPr>
          <w:rFonts w:ascii="Lato" w:hAnsi="Lato" w:cs="Calibri"/>
          <w:bCs/>
        </w:rPr>
        <w:t xml:space="preserve">Samoczynne </w:t>
      </w:r>
      <w:r>
        <w:rPr>
          <w:rFonts w:ascii="Lato" w:hAnsi="Lato" w:cs="Calibri"/>
          <w:bCs/>
        </w:rPr>
        <w:t>całkowite odwodnienie z chwilą pełnego odcięcia przepływu</w:t>
      </w:r>
    </w:p>
    <w:p w14:paraId="27EBE3EE" w14:textId="6390E005" w:rsidR="007B68AB" w:rsidRDefault="00F52799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 xml:space="preserve">Współczynnik </w:t>
      </w:r>
      <w:proofErr w:type="spellStart"/>
      <w:r>
        <w:rPr>
          <w:rFonts w:ascii="Lato" w:hAnsi="Lato" w:cs="Calibri"/>
          <w:bCs/>
        </w:rPr>
        <w:t>Kv</w:t>
      </w:r>
      <w:proofErr w:type="spellEnd"/>
      <w:r>
        <w:rPr>
          <w:rFonts w:ascii="Lato" w:hAnsi="Lato" w:cs="Calibri"/>
          <w:bCs/>
        </w:rPr>
        <w:t xml:space="preserve"> &gt; 80 m</w:t>
      </w:r>
      <w:r>
        <w:rPr>
          <w:rFonts w:ascii="Lato" w:hAnsi="Lato" w:cs="Calibri"/>
          <w:bCs/>
          <w:vertAlign w:val="superscript"/>
        </w:rPr>
        <w:t>3</w:t>
      </w:r>
      <w:r w:rsidR="007B68AB">
        <w:rPr>
          <w:rFonts w:ascii="Lato" w:hAnsi="Lato" w:cs="Calibri"/>
          <w:bCs/>
        </w:rPr>
        <w:t xml:space="preserve"> – (dla 1x65); </w:t>
      </w:r>
      <w:proofErr w:type="spellStart"/>
      <w:r w:rsidR="007B68AB">
        <w:rPr>
          <w:rFonts w:ascii="Lato" w:hAnsi="Lato" w:cs="Calibri"/>
          <w:bCs/>
        </w:rPr>
        <w:t>Kv</w:t>
      </w:r>
      <w:proofErr w:type="spellEnd"/>
      <w:r w:rsidR="007B68AB">
        <w:rPr>
          <w:rFonts w:ascii="Lato" w:hAnsi="Lato" w:cs="Calibri"/>
          <w:bCs/>
        </w:rPr>
        <w:t xml:space="preserve"> &gt; 140 m</w:t>
      </w:r>
      <w:r w:rsidR="007B68AB">
        <w:rPr>
          <w:rFonts w:ascii="Lato" w:hAnsi="Lato" w:cs="Calibri"/>
          <w:bCs/>
          <w:vertAlign w:val="superscript"/>
        </w:rPr>
        <w:t>3</w:t>
      </w:r>
      <w:r w:rsidR="007B68AB">
        <w:rPr>
          <w:rFonts w:ascii="Lato" w:hAnsi="Lato" w:cs="Calibri"/>
          <w:bCs/>
        </w:rPr>
        <w:t>/h – ( dla 2x65)</w:t>
      </w:r>
    </w:p>
    <w:p w14:paraId="1C1C060C" w14:textId="77777777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Czas odwodnienia &lt; 15 min</w:t>
      </w:r>
    </w:p>
    <w:p w14:paraId="76CB7AD9" w14:textId="0AF28229" w:rsidR="00F52799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Pozostałość wody &lt; 100 ml (dla DN80)</w:t>
      </w:r>
      <w:r w:rsidR="00F52799">
        <w:rPr>
          <w:rFonts w:ascii="Lato" w:hAnsi="Lato" w:cs="Calibri"/>
          <w:bCs/>
        </w:rPr>
        <w:t xml:space="preserve"> </w:t>
      </w:r>
    </w:p>
    <w:p w14:paraId="5E8DAADD" w14:textId="73CD3D71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proofErr w:type="spellStart"/>
      <w:r>
        <w:rPr>
          <w:rFonts w:ascii="Lato" w:hAnsi="Lato" w:cs="Calibri"/>
          <w:bCs/>
        </w:rPr>
        <w:t>Trzepień</w:t>
      </w:r>
      <w:proofErr w:type="spellEnd"/>
      <w:r>
        <w:rPr>
          <w:rFonts w:ascii="Lato" w:hAnsi="Lato" w:cs="Calibri"/>
          <w:bCs/>
        </w:rPr>
        <w:t xml:space="preserve"> ze stali nierdzewnej z walcowanym gwintem i scalonym kołnierzem trzpienia,</w:t>
      </w:r>
    </w:p>
    <w:p w14:paraId="59DDDB89" w14:textId="799D0559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Uszczelnienie trzpienia o-ringowe, strefa o-ringowego uszczelnienia korka odseparowania od medium,</w:t>
      </w:r>
    </w:p>
    <w:p w14:paraId="7E62932F" w14:textId="24262F9F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Korek uszczelniający wykonany z mosiądzu prasowanego</w:t>
      </w:r>
      <w:r w:rsidR="00364EEB">
        <w:rPr>
          <w:rFonts w:ascii="Lato" w:hAnsi="Lato" w:cs="Calibri"/>
          <w:bCs/>
        </w:rPr>
        <w:t>, zabezpieczony specjalnym pierścieniem przed wykręceniem</w:t>
      </w:r>
    </w:p>
    <w:p w14:paraId="0B0F59ED" w14:textId="6D0E532F" w:rsidR="00364EEB" w:rsidRDefault="00364EE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Element odcinający- zamykający (grzyb) całkowity zawulkanizowany gumą EPDM</w:t>
      </w:r>
    </w:p>
    <w:p w14:paraId="5495E104" w14:textId="0BB3EBF7" w:rsidR="002925A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Kolumna hydrantu z rury żeliwnej sferoidalnej (pokryta warstwą cynku)</w:t>
      </w:r>
    </w:p>
    <w:p w14:paraId="3A1E9DC0" w14:textId="1B399CD8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Ochrona antykorozyjna powłoką na bazie żywicy epoksydowej odpornej na UV, min. 250  mikronów</w:t>
      </w:r>
    </w:p>
    <w:p w14:paraId="7C2F4886" w14:textId="7809F8BC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Ochrona przed środkami dezynfekcyjn</w:t>
      </w:r>
      <w:r w:rsidR="00FD7F3D">
        <w:rPr>
          <w:rFonts w:ascii="Lato" w:hAnsi="Lato" w:cs="Calibri"/>
          <w:bCs/>
        </w:rPr>
        <w:t>ymi</w:t>
      </w:r>
      <w:r>
        <w:rPr>
          <w:rFonts w:ascii="Lato" w:hAnsi="Lato" w:cs="Calibri"/>
          <w:bCs/>
        </w:rPr>
        <w:t xml:space="preserve"> </w:t>
      </w:r>
      <w:proofErr w:type="spellStart"/>
      <w:r>
        <w:rPr>
          <w:rFonts w:ascii="Lato" w:hAnsi="Lato" w:cs="Calibri"/>
          <w:bCs/>
        </w:rPr>
        <w:t>NaOCl</w:t>
      </w:r>
      <w:proofErr w:type="spellEnd"/>
    </w:p>
    <w:p w14:paraId="040EE017" w14:textId="451DA16E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Połączenie kołnierzowe i przyłącz</w:t>
      </w:r>
    </w:p>
    <w:p w14:paraId="13526B7C" w14:textId="38386374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Ciśnienie robocze PN1</w:t>
      </w:r>
      <w:r w:rsidR="00FD7F3D">
        <w:rPr>
          <w:rFonts w:ascii="Lato" w:hAnsi="Lato" w:cs="Calibri"/>
          <w:bCs/>
        </w:rPr>
        <w:t>0</w:t>
      </w:r>
    </w:p>
    <w:p w14:paraId="4BF95AC5" w14:textId="1E8810D9" w:rsidR="00364EEB" w:rsidRP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 xml:space="preserve">Nasady 2 x B 75 </w:t>
      </w:r>
    </w:p>
    <w:sectPr w:rsidR="00364EEB" w:rsidRPr="00364EEB" w:rsidSect="00F37C6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C142" w14:textId="77777777" w:rsidR="008A2D7B" w:rsidRDefault="008A2D7B">
      <w:r>
        <w:separator/>
      </w:r>
    </w:p>
  </w:endnote>
  <w:endnote w:type="continuationSeparator" w:id="0">
    <w:p w14:paraId="231999E2" w14:textId="77777777" w:rsidR="008A2D7B" w:rsidRDefault="008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Arial"/>
    <w:panose1 w:val="00000000000000000000"/>
    <w:charset w:val="00"/>
    <w:family w:val="roman"/>
    <w:notTrueType/>
    <w:pitch w:val="default"/>
  </w:font>
  <w:font w:name="Arial-BoldMT-Identity-H">
    <w:altName w:val="Arial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252167"/>
      <w:docPartObj>
        <w:docPartGallery w:val="Page Numbers (Bottom of Page)"/>
        <w:docPartUnique/>
      </w:docPartObj>
    </w:sdtPr>
    <w:sdtContent>
      <w:p w14:paraId="1FA72574" w14:textId="77777777" w:rsidR="002740D2" w:rsidRDefault="002740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2740D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5494C7" w14:textId="77777777" w:rsidR="002740D2" w:rsidRDefault="00274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173641"/>
      <w:docPartObj>
        <w:docPartGallery w:val="Page Numbers (Bottom of Page)"/>
        <w:docPartUnique/>
      </w:docPartObj>
    </w:sdtPr>
    <w:sdtContent>
      <w:p w14:paraId="29731244" w14:textId="77777777" w:rsidR="004203FA" w:rsidRDefault="00420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2</w:t>
        </w:r>
        <w:r>
          <w:fldChar w:fldCharType="end"/>
        </w:r>
      </w:p>
    </w:sdtContent>
  </w:sdt>
  <w:p w14:paraId="3E908302" w14:textId="77777777" w:rsidR="00F37C6E" w:rsidRDefault="00F37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535113"/>
      <w:docPartObj>
        <w:docPartGallery w:val="Page Numbers (Bottom of Page)"/>
        <w:docPartUnique/>
      </w:docPartObj>
    </w:sdtPr>
    <w:sdtContent>
      <w:p w14:paraId="715C0298" w14:textId="77777777" w:rsidR="00B76C9C" w:rsidRDefault="00B76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1</w:t>
        </w:r>
        <w:r>
          <w:fldChar w:fldCharType="end"/>
        </w:r>
      </w:p>
    </w:sdtContent>
  </w:sdt>
  <w:p w14:paraId="71DC6ADD" w14:textId="77777777" w:rsidR="00C02D58" w:rsidRPr="00F37C6E" w:rsidRDefault="00C02D58" w:rsidP="00F37C6E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BF1D" w14:textId="77777777" w:rsidR="008A2D7B" w:rsidRDefault="008A2D7B"/>
  </w:footnote>
  <w:footnote w:type="continuationSeparator" w:id="0">
    <w:p w14:paraId="7BF48DB7" w14:textId="77777777" w:rsidR="008A2D7B" w:rsidRDefault="008A2D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02"/>
    <w:multiLevelType w:val="hybridMultilevel"/>
    <w:tmpl w:val="45BCAD1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D585B"/>
    <w:multiLevelType w:val="hybridMultilevel"/>
    <w:tmpl w:val="D0CA73D2"/>
    <w:lvl w:ilvl="0" w:tplc="8472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74930"/>
    <w:multiLevelType w:val="hybridMultilevel"/>
    <w:tmpl w:val="DDEA0A84"/>
    <w:lvl w:ilvl="0" w:tplc="4BF6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121C"/>
    <w:multiLevelType w:val="multilevel"/>
    <w:tmpl w:val="EC7E25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802DD"/>
    <w:multiLevelType w:val="hybridMultilevel"/>
    <w:tmpl w:val="2E9C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C01"/>
    <w:multiLevelType w:val="hybridMultilevel"/>
    <w:tmpl w:val="9DDA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49AF"/>
    <w:multiLevelType w:val="hybridMultilevel"/>
    <w:tmpl w:val="E04C714C"/>
    <w:lvl w:ilvl="0" w:tplc="F0B6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006F88"/>
    <w:multiLevelType w:val="hybridMultilevel"/>
    <w:tmpl w:val="ADCC019E"/>
    <w:lvl w:ilvl="0" w:tplc="76062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A4257"/>
    <w:multiLevelType w:val="hybridMultilevel"/>
    <w:tmpl w:val="3912D99C"/>
    <w:lvl w:ilvl="0" w:tplc="4CCA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004B3"/>
    <w:multiLevelType w:val="hybridMultilevel"/>
    <w:tmpl w:val="F9D02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B786B"/>
    <w:multiLevelType w:val="hybridMultilevel"/>
    <w:tmpl w:val="69B023AC"/>
    <w:lvl w:ilvl="0" w:tplc="673AA79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E6F7D"/>
    <w:multiLevelType w:val="hybridMultilevel"/>
    <w:tmpl w:val="C11CF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6138"/>
    <w:multiLevelType w:val="hybridMultilevel"/>
    <w:tmpl w:val="2B0CF646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A08"/>
    <w:multiLevelType w:val="hybridMultilevel"/>
    <w:tmpl w:val="E55A5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14067"/>
    <w:multiLevelType w:val="multilevel"/>
    <w:tmpl w:val="4748F8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E092B4D"/>
    <w:multiLevelType w:val="hybridMultilevel"/>
    <w:tmpl w:val="2DC0793C"/>
    <w:lvl w:ilvl="0" w:tplc="334A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F1E96"/>
    <w:multiLevelType w:val="hybridMultilevel"/>
    <w:tmpl w:val="D8887B0A"/>
    <w:lvl w:ilvl="0" w:tplc="F65E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A93"/>
    <w:multiLevelType w:val="hybridMultilevel"/>
    <w:tmpl w:val="741CBB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0743C7"/>
    <w:multiLevelType w:val="hybridMultilevel"/>
    <w:tmpl w:val="CCAC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F5934"/>
    <w:multiLevelType w:val="hybridMultilevel"/>
    <w:tmpl w:val="D3727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10D6"/>
    <w:multiLevelType w:val="hybridMultilevel"/>
    <w:tmpl w:val="1180D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CE155A"/>
    <w:multiLevelType w:val="hybridMultilevel"/>
    <w:tmpl w:val="36F6D220"/>
    <w:lvl w:ilvl="0" w:tplc="E1400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57FE8"/>
    <w:multiLevelType w:val="hybridMultilevel"/>
    <w:tmpl w:val="96F23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3592F"/>
    <w:multiLevelType w:val="hybridMultilevel"/>
    <w:tmpl w:val="303A6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ED1DD9"/>
    <w:multiLevelType w:val="hybridMultilevel"/>
    <w:tmpl w:val="4594B8E6"/>
    <w:lvl w:ilvl="0" w:tplc="14C06D7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7467F"/>
    <w:multiLevelType w:val="hybridMultilevel"/>
    <w:tmpl w:val="CA7ED648"/>
    <w:lvl w:ilvl="0" w:tplc="3C3633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764B4"/>
    <w:multiLevelType w:val="hybridMultilevel"/>
    <w:tmpl w:val="332C9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5505D"/>
    <w:multiLevelType w:val="multilevel"/>
    <w:tmpl w:val="9684B3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C4B103B"/>
    <w:multiLevelType w:val="hybridMultilevel"/>
    <w:tmpl w:val="B3FA0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34454E"/>
    <w:multiLevelType w:val="hybridMultilevel"/>
    <w:tmpl w:val="F2A64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579691">
    <w:abstractNumId w:val="14"/>
  </w:num>
  <w:num w:numId="2" w16cid:durableId="70196746">
    <w:abstractNumId w:val="27"/>
  </w:num>
  <w:num w:numId="3" w16cid:durableId="1754935284">
    <w:abstractNumId w:val="3"/>
  </w:num>
  <w:num w:numId="4" w16cid:durableId="1167403938">
    <w:abstractNumId w:val="12"/>
  </w:num>
  <w:num w:numId="5" w16cid:durableId="2047829189">
    <w:abstractNumId w:val="7"/>
  </w:num>
  <w:num w:numId="6" w16cid:durableId="419329086">
    <w:abstractNumId w:val="21"/>
  </w:num>
  <w:num w:numId="7" w16cid:durableId="976766326">
    <w:abstractNumId w:val="16"/>
  </w:num>
  <w:num w:numId="8" w16cid:durableId="692220455">
    <w:abstractNumId w:val="15"/>
  </w:num>
  <w:num w:numId="9" w16cid:durableId="881163729">
    <w:abstractNumId w:val="2"/>
  </w:num>
  <w:num w:numId="10" w16cid:durableId="2048294639">
    <w:abstractNumId w:val="1"/>
  </w:num>
  <w:num w:numId="11" w16cid:durableId="2070837763">
    <w:abstractNumId w:val="6"/>
  </w:num>
  <w:num w:numId="12" w16cid:durableId="59836675">
    <w:abstractNumId w:val="0"/>
  </w:num>
  <w:num w:numId="13" w16cid:durableId="888613168">
    <w:abstractNumId w:val="25"/>
  </w:num>
  <w:num w:numId="14" w16cid:durableId="1867862913">
    <w:abstractNumId w:val="22"/>
  </w:num>
  <w:num w:numId="15" w16cid:durableId="1296982596">
    <w:abstractNumId w:val="29"/>
  </w:num>
  <w:num w:numId="16" w16cid:durableId="1998141710">
    <w:abstractNumId w:val="28"/>
  </w:num>
  <w:num w:numId="17" w16cid:durableId="1615747479">
    <w:abstractNumId w:val="10"/>
  </w:num>
  <w:num w:numId="18" w16cid:durableId="1671250632">
    <w:abstractNumId w:val="13"/>
  </w:num>
  <w:num w:numId="19" w16cid:durableId="487595738">
    <w:abstractNumId w:val="8"/>
  </w:num>
  <w:num w:numId="20" w16cid:durableId="753094402">
    <w:abstractNumId w:val="4"/>
  </w:num>
  <w:num w:numId="21" w16cid:durableId="1510943127">
    <w:abstractNumId w:val="18"/>
  </w:num>
  <w:num w:numId="22" w16cid:durableId="317611569">
    <w:abstractNumId w:val="9"/>
  </w:num>
  <w:num w:numId="23" w16cid:durableId="703948222">
    <w:abstractNumId w:val="5"/>
  </w:num>
  <w:num w:numId="24" w16cid:durableId="760876248">
    <w:abstractNumId w:val="17"/>
  </w:num>
  <w:num w:numId="25" w16cid:durableId="1451825340">
    <w:abstractNumId w:val="24"/>
  </w:num>
  <w:num w:numId="26" w16cid:durableId="1341929460">
    <w:abstractNumId w:val="11"/>
  </w:num>
  <w:num w:numId="27" w16cid:durableId="701977761">
    <w:abstractNumId w:val="23"/>
  </w:num>
  <w:num w:numId="28" w16cid:durableId="673188456">
    <w:abstractNumId w:val="20"/>
  </w:num>
  <w:num w:numId="29" w16cid:durableId="1488596713">
    <w:abstractNumId w:val="19"/>
  </w:num>
  <w:num w:numId="30" w16cid:durableId="15781257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F4"/>
    <w:rsid w:val="000005F4"/>
    <w:rsid w:val="00006835"/>
    <w:rsid w:val="00013114"/>
    <w:rsid w:val="00014F3E"/>
    <w:rsid w:val="000235E7"/>
    <w:rsid w:val="00026B04"/>
    <w:rsid w:val="000305B6"/>
    <w:rsid w:val="000414B1"/>
    <w:rsid w:val="00046266"/>
    <w:rsid w:val="00047BDD"/>
    <w:rsid w:val="00056831"/>
    <w:rsid w:val="00056B49"/>
    <w:rsid w:val="0006677B"/>
    <w:rsid w:val="0007675E"/>
    <w:rsid w:val="000840E4"/>
    <w:rsid w:val="000858C0"/>
    <w:rsid w:val="00086D27"/>
    <w:rsid w:val="0009290E"/>
    <w:rsid w:val="000D0911"/>
    <w:rsid w:val="000D0C27"/>
    <w:rsid w:val="000D1439"/>
    <w:rsid w:val="000F1660"/>
    <w:rsid w:val="000F3A4A"/>
    <w:rsid w:val="0011449B"/>
    <w:rsid w:val="001152EF"/>
    <w:rsid w:val="001309C6"/>
    <w:rsid w:val="0013361E"/>
    <w:rsid w:val="0013652B"/>
    <w:rsid w:val="00146537"/>
    <w:rsid w:val="0018148F"/>
    <w:rsid w:val="001841AF"/>
    <w:rsid w:val="001921BE"/>
    <w:rsid w:val="001B376A"/>
    <w:rsid w:val="001C765A"/>
    <w:rsid w:val="001D1D53"/>
    <w:rsid w:val="001D512B"/>
    <w:rsid w:val="001E1FBD"/>
    <w:rsid w:val="001E76C3"/>
    <w:rsid w:val="00226DF4"/>
    <w:rsid w:val="002423E9"/>
    <w:rsid w:val="00250130"/>
    <w:rsid w:val="0025296B"/>
    <w:rsid w:val="00254F30"/>
    <w:rsid w:val="002638F3"/>
    <w:rsid w:val="002740D2"/>
    <w:rsid w:val="0027567E"/>
    <w:rsid w:val="0028029C"/>
    <w:rsid w:val="002809BC"/>
    <w:rsid w:val="00290F9A"/>
    <w:rsid w:val="002925AB"/>
    <w:rsid w:val="002A682B"/>
    <w:rsid w:val="002B26BC"/>
    <w:rsid w:val="002B2FAC"/>
    <w:rsid w:val="002B6ADA"/>
    <w:rsid w:val="002E6DA0"/>
    <w:rsid w:val="00301396"/>
    <w:rsid w:val="00324A8E"/>
    <w:rsid w:val="0034165C"/>
    <w:rsid w:val="00342297"/>
    <w:rsid w:val="00353C1D"/>
    <w:rsid w:val="003542E1"/>
    <w:rsid w:val="00355510"/>
    <w:rsid w:val="00360A8A"/>
    <w:rsid w:val="003627E9"/>
    <w:rsid w:val="00364EEB"/>
    <w:rsid w:val="003744F0"/>
    <w:rsid w:val="00376982"/>
    <w:rsid w:val="00377803"/>
    <w:rsid w:val="00395332"/>
    <w:rsid w:val="003A24D2"/>
    <w:rsid w:val="003B129B"/>
    <w:rsid w:val="003B57B6"/>
    <w:rsid w:val="003C796C"/>
    <w:rsid w:val="003D625F"/>
    <w:rsid w:val="003D795D"/>
    <w:rsid w:val="004048B0"/>
    <w:rsid w:val="004049AC"/>
    <w:rsid w:val="004203FA"/>
    <w:rsid w:val="004502F6"/>
    <w:rsid w:val="0045135E"/>
    <w:rsid w:val="0045653C"/>
    <w:rsid w:val="00482ECB"/>
    <w:rsid w:val="004A2409"/>
    <w:rsid w:val="004A5A77"/>
    <w:rsid w:val="004C5A7C"/>
    <w:rsid w:val="004D7F00"/>
    <w:rsid w:val="004E089B"/>
    <w:rsid w:val="0050639C"/>
    <w:rsid w:val="0051150D"/>
    <w:rsid w:val="00522BB8"/>
    <w:rsid w:val="005241F2"/>
    <w:rsid w:val="005338A1"/>
    <w:rsid w:val="00535EF5"/>
    <w:rsid w:val="00537B96"/>
    <w:rsid w:val="0054719C"/>
    <w:rsid w:val="00550B64"/>
    <w:rsid w:val="0056609B"/>
    <w:rsid w:val="005804C2"/>
    <w:rsid w:val="005866CE"/>
    <w:rsid w:val="0059659A"/>
    <w:rsid w:val="005A2121"/>
    <w:rsid w:val="005B033E"/>
    <w:rsid w:val="005B0794"/>
    <w:rsid w:val="005B4139"/>
    <w:rsid w:val="005C2398"/>
    <w:rsid w:val="005D0EA4"/>
    <w:rsid w:val="005D1843"/>
    <w:rsid w:val="005D1CE7"/>
    <w:rsid w:val="005D1FFF"/>
    <w:rsid w:val="005E536D"/>
    <w:rsid w:val="005E6045"/>
    <w:rsid w:val="005F5E48"/>
    <w:rsid w:val="00621680"/>
    <w:rsid w:val="00645AE4"/>
    <w:rsid w:val="00647B54"/>
    <w:rsid w:val="00651B36"/>
    <w:rsid w:val="00652199"/>
    <w:rsid w:val="00654C37"/>
    <w:rsid w:val="00655B87"/>
    <w:rsid w:val="00656711"/>
    <w:rsid w:val="00663EF1"/>
    <w:rsid w:val="00673CB7"/>
    <w:rsid w:val="00685F41"/>
    <w:rsid w:val="006968F6"/>
    <w:rsid w:val="006A0281"/>
    <w:rsid w:val="006A3BC5"/>
    <w:rsid w:val="006B1F33"/>
    <w:rsid w:val="006B24AD"/>
    <w:rsid w:val="006C1516"/>
    <w:rsid w:val="006D3130"/>
    <w:rsid w:val="006D7046"/>
    <w:rsid w:val="006F1B14"/>
    <w:rsid w:val="0070660C"/>
    <w:rsid w:val="00721405"/>
    <w:rsid w:val="007245E5"/>
    <w:rsid w:val="00724A8E"/>
    <w:rsid w:val="007264E1"/>
    <w:rsid w:val="00741FE0"/>
    <w:rsid w:val="0074455C"/>
    <w:rsid w:val="00777473"/>
    <w:rsid w:val="00793B84"/>
    <w:rsid w:val="00797B6D"/>
    <w:rsid w:val="007A150A"/>
    <w:rsid w:val="007B50D5"/>
    <w:rsid w:val="007B522D"/>
    <w:rsid w:val="007B5FCA"/>
    <w:rsid w:val="007B68AB"/>
    <w:rsid w:val="007C4334"/>
    <w:rsid w:val="007C49A7"/>
    <w:rsid w:val="007C54A8"/>
    <w:rsid w:val="007E2755"/>
    <w:rsid w:val="007E5DED"/>
    <w:rsid w:val="007E7292"/>
    <w:rsid w:val="008021B0"/>
    <w:rsid w:val="008112E5"/>
    <w:rsid w:val="008148FE"/>
    <w:rsid w:val="00816D35"/>
    <w:rsid w:val="008357A6"/>
    <w:rsid w:val="00842086"/>
    <w:rsid w:val="0086377D"/>
    <w:rsid w:val="00877C28"/>
    <w:rsid w:val="008808BA"/>
    <w:rsid w:val="0088178D"/>
    <w:rsid w:val="00887A2D"/>
    <w:rsid w:val="0089550D"/>
    <w:rsid w:val="008A0FCF"/>
    <w:rsid w:val="008A2D7B"/>
    <w:rsid w:val="008A6FDE"/>
    <w:rsid w:val="00901A7F"/>
    <w:rsid w:val="00905825"/>
    <w:rsid w:val="00911E5B"/>
    <w:rsid w:val="00913348"/>
    <w:rsid w:val="00923516"/>
    <w:rsid w:val="00927B2E"/>
    <w:rsid w:val="00930DA2"/>
    <w:rsid w:val="00970081"/>
    <w:rsid w:val="00972D50"/>
    <w:rsid w:val="00987448"/>
    <w:rsid w:val="009A58C1"/>
    <w:rsid w:val="009B5A8F"/>
    <w:rsid w:val="009B7DDC"/>
    <w:rsid w:val="009C2C20"/>
    <w:rsid w:val="009E3BDE"/>
    <w:rsid w:val="009E66E5"/>
    <w:rsid w:val="00A034A8"/>
    <w:rsid w:val="00A03D0C"/>
    <w:rsid w:val="00A041A3"/>
    <w:rsid w:val="00A0444A"/>
    <w:rsid w:val="00A07843"/>
    <w:rsid w:val="00A134D8"/>
    <w:rsid w:val="00A1744B"/>
    <w:rsid w:val="00A33244"/>
    <w:rsid w:val="00A33DB0"/>
    <w:rsid w:val="00A34027"/>
    <w:rsid w:val="00A340CD"/>
    <w:rsid w:val="00A343AC"/>
    <w:rsid w:val="00A37844"/>
    <w:rsid w:val="00A429AB"/>
    <w:rsid w:val="00A42E58"/>
    <w:rsid w:val="00A537B8"/>
    <w:rsid w:val="00A57513"/>
    <w:rsid w:val="00A760B3"/>
    <w:rsid w:val="00A802A2"/>
    <w:rsid w:val="00A96D34"/>
    <w:rsid w:val="00AB6BA7"/>
    <w:rsid w:val="00AB7E41"/>
    <w:rsid w:val="00AC1614"/>
    <w:rsid w:val="00AC559B"/>
    <w:rsid w:val="00AE3B22"/>
    <w:rsid w:val="00B01907"/>
    <w:rsid w:val="00B13B4D"/>
    <w:rsid w:val="00B14169"/>
    <w:rsid w:val="00B17E69"/>
    <w:rsid w:val="00B2218C"/>
    <w:rsid w:val="00B30E3B"/>
    <w:rsid w:val="00B31F80"/>
    <w:rsid w:val="00B34A5B"/>
    <w:rsid w:val="00B76C9C"/>
    <w:rsid w:val="00B81D2A"/>
    <w:rsid w:val="00BA5FA4"/>
    <w:rsid w:val="00BB4D43"/>
    <w:rsid w:val="00BB7DE6"/>
    <w:rsid w:val="00BC1393"/>
    <w:rsid w:val="00BC1D18"/>
    <w:rsid w:val="00BD0AAF"/>
    <w:rsid w:val="00BE30AD"/>
    <w:rsid w:val="00BE5E4B"/>
    <w:rsid w:val="00BF2062"/>
    <w:rsid w:val="00BF2420"/>
    <w:rsid w:val="00BF47D8"/>
    <w:rsid w:val="00BF6ECD"/>
    <w:rsid w:val="00C02D58"/>
    <w:rsid w:val="00C15A2C"/>
    <w:rsid w:val="00C35C90"/>
    <w:rsid w:val="00C50253"/>
    <w:rsid w:val="00C50470"/>
    <w:rsid w:val="00C567A8"/>
    <w:rsid w:val="00C63498"/>
    <w:rsid w:val="00C65B27"/>
    <w:rsid w:val="00C727CF"/>
    <w:rsid w:val="00C80F4D"/>
    <w:rsid w:val="00C9025B"/>
    <w:rsid w:val="00C90F1B"/>
    <w:rsid w:val="00CA1DB7"/>
    <w:rsid w:val="00CA442C"/>
    <w:rsid w:val="00CB16C6"/>
    <w:rsid w:val="00CB3740"/>
    <w:rsid w:val="00CC5235"/>
    <w:rsid w:val="00CD4885"/>
    <w:rsid w:val="00CD713C"/>
    <w:rsid w:val="00CD73D9"/>
    <w:rsid w:val="00CE225D"/>
    <w:rsid w:val="00CF49C8"/>
    <w:rsid w:val="00D21624"/>
    <w:rsid w:val="00D42B0F"/>
    <w:rsid w:val="00D54AC6"/>
    <w:rsid w:val="00D675ED"/>
    <w:rsid w:val="00D71D4A"/>
    <w:rsid w:val="00D81B35"/>
    <w:rsid w:val="00D90FF6"/>
    <w:rsid w:val="00DA3C1E"/>
    <w:rsid w:val="00DB0264"/>
    <w:rsid w:val="00DC2929"/>
    <w:rsid w:val="00DC6481"/>
    <w:rsid w:val="00DD1578"/>
    <w:rsid w:val="00DD21CE"/>
    <w:rsid w:val="00DE6F55"/>
    <w:rsid w:val="00DF227C"/>
    <w:rsid w:val="00DF3924"/>
    <w:rsid w:val="00DF6F9E"/>
    <w:rsid w:val="00E10A4B"/>
    <w:rsid w:val="00E12438"/>
    <w:rsid w:val="00E12593"/>
    <w:rsid w:val="00E20BDD"/>
    <w:rsid w:val="00E22DC3"/>
    <w:rsid w:val="00E46763"/>
    <w:rsid w:val="00E517DB"/>
    <w:rsid w:val="00E53348"/>
    <w:rsid w:val="00E57F2C"/>
    <w:rsid w:val="00E81FE4"/>
    <w:rsid w:val="00EC3D79"/>
    <w:rsid w:val="00EC4BCE"/>
    <w:rsid w:val="00ED6353"/>
    <w:rsid w:val="00EF0615"/>
    <w:rsid w:val="00EF484C"/>
    <w:rsid w:val="00F03295"/>
    <w:rsid w:val="00F11A54"/>
    <w:rsid w:val="00F15196"/>
    <w:rsid w:val="00F265BB"/>
    <w:rsid w:val="00F34DD8"/>
    <w:rsid w:val="00F35AB4"/>
    <w:rsid w:val="00F37C6E"/>
    <w:rsid w:val="00F42210"/>
    <w:rsid w:val="00F44498"/>
    <w:rsid w:val="00F4668F"/>
    <w:rsid w:val="00F523C7"/>
    <w:rsid w:val="00F52799"/>
    <w:rsid w:val="00F52C23"/>
    <w:rsid w:val="00F53CB7"/>
    <w:rsid w:val="00F60F05"/>
    <w:rsid w:val="00F6786B"/>
    <w:rsid w:val="00F74AAD"/>
    <w:rsid w:val="00F774A7"/>
    <w:rsid w:val="00F77571"/>
    <w:rsid w:val="00F85244"/>
    <w:rsid w:val="00F97E9E"/>
    <w:rsid w:val="00FA180B"/>
    <w:rsid w:val="00FB00DB"/>
    <w:rsid w:val="00FB1572"/>
    <w:rsid w:val="00FB2BEC"/>
    <w:rsid w:val="00FB3785"/>
    <w:rsid w:val="00FB6974"/>
    <w:rsid w:val="00FC0D74"/>
    <w:rsid w:val="00FD01DA"/>
    <w:rsid w:val="00FD7F3D"/>
    <w:rsid w:val="00FE03BC"/>
    <w:rsid w:val="00FE228D"/>
    <w:rsid w:val="00FE3988"/>
    <w:rsid w:val="00FE4D1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890A1"/>
  <w15:docId w15:val="{1986D68B-5214-4420-9640-34C6555A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4D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3pt">
    <w:name w:val="Pogrubienie;Tekst treści + 13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TrebuchetMSBezpogrubienia">
    <w:name w:val="Nagłówek lub stopka + Trebuchet MS;Bez pogrubieni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lubstopka12ptBezpogrubienia">
    <w:name w:val="Nagłówek lub stopka + 12 pt;Bez pogrubieni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44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55"/>
      <w:szCs w:val="5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619" w:lineRule="exact"/>
      <w:jc w:val="center"/>
      <w:outlineLvl w:val="1"/>
    </w:pPr>
    <w:rPr>
      <w:rFonts w:ascii="Calibri" w:eastAsia="Calibri" w:hAnsi="Calibri" w:cs="Calibri"/>
      <w:b/>
      <w:bCs/>
      <w:sz w:val="43"/>
      <w:szCs w:val="4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040" w:line="394" w:lineRule="exact"/>
    </w:pPr>
    <w:rPr>
      <w:rFonts w:ascii="Calibri" w:eastAsia="Calibri" w:hAnsi="Calibri" w:cs="Calibri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620" w:after="600" w:line="341" w:lineRule="exac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C9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9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14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D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02F6"/>
    <w:pPr>
      <w:ind w:left="720"/>
      <w:contextualSpacing/>
    </w:pPr>
  </w:style>
  <w:style w:type="character" w:customStyle="1" w:styleId="fontstyle01">
    <w:name w:val="fontstyle01"/>
    <w:basedOn w:val="Domylnaczcionkaakapitu"/>
    <w:rsid w:val="00C50253"/>
    <w:rPr>
      <w:rFonts w:ascii="ArialMT-Identity-H" w:hAnsi="ArialMT-Identity-H" w:hint="default"/>
      <w:b w:val="0"/>
      <w:bCs w:val="0"/>
      <w:i w:val="0"/>
      <w:iCs w:val="0"/>
      <w:color w:val="151616"/>
      <w:sz w:val="14"/>
      <w:szCs w:val="14"/>
    </w:rPr>
  </w:style>
  <w:style w:type="character" w:customStyle="1" w:styleId="fontstyle21">
    <w:name w:val="fontstyle21"/>
    <w:basedOn w:val="Domylnaczcionkaakapitu"/>
    <w:rsid w:val="002925AB"/>
    <w:rPr>
      <w:rFonts w:ascii="Arial-BoldMT-Identity-H" w:hAnsi="Arial-BoldMT-Identity-H" w:hint="default"/>
      <w:b/>
      <w:bCs/>
      <w:i w:val="0"/>
      <w:iCs w:val="0"/>
      <w:color w:val="1516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6BE-CEEC-4D46-9D55-A8487A9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ZUK2</dc:creator>
  <cp:lastModifiedBy>Michał Stojewski</cp:lastModifiedBy>
  <cp:revision>7</cp:revision>
  <cp:lastPrinted>2020-07-09T08:31:00Z</cp:lastPrinted>
  <dcterms:created xsi:type="dcterms:W3CDTF">2023-02-03T09:45:00Z</dcterms:created>
  <dcterms:modified xsi:type="dcterms:W3CDTF">2023-12-20T10:28:00Z</dcterms:modified>
</cp:coreProperties>
</file>