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A49A4">
        <w:rPr>
          <w:rFonts w:cstheme="minorHAnsi"/>
          <w:b/>
          <w:szCs w:val="24"/>
        </w:rPr>
        <w:t>148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2A49A4">
        <w:rPr>
          <w:rFonts w:cstheme="minorHAnsi"/>
          <w:szCs w:val="24"/>
        </w:rPr>
        <w:t>,,</w:t>
      </w:r>
      <w:r w:rsidR="002A49A4">
        <w:rPr>
          <w:rFonts w:cstheme="minorHAnsi"/>
          <w:b/>
          <w:szCs w:val="24"/>
        </w:rPr>
        <w:t>Kompleksowy Kurs Samodzielny Księgowy z elementami Głównego Księgowego”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014D4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>i praktyczne)</w:t>
      </w:r>
      <w:r w:rsidR="002A49A4">
        <w:rPr>
          <w:rFonts w:cstheme="minorHAnsi"/>
          <w:szCs w:val="24"/>
        </w:rPr>
        <w:t xml:space="preserve"> </w:t>
      </w:r>
      <w:r w:rsidR="002A49A4">
        <w:rPr>
          <w:rFonts w:cstheme="minorHAnsi"/>
          <w:szCs w:val="24"/>
        </w:rPr>
        <w:t>,,</w:t>
      </w:r>
      <w:r w:rsidR="002A49A4">
        <w:rPr>
          <w:rFonts w:cstheme="minorHAnsi"/>
          <w:b/>
          <w:szCs w:val="24"/>
        </w:rPr>
        <w:t>Kompleksowy Kurs Samodzielny Księgowy z elementami Głównego Księgowego”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4850A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>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E21234">
        <w:rPr>
          <w:rFonts w:cstheme="minorHAnsi"/>
          <w:b/>
          <w:szCs w:val="24"/>
        </w:rPr>
        <w:t>-</w:t>
      </w:r>
      <w:r w:rsidR="007274C2">
        <w:rPr>
          <w:rFonts w:cstheme="minorHAnsi"/>
          <w:b/>
          <w:szCs w:val="24"/>
        </w:rPr>
        <w:t>272</w:t>
      </w:r>
    </w:p>
    <w:p w:rsidR="006D314F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7274C2" w:rsidRDefault="00E21234" w:rsidP="007274C2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cstheme="minorHAnsi"/>
          <w:b/>
          <w:szCs w:val="24"/>
        </w:rPr>
        <w:t>Cele </w:t>
      </w:r>
      <w:r w:rsidR="006D314F" w:rsidRPr="00E20497">
        <w:rPr>
          <w:rFonts w:cstheme="minorHAnsi"/>
          <w:b/>
          <w:szCs w:val="24"/>
        </w:rPr>
        <w:t>szkolenia</w:t>
      </w:r>
      <w:r w:rsidRPr="00C16956">
        <w:rPr>
          <w:rFonts w:eastAsia="TimesNewRoman" w:cstheme="minorHAnsi"/>
          <w:b/>
          <w:szCs w:val="24"/>
        </w:rPr>
        <w:t>: </w:t>
      </w:r>
      <w:r w:rsidRPr="00C16956">
        <w:rPr>
          <w:rFonts w:cstheme="minorHAnsi"/>
          <w:b/>
          <w:szCs w:val="24"/>
        </w:rPr>
        <w:t>Szkolenie </w:t>
      </w:r>
      <w:r w:rsidRPr="00C16956">
        <w:rPr>
          <w:rFonts w:ascii="Calibri Light" w:hAnsi="Calibri Light" w:cstheme="minorHAnsi"/>
          <w:b/>
          <w:szCs w:val="24"/>
        </w:rPr>
        <w:t>ma na </w:t>
      </w:r>
      <w:r w:rsidR="006D314F" w:rsidRPr="00C16956">
        <w:rPr>
          <w:rFonts w:ascii="Calibri Light" w:hAnsi="Calibri Light" w:cstheme="minorHAnsi"/>
          <w:b/>
          <w:szCs w:val="24"/>
        </w:rPr>
        <w:t>celu</w:t>
      </w:r>
      <w:r w:rsidRPr="00C16956">
        <w:rPr>
          <w:rFonts w:ascii="Calibri Light" w:hAnsi="Calibri Light" w:cstheme="minorHAnsi"/>
          <w:b/>
          <w:szCs w:val="24"/>
        </w:rPr>
        <w:t> nabycie </w:t>
      </w:r>
      <w:r w:rsidR="00041F04" w:rsidRPr="00C16956">
        <w:rPr>
          <w:rFonts w:ascii="Calibri Light" w:hAnsi="Calibri Light" w:cstheme="minorHAnsi"/>
          <w:b/>
          <w:szCs w:val="24"/>
        </w:rPr>
        <w:t>umiejętności z zakresu:</w:t>
      </w:r>
    </w:p>
    <w:p w:rsidR="006D314F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Tematyka kadrowo-płacowa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Podatki PIT, CIT, VAT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Aktywa i kapitały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Rachunkowość i księgowość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Obsługa programu Symfonia Finanse i Księgowość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ZUS, kadry i płace w księgowości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Podstawy prawa cywilnego i gospodarczego w księgowości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Jednostki gospodarcze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Podstawy prawa handlowego w księgowości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Organizacja rachunkowości i prowadzenie ksiąg rachunkowych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Sprawozdania finansowe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KSR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Wstęp wiedzy o systemie podatkowym</w:t>
      </w:r>
    </w:p>
    <w:p w:rsidR="007274C2" w:rsidRPr="007274C2" w:rsidRDefault="007274C2" w:rsidP="007274C2">
      <w:pPr>
        <w:pStyle w:val="Akapitzlist"/>
        <w:numPr>
          <w:ilvl w:val="0"/>
          <w:numId w:val="19"/>
        </w:numPr>
        <w:spacing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Rodzaje podatków</w:t>
      </w:r>
    </w:p>
    <w:p w:rsidR="00172B7D" w:rsidRPr="00E20497" w:rsidRDefault="007274C2" w:rsidP="00172B7D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="00172B7D" w:rsidRPr="00E20497">
        <w:rPr>
          <w:rFonts w:cstheme="minorHAnsi"/>
          <w:szCs w:val="24"/>
        </w:rPr>
        <w:t>Program szkolenia będzie zawierał następujące elementy:</w:t>
      </w:r>
    </w:p>
    <w:p w:rsidR="00172B7D" w:rsidRPr="00C16956" w:rsidRDefault="00172B7D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274C2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4850AC" w:rsidRDefault="004850AC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0" w:name="_4cr7z958zglx" w:colFirst="0" w:colLast="0"/>
      <w:bookmarkEnd w:id="0"/>
    </w:p>
    <w:p w:rsidR="004850AC" w:rsidRDefault="004850A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1" w:name="_GoBack"/>
      <w:bookmarkEnd w:id="1"/>
      <w:r w:rsidRPr="00E20497">
        <w:rPr>
          <w:rFonts w:eastAsia="Arial" w:cstheme="minorHAnsi"/>
          <w:b/>
          <w:szCs w:val="24"/>
        </w:rPr>
        <w:lastRenderedPageBreak/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014D42" w:rsidRDefault="00014D4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 xml:space="preserve">ormularzu oferty należy podać cenę za usługę kursu jednej osoby wraz z </w:t>
      </w:r>
      <w:r w:rsidR="003128E8" w:rsidRPr="0030086F">
        <w:rPr>
          <w:rFonts w:cstheme="minorHAnsi"/>
          <w:b/>
          <w:szCs w:val="24"/>
        </w:rPr>
        <w:t>egzaminem</w:t>
      </w:r>
      <w:r w:rsidR="003128E8">
        <w:rPr>
          <w:rFonts w:cstheme="minorHAnsi"/>
          <w:b/>
          <w:szCs w:val="24"/>
        </w:rPr>
        <w:t>.</w:t>
      </w:r>
      <w:r w:rsidR="004850AC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4850AC" w:rsidRDefault="004850AC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850AC">
        <w:rPr>
          <w:rFonts w:cstheme="minorHAnsi"/>
          <w:szCs w:val="24"/>
        </w:rPr>
        <w:t>28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4850A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128E8">
        <w:rPr>
          <w:rFonts w:cstheme="minorHAnsi"/>
          <w:szCs w:val="24"/>
        </w:rPr>
        <w:t xml:space="preserve"> 10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850AC">
        <w:rPr>
          <w:rFonts w:cstheme="minorHAnsi"/>
          <w:szCs w:val="24"/>
        </w:rPr>
        <w:t>28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4850AC">
        <w:rPr>
          <w:rFonts w:cstheme="minorHAnsi"/>
          <w:szCs w:val="24"/>
        </w:rPr>
        <w:t>4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128E8">
        <w:rPr>
          <w:rFonts w:cstheme="minorHAnsi"/>
          <w:szCs w:val="24"/>
        </w:rPr>
        <w:t xml:space="preserve"> r. o godzinie 10</w:t>
      </w:r>
      <w:r w:rsidR="004850AC">
        <w:rPr>
          <w:rFonts w:cstheme="minorHAnsi"/>
          <w:szCs w:val="24"/>
        </w:rPr>
        <w:t>:05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850AC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3C" w:rsidRDefault="00856D3C" w:rsidP="00E20497">
      <w:pPr>
        <w:spacing w:before="0" w:line="240" w:lineRule="auto"/>
      </w:pPr>
      <w:r>
        <w:separator/>
      </w:r>
    </w:p>
  </w:endnote>
  <w:endnote w:type="continuationSeparator" w:id="0">
    <w:p w:rsidR="00856D3C" w:rsidRDefault="00856D3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AC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3C" w:rsidRDefault="00856D3C" w:rsidP="00E20497">
      <w:pPr>
        <w:spacing w:before="0" w:line="240" w:lineRule="auto"/>
      </w:pPr>
      <w:r>
        <w:separator/>
      </w:r>
    </w:p>
  </w:footnote>
  <w:footnote w:type="continuationSeparator" w:id="0">
    <w:p w:rsidR="00856D3C" w:rsidRDefault="00856D3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321704"/>
    <w:multiLevelType w:val="hybridMultilevel"/>
    <w:tmpl w:val="A40E5666"/>
    <w:lvl w:ilvl="0" w:tplc="7F5C93E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2968"/>
    <w:multiLevelType w:val="hybridMultilevel"/>
    <w:tmpl w:val="CFA479EA"/>
    <w:lvl w:ilvl="0" w:tplc="6DFA96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C2438"/>
    <w:multiLevelType w:val="hybridMultilevel"/>
    <w:tmpl w:val="3FBA1E40"/>
    <w:lvl w:ilvl="0" w:tplc="D9CA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9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4D42"/>
    <w:rsid w:val="00041F04"/>
    <w:rsid w:val="00046A1A"/>
    <w:rsid w:val="00052FA3"/>
    <w:rsid w:val="00076423"/>
    <w:rsid w:val="00083C28"/>
    <w:rsid w:val="00096039"/>
    <w:rsid w:val="000B0B89"/>
    <w:rsid w:val="000B1806"/>
    <w:rsid w:val="001079C7"/>
    <w:rsid w:val="001243AC"/>
    <w:rsid w:val="00127B62"/>
    <w:rsid w:val="001457E6"/>
    <w:rsid w:val="00172B7D"/>
    <w:rsid w:val="001763FC"/>
    <w:rsid w:val="001E7410"/>
    <w:rsid w:val="001E7767"/>
    <w:rsid w:val="00211895"/>
    <w:rsid w:val="00224AB3"/>
    <w:rsid w:val="00274E75"/>
    <w:rsid w:val="002A49A4"/>
    <w:rsid w:val="0030086F"/>
    <w:rsid w:val="003128E8"/>
    <w:rsid w:val="00335AAE"/>
    <w:rsid w:val="0035313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50AC"/>
    <w:rsid w:val="00486989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274C2"/>
    <w:rsid w:val="007617F0"/>
    <w:rsid w:val="007859E0"/>
    <w:rsid w:val="00786CD9"/>
    <w:rsid w:val="007E0EA8"/>
    <w:rsid w:val="00856D3C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84125"/>
    <w:rsid w:val="00B93AFC"/>
    <w:rsid w:val="00BB1F5B"/>
    <w:rsid w:val="00BB2565"/>
    <w:rsid w:val="00BC22D2"/>
    <w:rsid w:val="00C16956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21234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24</cp:revision>
  <cp:lastPrinted>2022-02-17T07:46:00Z</cp:lastPrinted>
  <dcterms:created xsi:type="dcterms:W3CDTF">2022-04-26T09:04:00Z</dcterms:created>
  <dcterms:modified xsi:type="dcterms:W3CDTF">2023-04-24T11:29:00Z</dcterms:modified>
</cp:coreProperties>
</file>