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51" w:rsidRPr="00DF4A63" w:rsidRDefault="00632951" w:rsidP="00632951">
      <w:pPr>
        <w:jc w:val="right"/>
        <w:rPr>
          <w:rFonts w:ascii="Calibri" w:hAnsi="Calibri" w:cs="Calibri"/>
          <w:b/>
          <w:bCs/>
        </w:rPr>
      </w:pPr>
      <w:r w:rsidRPr="00DF4A63">
        <w:rPr>
          <w:rFonts w:ascii="Calibri" w:hAnsi="Calibri" w:cs="Calibri"/>
          <w:b/>
          <w:bCs/>
        </w:rPr>
        <w:t xml:space="preserve">ZAŁĄCZNIK </w:t>
      </w:r>
      <w:r w:rsidR="00F86D04">
        <w:rPr>
          <w:rFonts w:ascii="Calibri" w:hAnsi="Calibri" w:cs="Calibri"/>
          <w:b/>
          <w:bCs/>
        </w:rPr>
        <w:t xml:space="preserve">nr 8 </w:t>
      </w:r>
      <w:r w:rsidRPr="00DF4A63">
        <w:rPr>
          <w:rFonts w:ascii="Calibri" w:hAnsi="Calibri" w:cs="Calibri"/>
          <w:b/>
          <w:bCs/>
        </w:rPr>
        <w:t>DO SWZ</w:t>
      </w:r>
    </w:p>
    <w:p w:rsidR="00632951" w:rsidRDefault="00632951" w:rsidP="00632951">
      <w:pPr>
        <w:rPr>
          <w:rFonts w:ascii="Calibri" w:hAnsi="Calibri" w:cs="Calibri"/>
          <w:b/>
          <w:bCs/>
          <w:sz w:val="20"/>
          <w:szCs w:val="20"/>
        </w:rPr>
      </w:pPr>
    </w:p>
    <w:p w:rsidR="00F86D04" w:rsidRDefault="00632951" w:rsidP="002B3D3D">
      <w:pPr>
        <w:jc w:val="center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ZESTAWIENIE WYMAGA</w:t>
      </w:r>
      <w:r w:rsidR="00F86D04">
        <w:rPr>
          <w:rFonts w:ascii="Calibri" w:hAnsi="Calibri" w:cs="Calibri"/>
          <w:b/>
          <w:bCs/>
        </w:rPr>
        <w:t xml:space="preserve">NYCH PARAMERÓW TECHNICZNYCH </w:t>
      </w:r>
    </w:p>
    <w:p w:rsidR="00632951" w:rsidRPr="008E2CE3" w:rsidRDefault="00632951" w:rsidP="008E2CE3">
      <w:pPr>
        <w:jc w:val="center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DZIERŻAWIONE</w:t>
      </w:r>
      <w:r>
        <w:rPr>
          <w:rFonts w:ascii="Calibri" w:hAnsi="Calibri" w:cs="Calibri"/>
          <w:b/>
          <w:bCs/>
        </w:rPr>
        <w:t>J</w:t>
      </w:r>
      <w:r w:rsidRPr="00DF368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APARATURY</w:t>
      </w:r>
    </w:p>
    <w:p w:rsidR="002C1235" w:rsidRDefault="002C1235" w:rsidP="002C1235">
      <w:pPr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 xml:space="preserve">Zadanie nr </w:t>
      </w:r>
      <w:r>
        <w:rPr>
          <w:rFonts w:ascii="Calibri" w:hAnsi="Calibri" w:cs="Calibri"/>
          <w:b/>
          <w:bCs/>
        </w:rPr>
        <w:t>9 – Dzierżawa platformy elektrochirurgicznej – 1 szt.</w:t>
      </w:r>
    </w:p>
    <w:p w:rsidR="002C1235" w:rsidRPr="008E2CE3" w:rsidRDefault="002C1235" w:rsidP="002C1235">
      <w:pPr>
        <w:rPr>
          <w:rFonts w:ascii="Calibri" w:hAnsi="Calibri" w:cs="Calibri"/>
          <w:bCs/>
        </w:rPr>
      </w:pPr>
      <w:r w:rsidRPr="008E2CE3">
        <w:rPr>
          <w:rFonts w:ascii="Calibri" w:hAnsi="Calibri" w:cs="Calibri"/>
          <w:bCs/>
          <w:sz w:val="20"/>
          <w:szCs w:val="20"/>
        </w:rPr>
        <w:t xml:space="preserve">Blok operacyjny w lokalizacji w Wejherowie, ul. </w:t>
      </w:r>
      <w:proofErr w:type="spellStart"/>
      <w:r w:rsidRPr="008E2CE3">
        <w:rPr>
          <w:rFonts w:ascii="Calibri" w:hAnsi="Calibri" w:cs="Calibri"/>
          <w:bCs/>
          <w:sz w:val="20"/>
          <w:szCs w:val="20"/>
        </w:rPr>
        <w:t>Ja</w:t>
      </w:r>
      <w:r w:rsidR="002B3D3D" w:rsidRPr="008E2CE3">
        <w:rPr>
          <w:rFonts w:ascii="Calibri" w:hAnsi="Calibri" w:cs="Calibri"/>
          <w:bCs/>
          <w:sz w:val="20"/>
          <w:szCs w:val="20"/>
        </w:rPr>
        <w:t>galskiego</w:t>
      </w:r>
      <w:proofErr w:type="spellEnd"/>
      <w:r w:rsidR="002B3D3D" w:rsidRPr="008E2CE3">
        <w:rPr>
          <w:rFonts w:ascii="Calibri" w:hAnsi="Calibri" w:cs="Calibri"/>
          <w:bCs/>
          <w:sz w:val="20"/>
          <w:szCs w:val="20"/>
        </w:rPr>
        <w:t xml:space="preserve"> 10 – 1 </w:t>
      </w:r>
      <w:proofErr w:type="spellStart"/>
      <w:r w:rsidR="002B3D3D" w:rsidRPr="008E2CE3">
        <w:rPr>
          <w:rFonts w:ascii="Calibri" w:hAnsi="Calibri" w:cs="Calibri"/>
          <w:bCs/>
          <w:sz w:val="20"/>
          <w:szCs w:val="20"/>
        </w:rPr>
        <w:t>szt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99"/>
      </w:tblGrid>
      <w:tr w:rsidR="002C1235" w:rsidRPr="002B3D3D" w:rsidTr="008E2CE3">
        <w:trPr>
          <w:trHeight w:val="547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Opis wymaganego parametru</w:t>
            </w:r>
          </w:p>
        </w:tc>
      </w:tr>
      <w:tr w:rsidR="002C1235" w:rsidRPr="002B3D3D" w:rsidTr="008E2CE3">
        <w:tc>
          <w:tcPr>
            <w:tcW w:w="1063" w:type="dxa"/>
            <w:shd w:val="clear" w:color="auto" w:fill="8DB3E2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99" w:type="dxa"/>
            <w:shd w:val="clear" w:color="auto" w:fill="8DB3E2"/>
          </w:tcPr>
          <w:p w:rsidR="002C1235" w:rsidRPr="002B3D3D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/>
                <w:b/>
                <w:sz w:val="20"/>
                <w:szCs w:val="20"/>
              </w:rPr>
              <w:t>Platforma elektrochirurgiczna</w:t>
            </w:r>
          </w:p>
        </w:tc>
      </w:tr>
      <w:tr w:rsidR="002C1235" w:rsidRPr="002B3D3D" w:rsidTr="008E2CE3">
        <w:tc>
          <w:tcPr>
            <w:tcW w:w="1063" w:type="dxa"/>
            <w:shd w:val="clear" w:color="auto" w:fill="auto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9" w:type="dxa"/>
            <w:shd w:val="clear" w:color="auto" w:fill="auto"/>
          </w:tcPr>
          <w:p w:rsidR="002C1235" w:rsidRPr="002B3D3D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sz w:val="20"/>
                <w:szCs w:val="20"/>
              </w:rPr>
              <w:t>Urządzenie mono i bipolarne z systemem zamykania naczyń do 7 mm włącznie oraz resekcją bipolarną wraz z kompatybilnym wózkiem do transportu</w:t>
            </w:r>
          </w:p>
        </w:tc>
      </w:tr>
    </w:tbl>
    <w:p w:rsidR="00E96C45" w:rsidRPr="002B3D3D" w:rsidRDefault="00E96C45" w:rsidP="002C1235">
      <w:pPr>
        <w:rPr>
          <w:rFonts w:ascii="Calibri" w:hAnsi="Calibri" w:cs="Calibri"/>
          <w:b/>
          <w:bCs/>
          <w:sz w:val="20"/>
          <w:szCs w:val="20"/>
        </w:rPr>
      </w:pPr>
    </w:p>
    <w:p w:rsidR="002C1235" w:rsidRPr="00E96C45" w:rsidRDefault="002C1235" w:rsidP="008E2CE3">
      <w:pPr>
        <w:jc w:val="both"/>
        <w:rPr>
          <w:rFonts w:ascii="Calibri" w:hAnsi="Calibri" w:cs="Calibri"/>
          <w:b/>
          <w:bCs/>
        </w:rPr>
      </w:pPr>
      <w:r w:rsidRPr="002B3D3D">
        <w:rPr>
          <w:rFonts w:ascii="Calibri" w:hAnsi="Calibri" w:cs="Calibri"/>
          <w:b/>
          <w:bCs/>
          <w:sz w:val="20"/>
          <w:szCs w:val="20"/>
        </w:rPr>
        <w:t>Zadanie nr 10 – Dzierżawa platformy do elektrokoagulacji mono i bipolarnej – 5 szt. (kompatybilna z asortymentem opisanym w Tabeli nr 1 dla Zadania</w:t>
      </w:r>
      <w:r>
        <w:rPr>
          <w:rFonts w:ascii="Calibri" w:hAnsi="Calibri" w:cs="Calibri"/>
          <w:b/>
          <w:bCs/>
        </w:rPr>
        <w:t xml:space="preserve"> nr </w:t>
      </w:r>
      <w:r w:rsidR="00E96C45">
        <w:rPr>
          <w:rFonts w:ascii="Calibri" w:hAnsi="Calibri" w:cs="Calibri"/>
          <w:b/>
          <w:bCs/>
        </w:rPr>
        <w:t xml:space="preserve">9 </w:t>
      </w:r>
      <w:r>
        <w:rPr>
          <w:rFonts w:ascii="Calibri" w:hAnsi="Calibri" w:cs="Calibri"/>
          <w:b/>
          <w:bCs/>
        </w:rPr>
        <w:t>i Tabeli nr 1 dla zadania nr 1</w:t>
      </w:r>
      <w:r w:rsidR="00E96C45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)</w:t>
      </w:r>
    </w:p>
    <w:p w:rsidR="002C1235" w:rsidRPr="008E2CE3" w:rsidRDefault="002C1235" w:rsidP="002C1235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4 szt.</w:t>
      </w:r>
    </w:p>
    <w:p w:rsidR="002C1235" w:rsidRPr="008E2CE3" w:rsidRDefault="002C1235" w:rsidP="002C1235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Wójta Radtkego 1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001"/>
      </w:tblGrid>
      <w:tr w:rsidR="002C1235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F16E53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F16E53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8DB3E2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2C1235" w:rsidRPr="00985D4B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/>
                <w:b/>
                <w:sz w:val="20"/>
                <w:szCs w:val="20"/>
              </w:rPr>
              <w:t>ZESTAW DO RESEKCJI BIPOLARNEJ W ŚRODOWISKU SOLI FIZJOLOGICZNEJ Z UNIWERSALNYM GENERATOREM ELEKTROCHIRURGICZNYM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2C1235" w:rsidRPr="00985D4B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Uniwersalna diatermia </w:t>
            </w:r>
            <w:proofErr w:type="spellStart"/>
            <w:r w:rsidRPr="00F86D04">
              <w:rPr>
                <w:rFonts w:ascii="Calibri" w:hAnsi="Calibri"/>
                <w:b/>
                <w:sz w:val="20"/>
                <w:szCs w:val="20"/>
              </w:rPr>
              <w:t>elechtrochirurgiczna</w:t>
            </w:r>
            <w:proofErr w:type="spellEnd"/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  z wyposażeniem: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Program do resekcji bipolarnej w roztworze soli fizjologicznej z funkcją rozpoznawania roztworu 0,9% NaCl: Koagulacja 200W, cięcie 320W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Gniazdo z funkcją rozpoznawania narzędzia, zapewniające przy każdym podłączeniu przewodu przywołanie optymalnych parametrów pracy programu do resekcji bipolarnej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Możliwość resekcji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monopolarnej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w glicynie,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sorbitolu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>, wodzie</w:t>
            </w:r>
            <w:r w:rsidRPr="00DD5DAC">
              <w:rPr>
                <w:rFonts w:eastAsia="Times New Roman"/>
                <w:sz w:val="20"/>
                <w:szCs w:val="20"/>
                <w:lang w:val="pl-PL"/>
              </w:rPr>
              <w:t xml:space="preserve">. </w:t>
            </w:r>
            <w:r w:rsidRPr="00DD5DAC">
              <w:rPr>
                <w:sz w:val="20"/>
                <w:szCs w:val="20"/>
                <w:lang w:val="pl-PL"/>
              </w:rPr>
              <w:t xml:space="preserve">Podłączenie przewodów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monopolarnych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różnych producentów bez konieczności używania przejściówek/adapterów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Możliwość zapisu parametrów pracy dla różnych użytkowników i procedur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Graficzne i dźwiękowe komunikaty ostrzegające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Odrębna regulacja nastawień koagulacji mono/bipolarnej i cięcia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monopolarnego</w:t>
            </w:r>
            <w:proofErr w:type="spellEnd"/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Moc cięcia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monopolarnego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300 W;  Moc koagulacji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monopolarnej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200 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Moc koagulacji bipolarnej 120W,  Koagulacja typu spray 120W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Stan pracy generatora sygnalizowany akustycznie z możliwością płynnej regulacji natężenia dźwięku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Włącznik nożny aktywujący pracę generatora elektrochirurgicznego.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Gniazdo do podłączenia jednorazowych płytek pacjenta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Przewód  do jednorazowych płytek pacjenta kompatybilny z neutralną płytką typu  REM  posiadaną przez Zamawiającego.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System monitorowania poprawnego przylegania neutralnej  dwudzielnej płytki pacjenta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Generator wyposażony w panel dotykowy LCD, zapewniające dostęp do menu urządzenia oraz ustawienie parametrów pracy wraz z środkiem czyszczącym i odpowiednią ściereczką do czyszczenia dotykowego panelu LCD. Instrukcja obsługi w j. polskim </w:t>
            </w:r>
          </w:p>
        </w:tc>
      </w:tr>
      <w:tr w:rsidR="002C1235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2C1235" w:rsidRPr="00985D4B" w:rsidRDefault="002C1235" w:rsidP="006B70FB">
            <w:pPr>
              <w:rPr>
                <w:rFonts w:ascii="Calibri" w:hAnsi="Calibri"/>
                <w:sz w:val="20"/>
                <w:szCs w:val="20"/>
              </w:rPr>
            </w:pPr>
            <w:r w:rsidRPr="00985D4B">
              <w:rPr>
                <w:rFonts w:ascii="Calibri" w:hAnsi="Calibri"/>
                <w:sz w:val="20"/>
                <w:szCs w:val="20"/>
              </w:rPr>
              <w:t>Możliwość: aktualizacji oprogramowania w urządzeniu, ustawienia parametrów pracy dla 30 użytkowników, podłączenia 2 instrumentów monopolarnych,1 instrumentu bipolarnego oraz gniazdo z funkcją rozpoznawania narzędzia</w:t>
            </w:r>
          </w:p>
        </w:tc>
      </w:tr>
    </w:tbl>
    <w:p w:rsidR="00FC2FB2" w:rsidRDefault="00FC2FB2" w:rsidP="002C1235">
      <w:pPr>
        <w:rPr>
          <w:rFonts w:ascii="Calibri" w:hAnsi="Calibri" w:cs="Calibri"/>
          <w:b/>
          <w:bCs/>
        </w:rPr>
      </w:pPr>
    </w:p>
    <w:p w:rsidR="00FC2FB2" w:rsidRPr="00FC2FB2" w:rsidRDefault="00FC2FB2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Zadanie nr 1</w:t>
      </w:r>
      <w:r>
        <w:rPr>
          <w:rFonts w:ascii="Calibri" w:hAnsi="Calibri" w:cs="Calibri"/>
          <w:b/>
          <w:bCs/>
        </w:rPr>
        <w:t xml:space="preserve">1 – Dzierżawa aparatu </w:t>
      </w:r>
      <w:r w:rsidR="00E85A93">
        <w:rPr>
          <w:rFonts w:ascii="Calibri" w:hAnsi="Calibri" w:cs="Calibri"/>
          <w:b/>
          <w:bCs/>
        </w:rPr>
        <w:t xml:space="preserve">do </w:t>
      </w:r>
      <w:proofErr w:type="spellStart"/>
      <w:r>
        <w:rPr>
          <w:rFonts w:ascii="Calibri" w:hAnsi="Calibri" w:cs="Calibri"/>
          <w:b/>
          <w:bCs/>
        </w:rPr>
        <w:t>neuromonitoringu</w:t>
      </w:r>
      <w:proofErr w:type="spellEnd"/>
    </w:p>
    <w:p w:rsidR="00FC2FB2" w:rsidRPr="008E2CE3" w:rsidRDefault="00FC2FB2" w:rsidP="00FC2FB2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 xml:space="preserve">Blok operacyjny w lokalizacji w Gdyni, ul. Powstania Styczniowego 1 –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99"/>
      </w:tblGrid>
      <w:tr w:rsidR="00FC2FB2" w:rsidRPr="00F16E53" w:rsidTr="00E85A93">
        <w:trPr>
          <w:trHeight w:val="547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C2FB2" w:rsidRPr="00F16E53" w:rsidRDefault="00FC2FB2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C2FB2" w:rsidRPr="00F16E53" w:rsidRDefault="00FC2FB2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C2FB2" w:rsidRPr="00F16E53" w:rsidTr="00E85A93">
        <w:tc>
          <w:tcPr>
            <w:tcW w:w="1063" w:type="dxa"/>
            <w:shd w:val="clear" w:color="auto" w:fill="8DB3E2"/>
            <w:vAlign w:val="center"/>
          </w:tcPr>
          <w:p w:rsidR="00FC2FB2" w:rsidRPr="00985D4B" w:rsidRDefault="00FC2FB2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99" w:type="dxa"/>
            <w:shd w:val="clear" w:color="auto" w:fill="8DB3E2"/>
          </w:tcPr>
          <w:p w:rsidR="00FC2FB2" w:rsidRPr="00985D4B" w:rsidRDefault="00FC2FB2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APARAT DO NEUROMONITORINGU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 xml:space="preserve">System </w:t>
            </w:r>
            <w:proofErr w:type="spellStart"/>
            <w:r w:rsidRPr="00627268">
              <w:rPr>
                <w:sz w:val="20"/>
                <w:szCs w:val="20"/>
              </w:rPr>
              <w:t>neuromonitoringu</w:t>
            </w:r>
            <w:proofErr w:type="spellEnd"/>
            <w:r w:rsidRPr="00627268">
              <w:rPr>
                <w:sz w:val="20"/>
                <w:szCs w:val="20"/>
              </w:rPr>
              <w:t xml:space="preserve"> składający się z Full HD monitora dotykowego i obrotowego (360 stopni), bezprzewodowego interfejsu pacjenta (technologia </w:t>
            </w:r>
            <w:proofErr w:type="spellStart"/>
            <w:r w:rsidRPr="00627268">
              <w:rPr>
                <w:sz w:val="20"/>
                <w:szCs w:val="20"/>
              </w:rPr>
              <w:t>wi-fi</w:t>
            </w:r>
            <w:proofErr w:type="spellEnd"/>
            <w:r w:rsidRPr="00627268">
              <w:rPr>
                <w:sz w:val="20"/>
                <w:szCs w:val="20"/>
              </w:rPr>
              <w:t>), do podłączenia elektrod, symulator pacjenta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>Elektrody odbiorcze jak i stymulacyjne podłączane do bezprzewodowego interfejsu pacjenta (brak konieczności podłączania elektrod bezpośrednio do monitora)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>Monitor wyposażony w min. 4 kanały robocze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 xml:space="preserve">Zakres stymulacji urządzenia skok min. o 0,01; 0,05, 0,1; 0,5; 1,0 </w:t>
            </w:r>
            <w:proofErr w:type="spellStart"/>
            <w:r w:rsidRPr="00627268">
              <w:rPr>
                <w:sz w:val="20"/>
                <w:szCs w:val="20"/>
              </w:rPr>
              <w:t>mA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 xml:space="preserve">Aparat wyposażony w 2 stymulatory stałoprądowe z szerokim zakresem stymulacji od min. 0-50 </w:t>
            </w:r>
            <w:proofErr w:type="spellStart"/>
            <w:r w:rsidRPr="00627268">
              <w:rPr>
                <w:sz w:val="20"/>
                <w:szCs w:val="20"/>
              </w:rPr>
              <w:t>mA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o napięciu wejściowym 100-240V oraz regulacji impulsu stymulacyjnego w zakresie 50-1000us do wyboru za pomocą oprogramowania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System wyposażony w akumulator wielokrotnego ładowania - zasilanie awaryjne do 5 minut w przypadku utraty zasilania sieciowego podczas użytkowania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 xml:space="preserve">Dokładność wyjściowego impulsu stymulującego min. +/- 0,01 </w:t>
            </w:r>
            <w:proofErr w:type="spellStart"/>
            <w:r w:rsidRPr="00C15882">
              <w:rPr>
                <w:sz w:val="20"/>
                <w:szCs w:val="20"/>
              </w:rPr>
              <w:t>mA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Tworzenie indywidualnych, wybranych procedur według potrzeb użytkownika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Zdefiniowane procedury dla poszczególnych specjalności bez konieczności zmiany ustawień parametrów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Automatyczna kontrola elektrod potwierdzająca ich integralność prezentowana na ekranie monitora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Alarm o nieprawidłowym połączeniu elektrody lub jej wypięciu  - wizualny i/lub głosowy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Regulacja stymulacji z panelu dotykowego i pokrętłem nawigacyjnym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Automatyczna detekcja i eliminacja zakłóceń artefaktów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Stymulacja elektrodą stymulacyjną sygnalizowana dźwiękowo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Dźwiękowa i wizualna odpowiedź mięśniowa (EMG) po stymulacji elektrycznej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Pomiar amplitudy i latencji przy odpowiedzi mięśniowej EMG - przypisywanie wartości liczbowych na życzenie operatora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Raportowanie w formie wykresów odpowiedzi EMG i wartości liczbowych przy wykresach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 xml:space="preserve">Możliwość zastosowania jednorazowej sondy </w:t>
            </w:r>
            <w:proofErr w:type="spellStart"/>
            <w:r w:rsidRPr="00C15882">
              <w:rPr>
                <w:sz w:val="20"/>
                <w:szCs w:val="20"/>
              </w:rPr>
              <w:t>inkrementującącej</w:t>
            </w:r>
            <w:proofErr w:type="spellEnd"/>
            <w:r w:rsidRPr="00C15882">
              <w:rPr>
                <w:sz w:val="20"/>
                <w:szCs w:val="20"/>
              </w:rPr>
              <w:t xml:space="preserve"> pozwalającej na sterowanie wybranymi funkcjami </w:t>
            </w:r>
            <w:proofErr w:type="spellStart"/>
            <w:r w:rsidRPr="00C15882">
              <w:rPr>
                <w:sz w:val="20"/>
                <w:szCs w:val="20"/>
              </w:rPr>
              <w:t>neuromonitora</w:t>
            </w:r>
            <w:proofErr w:type="spellEnd"/>
            <w:r w:rsidRPr="00C15882">
              <w:rPr>
                <w:sz w:val="20"/>
                <w:szCs w:val="20"/>
              </w:rPr>
              <w:t xml:space="preserve"> przyciskiem umieszczonym na sondzie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Kolorowy ekran dotykowy o średnicy min. 15 cali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wyposażony w min. 1 złącze HDMI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wyposażony w min. 3 porty USB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 xml:space="preserve">Możliwość zatrzymania widoku całego ekranu - funkcja </w:t>
            </w:r>
            <w:proofErr w:type="spellStart"/>
            <w:r w:rsidRPr="00C15882">
              <w:rPr>
                <w:sz w:val="20"/>
                <w:szCs w:val="20"/>
              </w:rPr>
              <w:t>freeze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Zapis raportów na zewnętrznym urządzeniu USB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Możliwość zapisywania raportu z zabiegu do pliku min. PDF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wyposażony w funkcje umożliwiającą użytkownikowi ręczne śledzenie stanu nerwu na przestrzeni czasu zdefiniowaną jako zapisywanie odpowiedzi EMG rejestrowanych przez użytkownika oraz przedstawieniu ich w czasie rzeczywistym w formie wykresu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1260EC" w:rsidRDefault="00E85A93" w:rsidP="001260EC">
            <w:pPr>
              <w:spacing w:line="240" w:lineRule="auto"/>
              <w:rPr>
                <w:sz w:val="20"/>
                <w:szCs w:val="20"/>
              </w:rPr>
            </w:pPr>
            <w:r w:rsidRPr="001260EC">
              <w:rPr>
                <w:sz w:val="20"/>
                <w:szCs w:val="20"/>
              </w:rPr>
              <w:t>System umożliwiający pracę z ciągłym monitorowaniem nerwu błędnego, z możliwością zastosowania co najmniej dwóch rozmiarów elektrod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1260EC" w:rsidRDefault="00E85A93" w:rsidP="001260EC">
            <w:pPr>
              <w:spacing w:line="240" w:lineRule="auto"/>
              <w:rPr>
                <w:sz w:val="20"/>
                <w:szCs w:val="20"/>
              </w:rPr>
            </w:pPr>
            <w:r w:rsidRPr="001260EC">
              <w:rPr>
                <w:sz w:val="20"/>
                <w:szCs w:val="20"/>
              </w:rPr>
              <w:t>System umożliwiający zastosowanie rurek intubacyjnych wraz z zintegrowanymi w specjalnej konstrukcji elektrodami o powierzchni przylegającej do strun głosowych dostosowanymi do lokalizacji nerwu krtaniowego wstecznego, nerwu błędnego, ale również górnego nerwu krtaniowego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P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Zadanie nr 1</w:t>
      </w:r>
      <w:r>
        <w:rPr>
          <w:rFonts w:ascii="Calibri" w:hAnsi="Calibri" w:cs="Calibri"/>
          <w:b/>
          <w:bCs/>
        </w:rPr>
        <w:t xml:space="preserve">2 – Dzierżawa </w:t>
      </w:r>
      <w:r w:rsidRPr="00BE599E">
        <w:rPr>
          <w:rFonts w:ascii="Calibri" w:hAnsi="Calibri" w:cs="Calibri"/>
          <w:b/>
          <w:bCs/>
        </w:rPr>
        <w:t xml:space="preserve">zestawów do </w:t>
      </w:r>
      <w:proofErr w:type="spellStart"/>
      <w:r w:rsidRPr="00BE599E">
        <w:rPr>
          <w:rFonts w:ascii="Calibri" w:hAnsi="Calibri" w:cs="Calibri"/>
          <w:b/>
          <w:bCs/>
        </w:rPr>
        <w:t>histeroresekcji</w:t>
      </w:r>
      <w:proofErr w:type="spellEnd"/>
      <w:r w:rsidRPr="00BE599E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bipolarnej wraz z generatorem </w:t>
      </w:r>
      <w:r w:rsidRPr="00BE599E">
        <w:rPr>
          <w:rFonts w:ascii="Calibri" w:hAnsi="Calibri" w:cs="Calibri"/>
          <w:b/>
          <w:bCs/>
        </w:rPr>
        <w:t xml:space="preserve">do </w:t>
      </w:r>
      <w:r w:rsidRPr="003B4A3D">
        <w:rPr>
          <w:rFonts w:ascii="Calibri" w:hAnsi="Calibri" w:cs="Calibri"/>
          <w:b/>
          <w:bCs/>
        </w:rPr>
        <w:t>elektro</w:t>
      </w:r>
      <w:r w:rsidRPr="00BE599E">
        <w:rPr>
          <w:rFonts w:ascii="Calibri" w:hAnsi="Calibri" w:cs="Calibri"/>
          <w:b/>
          <w:bCs/>
        </w:rPr>
        <w:t>chirurgii</w:t>
      </w:r>
      <w:r>
        <w:rPr>
          <w:rFonts w:ascii="Calibri" w:hAnsi="Calibri" w:cs="Calibri"/>
          <w:b/>
          <w:bCs/>
        </w:rPr>
        <w:t xml:space="preserve"> oraz rektoskopów / </w:t>
      </w:r>
      <w:proofErr w:type="spellStart"/>
      <w:r>
        <w:rPr>
          <w:rFonts w:ascii="Calibri" w:hAnsi="Calibri" w:cs="Calibri"/>
          <w:b/>
          <w:bCs/>
        </w:rPr>
        <w:t>histeroresektoskopów</w:t>
      </w:r>
      <w:proofErr w:type="spellEnd"/>
      <w:r>
        <w:rPr>
          <w:rFonts w:ascii="Calibri" w:hAnsi="Calibri" w:cs="Calibri"/>
          <w:b/>
          <w:bCs/>
        </w:rPr>
        <w:t xml:space="preserve"> obrotowych 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10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010"/>
      </w:tblGrid>
      <w:tr w:rsidR="00F3453B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/>
                <w:b/>
                <w:sz w:val="20"/>
                <w:szCs w:val="20"/>
              </w:rPr>
              <w:t>ZESTAW DO RESEKCJI BIPOLARNEJ W ŚRODOWISKU SOLI FIZJOLOGICZNEJ Z UNIWERSALNYM GENERATOREM ELEKTROCHIRURGICZNYM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92" w:type="dxa"/>
            <w:shd w:val="clear" w:color="auto" w:fill="auto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Uniwersalna diatermia </w:t>
            </w:r>
            <w:proofErr w:type="spellStart"/>
            <w:r w:rsidRPr="00F86D04">
              <w:rPr>
                <w:rFonts w:ascii="Calibri" w:hAnsi="Calibri"/>
                <w:b/>
                <w:sz w:val="20"/>
                <w:szCs w:val="20"/>
              </w:rPr>
              <w:t>elechtrochirurgiczna</w:t>
            </w:r>
            <w:proofErr w:type="spellEnd"/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  z wyposażeniem: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Program do resekcji bipolarnej w roztworze soli fizjologicznej z funkcją rozpoznawania roztworu 0,9% NaCl: Koagulacja 200W, cięcie 320W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Gniazdo z funkcją rozpoznawania narzędzia, zapewniające przy każdym podłączeniu przewodu przywołanie optymalnych parametrów pracy programu do resekcji bipolarnej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Możliwość resekcji </w:t>
            </w:r>
            <w:proofErr w:type="spellStart"/>
            <w:r w:rsidRPr="00542ED4">
              <w:rPr>
                <w:sz w:val="20"/>
                <w:szCs w:val="20"/>
              </w:rPr>
              <w:t>monopolarnej</w:t>
            </w:r>
            <w:proofErr w:type="spellEnd"/>
            <w:r w:rsidRPr="00542ED4">
              <w:rPr>
                <w:sz w:val="20"/>
                <w:szCs w:val="20"/>
              </w:rPr>
              <w:t xml:space="preserve"> w glicynie, </w:t>
            </w:r>
            <w:proofErr w:type="spellStart"/>
            <w:r w:rsidRPr="00542ED4">
              <w:rPr>
                <w:sz w:val="20"/>
                <w:szCs w:val="20"/>
              </w:rPr>
              <w:t>sorbitolu</w:t>
            </w:r>
            <w:proofErr w:type="spellEnd"/>
            <w:r w:rsidRPr="00542ED4">
              <w:rPr>
                <w:sz w:val="20"/>
                <w:szCs w:val="20"/>
              </w:rPr>
              <w:t>, wodzie</w:t>
            </w:r>
            <w:r w:rsidRPr="00542ED4">
              <w:rPr>
                <w:rFonts w:eastAsia="Times New Roman"/>
                <w:sz w:val="20"/>
                <w:szCs w:val="20"/>
              </w:rPr>
              <w:t xml:space="preserve">. </w:t>
            </w:r>
            <w:r w:rsidRPr="00542ED4">
              <w:rPr>
                <w:sz w:val="20"/>
                <w:szCs w:val="20"/>
              </w:rPr>
              <w:t xml:space="preserve">Podłączenie przewodów </w:t>
            </w:r>
            <w:proofErr w:type="spellStart"/>
            <w:r w:rsidRPr="00542ED4">
              <w:rPr>
                <w:sz w:val="20"/>
                <w:szCs w:val="20"/>
              </w:rPr>
              <w:t>monopolarnych</w:t>
            </w:r>
            <w:proofErr w:type="spellEnd"/>
            <w:r w:rsidRPr="00542ED4">
              <w:rPr>
                <w:sz w:val="20"/>
                <w:szCs w:val="20"/>
              </w:rPr>
              <w:t xml:space="preserve"> różnych producentów bez konieczności używania przejściówek/adapterów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Możliwość zapisu parametrów pracy dla różnych użytkowników i procedur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Graficzne i dźwiękowe komunikaty ostrzegające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Odrębna regulacja nastawień koagulacji mono/bipolarnej i cięcia </w:t>
            </w:r>
            <w:proofErr w:type="spellStart"/>
            <w:r w:rsidRPr="00542ED4">
              <w:rPr>
                <w:sz w:val="20"/>
                <w:szCs w:val="20"/>
              </w:rPr>
              <w:t>monopolarnego</w:t>
            </w:r>
            <w:proofErr w:type="spellEnd"/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Moc cięcia </w:t>
            </w:r>
            <w:proofErr w:type="spellStart"/>
            <w:r w:rsidRPr="00542ED4">
              <w:rPr>
                <w:sz w:val="20"/>
                <w:szCs w:val="20"/>
              </w:rPr>
              <w:t>monopolarnego</w:t>
            </w:r>
            <w:proofErr w:type="spellEnd"/>
            <w:r w:rsidRPr="00542ED4">
              <w:rPr>
                <w:sz w:val="20"/>
                <w:szCs w:val="20"/>
              </w:rPr>
              <w:t xml:space="preserve"> 300 W;  Moc koagulacji </w:t>
            </w:r>
            <w:proofErr w:type="spellStart"/>
            <w:r w:rsidRPr="00542ED4">
              <w:rPr>
                <w:sz w:val="20"/>
                <w:szCs w:val="20"/>
              </w:rPr>
              <w:t>monopolarnej</w:t>
            </w:r>
            <w:proofErr w:type="spellEnd"/>
            <w:r w:rsidRPr="00542ED4">
              <w:rPr>
                <w:sz w:val="20"/>
                <w:szCs w:val="20"/>
              </w:rPr>
              <w:t xml:space="preserve"> 200 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Moc koagulacji bipolarnej 120W,  Koagulacja typu spray 120W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Stan pracy generatora sygnalizowany akustycznie z możliwością płynnej regulacji natężenia dźwięku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Włącznik nożny aktywujący pracę generatora elektrochirurgicznego.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Gniazdo do podłączenia jednorazowych płytek pacjenta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Przewód  do jednorazowych płytek pacjenta kompatybilny z neutralną płytką typu  REM  posiadaną przez Zamawiającego.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System monitorowania poprawnego przylegania neutralnej  dwudzielnej płytki pacjenta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Generator wyposażony w panel dotykowy LCD, zapewniające dostęp do menu urządzenia oraz ustawienie parametrów pracy wraz z środkiem czyszczącym i odpowiednią ściereczką do czyszczenia dotykowego panelu LCD. Instrukcja obsługi w j. polskim </w:t>
            </w:r>
          </w:p>
        </w:tc>
      </w:tr>
      <w:tr w:rsidR="00F3453B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Możliwość: aktualizacji oprogramowania w urządzeniu, ustawienia parametrów pracy dla 30 użytkowników, podłączenia 2 instrumentów monopolarnych,1 instrumentu bipolarnego oraz gniazdo z funkcją rozpoznawania narzędzia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392" w:type="dxa"/>
            <w:shd w:val="clear" w:color="auto" w:fill="8DB3E2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/>
                <w:b/>
                <w:bCs/>
                <w:sz w:val="20"/>
                <w:szCs w:val="20"/>
              </w:rPr>
              <w:t xml:space="preserve">RESEKTOSKOPY/HISTERORESEKTOSKOPY OBROTOWE Z CIĄGŁYM PRZEPŁYWEM –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Pr="00985D4B">
              <w:rPr>
                <w:rFonts w:ascii="Calibri" w:hAnsi="Calibri"/>
                <w:b/>
                <w:bCs/>
                <w:sz w:val="20"/>
                <w:szCs w:val="20"/>
              </w:rPr>
              <w:t xml:space="preserve"> ZESTAWÓW, W TYM 5 KOMPLETÓW DO ZABIEGÓW HISTERORESEKCJI ORAZ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985D4B">
              <w:rPr>
                <w:rFonts w:ascii="Calibri" w:hAnsi="Calibri"/>
                <w:b/>
                <w:bCs/>
                <w:sz w:val="20"/>
                <w:szCs w:val="20"/>
              </w:rPr>
              <w:t xml:space="preserve"> KOMPLETY UMOŻLIWIAJĄCE PRZEPROWADZENIE PROCEDUR   RESEKCJI UROLOGICZNEJ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 xml:space="preserve">Optyka 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- kąt patrzenia 30</w:t>
            </w:r>
            <w:r w:rsidRPr="00B51BE7">
              <w:rPr>
                <w:rFonts w:ascii="Calibri" w:hAnsi="Calibri"/>
                <w:sz w:val="20"/>
                <w:szCs w:val="20"/>
                <w:vertAlign w:val="superscript"/>
              </w:rPr>
              <w:t xml:space="preserve">o 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, średnica zewnętrzna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B51BE7">
                <w:rPr>
                  <w:rFonts w:ascii="Calibri" w:hAnsi="Calibri"/>
                  <w:sz w:val="20"/>
                  <w:szCs w:val="20"/>
                </w:rPr>
                <w:t>4 mm</w:t>
              </w:r>
            </w:smartTag>
            <w:r w:rsidRPr="00B51BE7">
              <w:rPr>
                <w:rFonts w:ascii="Calibri" w:hAnsi="Calibri"/>
                <w:sz w:val="20"/>
                <w:szCs w:val="20"/>
              </w:rPr>
              <w:t xml:space="preserve">, pin zatrzaskowy, kompatybilność optyki z elektrodą oznaczona kolorowym  kodem, długość  min 283 mm, perforowana rurka ochronna o długości 305 mm w zestawie – </w:t>
            </w:r>
            <w:r w:rsidR="006B70FB">
              <w:rPr>
                <w:rFonts w:ascii="Calibri" w:hAnsi="Calibri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sz w:val="20"/>
                <w:szCs w:val="20"/>
              </w:rPr>
              <w:t>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151616"/>
                <w:sz w:val="20"/>
                <w:szCs w:val="20"/>
              </w:rPr>
              <w:t>Światłowód</w:t>
            </w:r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, średnica wiązki 2,8 mm, średnica zewnętrzna 6,8 mm, długość 3 m, kompatybilny ze źródłem światła typu </w:t>
            </w:r>
            <w:proofErr w:type="spellStart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>Storz</w:t>
            </w:r>
            <w:proofErr w:type="spellEnd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, Wolf, </w:t>
            </w:r>
            <w:proofErr w:type="spellStart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>Aesculap</w:t>
            </w:r>
            <w:proofErr w:type="spellEnd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 –  </w:t>
            </w:r>
            <w:r w:rsidR="006B70FB">
              <w:rPr>
                <w:rFonts w:ascii="Calibri" w:hAnsi="Calibri"/>
                <w:color w:val="151616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>Element pracujący bipolarny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do resektoskopu/</w:t>
            </w:r>
            <w:proofErr w:type="spellStart"/>
            <w:r w:rsidRPr="00B51BE7">
              <w:rPr>
                <w:rFonts w:ascii="Calibri" w:hAnsi="Calibri"/>
                <w:sz w:val="20"/>
                <w:szCs w:val="20"/>
              </w:rPr>
              <w:t>histeroresektoskopu</w:t>
            </w:r>
            <w:proofErr w:type="spellEnd"/>
            <w:r w:rsidRPr="00B51BE7">
              <w:rPr>
                <w:rFonts w:ascii="Calibri" w:hAnsi="Calibri"/>
                <w:sz w:val="20"/>
                <w:szCs w:val="20"/>
              </w:rPr>
              <w:t xml:space="preserve">, pasywny  w ilości </w:t>
            </w:r>
            <w:r w:rsidR="006B70FB">
              <w:rPr>
                <w:rFonts w:ascii="Calibri" w:hAnsi="Calibri"/>
                <w:sz w:val="20"/>
                <w:szCs w:val="20"/>
              </w:rPr>
              <w:t xml:space="preserve">10 </w:t>
            </w:r>
            <w:proofErr w:type="spellStart"/>
            <w:r w:rsidRPr="00B51BE7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B51BE7">
              <w:rPr>
                <w:rFonts w:ascii="Calibri" w:hAnsi="Calibri"/>
                <w:sz w:val="20"/>
                <w:szCs w:val="20"/>
              </w:rPr>
              <w:t xml:space="preserve"> i aktywny w ilości 3 szt.. Uchwyty na palce wykonane z tworzywa sztucznego. Uchwyt dla palców otwarty - zamknięty, obrotowy dla kciuka. Demontaż elementu roboczego z płaszcza wewnętrznego za pomocą jednego przycisku</w:t>
            </w:r>
            <w:r w:rsidR="006B70FB">
              <w:rPr>
                <w:rFonts w:ascii="Calibri" w:hAnsi="Calibri"/>
                <w:sz w:val="20"/>
                <w:szCs w:val="20"/>
              </w:rPr>
              <w:t>, w tym 8 pasywnych i 2 aktywne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Przewód </w:t>
            </w:r>
            <w:r w:rsidRPr="00B51BE7">
              <w:rPr>
                <w:rFonts w:ascii="Calibri" w:hAnsi="Calibri"/>
                <w:b/>
                <w:sz w:val="20"/>
                <w:szCs w:val="20"/>
              </w:rPr>
              <w:t>bipolarny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do elementu pracującego, długość 4 m, kompatybilny z gniazdem z funkcją rozpoznawania narzędzia – </w:t>
            </w:r>
            <w:r w:rsidR="006B70FB">
              <w:rPr>
                <w:rFonts w:ascii="Calibri" w:hAnsi="Calibri"/>
                <w:sz w:val="20"/>
                <w:szCs w:val="20"/>
              </w:rPr>
              <w:t xml:space="preserve">10 </w:t>
            </w:r>
            <w:r w:rsidRPr="00B51BE7">
              <w:rPr>
                <w:rFonts w:ascii="Calibri" w:hAnsi="Calibri"/>
                <w:sz w:val="20"/>
                <w:szCs w:val="20"/>
              </w:rPr>
              <w:t>szt.</w:t>
            </w:r>
          </w:p>
        </w:tc>
      </w:tr>
      <w:tr w:rsidR="00F3453B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B51BE7" w:rsidRDefault="00F3453B" w:rsidP="008E2CE3">
            <w:pPr>
              <w:overflowPunct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>Płaszcze wewnętrzny  24 Fr i zewnętrzny 26 Fr (French)</w:t>
            </w:r>
          </w:p>
          <w:p w:rsidR="00F3453B" w:rsidRPr="00B51BE7" w:rsidRDefault="00F3453B" w:rsidP="008E2CE3">
            <w:pPr>
              <w:overflowPunct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sz w:val="20"/>
                <w:szCs w:val="20"/>
              </w:rPr>
              <w:t xml:space="preserve">Płaszcz wewnętrzny 24 Fr z obturatorem - zakończenie płaszcza – końcówka ceramiczna, wymiar płaszcza wewnętrznego kompatybilny z rozmiarem elektrody – </w:t>
            </w:r>
            <w:r w:rsidR="006B70FB">
              <w:rPr>
                <w:rFonts w:ascii="Calibri" w:hAnsi="Calibri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  <w:p w:rsidR="00F3453B" w:rsidRPr="00B51BE7" w:rsidRDefault="00F3453B" w:rsidP="008E2CE3">
            <w:pPr>
              <w:overflowPunct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51BE7">
              <w:rPr>
                <w:rFonts w:ascii="Calibri" w:hAnsi="Calibri"/>
                <w:sz w:val="20"/>
                <w:szCs w:val="20"/>
              </w:rPr>
              <w:t xml:space="preserve">Płaszcz zewnętrzny - obwód zewnętrzny 26 Fr, ilość zaworów 2, obrotowy, wyposażony w kraniki bezobsługowe - nierozbieralne. Kierunek odpływu i dopływu  oznaczony strzałkami. Wymiar płaszcza wewnętrznego kompatybilny  z rozmiarem płaszcza zewnętrznego oraz obturatora, oznaczona kodem kolorystycznym – </w:t>
            </w:r>
            <w:r w:rsidR="006B70FB">
              <w:rPr>
                <w:rFonts w:ascii="Calibri" w:hAnsi="Calibri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95B3D7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92" w:type="dxa"/>
            <w:shd w:val="clear" w:color="auto" w:fill="95B3D7"/>
          </w:tcPr>
          <w:p w:rsidR="00F3453B" w:rsidRPr="00F86D04" w:rsidRDefault="00F3453B" w:rsidP="006B70FB">
            <w:pPr>
              <w:overflowPunct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Akcesoria dodatkowe i inne wymagania 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000000"/>
                <w:sz w:val="20"/>
                <w:szCs w:val="20"/>
              </w:rPr>
              <w:t>Port irygacyjny</w:t>
            </w:r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do płaszcza resektoskopu 24 Fr, 2 nierozbieralne jednokanałowe lub dwukanałowe zawory do wyboru Zamawiającego  – </w:t>
            </w:r>
            <w:r w:rsidR="006B70F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000000"/>
                <w:sz w:val="20"/>
                <w:szCs w:val="20"/>
              </w:rPr>
              <w:t>Łącznik silikonowy</w:t>
            </w:r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umożliwiający podłączenie </w:t>
            </w:r>
            <w:proofErr w:type="spellStart"/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>żanety</w:t>
            </w:r>
            <w:proofErr w:type="spellEnd"/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do resektoskopu- </w:t>
            </w:r>
            <w:r w:rsidR="006B70FB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F3453B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>Strzykawka urologiczna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, pojemność 150 ml, połączenie sztywne. Sterylizacja autoklaw, – </w:t>
            </w:r>
            <w:r w:rsidR="006B70FB">
              <w:rPr>
                <w:rFonts w:ascii="Calibri" w:hAnsi="Calibri"/>
                <w:sz w:val="20"/>
                <w:szCs w:val="20"/>
              </w:rPr>
              <w:t>2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8E2CE3">
            <w:pPr>
              <w:overflowPunct w:val="0"/>
              <w:adjustRightInd w:val="0"/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7B6D4C">
              <w:rPr>
                <w:rFonts w:ascii="Calibri" w:hAnsi="Calibri"/>
                <w:sz w:val="20"/>
                <w:szCs w:val="20"/>
              </w:rPr>
              <w:t xml:space="preserve">Zamawiający wymaga instrukcji obsługi diatermii, instrukcji obsługi i </w:t>
            </w:r>
            <w:proofErr w:type="spellStart"/>
            <w:r w:rsidRPr="007B6D4C">
              <w:rPr>
                <w:rFonts w:ascii="Calibri" w:hAnsi="Calibri"/>
                <w:sz w:val="20"/>
                <w:szCs w:val="20"/>
              </w:rPr>
              <w:t>reprocesowania</w:t>
            </w:r>
            <w:proofErr w:type="spellEnd"/>
            <w:r w:rsidRPr="007B6D4C">
              <w:rPr>
                <w:rFonts w:ascii="Calibri" w:hAnsi="Calibri"/>
                <w:sz w:val="20"/>
                <w:szCs w:val="20"/>
              </w:rPr>
              <w:t xml:space="preserve"> (mycie, dezynfekcja, sterylizacja) resektoskopów/</w:t>
            </w:r>
            <w:proofErr w:type="spellStart"/>
            <w:r w:rsidRPr="007B6D4C">
              <w:rPr>
                <w:rFonts w:ascii="Calibri" w:hAnsi="Calibri"/>
                <w:sz w:val="20"/>
                <w:szCs w:val="20"/>
              </w:rPr>
              <w:t>histeroresektoskopów</w:t>
            </w:r>
            <w:proofErr w:type="spellEnd"/>
            <w:r w:rsidRPr="007B6D4C">
              <w:rPr>
                <w:rFonts w:ascii="Calibri" w:hAnsi="Calibri"/>
                <w:sz w:val="20"/>
                <w:szCs w:val="20"/>
              </w:rPr>
              <w:t>. Instrukcje powinny być dostarczone w wersji skróconej dotyczącej dzierżawionego sprzętu i urządzeń. Wersja skrócona w formie algorytmu postępowania dla użytkownika i pracownika CS. Zamawiający wymaga przeprowadzenia szkolenia personelu medycznego (lekarzy i pielęgniarek/położnych oraz personelu Centralnej Sterylizacji (CS)  w miejscu instalacji urządzeń oraz szkolenia przypominającego po 6 miesiącach od daty montażu (dotyczy umów trw</w:t>
            </w:r>
            <w:r>
              <w:rPr>
                <w:rFonts w:ascii="Calibri" w:hAnsi="Calibri"/>
                <w:sz w:val="20"/>
                <w:szCs w:val="20"/>
              </w:rPr>
              <w:t xml:space="preserve">ających 24 miesiące i dłużej). 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P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Zadanie nr 1</w:t>
      </w:r>
      <w:r>
        <w:rPr>
          <w:rFonts w:ascii="Calibri" w:hAnsi="Calibri" w:cs="Calibri"/>
          <w:b/>
          <w:bCs/>
        </w:rPr>
        <w:t xml:space="preserve">4 – Dzierżawa </w:t>
      </w:r>
      <w:r w:rsidRPr="00BE599E">
        <w:rPr>
          <w:rFonts w:ascii="Calibri" w:hAnsi="Calibri" w:cs="Calibri"/>
          <w:b/>
          <w:bCs/>
        </w:rPr>
        <w:t xml:space="preserve">urządzenia typu </w:t>
      </w:r>
      <w:proofErr w:type="spellStart"/>
      <w:r w:rsidRPr="00BE599E">
        <w:rPr>
          <w:rFonts w:ascii="Calibri" w:hAnsi="Calibri" w:cs="Calibri"/>
          <w:b/>
          <w:bCs/>
        </w:rPr>
        <w:t>ewakuator</w:t>
      </w:r>
      <w:proofErr w:type="spellEnd"/>
      <w:r w:rsidRPr="00BE599E">
        <w:rPr>
          <w:rFonts w:ascii="Calibri" w:hAnsi="Calibri" w:cs="Calibri"/>
          <w:b/>
          <w:bCs/>
        </w:rPr>
        <w:t xml:space="preserve"> dymu elektrochirurgicznego z pola</w:t>
      </w:r>
      <w:r w:rsidR="008E2CE3">
        <w:rPr>
          <w:rFonts w:ascii="Calibri" w:hAnsi="Calibri" w:cs="Calibri"/>
          <w:b/>
          <w:bCs/>
        </w:rPr>
        <w:t xml:space="preserve"> </w:t>
      </w:r>
      <w:r w:rsidRPr="00BE599E">
        <w:rPr>
          <w:rFonts w:ascii="Calibri" w:hAnsi="Calibri" w:cs="Calibri"/>
          <w:b/>
          <w:bCs/>
        </w:rPr>
        <w:t>operacyjnego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4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002"/>
      </w:tblGrid>
      <w:tr w:rsidR="00F3453B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 TYPU EWAKUATOR DO USUWANIA DYMU ELEKTROCHIRURGICZNEGO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DD5DAC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0C62AF">
              <w:rPr>
                <w:sz w:val="20"/>
                <w:szCs w:val="20"/>
                <w:lang w:val="pl-PL"/>
              </w:rPr>
              <w:t>rządzeni</w:t>
            </w:r>
            <w:r>
              <w:rPr>
                <w:sz w:val="20"/>
                <w:szCs w:val="20"/>
                <w:lang w:val="pl-PL"/>
              </w:rPr>
              <w:t>e</w:t>
            </w:r>
            <w:r w:rsidRPr="000C62AF">
              <w:rPr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0C62AF">
              <w:rPr>
                <w:sz w:val="20"/>
                <w:szCs w:val="20"/>
                <w:lang w:val="pl-PL"/>
              </w:rPr>
              <w:t>ewakuator</w:t>
            </w:r>
            <w:proofErr w:type="spellEnd"/>
            <w:r w:rsidRPr="000C62AF">
              <w:rPr>
                <w:sz w:val="20"/>
                <w:szCs w:val="20"/>
                <w:lang w:val="pl-PL"/>
              </w:rPr>
              <w:t xml:space="preserve"> do usuw</w:t>
            </w:r>
            <w:r>
              <w:rPr>
                <w:sz w:val="20"/>
                <w:szCs w:val="20"/>
                <w:lang w:val="pl-PL"/>
              </w:rPr>
              <w:t>a</w:t>
            </w:r>
            <w:r w:rsidRPr="000C62AF">
              <w:rPr>
                <w:sz w:val="20"/>
                <w:szCs w:val="20"/>
                <w:lang w:val="pl-PL"/>
              </w:rPr>
              <w:t>nia dymu elektrochirurgicznego, z jamy brzusznej podczas operacji laparoskopowych wraz z filtrem do systemu odprowadzania dymu z trzema portam</w:t>
            </w:r>
            <w:r>
              <w:rPr>
                <w:sz w:val="20"/>
                <w:szCs w:val="20"/>
                <w:lang w:val="pl-PL"/>
              </w:rPr>
              <w:t>i</w:t>
            </w:r>
            <w:r w:rsidRPr="000C62AF"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DD5DAC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949A1">
              <w:rPr>
                <w:sz w:val="20"/>
                <w:szCs w:val="20"/>
                <w:lang w:val="pl-PL"/>
              </w:rPr>
              <w:t xml:space="preserve">Urządzenie kompatybilne z </w:t>
            </w:r>
            <w:r w:rsidRPr="000C62AF">
              <w:rPr>
                <w:sz w:val="20"/>
                <w:szCs w:val="20"/>
                <w:lang w:val="pl-PL"/>
              </w:rPr>
              <w:t>asortymentem</w:t>
            </w:r>
            <w:r w:rsidRPr="00D949A1">
              <w:rPr>
                <w:sz w:val="20"/>
                <w:szCs w:val="20"/>
                <w:lang w:val="pl-PL"/>
              </w:rPr>
              <w:t xml:space="preserve"> opisanymi w Zadaniu nr 1</w:t>
            </w:r>
            <w:r w:rsidR="002B3D3D">
              <w:rPr>
                <w:sz w:val="20"/>
                <w:szCs w:val="20"/>
                <w:lang w:val="pl-PL"/>
              </w:rPr>
              <w:t>4</w:t>
            </w:r>
            <w:r w:rsidRPr="00D949A1"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0C62AF">
              <w:rPr>
                <w:sz w:val="20"/>
                <w:szCs w:val="20"/>
                <w:lang w:val="pl-PL"/>
              </w:rPr>
              <w:t>ielkość portów  6 mm, 10 mm 22 mm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proofErr w:type="spellStart"/>
            <w:r w:rsidRPr="000C62AF">
              <w:rPr>
                <w:sz w:val="20"/>
                <w:szCs w:val="20"/>
                <w:lang w:val="pl-PL"/>
              </w:rPr>
              <w:t>Ewakuator</w:t>
            </w:r>
            <w:proofErr w:type="spellEnd"/>
            <w:r w:rsidRPr="000C62AF">
              <w:rPr>
                <w:sz w:val="20"/>
                <w:szCs w:val="20"/>
                <w:lang w:val="pl-PL"/>
              </w:rPr>
              <w:t xml:space="preserve"> dymu wyposażony w  sześć poziomów siły ssania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0C62AF">
              <w:rPr>
                <w:sz w:val="20"/>
                <w:szCs w:val="20"/>
                <w:lang w:val="pl-PL"/>
              </w:rPr>
              <w:t>Maksymalna szybkość przepływu 74,76 m3/h 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Urządzenia </w:t>
            </w:r>
            <w:r w:rsidRPr="0018706D">
              <w:rPr>
                <w:sz w:val="20"/>
                <w:szCs w:val="20"/>
                <w:lang w:val="pl-PL"/>
              </w:rPr>
              <w:t>winny być dostarczone wraz z osprzętem niezbędnym do jego uruchomienia tj. filtr dren, przewód synchronizuj</w:t>
            </w:r>
            <w:r>
              <w:rPr>
                <w:sz w:val="20"/>
                <w:szCs w:val="20"/>
                <w:lang w:val="pl-PL"/>
              </w:rPr>
              <w:t>ący system z generatora</w:t>
            </w:r>
            <w:r w:rsidRPr="0018706D">
              <w:rPr>
                <w:sz w:val="20"/>
                <w:szCs w:val="20"/>
                <w:lang w:val="pl-PL"/>
              </w:rPr>
              <w:t>mi elekt</w:t>
            </w:r>
            <w:r>
              <w:rPr>
                <w:sz w:val="20"/>
                <w:szCs w:val="20"/>
                <w:lang w:val="pl-PL"/>
              </w:rPr>
              <w:t>r</w:t>
            </w:r>
            <w:r w:rsidRPr="0018706D">
              <w:rPr>
                <w:sz w:val="20"/>
                <w:szCs w:val="20"/>
                <w:lang w:val="pl-PL"/>
              </w:rPr>
              <w:t>ochirurgic</w:t>
            </w:r>
            <w:r>
              <w:rPr>
                <w:sz w:val="20"/>
                <w:szCs w:val="20"/>
                <w:lang w:val="pl-PL"/>
              </w:rPr>
              <w:t>znymi, przełącznik nożny do odp</w:t>
            </w:r>
            <w:r w:rsidRPr="0018706D">
              <w:rPr>
                <w:sz w:val="20"/>
                <w:szCs w:val="20"/>
                <w:lang w:val="pl-PL"/>
              </w:rPr>
              <w:t>rowadzania dymu, kompatybilny z opisanym urządzeniem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lastRenderedPageBreak/>
        <w:t xml:space="preserve">Zadanie nr </w:t>
      </w:r>
      <w:r>
        <w:rPr>
          <w:rFonts w:ascii="Calibri" w:hAnsi="Calibri" w:cs="Calibri"/>
          <w:b/>
          <w:bCs/>
        </w:rPr>
        <w:t xml:space="preserve">17 - </w:t>
      </w:r>
      <w:r w:rsidRPr="006955C3">
        <w:rPr>
          <w:rFonts w:ascii="Calibri" w:hAnsi="Calibri" w:cs="Calibri"/>
          <w:b/>
          <w:bCs/>
        </w:rPr>
        <w:t xml:space="preserve">Dzierżawa urządzeń do cięcia, hemostazy i </w:t>
      </w:r>
      <w:proofErr w:type="spellStart"/>
      <w:r w:rsidRPr="006955C3">
        <w:rPr>
          <w:rFonts w:ascii="Calibri" w:hAnsi="Calibri" w:cs="Calibri"/>
          <w:b/>
          <w:bCs/>
        </w:rPr>
        <w:t>termofuzji</w:t>
      </w:r>
      <w:proofErr w:type="spellEnd"/>
      <w:r w:rsidRPr="006955C3">
        <w:rPr>
          <w:rFonts w:ascii="Calibri" w:hAnsi="Calibri" w:cs="Calibri"/>
          <w:b/>
          <w:bCs/>
        </w:rPr>
        <w:t xml:space="preserve"> tkanek</w:t>
      </w:r>
      <w:r>
        <w:rPr>
          <w:rFonts w:ascii="Calibri" w:hAnsi="Calibri" w:cs="Calibri"/>
          <w:b/>
          <w:bCs/>
        </w:rPr>
        <w:t xml:space="preserve"> - 3 szt.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2 szt.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Wójta Radtkego 1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7997"/>
      </w:tblGrid>
      <w:tr w:rsidR="00F3453B" w:rsidRPr="00F16E53" w:rsidTr="008E2CE3">
        <w:trPr>
          <w:trHeight w:val="547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Opis wymaganego parametru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8DB3E2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97" w:type="dxa"/>
            <w:shd w:val="clear" w:color="auto" w:fill="8DB3E2"/>
          </w:tcPr>
          <w:p w:rsidR="00F3453B" w:rsidRPr="002B3D3D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Hybrydowy  generator do cięcia, hemostazy i </w:t>
            </w:r>
            <w:proofErr w:type="spellStart"/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termofuzji</w:t>
            </w:r>
            <w:proofErr w:type="spellEnd"/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tkanek jednocześnie integrujący energię bipolarną i ultradźwiękową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Cs/>
                <w:sz w:val="20"/>
                <w:szCs w:val="20"/>
              </w:rPr>
              <w:t>Zestaw wraz z niezbędną dokumentacją techniczną, kompatybilny z narzędziem jednorazowego użytku typu nóż harmoniczny opisanym  w Zadaniu nr</w:t>
            </w:r>
            <w:r w:rsidR="002B3D3D" w:rsidRPr="002B3D3D">
              <w:rPr>
                <w:rFonts w:ascii="Calibri" w:hAnsi="Calibri" w:cs="Calibri"/>
                <w:bCs/>
                <w:sz w:val="20"/>
                <w:szCs w:val="20"/>
              </w:rPr>
              <w:t xml:space="preserve"> 17</w:t>
            </w:r>
            <w:r w:rsidRPr="002B3D3D">
              <w:rPr>
                <w:rFonts w:ascii="Calibri" w:hAnsi="Calibri" w:cs="Calibri"/>
                <w:bCs/>
                <w:sz w:val="20"/>
                <w:szCs w:val="20"/>
              </w:rPr>
              <w:t xml:space="preserve"> poz. 1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Urządzenie winno być dostarczone wraz z osprzętem niezbędnym do jego uruchomienia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wózek mobilny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kabel zasilający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 xml:space="preserve">przetwornik piezoelektryczny - 1 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szt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 xml:space="preserve"> do każdego generatora (łącznie 2 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szt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>)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włącznik nożny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 xml:space="preserve">Zadanie nr </w:t>
      </w:r>
      <w:r>
        <w:rPr>
          <w:rFonts w:ascii="Calibri" w:hAnsi="Calibri" w:cs="Calibri"/>
          <w:b/>
          <w:bCs/>
        </w:rPr>
        <w:t>2</w:t>
      </w:r>
      <w:r w:rsidR="00006CB6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 – </w:t>
      </w:r>
      <w:r w:rsidRPr="00004D33">
        <w:rPr>
          <w:rFonts w:ascii="Calibri" w:hAnsi="Calibri" w:cs="Calibri"/>
          <w:b/>
          <w:bCs/>
        </w:rPr>
        <w:t>Dzierżawa panelu laparoskopowego i pompy ssąco - płuczącej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 xml:space="preserve">Blok operacyjny w lokalizacji w Gdyni, ul. Powstania Styczniowego 1 </w:t>
      </w:r>
      <w:r w:rsidR="00006CB6" w:rsidRPr="008E2CE3">
        <w:rPr>
          <w:rFonts w:ascii="Calibri" w:hAnsi="Calibri" w:cs="Calibri"/>
          <w:bCs/>
          <w:sz w:val="20"/>
          <w:szCs w:val="20"/>
        </w:rPr>
        <w:t xml:space="preserve">  </w:t>
      </w:r>
      <w:r w:rsidRPr="008E2CE3">
        <w:rPr>
          <w:rFonts w:ascii="Calibri" w:hAnsi="Calibri" w:cs="Calibri"/>
          <w:bCs/>
          <w:sz w:val="20"/>
          <w:szCs w:val="20"/>
        </w:rPr>
        <w:t xml:space="preserve"> </w:t>
      </w:r>
      <w:r w:rsidR="00006CB6" w:rsidRPr="008E2CE3">
        <w:rPr>
          <w:rFonts w:ascii="Calibri" w:hAnsi="Calibri" w:cs="Calibri"/>
          <w:bCs/>
          <w:sz w:val="20"/>
          <w:szCs w:val="20"/>
        </w:rPr>
        <w:t>2</w:t>
      </w:r>
      <w:r w:rsidRPr="008E2CE3">
        <w:rPr>
          <w:rFonts w:ascii="Calibri" w:hAnsi="Calibri" w:cs="Calibri"/>
          <w:bCs/>
          <w:sz w:val="20"/>
          <w:szCs w:val="20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8000"/>
      </w:tblGrid>
      <w:tr w:rsidR="00F3453B" w:rsidRPr="00985D4B" w:rsidTr="006B70FB">
        <w:trPr>
          <w:trHeight w:val="51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985D4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985D4B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92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4D33">
              <w:rPr>
                <w:rFonts w:ascii="Arial Narrow" w:hAnsi="Arial Narrow"/>
                <w:b/>
                <w:sz w:val="20"/>
                <w:szCs w:val="20"/>
              </w:rPr>
              <w:t xml:space="preserve">PANEL LAPAROSKOPOWY Z FUNKCJĄ OBRAZOWANIA 2D, 3D,  KOMPATYBILNY Z POSIADANYM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PRZEZ ZAMAWIAJĄCEGO </w:t>
            </w:r>
            <w:r w:rsidRPr="00004D33">
              <w:rPr>
                <w:rFonts w:ascii="Arial Narrow" w:hAnsi="Arial Narrow"/>
                <w:b/>
                <w:sz w:val="20"/>
                <w:szCs w:val="20"/>
              </w:rPr>
              <w:t xml:space="preserve">OSPRZĘTEM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FIRMY </w:t>
            </w:r>
            <w:r w:rsidRPr="00004D33">
              <w:rPr>
                <w:rFonts w:ascii="Arial Narrow" w:hAnsi="Arial Narrow"/>
                <w:b/>
                <w:sz w:val="20"/>
                <w:szCs w:val="20"/>
              </w:rPr>
              <w:t xml:space="preserve"> AESCULAP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CHIFA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985D4B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8392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WIDEOLAPAROSKOP 3D Full HD 0° lub 30°  - 1 szt. (do wyboru Zamawiającego)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Przetworniki obrazu 2x 1/3’’ CMOS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Wizualizacja w trybie 3D i 2D (przełączanie trybów  za pomocą  przycisku na </w:t>
            </w:r>
            <w:proofErr w:type="spellStart"/>
            <w:r w:rsidRPr="00542ED4">
              <w:rPr>
                <w:rFonts w:ascii="Calibri" w:hAnsi="Calibri"/>
                <w:sz w:val="20"/>
                <w:szCs w:val="20"/>
              </w:rPr>
              <w:t>wideolaparoskopie</w:t>
            </w:r>
            <w:proofErr w:type="spellEnd"/>
            <w:r w:rsidRPr="00542ED4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Rozdzielczość Full HD 1920x1080, skan progresywny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Kąt patrzenia 30°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Konstrukcja: zintegrowany system: kamera, światłowód, optyka. Przewód sygnałowy i światłowodowy zintegrowany w jednym przewodzie.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Przygotowanie bez konieczności sterylizacji </w:t>
            </w:r>
            <w:proofErr w:type="spellStart"/>
            <w:r w:rsidRPr="00542ED4">
              <w:rPr>
                <w:rFonts w:ascii="Calibri" w:hAnsi="Calibri"/>
                <w:sz w:val="20"/>
                <w:szCs w:val="20"/>
              </w:rPr>
              <w:t>wideolaparoskopu</w:t>
            </w:r>
            <w:proofErr w:type="spellEnd"/>
            <w:r w:rsidRPr="00542ED4">
              <w:rPr>
                <w:rFonts w:ascii="Calibri" w:hAnsi="Calibri"/>
                <w:sz w:val="20"/>
                <w:szCs w:val="20"/>
              </w:rPr>
              <w:t xml:space="preserve"> (gotowość do pracy w każdym momencie, wydłużona żywotność).Współpraca z jednorazowymi rękawami sterylnymi całkowicie oddzielającymi urządzenie od części „brudnej”.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Przyciski - 4 przyciski z możliwością zaprogramowania 8 różnych funkcji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Zapobieganie parowaniu optyki - Ogrzewanie części roboczej optyki całkowicie zapobiegającej parowaniu podczas zabiegu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Automatyczne ustawienie ostrości -  autofocus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Średnica 10mm z zamontowanym  rękawem sterylnym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Długość części roboczej 315mm z zamontowanym rękawem sterylnym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Długość przewodu 4110mm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Typ ochrony CF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Mocowanie do </w:t>
            </w:r>
            <w:proofErr w:type="spellStart"/>
            <w:r w:rsidRPr="00542ED4">
              <w:rPr>
                <w:rFonts w:ascii="Calibri" w:hAnsi="Calibri"/>
                <w:bCs/>
                <w:sz w:val="20"/>
                <w:szCs w:val="20"/>
              </w:rPr>
              <w:t>wideolaparoskopu</w:t>
            </w:r>
            <w:proofErr w:type="spellEnd"/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 – 1 szt.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Przetworniki obrazu 2x 1/3’’ CMOS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Uniwersalny sterownik kamery 2D/3D - 1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 w:cs="Arial"/>
                <w:sz w:val="20"/>
                <w:szCs w:val="20"/>
              </w:rPr>
            </w:pPr>
            <w:r w:rsidRPr="00542ED4">
              <w:rPr>
                <w:rFonts w:ascii="Calibri" w:hAnsi="Calibri" w:cs="Arial"/>
                <w:sz w:val="20"/>
                <w:szCs w:val="20"/>
              </w:rPr>
              <w:t xml:space="preserve">Uniwersalny sterownik kamery umożliwiający podłączenie kamer 2D i </w:t>
            </w:r>
            <w:proofErr w:type="spellStart"/>
            <w:r w:rsidRPr="00542ED4">
              <w:rPr>
                <w:rFonts w:ascii="Calibri" w:hAnsi="Calibri" w:cs="Arial"/>
                <w:sz w:val="20"/>
                <w:szCs w:val="20"/>
              </w:rPr>
              <w:t>wideoendoskopów</w:t>
            </w:r>
            <w:proofErr w:type="spellEnd"/>
            <w:r w:rsidRPr="00542ED4">
              <w:rPr>
                <w:rFonts w:ascii="Calibri" w:hAnsi="Calibri" w:cs="Arial"/>
                <w:sz w:val="20"/>
                <w:szCs w:val="20"/>
              </w:rPr>
              <w:t xml:space="preserve"> z możliwością obrazowania 3D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F3453B" w:rsidRPr="00542ED4" w:rsidRDefault="00F3453B" w:rsidP="006B70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Obsługiwane formaty 1080p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Tryb wizualizacji Red Enhancement – funkcja wzmocnienia odcieni koloru czerwonego, umożliwia uzyskanie silniejszego wizualnego rozgraniczenia różnych struktur tkankowych i unaczynienia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Wyjścia cyfrowe 4x 3G-SDI, 4x DVI-D, HD-SDI, rozdzielczość 1080p, 50Hz/60Hz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Sterowanie funkcjami menu z poziomu sterownika kamery lub ze „strefy czystej” przez operatora z głowicy kamery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Algorytm redukcji dymu typu 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Smoke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Reduction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– pozwalający a uzyskanie w otoczeniu wypełnionym dymem  klarownego obrazu i dobrą widoczność operowanych struktur.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Połączenie ze źródłem światła poprzez gniazdo Mis-Bus umożliwiające sterowanie funkcjami światła LED poprzez przyciski na głowicy kamery: włączanie/wyłączanie światła, tryby pracy: ręczny, automatyczny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Zoom cyfrowy x1,8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dostosowania jasności obrazu w skali -5 do 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regulacji kontrastu w skali -5 do 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wyostrzenia krawędzi  w skali -5 do 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Zaprogramowane tryby pracy: chirurgia ogólna , ginekologia, urologia, kardiologia torakochirurgia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przypisania indywidualnych ustawień dla 3 użytkowników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wyświetlania typu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PoP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– tj. dwóch obrazów obok siebie z różnymi trybami wizualizacji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Sterownik kamery wyposażony w system rozpoznania podłączonej głowicy i automatycznego dostosowania parametrów  obrazu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Ustawienie języka menu w tym język polski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Monitor LCD 4K o przekątnej 31’’ z aktywną matrycą TFT – 1 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Monitor z opcją </w:t>
            </w:r>
            <w:proofErr w:type="spellStart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upscalingu</w:t>
            </w:r>
            <w:proofErr w:type="spellEnd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sygnału wejściowego do rozdzielczości 4K - 4096 x 2160 </w:t>
            </w:r>
            <w:proofErr w:type="spellStart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pixeli</w:t>
            </w:r>
            <w:proofErr w:type="spellEnd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Format 17:9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obrazowania 3D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Wejścia wideo 1xHDMI, 1xDVI-D, 3G- SDI x5,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Wyjścia wideo DVI-Dx1, 3G- SDIx5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Funkcja PIP; możliwość rotacji obrazu o 180°;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montażu na ramieniu sufitowym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Panel LCD z IPS oraz podświetleniem LED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>Okulary polaryzacyjne – 15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Okulary polaryzacyjne </w:t>
            </w:r>
            <w:proofErr w:type="spellStart"/>
            <w:r w:rsidRPr="00542ED4">
              <w:rPr>
                <w:rFonts w:ascii="Calibri" w:hAnsi="Calibri"/>
                <w:bCs/>
                <w:sz w:val="20"/>
                <w:szCs w:val="20"/>
              </w:rPr>
              <w:t>antyparujące</w:t>
            </w:r>
            <w:proofErr w:type="spellEnd"/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 – 5 szt.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>Nakładki polaryzacyjne na okulary korekcyjne – 15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Źródło światła LED –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Żywotność modułu LED - 30000 h, wymiana zużytego modułu  w ramach zawartej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umowy-dzierżawy</w:t>
            </w:r>
            <w:proofErr w:type="spellEnd"/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Regulacja natężenia światła:  ręczna za pomocą pokrętła na panelu przednim urządzenia 0-100%</w:t>
            </w:r>
            <w:r w:rsidR="000360A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i automatyczna -  urządzenie dostosowuje parametry światła w zależności od  napotkanych warunków w polu operacyjnym. Współpraca z jednostkom sterującą kamery poprzez złącze Mis-Bus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Sterowanie - Włączanie i wyłączanie światła oraz wybór trybów pracy dostępne z poziomu źródła światła i z poziomu głowicy kamery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Wyświetlacz LCD na przednim panelu urządzenia wyświetlający prawidłowe zamontowanie światłowodu, tryb pracy, natężenie światła, zużycie światłowodu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Gniazdo światłowodu - montaż przewodu światłowodowego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wideolaparoskopu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, możliwość zamontowania tradycyjnych światłowodów różnych producentów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Aesculap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Storz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, Olympus, Wolf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Zintegrowane gniazdo diagnostyczne światłowodów umieszczone na przednim panelu urządzenia mierzące stan zużycia światłowodu i jego przydatność do dalszej eksploatacji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Temperatura barwowa 5665 K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Strumień świetlny 2510 lumen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Typ ochrony CF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>W zestawie adapter do diagnostyki światłowodów –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wysokoprzepływowy z funkcją automatycznego oddymiania </w:t>
            </w: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- 1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Przepływ dwutlenku węgla regulowany do 50 l/min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Dwustopniowa funkcja oddymiania pola operacyjnego za pomocą osobnego drenu, bez konieczności podłączania dodatkowych urządzeń.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Programy: chirurgia ogólna, bariatra, pediatryczny, kardiologiczny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Regulacja ciśnienia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insuflacji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1-30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Zintegrowany system podgrzewania gazu do temp 37C,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Alarm dźwiękowy i świetlny przekroczenia zadanego ciśnienia;</w:t>
            </w: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Możliwość aktywacji i dezaktywacji funkcji automatycznej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desuflacji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pacjenta po przekroczeniu zadanych parametrów ciśnienia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Wskaźnik objętości zużytego gazu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Wskaźnik numeryczny dla zadanej wartości ciśnienia w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Wskaźniki numeryczne dla wartości aktualnych ciśnienia w mmHg oraz przepływu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Obsługa poprzez kolorowy dotykowy wyświetlacz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Obsługa w języku polskim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2 tryby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insuflacji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: normalny i małych przestrzeni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3 stopnie przepływu: niski, średni, wysoki.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jednoczesnego podłączenia  2 butli z CO</w:t>
            </w:r>
            <w:r w:rsidRPr="00542ED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lub połączenie z centralnym systemem ściennym zasilania w CO</w:t>
            </w:r>
            <w:r w:rsidRPr="00542ED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Automatyczne przejście z trybu wysokociśnieniowego w tryb niskociśnieniowy w przypadku przełączenia z zasilania CO2 z butli na instalację ścienną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Przewód do podłączenia CO2 wysokociśnieniowy (butla) – 1 szt.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Sterownik nożny do funkcji oddymiania –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Wózek do zestawu urządzeń endoskopowych </w:t>
            </w: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- 1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Centralne ramię do mocowania monitora z przyłączem VESA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Cztery koła z blokadą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Cztery półki na urządzenia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dołączenia półki na klawiaturę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Dwa uchwyt butli CO</w:t>
            </w:r>
            <w:r w:rsidRPr="00542ED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 xml:space="preserve">2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Wysięgnik na płyny infuzyjne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Zamykany panel tylny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Szuflada zamykana na klucz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Kosz na akcesoria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004D33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Wymagania dodatkowe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Montaż i  szkolenie personelu medycznego w zakresie obsługi aparatu przeprowadzone w siedzibie zamawiającego min raz w roku.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8E2C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Sprzęt nowy  w przypadku pierwszej </w:t>
            </w:r>
            <w:proofErr w:type="spellStart"/>
            <w:r w:rsidRPr="00542ED4">
              <w:rPr>
                <w:rFonts w:ascii="Calibri" w:hAnsi="Calibri"/>
                <w:sz w:val="20"/>
                <w:szCs w:val="20"/>
              </w:rPr>
              <w:t>umowy-dzierżawy</w:t>
            </w:r>
            <w:proofErr w:type="spellEnd"/>
            <w:r w:rsidRPr="00542ED4">
              <w:rPr>
                <w:rFonts w:ascii="Calibri" w:hAnsi="Calibri"/>
                <w:sz w:val="20"/>
                <w:szCs w:val="20"/>
              </w:rPr>
              <w:t>, w przypadku kontynuacji umowy dzierżawy, dopuszcza  sprzęt używany w ramach umowy poprzedniej, z zastrzeżeniem spełniania wszystkich wymienionych parametrów i pełnej sprawności funkcjonalno-technicznej, potwierdzonej w paszporcie technicznym sprzętu przez autoryzowany serwis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Sprzęt zastępczy  przypadku awarii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Awarie, przeglądy techniczne, wymiana elementów eksploatacyjnych w ramach kwoty dzierżawy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Montaż sprzętu – Szpital Morski im PCK, Blok Operacyjny.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004D33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8392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POMPA SSĄCO-PŁUCZĄCA DO ZABIEGÓW ENDOSKOPOWYCH - 4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A75A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B1293D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Jednorolkowa wielospecjalistyczna pompa ssąco-płucząca, pracująca w aktywnych trybach typu: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1.1</w:t>
            </w:r>
          </w:p>
        </w:tc>
        <w:tc>
          <w:tcPr>
            <w:tcW w:w="8392" w:type="dxa"/>
            <w:shd w:val="clear" w:color="auto" w:fill="auto"/>
          </w:tcPr>
          <w:p w:rsidR="00F3453B" w:rsidRPr="00004D33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tryb laparoskopia - przepływ  3500 ml/min, ciśnienie 500 mm/Hg i 12-200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1.2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tryb urologia - 500 ml/min, ciśnienie 15-150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1.3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tryb histeroskopia - przepływ płynów 500 ml /min, 12-500mmHg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Urządzenia winny być dostarczone wraz z osprzętem niezbędnym do jego uruchomienia tj. przewód zasilający, dren wielokrotnego użytku z uszczelkami  w </w:t>
            </w:r>
            <w:proofErr w:type="spellStart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ilosci</w:t>
            </w:r>
            <w:proofErr w:type="spellEnd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,  instrukcja obsługi w języku polskim,  paszport techniczny zawierający autoryzowany wpis poświadczający sprawność </w:t>
            </w:r>
            <w:proofErr w:type="spellStart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funkckonalną</w:t>
            </w:r>
            <w:proofErr w:type="spellEnd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urządzenia oraz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wykaz przekazywanego osprzętu. </w:t>
            </w:r>
          </w:p>
        </w:tc>
      </w:tr>
    </w:tbl>
    <w:p w:rsidR="009707E9" w:rsidRDefault="009707E9" w:rsidP="00F3453B">
      <w:pPr>
        <w:rPr>
          <w:rFonts w:ascii="Calibri" w:hAnsi="Calibri" w:cs="Calibri"/>
          <w:b/>
          <w:bCs/>
        </w:rPr>
      </w:pPr>
    </w:p>
    <w:p w:rsidR="009707E9" w:rsidRDefault="009707E9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 xml:space="preserve">Zadanie nr </w:t>
      </w:r>
      <w:r>
        <w:rPr>
          <w:rFonts w:ascii="Calibri" w:hAnsi="Calibri" w:cs="Calibri"/>
          <w:b/>
          <w:bCs/>
        </w:rPr>
        <w:t>2</w:t>
      </w:r>
      <w:r w:rsidR="00006CB6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 – Dzierżawa</w:t>
      </w:r>
      <w:r w:rsidRPr="00E7431D">
        <w:rPr>
          <w:rFonts w:ascii="Calibri" w:hAnsi="Calibri" w:cs="Calibri"/>
          <w:b/>
          <w:bCs/>
        </w:rPr>
        <w:t xml:space="preserve">  urządzenia do elektrochirurgii z technologią bipolarną kompatybilną</w:t>
      </w:r>
      <w:r>
        <w:rPr>
          <w:rFonts w:ascii="Calibri" w:hAnsi="Calibri" w:cs="Calibri"/>
          <w:b/>
          <w:bCs/>
        </w:rPr>
        <w:t xml:space="preserve"> </w:t>
      </w:r>
      <w:r w:rsidRPr="00E7431D">
        <w:rPr>
          <w:rFonts w:ascii="Calibri" w:hAnsi="Calibri" w:cs="Calibri"/>
          <w:b/>
          <w:bCs/>
        </w:rPr>
        <w:t>z narzędziem opisanym w zadaniu</w:t>
      </w:r>
      <w:r>
        <w:rPr>
          <w:rFonts w:ascii="Calibri" w:hAnsi="Calibri" w:cs="Calibri"/>
          <w:b/>
          <w:bCs/>
        </w:rPr>
        <w:t xml:space="preserve"> nr 2</w:t>
      </w:r>
      <w:r w:rsidR="00006CB6">
        <w:rPr>
          <w:rFonts w:ascii="Calibri" w:hAnsi="Calibri" w:cs="Calibri"/>
          <w:b/>
          <w:bCs/>
        </w:rPr>
        <w:t>1</w:t>
      </w:r>
    </w:p>
    <w:p w:rsidR="009707E9" w:rsidRPr="008E2CE3" w:rsidRDefault="009707E9" w:rsidP="009707E9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7998"/>
      </w:tblGrid>
      <w:tr w:rsidR="009707E9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707E9" w:rsidRPr="00F16E53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707E9" w:rsidRPr="00F16E53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8DB3E2"/>
            <w:vAlign w:val="center"/>
          </w:tcPr>
          <w:p w:rsidR="009707E9" w:rsidRPr="00985D4B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9707E9" w:rsidRPr="00985D4B" w:rsidRDefault="009707E9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 DO ELEKTROCHIRURGII Z TECHNOLOGIĄ BIPOLARNĄ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Pr="00985D4B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9707E9" w:rsidRPr="00DD5DAC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7431D">
              <w:rPr>
                <w:sz w:val="20"/>
                <w:szCs w:val="20"/>
                <w:lang w:val="pl-PL"/>
              </w:rPr>
              <w:t>odwójny generator o mocy 2x 150W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Pr="00985D4B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9707E9" w:rsidRPr="00DD5DAC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Pr="00E7431D">
              <w:rPr>
                <w:sz w:val="20"/>
                <w:szCs w:val="20"/>
                <w:lang w:val="pl-PL"/>
              </w:rPr>
              <w:t>iekłokrystaliczny ekran wyświetlający komunikaty urządzenia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E7431D">
              <w:rPr>
                <w:sz w:val="20"/>
                <w:szCs w:val="20"/>
                <w:lang w:val="pl-PL"/>
              </w:rPr>
              <w:t>utomatyczne rozpoznawanie rodzaju podłączonego narzędzia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E7431D">
              <w:rPr>
                <w:sz w:val="20"/>
                <w:szCs w:val="20"/>
                <w:lang w:val="pl-PL"/>
              </w:rPr>
              <w:t>ożliwość aktywowania mocy ręcznie oraz opcjonalnie sterownikiem nożnym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524531">
              <w:rPr>
                <w:sz w:val="20"/>
                <w:szCs w:val="20"/>
                <w:lang w:val="pl-PL"/>
              </w:rPr>
              <w:t>ożliwość pracy w dwóch trybach pracy "standard" oraz "plus" (używającym dodatkowej dawki mocy)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524531">
              <w:rPr>
                <w:sz w:val="20"/>
                <w:szCs w:val="20"/>
                <w:lang w:val="pl-PL"/>
              </w:rPr>
              <w:t>omunikat dźwiękowy rozpoczęcia i zakończenia procesu zespalania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9707E9" w:rsidRPr="0052453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524531">
              <w:rPr>
                <w:sz w:val="20"/>
                <w:szCs w:val="20"/>
                <w:lang w:val="pl-PL"/>
              </w:rPr>
              <w:t>utomatyczny system pomiaru impedancji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9707E9" w:rsidRPr="0052453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24531">
              <w:rPr>
                <w:sz w:val="20"/>
                <w:szCs w:val="20"/>
                <w:lang w:val="pl-PL"/>
              </w:rPr>
              <w:t>ystem automatycznego doboru mocy potrzebnej do zespolenia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9707E9" w:rsidRPr="0052453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524531">
              <w:rPr>
                <w:sz w:val="20"/>
                <w:szCs w:val="20"/>
                <w:lang w:val="pl-PL"/>
              </w:rPr>
              <w:t>ożliwość zespalania naczyń do 7 mm</w:t>
            </w:r>
          </w:p>
        </w:tc>
      </w:tr>
    </w:tbl>
    <w:p w:rsidR="008E2CE3" w:rsidRDefault="008E2CE3" w:rsidP="00F3453B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8E2CE3" w:rsidRDefault="008E2CE3" w:rsidP="00F345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UWAGA:</w:t>
      </w:r>
    </w:p>
    <w:p w:rsidR="008E2CE3" w:rsidRDefault="008E2CE3" w:rsidP="00F345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każdego dzierżawionego urządzenia będącego wyrobem medycznym Wykonawca dostarczy następujące dokumenty: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E2CE3" w:rsidRPr="002B3D3D" w:rsidTr="008E2CE3">
        <w:tc>
          <w:tcPr>
            <w:tcW w:w="9351" w:type="dxa"/>
            <w:shd w:val="clear" w:color="auto" w:fill="auto"/>
          </w:tcPr>
          <w:p w:rsidR="008E2CE3" w:rsidRPr="002B3D3D" w:rsidRDefault="008E2CE3" w:rsidP="008E2CE3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  <w:lang w:val="pl-PL"/>
              </w:rPr>
              <w:t>I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nstrukcja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 xml:space="preserve"> obsługi w języku polskim</w:t>
            </w:r>
          </w:p>
        </w:tc>
      </w:tr>
      <w:tr w:rsidR="008E2CE3" w:rsidRPr="002B3D3D" w:rsidTr="008E2CE3">
        <w:tc>
          <w:tcPr>
            <w:tcW w:w="9351" w:type="dxa"/>
            <w:shd w:val="clear" w:color="auto" w:fill="auto"/>
          </w:tcPr>
          <w:p w:rsidR="008E2CE3" w:rsidRPr="002B3D3D" w:rsidRDefault="008E2CE3" w:rsidP="008E2CE3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  <w:lang w:val="pl-PL"/>
              </w:rPr>
              <w:t>P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aszport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 xml:space="preserve"> techniczny zawierający aktualny wpis poświadczający sprawność i bezpieczeństwo urządzenia</w:t>
            </w:r>
          </w:p>
        </w:tc>
      </w:tr>
    </w:tbl>
    <w:p w:rsidR="008E2CE3" w:rsidRDefault="008E2CE3" w:rsidP="00F3453B">
      <w:pPr>
        <w:rPr>
          <w:rFonts w:ascii="Calibri" w:hAnsi="Calibri" w:cs="Calibri"/>
          <w:b/>
          <w:bCs/>
        </w:rPr>
      </w:pPr>
    </w:p>
    <w:sectPr w:rsidR="008E2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E3" w:rsidRDefault="008E2CE3" w:rsidP="008E2CE3">
      <w:pPr>
        <w:spacing w:after="0" w:line="240" w:lineRule="auto"/>
      </w:pPr>
      <w:r>
        <w:separator/>
      </w:r>
    </w:p>
  </w:endnote>
  <w:endnote w:type="continuationSeparator" w:id="0">
    <w:p w:rsidR="008E2CE3" w:rsidRDefault="008E2CE3" w:rsidP="008E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E3" w:rsidRDefault="008E2CE3" w:rsidP="008E2CE3">
      <w:pPr>
        <w:spacing w:after="0" w:line="240" w:lineRule="auto"/>
      </w:pPr>
      <w:r>
        <w:separator/>
      </w:r>
    </w:p>
  </w:footnote>
  <w:footnote w:type="continuationSeparator" w:id="0">
    <w:p w:rsidR="008E2CE3" w:rsidRDefault="008E2CE3" w:rsidP="008E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E3" w:rsidRDefault="008E2CE3" w:rsidP="008E2CE3">
    <w:pPr>
      <w:pStyle w:val="Nagwek"/>
      <w:jc w:val="center"/>
    </w:pPr>
    <w:r>
      <w:rPr>
        <w:noProof/>
      </w:rPr>
      <w:drawing>
        <wp:inline distT="0" distB="0" distL="0" distR="0" wp14:anchorId="72608F16" wp14:editId="7D5E3440">
          <wp:extent cx="2729865" cy="3594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8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E2CE3" w:rsidRDefault="008E2CE3" w:rsidP="008E2CE3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752E8"/>
    <w:multiLevelType w:val="hybridMultilevel"/>
    <w:tmpl w:val="C56E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51"/>
    <w:rsid w:val="00006CB6"/>
    <w:rsid w:val="00017842"/>
    <w:rsid w:val="000360A7"/>
    <w:rsid w:val="001260EC"/>
    <w:rsid w:val="002B3D3D"/>
    <w:rsid w:val="002C1235"/>
    <w:rsid w:val="005370ED"/>
    <w:rsid w:val="00627268"/>
    <w:rsid w:val="00632951"/>
    <w:rsid w:val="006B70FB"/>
    <w:rsid w:val="008E2CE3"/>
    <w:rsid w:val="00907AB9"/>
    <w:rsid w:val="009707E9"/>
    <w:rsid w:val="00A51091"/>
    <w:rsid w:val="00C15882"/>
    <w:rsid w:val="00E85A93"/>
    <w:rsid w:val="00E96C45"/>
    <w:rsid w:val="00F3453B"/>
    <w:rsid w:val="00F86D04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7B7D3"/>
  <w15:chartTrackingRefBased/>
  <w15:docId w15:val="{916208DD-2E8F-4140-8CB7-B146188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1235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2C1235"/>
    <w:rPr>
      <w:rFonts w:ascii="Calibri" w:eastAsia="Calibri" w:hAnsi="Calibri" w:cs="Times New Roman"/>
      <w:lang w:val="x-none"/>
    </w:rPr>
  </w:style>
  <w:style w:type="paragraph" w:customStyle="1" w:styleId="Style10">
    <w:name w:val="Style10"/>
    <w:basedOn w:val="Normalny"/>
    <w:rsid w:val="00E85A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E3"/>
  </w:style>
  <w:style w:type="paragraph" w:styleId="Stopka">
    <w:name w:val="footer"/>
    <w:basedOn w:val="Normalny"/>
    <w:link w:val="StopkaZnak"/>
    <w:uiPriority w:val="99"/>
    <w:unhideWhenUsed/>
    <w:rsid w:val="008E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zo.o. z siedzibą w Gdyni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Welter</dc:creator>
  <cp:keywords/>
  <dc:description/>
  <cp:lastModifiedBy>pracownik</cp:lastModifiedBy>
  <cp:revision>7</cp:revision>
  <dcterms:created xsi:type="dcterms:W3CDTF">2024-03-20T10:07:00Z</dcterms:created>
  <dcterms:modified xsi:type="dcterms:W3CDTF">2024-04-24T11:10:00Z</dcterms:modified>
</cp:coreProperties>
</file>