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amowie</w:t>
      </w:r>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 xml:space="preserve">Rozbudowa ul. Olszewskiego w Łebie </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RI.271.6.2023.MJ</w:t>
      </w:r>
      <w:r>
        <w:rPr>
          <w:rFonts w:ascii="Arial" w:hAnsi="Arial"/>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kwiecień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45316110-9 – Instalowanie urządzeń oświetlenia drogowego</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45233142-6 - Roboty w zakresie naprawy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45231000-5 - Roboty budowlane w zakresie budowy rurociągów, ciągów komunikacyjnych i linii energetycznych</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45233000-9 - Roboty w zakresie konstruowania, fundamentowania oraz wykonywania nawierzchni autostrad,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45110000-1 - Roboty w zakresie przygotowania terenu pod budowę i roboty ziemne</w:t>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Century Gothic" w:cs="Arial" w:ascii="Arial" w:hAnsi="Arial"/>
          <w:b/>
          <w:bCs/>
          <w:sz w:val="22"/>
          <w:szCs w:val="22"/>
          <w:lang w:val="pl-PL"/>
        </w:rPr>
        <w:t>rozbudowa</w:t>
      </w:r>
      <w:r>
        <w:rPr>
          <w:rFonts w:eastAsia="Lucida Sans Unicode" w:cs="Arial" w:ascii="Arial" w:hAnsi="Arial"/>
          <w:b/>
          <w:bCs/>
          <w:color w:val="auto"/>
          <w:kern w:val="2"/>
          <w:sz w:val="22"/>
          <w:szCs w:val="22"/>
          <w:lang w:val="pl-PL" w:eastAsia="zh-CN" w:bidi="pl-PL"/>
        </w:rPr>
        <w:t xml:space="preserve"> ul. Olszewskiego w Łebie</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wykonanej przez NEOX Sp. z o.o., ul. Wały Piastowskie 1/1508, 80-855 Gdańsk</w:t>
      </w:r>
      <w:r>
        <w:rPr>
          <w:rFonts w:cs="Arial" w:ascii="Arial" w:hAnsi="Arial"/>
          <w:sz w:val="22"/>
          <w:szCs w:val="22"/>
          <w:lang w:val="pl-PL"/>
        </w:rPr>
        <w:t xml:space="preserve"> stanowiącej załącznik </w:t>
        <w:br/>
        <w:t>nr 8 do niniejszej SWZ</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wymaga podczas wykonywania prac aby zabezpieczyć przyłącze gazowe przy ul. Olszewskiego 5.</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wykona własnym kosztem i staraniem czynności polegające na uzgodnieniu, wykonaniu niezbędnych opracowań i doprowadzenia do likwidacji oświetlenia ulicznego będącego własnością Energa Oświetlenie Sp. z o.o.</w:t>
      </w:r>
    </w:p>
    <w:p>
      <w:pPr>
        <w:pStyle w:val="Normal"/>
        <w:suppressAutoHyphens w:val="true"/>
        <w:spacing w:lineRule="auto" w:line="360" w:before="0" w:after="0"/>
        <w:ind w:hanging="0"/>
        <w:jc w:val="both"/>
        <w:rPr/>
      </w:pPr>
      <w:r>
        <w:rPr>
          <w:rFonts w:eastAsia="Times New Roman" w:ascii="Arial" w:hAnsi="Arial"/>
          <w:sz w:val="22"/>
          <w:szCs w:val="22"/>
          <w:lang w:val="pl-PL" w:eastAsia="zh-CN"/>
        </w:rPr>
        <w:t>Oświetlenie uliczne należy wykonać zgodnie z dokumentacją projektową jednak dokonać przyłączenia do sieci elektroenergetycznej w miejscach wskazanych przez Zamawiającego na ul. Wróblewskiego.</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 zamówienia zamontuje kosz do każdego wpustu deszczowego wykonywanego w rama zadania.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bądź wymieni istniejące wszelkie przyłącza wodociągowe do granicy działki drogowej.</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ramach zadania dostarczy 10 ławek oraz 10 koszy na śmieci oraz ustawi w miejscach wskazanych przez Zamawiającego. </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Uliczne wpusty deszczowe z osadnikiem zwieńczone muszą być uliczną kratą żeliwną wyposażoną w zawiasy utrudniające kradzieże.</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Wykonawca w ramach zamówienia, zakupi i zamontuje własnym kosztem i staraniem, na każdym słupie oświetleniowym podwójny uchwyt na flagi.</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 xml:space="preserve">Słupy i oprawy oświetleniowe mają swoją stylistyką nawiązywać do istniejących opraw na ul. Wróblewskiego i Abrahama w Łebie.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 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4. Wykonawca ma obowiązek wykonania i zamontowania 2 tablic informacyjnych zgodnych z wytycznymi programu Rządowego Funduszu Rozwoju Dróg w miejscach wskazanych przez Zamawiającego.</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zapewni obsługę budowy: kiero</w:t>
      </w:r>
      <w:r>
        <w:rPr>
          <w:rFonts w:eastAsia="Lucida Sans Unicode" w:ascii="Arial" w:hAnsi="Arial"/>
          <w:b w:val="false"/>
          <w:bCs w:val="false"/>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drogowej</w:t>
      </w:r>
      <w:r>
        <w:rPr>
          <w:rFonts w:eastAsia="Lucida Sans Unicode" w:ascii="Arial" w:hAnsi="Arial"/>
          <w:b w:val="false"/>
          <w:bCs w:val="false"/>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5.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6.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7.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rFonts w:ascii="Arial" w:hAnsi="Arial"/>
          <w:sz w:val="22"/>
          <w:szCs w:val="22"/>
        </w:rPr>
      </w:pPr>
      <w:r>
        <w:rPr>
          <w:rFonts w:ascii="Arial" w:hAnsi="Arial"/>
          <w:sz w:val="22"/>
          <w:szCs w:val="22"/>
        </w:rPr>
        <w:t>pracami przygotowawczymi, w tym rozbiórkowymi i odtworzeniowymi konstrukcji oraz nawierzchni,</w:t>
      </w:r>
    </w:p>
    <w:p>
      <w:pPr>
        <w:pStyle w:val="Normal"/>
        <w:numPr>
          <w:ilvl w:val="0"/>
          <w:numId w:val="7"/>
        </w:numPr>
        <w:spacing w:lineRule="auto" w:line="360"/>
        <w:rPr>
          <w:rFonts w:ascii="Arial" w:hAnsi="Arial"/>
          <w:sz w:val="22"/>
          <w:szCs w:val="22"/>
        </w:rPr>
      </w:pPr>
      <w:r>
        <w:rPr>
          <w:rFonts w:ascii="Arial" w:hAnsi="Arial"/>
          <w:sz w:val="22"/>
          <w:szCs w:val="22"/>
        </w:rPr>
        <w:t>robotami nawierzchniowymi związanymi z asfaltowaniem oraz układaniem nawierzchni betonowych i kamiennych,</w:t>
      </w:r>
    </w:p>
    <w:p>
      <w:pPr>
        <w:pStyle w:val="Normal"/>
        <w:numPr>
          <w:ilvl w:val="0"/>
          <w:numId w:val="7"/>
        </w:numPr>
        <w:spacing w:lineRule="auto" w:line="360"/>
        <w:rPr>
          <w:rFonts w:ascii="Arial" w:hAnsi="Arial"/>
          <w:sz w:val="22"/>
          <w:szCs w:val="22"/>
        </w:rPr>
      </w:pPr>
      <w:r>
        <w:rPr>
          <w:rFonts w:ascii="Arial" w:hAnsi="Arial"/>
          <w:sz w:val="22"/>
          <w:szCs w:val="22"/>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7"/>
        </w:numPr>
        <w:spacing w:lineRule="auto" w:line="360"/>
        <w:rPr>
          <w:rFonts w:ascii="Arial" w:hAnsi="Arial"/>
          <w:sz w:val="22"/>
          <w:szCs w:val="22"/>
        </w:rPr>
      </w:pPr>
      <w:r>
        <w:rPr>
          <w:rFonts w:ascii="Arial" w:hAnsi="Arial"/>
          <w:sz w:val="22"/>
          <w:szCs w:val="22"/>
        </w:rPr>
        <w:t>pracami związanymi z ustawieniem oświetlenia oraz innymi pracami w zakresie elektryki,</w:t>
      </w:r>
    </w:p>
    <w:p>
      <w:pPr>
        <w:pStyle w:val="Normal"/>
        <w:numPr>
          <w:ilvl w:val="0"/>
          <w:numId w:val="7"/>
        </w:numPr>
        <w:spacing w:lineRule="auto" w:line="360"/>
        <w:rPr>
          <w:rFonts w:ascii="Arial" w:hAnsi="Arial"/>
          <w:sz w:val="22"/>
          <w:szCs w:val="22"/>
        </w:rPr>
      </w:pPr>
      <w:r>
        <w:rPr>
          <w:rFonts w:ascii="Arial" w:hAnsi="Arial"/>
          <w:sz w:val="22"/>
          <w:szCs w:val="22"/>
        </w:rPr>
        <w:t xml:space="preserve">pracami montażu obiektów małej architektury, znaków drogowych oraz pracami wykończeniowymi, </w:t>
      </w:r>
    </w:p>
    <w:p>
      <w:pPr>
        <w:pStyle w:val="Normal"/>
        <w:numPr>
          <w:ilvl w:val="0"/>
          <w:numId w:val="7"/>
        </w:numPr>
        <w:spacing w:lineRule="auto" w:line="360"/>
        <w:rPr>
          <w:rFonts w:ascii="Arial" w:hAnsi="Arial"/>
          <w:sz w:val="22"/>
          <w:szCs w:val="22"/>
        </w:rPr>
      </w:pPr>
      <w:r>
        <w:rPr>
          <w:rFonts w:ascii="Arial" w:hAnsi="Arial"/>
          <w:sz w:val="22"/>
          <w:szCs w:val="22"/>
        </w:rPr>
        <w:t>pracami wykończeniowymi.</w:t>
      </w:r>
    </w:p>
    <w:p>
      <w:pPr>
        <w:pStyle w:val="Normal"/>
        <w:spacing w:lineRule="auto" w:line="360" w:before="120" w:after="0"/>
        <w:contextualSpacing/>
        <w:jc w:val="both"/>
        <w:rPr/>
      </w:pPr>
      <w:r>
        <w:rPr>
          <w:rFonts w:ascii="Arial" w:hAnsi="Arial"/>
          <w:sz w:val="22"/>
          <w:szCs w:val="22"/>
          <w:lang w:val="pl-PL" w:eastAsia="en-US"/>
        </w:rPr>
        <w:t xml:space="preserve">8.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10</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4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11.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2</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1</w:t>
      </w:r>
      <w:r>
        <w:rPr>
          <w:rFonts w:eastAsia="Times New Roman" w:cs="Arial" w:ascii="Arial" w:hAnsi="Arial"/>
          <w:bCs/>
          <w:color w:val="000000"/>
          <w:kern w:val="0"/>
          <w:sz w:val="22"/>
          <w:szCs w:val="22"/>
          <w:lang w:val="pl-PL" w:eastAsia="pl-PL" w:bidi="ar-SA"/>
        </w:rPr>
        <w:t>3</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left"/>
        <w:rPr>
          <w:b w:val="false"/>
          <w:bCs w:val="false"/>
        </w:rPr>
      </w:pPr>
      <w:r>
        <w:rPr>
          <w:rFonts w:ascii="Arial" w:hAnsi="Arial"/>
          <w:b w:val="false"/>
          <w:bCs w:val="false"/>
          <w:color w:val="000000"/>
          <w:sz w:val="22"/>
          <w:szCs w:val="22"/>
          <w:lang w:val="pl-PL" w:eastAsia="en-US"/>
        </w:rPr>
        <w:t>Wykonawca zobowiązany jest zrealizować przedmiot zamówienia w terminie 23 tygodni</w:t>
      </w:r>
      <w:r>
        <w:rPr>
          <w:rFonts w:eastAsia="Calibri" w:cs="Arial" w:ascii="Arial" w:hAnsi="Arial"/>
          <w:b w:val="false"/>
          <w:bCs w:val="false"/>
          <w:color w:val="000000"/>
          <w:kern w:val="0"/>
          <w:sz w:val="22"/>
          <w:szCs w:val="22"/>
          <w:lang w:val="pl-PL" w:eastAsia="en-US" w:bidi="ar-SA"/>
        </w:rPr>
        <w:t>, nie później niż do 30.04.2024r. Wykonawca nie rozpocznie prac przed 30.09.2023r. Momentem rozpoczęcia zadania będzie dzień przekazania placu budowy.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Style w:val="Czeinternetowe"/>
          <w:rFonts w:eastAsia="Calibri" w:cs="Arial" w:ascii="Arial" w:hAnsi="Arial"/>
          <w:color w:val="0000FF"/>
          <w:kern w:val="0"/>
          <w:sz w:val="22"/>
          <w:szCs w:val="22"/>
          <w:u w:val="single"/>
          <w:lang w:val="pl-PL" w:eastAsia="en-US" w:bidi="ar-SA"/>
        </w:rPr>
        <w:t>iwona.mielewczyk@leba.eu</w:t>
      </w:r>
      <w:r>
        <w:rPr>
          <w:rFonts w:ascii="Arial" w:hAnsi="Arial"/>
          <w:color w:val="000000"/>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0000FF"/>
          <w:kern w:val="0"/>
          <w:sz w:val="22"/>
          <w:szCs w:val="22"/>
          <w:u w:val="single"/>
          <w:lang w:val="pl-PL" w:eastAsia="en-US" w:bidi="ar-SA"/>
        </w:rPr>
        <w:t>iwona.mielewczyk</w:t>
      </w:r>
      <w:r>
        <w:rPr>
          <w:rFonts w:eastAsia="Calibri" w:cs="Arial" w:ascii="Arial" w:hAnsi="Arial"/>
          <w:color w:val="000000"/>
          <w:kern w:val="0"/>
          <w:sz w:val="22"/>
          <w:szCs w:val="22"/>
          <w:lang w:val="pl-PL" w:eastAsia="en-US" w:bidi="ar-SA"/>
        </w:rPr>
        <w:t>@leba.eu</w:t>
      </w:r>
      <w:r>
        <w:rPr>
          <w:rFonts w:ascii="Arial" w:hAnsi="Arial"/>
          <w:color w:val="000000"/>
          <w:sz w:val="22"/>
          <w:szCs w:val="22"/>
          <w:lang w:val="pl-PL"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spełniania warunków udziału w postępowaniu dotyczące zdolności do należytego wykonania zamówienia w zakresie sytuacji ekonomicznej lub finansowej:</w:t>
      </w:r>
    </w:p>
    <w:p>
      <w:pPr>
        <w:pStyle w:val="Normal"/>
        <w:tabs>
          <w:tab w:val="clear" w:pos="708"/>
          <w:tab w:val="left" w:pos="703" w:leader="none"/>
        </w:tabs>
        <w:spacing w:lineRule="auto" w:line="360"/>
        <w:jc w:val="both"/>
        <w:rPr/>
      </w:pPr>
      <w:r>
        <w:rPr>
          <w:rFonts w:eastAsia="Century Gothic" w:ascii="Arial" w:hAnsi="Arial"/>
          <w:sz w:val="22"/>
          <w:lang w:val="pl-PL"/>
        </w:rPr>
        <w:t>Zamawiający uzna, że Wykonawca znajduje się w sytuacji ekonomicznej lub finansowej niezbędnej do realizacji zamówienia, jeżeli Wykonawca wykaże, że posiada środki finansowe lub zdolność kredytową w wysokości nie niższej niż 5</w:t>
      </w:r>
      <w:r>
        <w:rPr>
          <w:rFonts w:eastAsia="Century Gothic" w:cs="Arial" w:ascii="Arial" w:hAnsi="Arial"/>
          <w:color w:val="auto"/>
          <w:kern w:val="0"/>
          <w:sz w:val="22"/>
          <w:szCs w:val="20"/>
          <w:lang w:val="pl-PL" w:eastAsia="pl-PL" w:bidi="ar-SA"/>
        </w:rPr>
        <w:t>00</w:t>
      </w:r>
      <w:r>
        <w:rPr>
          <w:rFonts w:eastAsia="Century Gothic" w:ascii="Arial" w:hAnsi="Arial"/>
          <w:sz w:val="22"/>
          <w:lang w:val="pl-PL"/>
        </w:rPr>
        <w:t xml:space="preserve">.000,00 zł (słownie: </w:t>
      </w:r>
      <w:r>
        <w:rPr>
          <w:rFonts w:eastAsia="Century Gothic" w:cs="Arial" w:ascii="Arial" w:hAnsi="Arial"/>
          <w:color w:val="auto"/>
          <w:kern w:val="0"/>
          <w:sz w:val="22"/>
          <w:szCs w:val="20"/>
          <w:lang w:val="pl-PL" w:eastAsia="pl-PL" w:bidi="ar-SA"/>
        </w:rPr>
        <w:t>pięćset tysięcy</w:t>
      </w:r>
      <w:r>
        <w:rPr>
          <w:rFonts w:eastAsia="Century Gothic" w:ascii="Arial" w:hAnsi="Arial"/>
          <w:sz w:val="22"/>
          <w:lang w:val="pl-PL"/>
        </w:rPr>
        <w:t xml:space="preserve"> złotych 00/100)</w:t>
      </w:r>
    </w:p>
    <w:p>
      <w:pPr>
        <w:pStyle w:val="Normal"/>
        <w:tabs>
          <w:tab w:val="clear" w:pos="708"/>
          <w:tab w:val="left" w:pos="703" w:leader="none"/>
        </w:tabs>
        <w:spacing w:lineRule="auto" w:line="360"/>
        <w:jc w:val="both"/>
        <w:rPr/>
      </w:pPr>
      <w:r>
        <w:rPr>
          <w:rFonts w:eastAsia="Century Gothic" w:ascii="Arial" w:hAnsi="Arial"/>
          <w:sz w:val="22"/>
          <w:lang w:val="pl-PL"/>
        </w:rPr>
        <w:t>UWAGA 1!</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jc w:val="both"/>
        <w:rPr/>
      </w:pPr>
      <w:r>
        <w:rPr>
          <w:rFonts w:eastAsia="Century Gothic" w:ascii="Arial" w:hAnsi="Arial"/>
          <w:sz w:val="22"/>
          <w:lang w:val="pl-PL"/>
        </w:rPr>
        <w:t>UWAGA 2!</w:t>
      </w:r>
    </w:p>
    <w:p>
      <w:pPr>
        <w:pStyle w:val="Normal"/>
        <w:tabs>
          <w:tab w:val="clear" w:pos="708"/>
          <w:tab w:val="left" w:pos="703" w:leader="none"/>
        </w:tabs>
        <w:spacing w:lineRule="auto" w:line="360"/>
        <w:jc w:val="both"/>
        <w:rPr/>
      </w:pPr>
      <w:r>
        <w:rPr>
          <w:rFonts w:eastAsia="Century Gothic" w:ascii="Arial" w:hAnsi="Arial"/>
          <w:sz w:val="22"/>
          <w:lang w:val="pl-PL"/>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3</w:t>
      </w:r>
      <w:r>
        <w:rPr>
          <w:rFonts w:eastAsia="Century Gothic" w:ascii="Arial" w:hAnsi="Arial"/>
          <w:sz w:val="22"/>
          <w:lang w:val="pl-PL"/>
        </w:rPr>
        <w:t>. Zamawiający wymaga wykazania przez Wykonawcę spełnienia warunków określonych 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5</w:t>
      </w:r>
      <w:r>
        <w:rPr>
          <w:rFonts w:eastAsia="Century Gothic" w:cs="Arial" w:ascii="Arial" w:hAnsi="Arial"/>
          <w:color w:val="000000"/>
          <w:kern w:val="0"/>
          <w:sz w:val="22"/>
          <w:szCs w:val="20"/>
          <w:shd w:fill="auto" w:val="clear"/>
          <w:lang w:val="pl-PL" w:eastAsia="pl-PL" w:bidi="ar-SA"/>
        </w:rPr>
        <w:t>00.</w:t>
      </w:r>
      <w:r>
        <w:rPr>
          <w:rFonts w:eastAsia="Century Gothic" w:ascii="Arial" w:hAnsi="Arial"/>
          <w:sz w:val="22"/>
          <w:shd w:fill="auto" w:val="clear"/>
          <w:lang w:val="pl-PL"/>
        </w:rPr>
        <w:t xml:space="preserve">000,00 zł brutto (słownie: </w:t>
      </w:r>
      <w:r>
        <w:rPr>
          <w:rFonts w:eastAsia="Century Gothic" w:cs="Arial" w:ascii="Arial" w:hAnsi="Arial"/>
          <w:color w:val="000000"/>
          <w:kern w:val="0"/>
          <w:sz w:val="22"/>
          <w:szCs w:val="20"/>
          <w:shd w:fill="auto" w:val="clear"/>
          <w:lang w:val="pl-PL" w:eastAsia="pl-PL" w:bidi="ar-SA"/>
        </w:rPr>
        <w:t>pięćset tysięcy</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(t.j. Dz. U. z 2021 r. poz. 2351 z późn. zm.)</w:t>
      </w:r>
      <w:r>
        <w:rPr>
          <w:rFonts w:eastAsia="Century Gothic" w:ascii="Arial" w:hAnsi="Arial"/>
          <w:sz w:val="22"/>
          <w:shd w:fill="auto" w:val="clear"/>
          <w:lang w:val="pl-PL"/>
        </w:rPr>
        <w:t>.</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 min. 5</w:t>
      </w:r>
      <w:r>
        <w:rPr>
          <w:rFonts w:eastAsia="Century Gothic" w:cs="Arial" w:ascii="Arial" w:hAnsi="Arial"/>
          <w:color w:val="000000"/>
          <w:kern w:val="0"/>
          <w:sz w:val="22"/>
          <w:szCs w:val="20"/>
          <w:shd w:fill="auto" w:val="clear"/>
          <w:lang w:val="pl-PL" w:eastAsia="pl-PL" w:bidi="ar-SA"/>
        </w:rPr>
        <w:t>0</w:t>
      </w:r>
      <w:r>
        <w:rPr>
          <w:rFonts w:eastAsia="Century Gothic" w:ascii="Arial" w:hAnsi="Arial"/>
          <w:sz w:val="22"/>
          <w:shd w:fill="auto" w:val="clear"/>
          <w:lang w:val="pl-PL"/>
        </w:rPr>
        <w:t xml:space="preserve">0 000,00 zł brutto (słownie: pięćset tysięcy złotych), </w:t>
      </w:r>
      <w:r>
        <w:rPr>
          <w:rFonts w:eastAsia="Century Gothic" w:cs="Arial" w:ascii="Arial" w:hAnsi="Arial"/>
          <w:color w:val="000000"/>
          <w:kern w:val="0"/>
          <w:sz w:val="22"/>
          <w:szCs w:val="20"/>
          <w:shd w:fill="auto" w:val="clear"/>
          <w:lang w:val="pl-PL" w:eastAsia="pl-PL" w:bidi="ar-SA"/>
        </w:rPr>
        <w:t>która w swoim zakresie miała budowę lub przebudowę 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 j. Dz. U. z 2021 r. poz. 2351 t.j., z późn. zm.)</w:t>
      </w:r>
      <w:r>
        <w:rPr>
          <w:rFonts w:eastAsia="Century Gothic" w:ascii="Arial" w:hAnsi="Arial"/>
          <w:sz w:val="22"/>
          <w:shd w:fill="auto" w:val="clear"/>
          <w:lang w:val="pl-PL"/>
        </w:rPr>
        <w:t xml:space="preserve"> -</w:t>
      </w:r>
      <w:r>
        <w:rPr>
          <w:rFonts w:eastAsia="Century Gothic" w:ascii="Arial" w:hAnsi="Arial"/>
          <w:color w:val="00000A"/>
          <w:sz w:val="22"/>
          <w:shd w:fill="auto" w:val="clear"/>
          <w:lang w:val="pl-PL"/>
        </w:rPr>
        <w:t xml:space="preserve"> </w:t>
      </w:r>
      <w:r>
        <w:rPr>
          <w:rFonts w:eastAsia="Century Gothic" w:ascii="Arial" w:hAnsi="Arial"/>
          <w:color w:val="333333"/>
          <w:sz w:val="22"/>
          <w:shd w:fill="auto" w:val="clear"/>
          <w:lang w:val="pl-P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eastAsia="Century Gothic" w:ascii="Arial" w:hAnsi="Arial"/>
          <w:color w:val="00000A"/>
          <w:sz w:val="22"/>
          <w:shd w:fill="auto" w:val="clear"/>
          <w:lang w:val="pl-PL"/>
        </w:rPr>
        <w:t xml:space="preserve"> </w:t>
      </w:r>
      <w:r>
        <w:rPr>
          <w:rFonts w:eastAsia="Century Gothic" w:ascii="Arial" w:hAnsi="Arial"/>
          <w:b/>
          <w:color w:val="00000A"/>
          <w:sz w:val="22"/>
          <w:shd w:fill="auto" w:val="clear"/>
          <w:lang w:val="pl-PL"/>
        </w:rPr>
        <w:t>(</w:t>
      </w:r>
      <w:r>
        <w:rPr>
          <w:rFonts w:eastAsia="Century Gothic" w:ascii="Arial" w:hAnsi="Arial"/>
          <w:color w:val="00000A"/>
          <w:sz w:val="22"/>
          <w:shd w:fill="auto" w:val="clear"/>
          <w:lang w:val="pl-PL"/>
        </w:rPr>
        <w:t>wzór wykazu - załącznik nr 5 do SWZ</w:t>
      </w:r>
      <w:r>
        <w:rPr>
          <w:rFonts w:eastAsia="Century Gothic" w:ascii="Arial" w:hAnsi="Arial"/>
          <w:b/>
          <w:color w:val="00000A"/>
          <w:sz w:val="22"/>
          <w:shd w:fill="auto" w:val="clear"/>
          <w:lang w:val="pl-PL"/>
        </w:rPr>
        <w:t>);</w:t>
      </w:r>
    </w:p>
    <w:p>
      <w:pPr>
        <w:pStyle w:val="Normal"/>
        <w:tabs>
          <w:tab w:val="clear" w:pos="708"/>
          <w:tab w:val="left" w:pos="986" w:leader="none"/>
        </w:tabs>
        <w:spacing w:lineRule="auto" w:line="360"/>
        <w:jc w:val="both"/>
        <w:rPr/>
      </w:pPr>
      <w:r>
        <w:rPr>
          <w:rFonts w:eastAsia="Century Gothic" w:ascii="Arial" w:hAnsi="Arial"/>
          <w:b w:val="false"/>
          <w:bCs w:val="false"/>
          <w:color w:val="00000A"/>
          <w:sz w:val="22"/>
          <w:shd w:fill="auto" w:val="clear"/>
          <w:lang w:val="pl-PL"/>
        </w:rPr>
        <w:t xml:space="preserve">2) </w:t>
      </w:r>
      <w:r>
        <w:rPr>
          <w:rFonts w:eastAsia="Century Gothic" w:ascii="Arial" w:hAnsi="Arial"/>
          <w:b w:val="false"/>
          <w:bCs w:val="false"/>
          <w:color w:val="00000A"/>
          <w:sz w:val="22"/>
          <w:u w:val="single"/>
          <w:shd w:fill="auto" w:val="clear"/>
          <w:lang w:val="pl-PL"/>
        </w:rPr>
        <w:t>informacji banku lub spółdzielczej kasy oszczędnościowo-kredytowej</w:t>
      </w:r>
      <w:r>
        <w:rPr>
          <w:rFonts w:eastAsia="Century Gothic" w:ascii="Arial" w:hAnsi="Arial"/>
          <w:b w:val="false"/>
          <w:bCs w:val="false"/>
          <w:color w:val="00000A"/>
          <w:sz w:val="22"/>
          <w:shd w:fill="auto" w:val="clear"/>
          <w:lang w:val="pl-PL"/>
        </w:rPr>
        <w:t xml:space="preserve"> potwierdzającej wysokość posiadanych środków finansowych lub zdolność kredytową Wykonawcy, w okresie nie wcześniejszym niż 3 miesiące przed jej złożeniem</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1. Wykonawca jest związany ofertą od dnia upływu terminu składania ofert do dnia 27.05</w:t>
      </w:r>
      <w:r>
        <w:rPr>
          <w:rFonts w:eastAsia="Calibri" w:cs="Arial" w:ascii="Arial" w:hAnsi="Arial"/>
          <w:b w:val="false"/>
          <w:bCs w:val="false"/>
          <w:color w:val="000000"/>
          <w:kern w:val="0"/>
          <w:sz w:val="22"/>
          <w:szCs w:val="22"/>
          <w:lang w:val="pl-PL" w:eastAsia="en-US" w:bidi="ar-SA"/>
        </w:rPr>
        <w:t>.2023</w:t>
      </w:r>
      <w:r>
        <w:rPr>
          <w:rFonts w:ascii="Arial" w:hAnsi="Arial"/>
          <w:b w:val="false"/>
          <w:bCs w:val="false"/>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333333"/>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 xml:space="preserve">9.5. W przypadku polegania przez Wykonawcę na zdolnościach lub sytuacji podmiotów udostępniających zasoby, Wykonawca przedstawia, wraz z oświadczeniem, o którym mowa w dziale VIII ust. </w:t>
      </w:r>
      <w:r>
        <w:rPr>
          <w:rFonts w:eastAsia="Century Gothic" w:cs="Arial" w:ascii="Arial" w:hAnsi="Arial"/>
          <w:color w:val="auto"/>
          <w:kern w:val="0"/>
          <w:sz w:val="22"/>
          <w:szCs w:val="22"/>
          <w:lang w:val="pl-PL" w:eastAsia="pl-PL" w:bidi="ar-SA"/>
        </w:rPr>
        <w:t>5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highlight w:val="none"/>
          <w:shd w:fill="auto" w:val="clear"/>
        </w:rPr>
      </w:pPr>
      <w:r>
        <w:rPr>
          <w:rFonts w:eastAsia="Century Gothic" w:ascii="Arial" w:hAnsi="Arial"/>
          <w:sz w:val="22"/>
          <w:szCs w:val="22"/>
          <w:shd w:fill="auto" w:val="clear"/>
          <w:lang w:val="pl-PL"/>
        </w:rPr>
        <w:t xml:space="preserve">9.8. </w:t>
      </w:r>
      <w:r>
        <w:rPr>
          <w:rFonts w:eastAsia="Century Gothic" w:ascii="Arial" w:hAnsi="Arial"/>
          <w:b w:val="false"/>
          <w:bCs w:val="false"/>
          <w:color w:val="333333"/>
          <w:sz w:val="22"/>
          <w:szCs w:val="22"/>
          <w:shd w:fill="auto" w:val="clear"/>
          <w:lang w:val="pl-PL"/>
        </w:rPr>
        <w:t xml:space="preserve">Wykonawca dołącza do oferty oświadczenie, </w:t>
      </w:r>
      <w:r>
        <w:rPr>
          <w:rFonts w:eastAsia="Century Gothic" w:ascii="Arial" w:hAnsi="Arial"/>
          <w:b w:val="false"/>
          <w:bCs w:val="false"/>
          <w:caps w:val="false"/>
          <w:smallCaps w:val="false"/>
          <w:color w:val="333333"/>
          <w:sz w:val="22"/>
          <w:szCs w:val="22"/>
          <w:shd w:fill="auto" w:val="clear"/>
          <w:lang w:val="pl-PL"/>
        </w:rPr>
        <w:t>UWZGLĘDNIAJĄCE</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PRZESŁANKI WYKLUCZENIA Z</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ART</w:t>
      </w:r>
      <w:r>
        <w:rPr>
          <w:rFonts w:eastAsia="Century Gothic" w:ascii="Arial" w:hAnsi="Arial"/>
          <w:b w:val="false"/>
          <w:bCs w:val="false"/>
          <w:color w:val="333333"/>
          <w:sz w:val="22"/>
          <w:szCs w:val="22"/>
          <w:shd w:fill="auto" w:val="clear"/>
          <w:lang w:val="pl-PL"/>
        </w:rPr>
        <w:t xml:space="preserve">. 7 </w:t>
      </w:r>
      <w:r>
        <w:rPr>
          <w:rFonts w:eastAsia="Century Gothic" w:ascii="Arial" w:hAnsi="Arial"/>
          <w:b w:val="false"/>
          <w:bCs w:val="false"/>
          <w:caps w:val="false"/>
          <w:smallCaps w:val="false"/>
          <w:color w:val="333333"/>
          <w:sz w:val="22"/>
          <w:szCs w:val="22"/>
          <w:shd w:fill="auto" w:val="clear"/>
          <w:lang w:val="pl-PL"/>
        </w:rPr>
        <w:t>UST.</w:t>
      </w:r>
      <w:r>
        <w:rPr>
          <w:rFonts w:eastAsia="Century Gothic" w:ascii="Arial" w:hAnsi="Arial"/>
          <w:b w:val="false"/>
          <w:bCs w:val="false"/>
          <w:color w:val="333333"/>
          <w:sz w:val="22"/>
          <w:szCs w:val="22"/>
          <w:shd w:fill="auto" w:val="clear"/>
          <w:lang w:val="pl-PL"/>
        </w:rPr>
        <w:t xml:space="preserve"> 1 U</w:t>
      </w:r>
      <w:r>
        <w:rPr>
          <w:rFonts w:eastAsia="Century Gothic" w:ascii="Arial" w:hAnsi="Arial"/>
          <w:b w:val="false"/>
          <w:bCs w:val="false"/>
          <w:caps w:val="false"/>
          <w:smallCaps w:val="false"/>
          <w:color w:val="333333"/>
          <w:sz w:val="22"/>
          <w:szCs w:val="22"/>
          <w:shd w:fill="auto" w:val="clear"/>
          <w:lang w:val="pl-PL"/>
        </w:rPr>
        <w:t xml:space="preserve">STAWY </w:t>
      </w:r>
      <w:r>
        <w:rPr>
          <w:rFonts w:eastAsia="Century Gothic" w:ascii="Arial" w:hAnsi="Arial"/>
          <w:b w:val="false"/>
          <w:bCs w:val="false"/>
          <w:color w:val="333333"/>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333333"/>
          <w:kern w:val="0"/>
          <w:sz w:val="22"/>
          <w:szCs w:val="22"/>
          <w:shd w:fill="auto" w:val="clear"/>
          <w:lang w:val="pl-PL" w:eastAsia="pl-PL" w:bidi="ar-SA"/>
        </w:rPr>
        <w:t>ział VIII ust. 5</w:t>
      </w:r>
      <w:r>
        <w:rPr>
          <w:rFonts w:eastAsia="Century Gothic" w:ascii="Arial" w:hAnsi="Arial"/>
          <w:b w:val="false"/>
          <w:bCs w:val="false"/>
          <w:color w:val="333333"/>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b w:val="false"/>
          <w:bCs w:val="false"/>
        </w:rPr>
      </w:pPr>
      <w:r>
        <w:rPr>
          <w:rFonts w:eastAsia="Century Gothic" w:ascii="Arial" w:hAnsi="Arial"/>
          <w:b w:val="false"/>
          <w:bCs w:val="false"/>
          <w:sz w:val="22"/>
          <w:lang w:val="pl-PL"/>
        </w:rPr>
        <w:t xml:space="preserve">11. </w:t>
      </w:r>
      <w:r>
        <w:rPr>
          <w:rFonts w:eastAsia="Century Gothic" w:ascii="Arial" w:hAnsi="Arial"/>
          <w:b w:val="false"/>
          <w:bCs w:val="false"/>
          <w:color w:val="333333"/>
          <w:sz w:val="22"/>
          <w:lang w:val="pl-PL"/>
        </w:rPr>
        <w:t xml:space="preserve">Termin składania ofert upływa w dniu </w:t>
      </w:r>
      <w:r>
        <w:rPr>
          <w:rFonts w:eastAsia="Century Gothic" w:cs="Arial" w:ascii="Arial" w:hAnsi="Arial"/>
          <w:b w:val="false"/>
          <w:bCs w:val="false"/>
          <w:color w:val="333333"/>
          <w:kern w:val="0"/>
          <w:sz w:val="22"/>
          <w:szCs w:val="20"/>
          <w:lang w:val="pl-PL" w:eastAsia="pl-PL" w:bidi="ar-SA"/>
        </w:rPr>
        <w:t>28.04.2023</w:t>
      </w:r>
      <w:r>
        <w:rPr>
          <w:rFonts w:eastAsia="Century Gothic" w:ascii="Arial" w:hAnsi="Arial"/>
          <w:b w:val="false"/>
          <w:bCs w:val="false"/>
          <w:color w:val="333333"/>
          <w:sz w:val="22"/>
          <w:lang w:val="pl-PL"/>
        </w:rPr>
        <w:t>r.,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 xml:space="preserve">1. Otwarcie ofert nastąpi niezwłocznie po upływie terminu składania ofert, tj. w dniu </w:t>
      </w:r>
      <w:r>
        <w:rPr>
          <w:rFonts w:eastAsia="Century Gothic" w:cs="Arial" w:ascii="Arial" w:hAnsi="Arial"/>
          <w:b w:val="false"/>
          <w:bCs w:val="false"/>
          <w:color w:val="auto"/>
          <w:kern w:val="0"/>
          <w:sz w:val="22"/>
          <w:szCs w:val="20"/>
          <w:lang w:val="pl-PL" w:eastAsia="pl-PL" w:bidi="ar-SA"/>
        </w:rPr>
        <w:t>28.04.2023</w:t>
      </w:r>
      <w:r>
        <w:rPr>
          <w:rFonts w:eastAsia="Century Gothic" w:ascii="Arial" w:hAnsi="Arial"/>
          <w:b w:val="false"/>
          <w:bCs w:val="false"/>
          <w:sz w:val="22"/>
          <w:lang w:val="pl-PL"/>
        </w:rPr>
        <w:t>r roku o godz. 11:05</w:t>
      </w:r>
      <w:bookmarkStart w:id="1" w:name="_GoBack"/>
      <w:bookmarkEnd w:id="1"/>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numPr>
          <w:ilvl w:val="0"/>
          <w:numId w:val="0"/>
        </w:numPr>
        <w:tabs>
          <w:tab w:val="clear" w:pos="708"/>
          <w:tab w:val="left" w:pos="1140" w:leader="none"/>
        </w:tabs>
        <w:spacing w:lineRule="auto" w:line="360"/>
        <w:ind w:left="1140"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kopię polisy OC na kwotę minimum 5</w:t>
      </w:r>
      <w:r>
        <w:rPr>
          <w:rFonts w:eastAsia="Century Gothic" w:cs="Arial" w:ascii="Arial" w:hAnsi="Arial"/>
          <w:color w:val="auto"/>
          <w:kern w:val="0"/>
          <w:sz w:val="22"/>
          <w:szCs w:val="20"/>
          <w:lang w:val="pl-PL" w:eastAsia="pl-PL" w:bidi="ar-SA"/>
        </w:rPr>
        <w:t>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Pr>
                <w:rFonts w:eastAsia="HG Mincho Light J;Times New Roman" w:cs="Times New Roman" w:ascii="Arial" w:hAnsi="Arial"/>
                <w:color w:val="000000"/>
                <w:sz w:val="22"/>
                <w:szCs w:val="22"/>
                <w:lang w:val="pl-PL" w:bidi="ar-SA"/>
              </w:rPr>
              <w:t>1843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Iwona Mielewczyk</w:t>
      </w:r>
      <w:r>
        <w:rPr>
          <w:rFonts w:ascii="Arial" w:hAnsi="Arial"/>
          <w:b w:val="false"/>
          <w:bCs w:val="false"/>
          <w:sz w:val="22"/>
          <w:szCs w:val="22"/>
          <w:lang w:val="pl-PL"/>
        </w:rPr>
        <w:t xml:space="preserve"> </w:t>
      </w:r>
      <w:r>
        <w:rPr>
          <w:rStyle w:val="Czeinternetowe"/>
          <w:rFonts w:eastAsia="Calibri" w:cs="Arial" w:ascii="Arial" w:hAnsi="Arial"/>
          <w:b w:val="false"/>
          <w:bCs w:val="false"/>
          <w:color w:val="0000FF"/>
          <w:kern w:val="0"/>
          <w:sz w:val="22"/>
          <w:szCs w:val="22"/>
          <w:u w:val="single"/>
          <w:lang w:val="pl-PL" w:eastAsia="en-US" w:bidi="ar-SA"/>
        </w:rPr>
        <w:t>iwona.mielewczyk</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rFonts w:ascii="Arial" w:hAnsi="Arial"/>
          <w:b w:val="false"/>
          <w:bCs w:val="false"/>
          <w:sz w:val="22"/>
          <w:szCs w:val="22"/>
          <w:lang w:val="pl-PL"/>
        </w:rPr>
      </w:pPr>
      <w:r>
        <w:rPr>
          <w:rFonts w:ascii="Arial" w:hAnsi="Arial"/>
          <w:b w:val="false"/>
          <w:bCs w:val="false"/>
          <w:color w:val="auto"/>
          <w:sz w:val="22"/>
          <w:szCs w:val="22"/>
          <w:lang w:val="pl-PL"/>
        </w:rPr>
        <w:t>10. Zadanie inwestycyjne jest dofinansowane jest ze środków Rządowego Funduszu Rozwoju Dróg i Wykonawca zobowiązany jest do zapoznania się z zasadami Programu i przestrzegania jego zasad.</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 xml:space="preserve">„Rozbudowa ul. Olszewskiego w Łebie </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jc w:val="both"/>
        <w:rPr/>
      </w:pPr>
      <w:r>
        <w:rPr>
          <w:rFonts w:cs="Arial" w:ascii="Arial" w:hAnsi="Arial"/>
          <w:sz w:val="22"/>
          <w:szCs w:val="22"/>
          <w:lang w:val="pl-PL"/>
        </w:rPr>
        <w:t>6. Oświadczamy, że zapoznaliśmy się z warunkami programu</w:t>
      </w:r>
      <w:r>
        <w:rPr>
          <w:rFonts w:eastAsia="Times New Roman" w:cs="Arial" w:ascii="Arial" w:hAnsi="Arial"/>
          <w:b/>
          <w:color w:val="auto"/>
          <w:kern w:val="0"/>
          <w:sz w:val="30"/>
          <w:szCs w:val="30"/>
          <w:lang w:val="pl-PL" w:eastAsia="zh-CN" w:bidi="ar-SA"/>
        </w:rPr>
        <w:t xml:space="preserve"> </w:t>
      </w:r>
      <w:r>
        <w:rPr>
          <w:rFonts w:eastAsia="Times New Roman" w:cs="Arial" w:ascii="Arial" w:hAnsi="Arial"/>
          <w:b w:val="false"/>
          <w:bCs w:val="false"/>
          <w:color w:val="auto"/>
          <w:kern w:val="0"/>
          <w:sz w:val="22"/>
          <w:szCs w:val="22"/>
          <w:lang w:val="pl-PL" w:eastAsia="zh-CN" w:bidi="ar-SA"/>
        </w:rPr>
        <w:t>Rządowy Fundusz Rozwoju Dróg i zobowiązujemy się do ich przestrzegania.</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Rozbudowa ul. Olszewskiego w Łebie  </w:t>
      </w:r>
      <w:r>
        <w:rPr>
          <w:rFonts w:eastAsia="Century Gothic" w:ascii="Arial" w:hAnsi="Arial"/>
          <w:b/>
          <w:bCs/>
          <w:sz w:val="22"/>
          <w:szCs w:val="22"/>
          <w:lang w:val="pl-PL"/>
        </w:rPr>
        <w:t xml:space="preserve"> </w:t>
      </w:r>
      <w:r>
        <w:rPr>
          <w:rFonts w:eastAsia="Century Gothic" w:ascii="Arial" w:hAnsi="Arial"/>
          <w:b/>
          <w:sz w:val="22"/>
          <w:szCs w:val="22"/>
          <w:lang w:val="pl-PL"/>
        </w:rPr>
        <w:t xml:space="preserve"> </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Rozbudowa ul. Olszewskiego w Łebie </w:t>
      </w:r>
      <w:r>
        <w:rPr>
          <w:rFonts w:eastAsia="Century Gothic" w:ascii="Arial" w:hAnsi="Arial"/>
          <w:b/>
          <w:bCs/>
          <w:sz w:val="22"/>
          <w:szCs w:val="22"/>
          <w:lang w:val="pl-PL"/>
        </w:rPr>
        <w:t xml:space="preserve"> </w:t>
      </w:r>
      <w:r>
        <w:rPr>
          <w:rFonts w:eastAsia="Century Gothic" w:ascii="Arial" w:hAnsi="Arial"/>
          <w:b/>
          <w:sz w:val="22"/>
          <w:szCs w:val="22"/>
          <w:lang w:val="pl-PL"/>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Rozbudowa ul. Olszewskiego w Łebie </w:t>
      </w:r>
      <w:r>
        <w:rPr>
          <w:rFonts w:eastAsia="Century Gothic" w:ascii="Arial" w:hAnsi="Arial"/>
          <w:b/>
          <w:bCs/>
          <w:sz w:val="22"/>
          <w:szCs w:val="22"/>
          <w:lang w:val="pl-PL"/>
        </w:rPr>
        <w:t xml:space="preserv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4"/>
          <w:lang w:val="pl-PL"/>
        </w:rPr>
        <w:t xml:space="preserve">Rozbudowa ul. Olszewskiego w Łebie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 xml:space="preserve">Rozbudowa ul. Olszewskiego w Łebie </w:t>
      </w:r>
      <w:r>
        <w:rPr>
          <w:rFonts w:eastAsia="Times New Roman" w:ascii="Arial" w:hAnsi="Arial"/>
          <w:b/>
          <w:bCs/>
          <w:sz w:val="22"/>
          <w:szCs w:val="22"/>
          <w:lang w:val="pl-PL" w:eastAsia="zh-CN"/>
        </w:rPr>
        <w:t>”</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przygotowawczymi, w tym rozbiórkowymi i odtworzeniowymi konstrukcji oraz nawierzchni,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robotami nawierzchniowymi związanymi z asfaltowaniem oraz układaniem nawierzchni betonowych i kamiennych,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związanymi z ustawieniem oświetlenia oraz innymi pracami w zakresie elektryki,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 xml:space="preserve">pracami montażu obiektów małej architektury, znaków drogowych oraz pracami wykończeniowymi, </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23</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24</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26</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28</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30</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33</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3135</TotalTime>
  <Application>LibreOffice/7.5.0.3$Windows_X86_64 LibreOffice_project/c21113d003cd3efa8c53188764377a8272d9d6de</Application>
  <AppVersion>15.0000</AppVersion>
  <Pages>33</Pages>
  <Words>8478</Words>
  <Characters>57109</Characters>
  <CharactersWithSpaces>65610</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
  <dcterms:modified xsi:type="dcterms:W3CDTF">2023-04-07T08:43:58Z</dcterms:modified>
  <cp:revision>141</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