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C38F9" w14:textId="77777777" w:rsidR="006A0E68" w:rsidRDefault="002E6DE2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SZP/P-PU/03/2024  ROBO.NZL</w:t>
      </w:r>
    </w:p>
    <w:p w14:paraId="041295B5" w14:textId="77777777" w:rsidR="002E6DE2" w:rsidRDefault="002E6DE2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5EDC9" w14:textId="77777777" w:rsidR="002E6DE2" w:rsidRDefault="002E6DE2" w:rsidP="002E6DE2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14:paraId="76801839" w14:textId="77777777" w:rsidR="002E6DE2" w:rsidRDefault="002E6DE2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2E4B9A" w14:textId="77777777" w:rsidR="00262443" w:rsidRPr="005F608D" w:rsidRDefault="009E4BD9" w:rsidP="00F84FA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2A172764" w14:textId="77777777" w:rsidR="00067B34" w:rsidRDefault="00067B34" w:rsidP="00F8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EF600" w14:textId="77777777" w:rsidR="004E0ACA" w:rsidRPr="004E0ACA" w:rsidRDefault="004E0ACA" w:rsidP="004E0AC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4E0ACA">
        <w:rPr>
          <w:rFonts w:ascii="Times New Roman" w:eastAsia="Calibri" w:hAnsi="Times New Roman" w:cs="Times New Roman"/>
          <w:b/>
        </w:rPr>
        <w:t>Wstęp</w:t>
      </w:r>
    </w:p>
    <w:p w14:paraId="51405390" w14:textId="77777777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Ortopedyczno-Rehabilitacyjny Szpital Kliniczny im.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W. </w:t>
      </w:r>
      <w:proofErr w:type="spellStart"/>
      <w:r w:rsidR="00AD3560">
        <w:rPr>
          <w:rFonts w:ascii="Times New Roman" w:eastAsia="Calibri" w:hAnsi="Times New Roman" w:cs="Times New Roman"/>
          <w:sz w:val="24"/>
          <w:szCs w:val="24"/>
        </w:rPr>
        <w:t>Degi</w:t>
      </w:r>
      <w:proofErr w:type="spellEnd"/>
      <w:r w:rsidR="00AD3560">
        <w:rPr>
          <w:rFonts w:ascii="Times New Roman" w:eastAsia="Calibri" w:hAnsi="Times New Roman" w:cs="Times New Roman"/>
          <w:sz w:val="24"/>
          <w:szCs w:val="24"/>
        </w:rPr>
        <w:t xml:space="preserve"> UM w Poznaniu</w:t>
      </w:r>
      <w:r w:rsidR="009B6EE2">
        <w:rPr>
          <w:rFonts w:ascii="Times New Roman" w:eastAsia="Calibri" w:hAnsi="Times New Roman" w:cs="Times New Roman"/>
          <w:sz w:val="24"/>
          <w:szCs w:val="24"/>
        </w:rPr>
        <w:t xml:space="preserve"> realizuje projekt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>pn.</w:t>
      </w:r>
      <w:r w:rsidR="00655B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 xml:space="preserve">Rozszerzenie dostępności </w:t>
      </w:r>
      <w:proofErr w:type="spellStart"/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>robotycznie</w:t>
      </w:r>
      <w:proofErr w:type="spellEnd"/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 xml:space="preserve"> wspomaganej diagnostyki funkcjonalnej </w:t>
      </w:r>
      <w:r w:rsidR="009B6EE2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 xml:space="preserve">i rehabilitacji dzieci i młodych dorosłych z mózgowym porażeniem dziecięcym </w:t>
      </w:r>
      <w:r w:rsidR="009B6EE2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>i innymi zespołami porażennymi na terenie województwa wielkopolskiego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 numer</w:t>
      </w:r>
      <w:r w:rsidR="009B6EE2">
        <w:br/>
      </w:r>
      <w:r w:rsidR="009B6EE2">
        <w:rPr>
          <w:rFonts w:ascii="Times New Roman" w:eastAsia="Calibri" w:hAnsi="Times New Roman" w:cs="Times New Roman"/>
          <w:sz w:val="24"/>
          <w:szCs w:val="24"/>
        </w:rPr>
        <w:t>FEWP.06.13-IZ.00-0089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/23</w:t>
      </w:r>
    </w:p>
    <w:p w14:paraId="2BD294EE" w14:textId="77777777" w:rsidR="004E0ACA" w:rsidRPr="004E0ACA" w:rsidRDefault="004E0ACA" w:rsidP="004E0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8A82B3A" w14:textId="77777777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Głównym celem projektu jest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poprawa stanu funkcjonalnego mieszkańców Wielkopolski </w:t>
      </w:r>
      <w:r w:rsidR="00107390">
        <w:rPr>
          <w:rFonts w:ascii="Times New Roman" w:eastAsia="Calibri" w:hAnsi="Times New Roman" w:cs="Times New Roman"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w wieku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5-21 lat zagrożonych ubóstwem z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powodu rozpoznania MPD i innych zespołów porażennych, poprzez zwiększenie równego i szybkiego dostępu do now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oczesnych </w:t>
      </w:r>
      <w:r w:rsidR="00107390">
        <w:rPr>
          <w:rFonts w:ascii="Times New Roman" w:eastAsia="Calibri" w:hAnsi="Times New Roman" w:cs="Times New Roman"/>
          <w:sz w:val="24"/>
          <w:szCs w:val="24"/>
        </w:rPr>
        <w:br/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i kompleksowych usług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zdrowotnych w zakresie </w:t>
      </w:r>
      <w:proofErr w:type="spellStart"/>
      <w:r w:rsidR="00AD3560" w:rsidRPr="00AD3560">
        <w:rPr>
          <w:rFonts w:ascii="Times New Roman" w:eastAsia="Calibri" w:hAnsi="Times New Roman" w:cs="Times New Roman"/>
          <w:sz w:val="24"/>
          <w:szCs w:val="24"/>
        </w:rPr>
        <w:t>robotycznie</w:t>
      </w:r>
      <w:proofErr w:type="spellEnd"/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 wspomaganej rehabilitacji</w:t>
      </w:r>
      <w:r w:rsidR="00AD35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8F35D2" w14:textId="77777777" w:rsidR="00027031" w:rsidRDefault="00027031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będzie realizowany w formie dwutygodniowych turnusów rehab</w:t>
      </w:r>
      <w:r w:rsidR="00EA3DF5">
        <w:rPr>
          <w:rFonts w:ascii="Times New Roman" w:eastAsia="Calibri" w:hAnsi="Times New Roman" w:cs="Times New Roman"/>
          <w:sz w:val="24"/>
          <w:szCs w:val="24"/>
        </w:rPr>
        <w:t>ilitacyjnych, w trybie ciągłym, z uwzględnieniem m.in. badań laboratoryjnych chodu, terapii z udziałem pedagoga i opiekuna integracji.</w:t>
      </w:r>
    </w:p>
    <w:p w14:paraId="6F10ACC0" w14:textId="77777777" w:rsidR="00CF0EA7" w:rsidRDefault="00CF0EA7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03E81" w14:textId="77777777" w:rsidR="00CF0EA7" w:rsidRPr="00CF0EA7" w:rsidRDefault="00CF0EA7" w:rsidP="00CF0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EA7">
        <w:rPr>
          <w:rFonts w:ascii="Times New Roman" w:eastAsia="Calibri" w:hAnsi="Times New Roman" w:cs="Times New Roman"/>
          <w:sz w:val="24"/>
          <w:szCs w:val="24"/>
        </w:rPr>
        <w:t xml:space="preserve">W ramach projektu Zamawiający realizuje działania edukacyjno-szkoleniowe, w tym dedykowane fizjoterapeutom rehabilitującym chorych objętych wsparciem w projekcie w miejscu ich zamieszkania, w zakresie koncepcji biometrycznej, wspomaganej technologicznie rehabilitacji chodu u osób z wrodzonymi i nabytymi neurogennymi zaburzeniami lokomocji (NZL) oraz rehabilitacji </w:t>
      </w:r>
      <w:proofErr w:type="spellStart"/>
      <w:r w:rsidRPr="00CF0EA7">
        <w:rPr>
          <w:rFonts w:ascii="Times New Roman" w:eastAsia="Calibri" w:hAnsi="Times New Roman" w:cs="Times New Roman"/>
          <w:sz w:val="24"/>
          <w:szCs w:val="24"/>
        </w:rPr>
        <w:t>neurorozwojowej</w:t>
      </w:r>
      <w:proofErr w:type="spellEnd"/>
      <w:r w:rsidRPr="00CF0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2AC557" w14:textId="77777777" w:rsidR="004E0ACA" w:rsidRPr="004E0ACA" w:rsidRDefault="004E0ACA" w:rsidP="004E0AC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AE1526E" w14:textId="77777777" w:rsidR="004402D1" w:rsidRPr="004402D1" w:rsidRDefault="004402D1" w:rsidP="00440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D1">
        <w:rPr>
          <w:rFonts w:ascii="Times New Roman" w:eastAsia="Calibri" w:hAnsi="Times New Roman" w:cs="Times New Roman"/>
          <w:sz w:val="24"/>
          <w:szCs w:val="24"/>
        </w:rPr>
        <w:t>Projekt przewiduje 6 edycji szkoleń dla fizjoterapeutów w trakcie trwania projektu</w:t>
      </w:r>
      <w:r w:rsidR="00B6214E">
        <w:rPr>
          <w:rFonts w:ascii="Times New Roman" w:eastAsia="Calibri" w:hAnsi="Times New Roman" w:cs="Times New Roman"/>
          <w:sz w:val="24"/>
          <w:szCs w:val="24"/>
        </w:rPr>
        <w:t>,</w:t>
      </w:r>
      <w:r w:rsidR="007F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2D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7F15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55BD1">
        <w:rPr>
          <w:rFonts w:ascii="Times New Roman" w:eastAsia="Calibri" w:hAnsi="Times New Roman" w:cs="Times New Roman"/>
          <w:sz w:val="24"/>
          <w:szCs w:val="24"/>
        </w:rPr>
        <w:t>3</w:t>
      </w:r>
      <w:r w:rsidR="00B6214E" w:rsidRPr="00655BD1">
        <w:rPr>
          <w:rFonts w:ascii="Times New Roman" w:eastAsia="Calibri" w:hAnsi="Times New Roman" w:cs="Times New Roman"/>
          <w:sz w:val="24"/>
          <w:szCs w:val="24"/>
        </w:rPr>
        <w:t>1</w:t>
      </w:r>
      <w:r w:rsidR="007F151E" w:rsidRPr="00655BD1">
        <w:rPr>
          <w:rFonts w:ascii="Times New Roman" w:eastAsia="Calibri" w:hAnsi="Times New Roman" w:cs="Times New Roman"/>
          <w:sz w:val="24"/>
          <w:szCs w:val="24"/>
        </w:rPr>
        <w:t xml:space="preserve"> października </w:t>
      </w:r>
      <w:r w:rsidRPr="00655BD1">
        <w:rPr>
          <w:rFonts w:ascii="Times New Roman" w:eastAsia="Calibri" w:hAnsi="Times New Roman" w:cs="Times New Roman"/>
          <w:sz w:val="24"/>
          <w:szCs w:val="24"/>
        </w:rPr>
        <w:t>2026</w:t>
      </w:r>
      <w:r w:rsidR="007F151E" w:rsidRPr="0065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BD1">
        <w:rPr>
          <w:rFonts w:ascii="Times New Roman" w:eastAsia="Calibri" w:hAnsi="Times New Roman" w:cs="Times New Roman"/>
          <w:sz w:val="24"/>
          <w:szCs w:val="24"/>
        </w:rPr>
        <w:t>r.,</w:t>
      </w:r>
      <w:r w:rsidRPr="004402D1">
        <w:rPr>
          <w:rFonts w:ascii="Times New Roman" w:eastAsia="Calibri" w:hAnsi="Times New Roman" w:cs="Times New Roman"/>
          <w:sz w:val="24"/>
          <w:szCs w:val="24"/>
        </w:rPr>
        <w:t xml:space="preserve"> około 2 razy w roku. </w:t>
      </w:r>
    </w:p>
    <w:p w14:paraId="512405CD" w14:textId="77777777" w:rsidR="004402D1" w:rsidRPr="004402D1" w:rsidRDefault="004402D1" w:rsidP="00440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D1">
        <w:rPr>
          <w:rFonts w:ascii="Times New Roman" w:eastAsia="Calibri" w:hAnsi="Times New Roman" w:cs="Times New Roman"/>
          <w:sz w:val="24"/>
          <w:szCs w:val="24"/>
        </w:rPr>
        <w:t>Każda z 6 edycji szkoleń obejmować będzie realizację :</w:t>
      </w:r>
    </w:p>
    <w:p w14:paraId="6DFF7105" w14:textId="77777777" w:rsidR="004402D1" w:rsidRPr="004402D1" w:rsidRDefault="004402D1" w:rsidP="00440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D1">
        <w:rPr>
          <w:rFonts w:ascii="Times New Roman" w:eastAsia="Calibri" w:hAnsi="Times New Roman" w:cs="Times New Roman"/>
          <w:sz w:val="24"/>
          <w:szCs w:val="24"/>
        </w:rPr>
        <w:t>a) </w:t>
      </w:r>
      <w:r w:rsidRPr="004402D1">
        <w:rPr>
          <w:rFonts w:ascii="Times New Roman" w:eastAsia="Calibri" w:hAnsi="Times New Roman" w:cs="Times New Roman"/>
          <w:b/>
          <w:bCs/>
          <w:sz w:val="24"/>
          <w:szCs w:val="24"/>
        </w:rPr>
        <w:t>wykładów w formie on-line</w:t>
      </w:r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>videokonferencja</w:t>
      </w:r>
      <w:proofErr w:type="spellEnd"/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440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ilości 10  x 45 minut</w:t>
      </w:r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jedną edycję szkolenia; </w:t>
      </w:r>
      <w:r w:rsidRPr="004402D1">
        <w:rPr>
          <w:rFonts w:ascii="Times New Roman" w:eastAsia="Calibri" w:hAnsi="Times New Roman" w:cs="Times New Roman"/>
          <w:bCs/>
          <w:sz w:val="24"/>
          <w:szCs w:val="24"/>
        </w:rPr>
        <w:t>łącznie 60 godzin – przez godzinę wykładową Zam</w:t>
      </w:r>
      <w:r w:rsidR="00075C5E">
        <w:rPr>
          <w:rFonts w:ascii="Times New Roman" w:eastAsia="Calibri" w:hAnsi="Times New Roman" w:cs="Times New Roman"/>
          <w:bCs/>
          <w:sz w:val="24"/>
          <w:szCs w:val="24"/>
        </w:rPr>
        <w:t>awiający rozumie 45 min wykładu</w:t>
      </w:r>
    </w:p>
    <w:p w14:paraId="7B9FCE10" w14:textId="77777777" w:rsidR="004402D1" w:rsidRPr="004402D1" w:rsidRDefault="004402D1" w:rsidP="00440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D1">
        <w:rPr>
          <w:rFonts w:ascii="Times New Roman" w:eastAsia="Calibri" w:hAnsi="Times New Roman" w:cs="Times New Roman"/>
          <w:sz w:val="24"/>
          <w:szCs w:val="24"/>
        </w:rPr>
        <w:t>oraz </w:t>
      </w:r>
    </w:p>
    <w:p w14:paraId="3CB148C1" w14:textId="77777777" w:rsidR="004402D1" w:rsidRPr="004402D1" w:rsidRDefault="004402D1" w:rsidP="00440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D1">
        <w:rPr>
          <w:rFonts w:ascii="Times New Roman" w:eastAsia="Calibri" w:hAnsi="Times New Roman" w:cs="Times New Roman"/>
          <w:sz w:val="24"/>
          <w:szCs w:val="24"/>
        </w:rPr>
        <w:lastRenderedPageBreak/>
        <w:t>b) </w:t>
      </w:r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>jedno</w:t>
      </w:r>
      <w:r w:rsidRPr="004402D1">
        <w:rPr>
          <w:rFonts w:ascii="Times New Roman" w:eastAsia="Calibri" w:hAnsi="Times New Roman" w:cs="Times New Roman"/>
          <w:b/>
          <w:bCs/>
          <w:sz w:val="24"/>
          <w:szCs w:val="24"/>
        </w:rPr>
        <w:t>dniowe ćwiczenia praktyczne</w:t>
      </w:r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formie stacjonarnych warsztatów</w:t>
      </w:r>
      <w:r w:rsidRPr="00440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ilości 6 x 45 minut  </w:t>
      </w:r>
      <w:r w:rsidR="00075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jedną edycję szkolenia; </w:t>
      </w:r>
      <w:r w:rsidRPr="004402D1">
        <w:rPr>
          <w:rFonts w:ascii="Times New Roman" w:eastAsia="Calibri" w:hAnsi="Times New Roman" w:cs="Times New Roman"/>
          <w:bCs/>
          <w:sz w:val="24"/>
          <w:szCs w:val="24"/>
        </w:rPr>
        <w:t>łącznie 36 godzin -przez godzinę Zamawiający rozumie 45 min ćwiczeń</w:t>
      </w:r>
      <w:r w:rsidR="00075C5E">
        <w:rPr>
          <w:rFonts w:ascii="Times New Roman" w:eastAsia="Calibri" w:hAnsi="Times New Roman" w:cs="Times New Roman"/>
          <w:bCs/>
          <w:sz w:val="24"/>
          <w:szCs w:val="24"/>
        </w:rPr>
        <w:t>/warsztatów</w:t>
      </w:r>
      <w:r w:rsidRPr="004402D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840E136" w14:textId="77777777" w:rsidR="004402D1" w:rsidRDefault="004402D1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CD14C" w14:textId="77777777" w:rsidR="005A057F" w:rsidRDefault="00F542EB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</w:t>
      </w:r>
      <w:r w:rsidR="005A057F">
        <w:rPr>
          <w:rFonts w:ascii="Times New Roman" w:eastAsia="Calibri" w:hAnsi="Times New Roman" w:cs="Times New Roman"/>
          <w:sz w:val="24"/>
          <w:szCs w:val="24"/>
        </w:rPr>
        <w:t xml:space="preserve"> projektu dzieli się na dwa okresy:</w:t>
      </w:r>
    </w:p>
    <w:p w14:paraId="42C6340A" w14:textId="77777777" w:rsidR="005A057F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31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od 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 października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2023r do 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 czerwca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2024r. – realizacja w obecnej lokalizacji Centrum Technologicznie Wspomaganej Rehabilitacji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z liczbą uczestników na turnusie do 26 osób. </w:t>
      </w:r>
    </w:p>
    <w:p w14:paraId="48C73EF8" w14:textId="77777777" w:rsidR="00F542EB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37">
        <w:rPr>
          <w:rFonts w:ascii="Times New Roman" w:eastAsia="Calibri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od 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 lipca </w:t>
      </w:r>
      <w:r w:rsidRPr="00655BD1">
        <w:rPr>
          <w:rFonts w:ascii="Times New Roman" w:eastAsia="Calibri" w:hAnsi="Times New Roman" w:cs="Times New Roman"/>
          <w:sz w:val="24"/>
          <w:szCs w:val="24"/>
        </w:rPr>
        <w:t xml:space="preserve">2024r. do </w:t>
      </w:r>
      <w:r w:rsidR="00655BD1" w:rsidRPr="00655BD1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55BD1">
        <w:rPr>
          <w:rFonts w:ascii="Times New Roman" w:eastAsia="Calibri" w:hAnsi="Times New Roman" w:cs="Times New Roman"/>
          <w:sz w:val="24"/>
          <w:szCs w:val="24"/>
        </w:rPr>
        <w:t>30</w:t>
      </w:r>
      <w:r w:rsidR="00655BD1" w:rsidRPr="00655BD1">
        <w:rPr>
          <w:rFonts w:ascii="Times New Roman" w:eastAsia="Calibri" w:hAnsi="Times New Roman" w:cs="Times New Roman"/>
          <w:sz w:val="24"/>
          <w:szCs w:val="24"/>
        </w:rPr>
        <w:t xml:space="preserve"> listopada </w:t>
      </w:r>
      <w:r w:rsidRPr="00655BD1">
        <w:rPr>
          <w:rFonts w:ascii="Times New Roman" w:eastAsia="Calibri" w:hAnsi="Times New Roman" w:cs="Times New Roman"/>
          <w:sz w:val="24"/>
          <w:szCs w:val="24"/>
        </w:rPr>
        <w:t>2026r.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realizacja w nowej lokalizacji na terenie siedzi</w:t>
      </w:r>
      <w:r w:rsidR="00027031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 Zamawiającego (nowopowstały budynek) z poszerzoną liczbą uczestników na turnusie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 (do 40 osób)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poszerzonym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pod względem ilościowym personelem specjalistycznym. </w:t>
      </w:r>
    </w:p>
    <w:p w14:paraId="1EC79A0B" w14:textId="77777777" w:rsidR="00027031" w:rsidRDefault="00027031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D6BB0" w14:textId="77777777" w:rsid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Zamówienie</w:t>
      </w:r>
      <w:r w:rsidR="00F44BF6">
        <w:rPr>
          <w:rFonts w:ascii="Times New Roman" w:eastAsia="Calibri" w:hAnsi="Times New Roman" w:cs="Times New Roman"/>
          <w:sz w:val="24"/>
          <w:szCs w:val="24"/>
        </w:rPr>
        <w:t xml:space="preserve"> dotyczy usług Personelu specjalistycznego</w:t>
      </w:r>
      <w:r w:rsidR="00F542EB">
        <w:rPr>
          <w:rFonts w:ascii="Times New Roman" w:eastAsia="Calibri" w:hAnsi="Times New Roman" w:cs="Times New Roman"/>
          <w:sz w:val="24"/>
          <w:szCs w:val="24"/>
        </w:rPr>
        <w:t xml:space="preserve">, którego zaangażowanie jest niezbędne w chwili rozpoczęcia okresu </w:t>
      </w:r>
      <w:r w:rsidR="00107390">
        <w:rPr>
          <w:rFonts w:ascii="Times New Roman" w:eastAsia="Calibri" w:hAnsi="Times New Roman" w:cs="Times New Roman"/>
          <w:sz w:val="24"/>
          <w:szCs w:val="24"/>
        </w:rPr>
        <w:t>I</w:t>
      </w:r>
      <w:r w:rsidR="00CF0EA7">
        <w:rPr>
          <w:rFonts w:ascii="Times New Roman" w:eastAsia="Calibri" w:hAnsi="Times New Roman" w:cs="Times New Roman"/>
          <w:sz w:val="24"/>
          <w:szCs w:val="24"/>
        </w:rPr>
        <w:t xml:space="preserve">I oraz wykładowców w ramach działań edukacyjno-szkoleniowych dedykowanych fizjoterapeutom </w:t>
      </w:r>
      <w:r w:rsidR="00F44BF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zostanie podzielone na części </w:t>
      </w:r>
      <w:r w:rsidR="00107390">
        <w:rPr>
          <w:rFonts w:ascii="Times New Roman" w:eastAsia="Calibri" w:hAnsi="Times New Roman" w:cs="Times New Roman"/>
          <w:sz w:val="24"/>
          <w:szCs w:val="24"/>
        </w:rPr>
        <w:t>(14</w:t>
      </w:r>
      <w:r w:rsidR="00916E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 względu na konieczność zawarcia umów na usługi różne pod względem rodzajowym, </w:t>
      </w:r>
      <w:r w:rsidR="006A481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a składające się na realizację wspólnych celów </w:t>
      </w:r>
      <w:r w:rsidR="004402D1">
        <w:rPr>
          <w:rFonts w:ascii="Times New Roman" w:eastAsia="Calibri" w:hAnsi="Times New Roman" w:cs="Times New Roman"/>
          <w:sz w:val="24"/>
          <w:szCs w:val="24"/>
        </w:rPr>
        <w:t xml:space="preserve">w ramach realizowanego projektu, </w:t>
      </w:r>
      <w:r w:rsidR="006A481E">
        <w:rPr>
          <w:rFonts w:ascii="Times New Roman" w:eastAsia="Calibri" w:hAnsi="Times New Roman" w:cs="Times New Roman"/>
          <w:sz w:val="24"/>
          <w:szCs w:val="24"/>
        </w:rPr>
        <w:br/>
      </w:r>
      <w:r w:rsidR="004402D1">
        <w:rPr>
          <w:rFonts w:ascii="Times New Roman" w:eastAsia="Calibri" w:hAnsi="Times New Roman" w:cs="Times New Roman"/>
          <w:sz w:val="24"/>
          <w:szCs w:val="24"/>
        </w:rPr>
        <w:t>a w przypadku wykładowców</w:t>
      </w:r>
      <w:r w:rsidR="0065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2D1" w:rsidRPr="004402D1">
        <w:rPr>
          <w:rFonts w:ascii="Times New Roman" w:eastAsia="Calibri" w:hAnsi="Times New Roman" w:cs="Times New Roman"/>
          <w:sz w:val="24"/>
          <w:szCs w:val="24"/>
        </w:rPr>
        <w:t>ze względu</w:t>
      </w:r>
      <w:r w:rsidR="004402D1">
        <w:rPr>
          <w:rFonts w:ascii="Times New Roman" w:eastAsia="Calibri" w:hAnsi="Times New Roman" w:cs="Times New Roman"/>
          <w:sz w:val="24"/>
          <w:szCs w:val="24"/>
        </w:rPr>
        <w:t xml:space="preserve"> na konieczność zawarcia umów z</w:t>
      </w:r>
      <w:r w:rsidR="004402D1" w:rsidRPr="004402D1">
        <w:rPr>
          <w:rFonts w:ascii="Times New Roman" w:eastAsia="Calibri" w:hAnsi="Times New Roman" w:cs="Times New Roman"/>
          <w:sz w:val="24"/>
          <w:szCs w:val="24"/>
        </w:rPr>
        <w:t xml:space="preserve"> wykładowcami, realizującymi różne zakresy tematyczne szkoleń.</w:t>
      </w:r>
    </w:p>
    <w:p w14:paraId="02C93B06" w14:textId="77777777" w:rsidR="00027031" w:rsidRDefault="0002703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A00DC" w14:textId="77777777" w:rsidR="00C942B3" w:rsidRPr="003A5DB0" w:rsidRDefault="003E282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nr 1</w:t>
      </w:r>
      <w:r w:rsidR="00C942B3"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14:paraId="382FF428" w14:textId="539884BB" w:rsidR="009E4BD9" w:rsidRPr="008C500D" w:rsidRDefault="00C942B3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 </w:t>
      </w:r>
      <w:r w:rsidR="00107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LABORATORIUM CHODU </w:t>
      </w:r>
    </w:p>
    <w:p w14:paraId="22B6733B" w14:textId="77777777" w:rsidR="008C500D" w:rsidRPr="009E4BD9" w:rsidRDefault="008C500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F69F6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6940DFCD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laboratoryjnych chodu oparte o trójwymiarową, instrumentalną analizę ruchu,</w:t>
      </w:r>
    </w:p>
    <w:p w14:paraId="78D6A8B7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danych, </w:t>
      </w:r>
    </w:p>
    <w:p w14:paraId="5E136E3D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analizie danych,</w:t>
      </w:r>
    </w:p>
    <w:p w14:paraId="2A78FA72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komputerowego, </w:t>
      </w:r>
    </w:p>
    <w:p w14:paraId="7E2CAA8C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medycznym w zakresie prowadzonych badań diagnostycznych,</w:t>
      </w:r>
    </w:p>
    <w:p w14:paraId="1297B379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techniczny oraz obsługa wyposażenia diagnostycznego laboratorium chodu, tj. platform siłowych, kamer szybkostrzelnych i aparatury do elektromiografii,</w:t>
      </w:r>
    </w:p>
    <w:p w14:paraId="60CCF11C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i raportowanie danych: utrzymywanie terminowego i dokładnego gromadzenia i przetwarzania danych, testowanie i wdrażanie nowego oprogramowania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metod raportowania w celu zwiększenia wydajności, jakości, dokładności </w:t>
      </w:r>
      <w:r w:rsidR="00B6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przejrzystości danych,</w:t>
      </w:r>
    </w:p>
    <w:p w14:paraId="314ABC4E" w14:textId="7777777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obsługa, kalibracja oraz utrzymanie urządzeń: kontrola jakości, rozwiązywanie problemów,</w:t>
      </w:r>
      <w:r w:rsidR="00476397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jakości raportów. </w:t>
      </w:r>
    </w:p>
    <w:p w14:paraId="1B26BCDA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7B9BC" w14:textId="77777777" w:rsidR="008C500D" w:rsidRPr="008C500D" w:rsidRDefault="00107390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8C500D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C500D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00D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2026r. </w:t>
      </w: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(29</w:t>
      </w:r>
      <w:r w:rsidR="008C500D"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14:paraId="670D2029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14:paraId="7D97ADF1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F5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ach między</w:t>
      </w:r>
      <w:r w:rsid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3EF8E9B7" w14:textId="77777777" w:rsidR="00DE773E" w:rsidRDefault="000A1B8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9E4BD9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 </w:t>
      </w:r>
    </w:p>
    <w:p w14:paraId="6E2AF25C" w14:textId="77777777" w:rsidR="00C942B3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0AE4F" w14:textId="77777777" w:rsidR="00C942B3" w:rsidRPr="006A481E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nr </w:t>
      </w:r>
      <w:r w:rsidR="008C500D" w:rsidRPr="006A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A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14:paraId="2F4BBBFB" w14:textId="5F657DD0" w:rsidR="00E45EA9" w:rsidRPr="00916ED7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INTEGRACJI (PEDAGOG)</w:t>
      </w:r>
      <w:r w:rsidR="00107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7775744" w14:textId="77777777" w:rsidR="00E45EA9" w:rsidRP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obowiązków:</w:t>
      </w:r>
    </w:p>
    <w:p w14:paraId="085B8AD5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kompetencji społecznych u dzieci z mózgowym porażeniem dziecięcym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zespołami porażennymi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rodziców/opiekunów, </w:t>
      </w:r>
    </w:p>
    <w:p w14:paraId="3AE9D546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pracy pedagogiczno-psychologicznej w oparciu o współpracę z zespołem medycznym,</w:t>
      </w:r>
    </w:p>
    <w:p w14:paraId="37A7AFFD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interwencji pedagogicznej mającej na celu pomoc pacjentom oraz ich rodzicom/opiekunom we wzmacnianiu lub odzyskiwan</w:t>
      </w:r>
      <w:r w:rsid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zdolności do funkcjonowania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społeczeństwie,</w:t>
      </w:r>
    </w:p>
    <w:p w14:paraId="37175F11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14:paraId="16A6E712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14:paraId="1BFB537D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14:paraId="13BEB3DC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14:paraId="1606C369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proofErr w:type="spellStart"/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pedagogiczno</w:t>
      </w:r>
      <w:proofErr w:type="spellEnd"/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integracyjnych,</w:t>
      </w:r>
    </w:p>
    <w:p w14:paraId="1C83475F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14:paraId="7355D223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14:paraId="3E6B859F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14:paraId="3DF1F6CF" w14:textId="77777777" w:rsidR="00AF42F4" w:rsidRDefault="00AF42F4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63912" w14:textId="77777777" w:rsidR="00AF42F4" w:rsidRPr="00655BD1" w:rsidRDefault="00AF42F4" w:rsidP="00AF42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zaangażowania:</w:t>
      </w:r>
      <w:r w:rsidR="00107390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07390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="00107390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2024r. do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107390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2026r. </w:t>
      </w: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107390"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6E38"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14:paraId="4C182129" w14:textId="77777777" w:rsidR="00E45EA9" w:rsidRP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pracy:</w:t>
      </w:r>
    </w:p>
    <w:p w14:paraId="54BCEF85" w14:textId="77777777" w:rsidR="00E45EA9" w:rsidRP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00a 19:00</w:t>
      </w:r>
    </w:p>
    <w:p w14:paraId="6F3DA20C" w14:textId="77777777" w:rsidR="00640800" w:rsidRDefault="00E45EA9" w:rsidP="00817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do </w:t>
      </w:r>
      <w:r w:rsidR="00107390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miesięcznie.  </w:t>
      </w:r>
    </w:p>
    <w:p w14:paraId="2A7E934F" w14:textId="77777777" w:rsidR="00AF42F4" w:rsidRDefault="00AF42F4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5F55F" w14:textId="77777777" w:rsidR="00655BD1" w:rsidRDefault="00655BD1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315C8" w14:textId="77777777" w:rsidR="00916ED7" w:rsidRPr="006A481E" w:rsidRDefault="00107390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nr 3</w:t>
      </w:r>
      <w:r w:rsidR="00916ED7" w:rsidRPr="006A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14:paraId="32674C16" w14:textId="1D28D08E" w:rsidR="00916ED7" w:rsidRPr="00730C08" w:rsidRDefault="00916ED7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</w:t>
      </w:r>
      <w:r w:rsidR="00107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FDEA4D6" w14:textId="77777777" w:rsidR="009D0574" w:rsidRPr="00E45EA9" w:rsidRDefault="009D0574" w:rsidP="009D057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obowiązków:</w:t>
      </w:r>
    </w:p>
    <w:p w14:paraId="5B666C19" w14:textId="77777777" w:rsidR="00916ED7" w:rsidRPr="00916ED7" w:rsidRDefault="00916ED7" w:rsidP="00126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kompetencji społecznych u dzieci z mózgowym porażeniem dziecięcym </w:t>
      </w:r>
      <w:r w:rsidR="00126E38"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innymi zespołami porażennymi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rodziców/opiekunów, </w:t>
      </w:r>
    </w:p>
    <w:p w14:paraId="034DEA6E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interwencji pedagogicznej mającej na celu pomoc pacjentom oraz ich rodzicom/opiekunom we wzmacnianiu lub odzyskiwaniu zdolności do funkcjonowania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społeczeństwie,</w:t>
      </w:r>
    </w:p>
    <w:p w14:paraId="5F272E4A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14:paraId="7D27ACCA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14:paraId="761CC567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14:paraId="48CE02B8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14:paraId="224B21E4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pedagogiczn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</w:p>
    <w:p w14:paraId="375FE186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14:paraId="745BA645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14:paraId="7B06A80A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14:paraId="496974F4" w14:textId="77777777" w:rsidR="00691FC6" w:rsidRDefault="00691FC6" w:rsidP="00E824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B88F14" w14:textId="77777777" w:rsidR="00655BD1" w:rsidRPr="00655BD1" w:rsidRDefault="00655BD1" w:rsidP="00655B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dnia 1 lipca 2024r. do dnia  31 października 2026r. </w:t>
      </w: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(28 miesięcy)</w:t>
      </w:r>
    </w:p>
    <w:p w14:paraId="5C55D552" w14:textId="77777777" w:rsidR="00E82468" w:rsidRPr="00E45EA9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pracy:</w:t>
      </w:r>
    </w:p>
    <w:p w14:paraId="63E589B9" w14:textId="77777777" w:rsidR="00E82468" w:rsidRPr="00E45EA9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00a 19:00</w:t>
      </w:r>
    </w:p>
    <w:p w14:paraId="77E15D5D" w14:textId="77777777" w:rsidR="00E82468" w:rsidRDefault="00075C5E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do 160</w:t>
      </w:r>
      <w:r w:rsidR="00E82468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miesięcznie.  </w:t>
      </w:r>
    </w:p>
    <w:p w14:paraId="1BC7ACDA" w14:textId="77777777" w:rsidR="00E45EA9" w:rsidRDefault="00E45EA9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EE89B" w14:textId="77777777" w:rsidR="00817E65" w:rsidRPr="003A5DB0" w:rsidRDefault="004402D1" w:rsidP="007D7D36">
      <w:pPr>
        <w:tabs>
          <w:tab w:val="left" w:pos="162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nr 4</w:t>
      </w:r>
      <w:r w:rsidR="007D7D36"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(Wykładowca nr 1)</w:t>
      </w:r>
      <w:r w:rsidR="00655BD1"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7D36"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Część nr 9 (Wykładowca nr 6)</w:t>
      </w:r>
    </w:p>
    <w:p w14:paraId="466E721A" w14:textId="77777777" w:rsidR="00817E65" w:rsidRDefault="00BF06A1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WYKŁADOWCA (od nr 1 do nr 6</w:t>
      </w:r>
      <w:r w:rsidR="00817E65"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dedykowanych </w:t>
      </w:r>
      <w:r w:rsidR="00440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fizjoterapeutom. </w:t>
      </w:r>
    </w:p>
    <w:p w14:paraId="161C2996" w14:textId="77777777" w:rsidR="00817E65" w:rsidRPr="003E6D74" w:rsidRDefault="00817E65" w:rsidP="003E6D7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zadań: </w:t>
      </w:r>
    </w:p>
    <w:p w14:paraId="517426AC" w14:textId="77777777" w:rsidR="004402D1" w:rsidRDefault="00E45690" w:rsidP="00E4569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szkolenia </w:t>
      </w:r>
      <w:r w:rsidR="007D7D36">
        <w:rPr>
          <w:rFonts w:ascii="Times New Roman" w:eastAsia="Times New Roman" w:hAnsi="Times New Roman" w:cs="Times New Roman"/>
          <w:sz w:val="24"/>
          <w:szCs w:val="24"/>
          <w:lang w:eastAsia="pl-PL"/>
        </w:rPr>
        <w:t>o tematyce wskazanej dla każdego z wykładowców</w:t>
      </w:r>
      <w:r w:rsidR="0093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(odpowiednio dla każdej części zamówienia)</w:t>
      </w:r>
      <w:r w:rsidR="007D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nr 1 poniżej</w:t>
      </w:r>
      <w:r w:rsidR="0064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14DD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2 d</w:t>
      </w:r>
      <w:r w:rsidR="00641861">
        <w:rPr>
          <w:rFonts w:ascii="Times New Roman" w:eastAsia="Times New Roman" w:hAnsi="Times New Roman" w:cs="Times New Roman"/>
          <w:sz w:val="24"/>
          <w:szCs w:val="24"/>
          <w:lang w:eastAsia="pl-PL"/>
        </w:rPr>
        <w:t>))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C83C0" w14:textId="77777777" w:rsidR="00931A46" w:rsidRDefault="00931A46" w:rsidP="00931A46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konspektów szkoleń w zakresie realizowanych tematów i ich udostępnienie na cele kont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>roli, na wezwanie Zamawiającego,</w:t>
      </w:r>
    </w:p>
    <w:p w14:paraId="455752D6" w14:textId="77777777" w:rsidR="00931A46" w:rsidRPr="001F55DC" w:rsidRDefault="00931A46" w:rsidP="00931A46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 szkoleniowych w wersji elektronicznej i/lub papierowej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zależności od potrzeb uczestników), które będą przygotowane w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uwzględniający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dostępności dla polityki spójności 2021-2027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standardu szkoleniowego i informacyjno-promocyjnego; m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ateriały szkoleniowe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być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w języku łatwym do czytania z </w:t>
      </w:r>
      <w:r w:rsidR="006418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obrazków i zdjęć oraz przekazane Zamawiającemu do dystrybucji uczestnikom w formie zgodnej z ich potrzebami, najpóźniej w dniu prelekcji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11BFC6" w14:textId="41D58A2A" w:rsidR="00472FC8" w:rsidRPr="00472FC8" w:rsidRDefault="00E45690" w:rsidP="00472FC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6 edycji szkoleń</w:t>
      </w:r>
      <w:r w:rsidR="003A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proofErr w:type="spellStart"/>
      <w:r w:rsidR="00BF06A1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videokonferencji</w:t>
      </w:r>
      <w:proofErr w:type="spellEnd"/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>z udostępnieniem obrazu,</w:t>
      </w:r>
    </w:p>
    <w:p w14:paraId="3DF6D536" w14:textId="77777777" w:rsidR="00472FC8" w:rsidRPr="00472FC8" w:rsidRDefault="00472FC8" w:rsidP="00472FC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bieżących odpowiedzi na pytania zadawane przez uczestników za pośrednictwem aplikacji, </w:t>
      </w:r>
    </w:p>
    <w:p w14:paraId="415E60FE" w14:textId="77777777" w:rsidR="004402D1" w:rsidRPr="00472FC8" w:rsidRDefault="00472FC8" w:rsidP="00472FC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C8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listy obecności uczestników,</w:t>
      </w:r>
    </w:p>
    <w:p w14:paraId="5CBBCB16" w14:textId="77777777" w:rsidR="00120D2D" w:rsidRDefault="00120D2D" w:rsidP="00817E65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materiałów </w:t>
      </w:r>
      <w:r w:rsidR="0064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umowy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bieżącymi potrzebami</w:t>
      </w:r>
      <w:r w:rsidR="00BF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B6AEA87" w14:textId="77777777" w:rsidR="001F55DC" w:rsidRDefault="00126E38" w:rsidP="00126E3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szkoleń i a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danych.</w:t>
      </w:r>
    </w:p>
    <w:p w14:paraId="3FB40739" w14:textId="77777777" w:rsidR="00465B39" w:rsidRDefault="00465B39" w:rsidP="00465B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5E8CD" w14:textId="77777777" w:rsidR="003E6D74" w:rsidRDefault="003E6D74" w:rsidP="003E6D7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zamówienia: </w:t>
      </w:r>
    </w:p>
    <w:p w14:paraId="4440EB2C" w14:textId="77777777" w:rsidR="00465B39" w:rsidRPr="00655BD1" w:rsidRDefault="00465B39" w:rsidP="003E6D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zaa</w:t>
      </w:r>
      <w:r w:rsidR="003E6D74" w:rsidRPr="00436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ngażowania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 edycji szkoleń realizowanych w </w:t>
      </w:r>
      <w:r w:rsidR="003E6D74" w:rsidRP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od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D74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="003E6D74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2026r.</w:t>
      </w:r>
      <w:r w:rsidR="003E6D74"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E6D74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ok. 2 x w roku.</w:t>
      </w:r>
    </w:p>
    <w:p w14:paraId="098AC3A4" w14:textId="77777777" w:rsidR="00462E77" w:rsidRDefault="00B14DD3" w:rsidP="00462E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B14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 zgodę na nagrywanie szkolenia</w:t>
      </w:r>
      <w:r w:rsidRPr="00B14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udostępnianie nagrania do celów kontroli, audytu lub monitoringu, przy czy obligatoryjna jest widoczność Wykonawcy poprzez kamerę, podczas prowadzonego szkolenia.</w:t>
      </w:r>
    </w:p>
    <w:p w14:paraId="2B801716" w14:textId="77777777" w:rsidR="00AB5548" w:rsidRPr="00462E77" w:rsidRDefault="00AB5548" w:rsidP="00462E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realizacji szkolenia: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(aplikacj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do organizacji szkole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nia w formie zdalnej, utworzy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dzień szkolenia, prze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uczestnikom, prze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elektroniczn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Wykonawcy, sporządz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uczestników szkolenia certyfik</w:t>
      </w:r>
      <w:r w:rsidR="002157AB">
        <w:rPr>
          <w:rFonts w:ascii="Times New Roman" w:eastAsia="Times New Roman" w:hAnsi="Times New Roman" w:cs="Times New Roman"/>
          <w:sz w:val="24"/>
          <w:szCs w:val="24"/>
          <w:lang w:eastAsia="pl-PL"/>
        </w:rPr>
        <w:t>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ukończenia. </w:t>
      </w:r>
    </w:p>
    <w:p w14:paraId="6C027CC8" w14:textId="77777777" w:rsidR="0043673E" w:rsidRDefault="0043673E" w:rsidP="00436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harmonogram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E6D74"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zostaną poinformowani o terminie organizacji szkolenia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D74"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przynajmniej 30 dniowym wyprzedzeniem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w przypadku pierwszego szkolenia </w:t>
      </w:r>
      <w:r w:rsid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krótkiego odstępu czasu pomiędzy rozstrzygnięciem postępowania a terminem szkolenia)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</w:t>
      </w:r>
      <w:r w:rsid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>bie skrócenie tego terminu do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67A0409" w14:textId="77777777" w:rsidR="0043673E" w:rsidRDefault="0043673E" w:rsidP="0043673E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3673E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akłada się, że jedna edycja szkolenia wraz z warsztatami odbędzie się w przeciągu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ednego tygodnia kalendarzowego – wykłady w dni powszednie, warsztaty w sobotę; </w:t>
      </w:r>
    </w:p>
    <w:p w14:paraId="01F99F05" w14:textId="77777777" w:rsidR="003E6D74" w:rsidRDefault="0043673E" w:rsidP="0043673E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armonogram szkolenia zostanie szczegółowo ustalony między Zamawiającym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każdej edycji szkolenia ustalonej w określonym przez Zamawiającego terminie,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zasady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wykłady będą realizowane w dni robocze, między poniedziałkiem, a piątkiem (z wyłączeniem dni ustawowo wolnych od pracy)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przedziale </w:t>
      </w:r>
      <w:r w:rsid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8:00 a 20:</w:t>
      </w:r>
      <w:r w:rsidR="00987817">
        <w:rPr>
          <w:rFonts w:ascii="Times New Roman" w:eastAsia="Times New Roman" w:hAnsi="Times New Roman" w:cs="Times New Roman"/>
          <w:sz w:val="24"/>
          <w:szCs w:val="24"/>
          <w:lang w:eastAsia="pl-PL"/>
        </w:rPr>
        <w:t>00;</w:t>
      </w:r>
    </w:p>
    <w:p w14:paraId="60563CCF" w14:textId="77777777" w:rsidR="00987817" w:rsidRDefault="00987817" w:rsidP="0043673E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każdego wykładu określono w Tabeli nr 1 poniżej</w:t>
      </w:r>
    </w:p>
    <w:p w14:paraId="6767C1AB" w14:textId="77777777" w:rsidR="00B14DD3" w:rsidRDefault="00B14DD3" w:rsidP="00B14DD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1: 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612"/>
        <w:gridCol w:w="1695"/>
      </w:tblGrid>
      <w:tr w:rsidR="00062DD1" w:rsidRPr="00F811F8" w14:paraId="5E4A379F" w14:textId="77777777" w:rsidTr="00062DD1">
        <w:trPr>
          <w:trHeight w:val="810"/>
        </w:trPr>
        <w:tc>
          <w:tcPr>
            <w:tcW w:w="5882" w:type="dxa"/>
            <w:shd w:val="clear" w:color="auto" w:fill="auto"/>
            <w:vAlign w:val="center"/>
            <w:hideMark/>
          </w:tcPr>
          <w:p w14:paraId="127DA041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Temat wykładu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8799D00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C88FC76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trwania wykładu [w min; 1 godz.   = 45 min]</w:t>
            </w:r>
          </w:p>
        </w:tc>
      </w:tr>
      <w:tr w:rsidR="00062DD1" w:rsidRPr="00F811F8" w14:paraId="6658639F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6044B93C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Aktualności w zakresie biometrycznej wspomaganej technologicznie rehabilitacji chodu u osób z mózgowym porażeniem dziecięcym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78310E8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A2C7385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  <w:tr w:rsidR="00062DD1" w:rsidRPr="00F811F8" w14:paraId="7E317CF7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67F2AE57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Interpretacja wyniku badania laboratoryjnego chodu u osób z NZL [neurogennymi zaburzeniami lokomocji]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41728CE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67854192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062DD1" w:rsidRPr="00F811F8" w14:paraId="44DF6DEF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4B940465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leczenia spastyczności – aspekty fizjoterapeutyczne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879697E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34D0AF3C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062DD1" w:rsidRPr="00F811F8" w14:paraId="5026F702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4A893B32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postępowania w niestabilnym stawie biodrowym u osób z NZL [neurogennymi zaburzeniami lokomocji]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DB0D10C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535071B4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  <w:tr w:rsidR="00062DD1" w:rsidRPr="00F811F8" w14:paraId="4028F30B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01DEE1CB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pionizacji w kompleksowym usprawnianiu dzieci z  chorobami nerwowo-mięśniowymi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E88E8F5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55DF265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062DD1" w:rsidRPr="00F811F8" w14:paraId="1E65BA6E" w14:textId="77777777" w:rsidTr="00062DD1">
        <w:trPr>
          <w:trHeight w:val="559"/>
        </w:trPr>
        <w:tc>
          <w:tcPr>
            <w:tcW w:w="5882" w:type="dxa"/>
            <w:shd w:val="clear" w:color="auto" w:fill="auto"/>
            <w:vAlign w:val="center"/>
            <w:hideMark/>
          </w:tcPr>
          <w:p w14:paraId="7E00CB7A" w14:textId="77777777" w:rsidR="00062DD1" w:rsidRPr="00F811F8" w:rsidRDefault="00062DD1" w:rsidP="00F8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Rozwojowe zaburzenia koordynacji ( DCD-  </w:t>
            </w:r>
            <w:proofErr w:type="spellStart"/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DevelopmentalCoordinationDisorder</w:t>
            </w:r>
            <w:proofErr w:type="spellEnd"/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u dzieci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F8B0964" w14:textId="77777777" w:rsidR="00062DD1" w:rsidRPr="00062DD1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13F44E1F" w14:textId="77777777" w:rsidR="00062DD1" w:rsidRPr="00F811F8" w:rsidRDefault="00062DD1" w:rsidP="00F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</w:tbl>
    <w:p w14:paraId="3FADC628" w14:textId="77777777" w:rsidR="00B14DD3" w:rsidRPr="003E6D74" w:rsidRDefault="00B14DD3" w:rsidP="00B14DD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7CF37" w14:textId="77777777" w:rsidR="00CC5550" w:rsidRPr="003A5DB0" w:rsidRDefault="00CC5550" w:rsidP="00CC5550">
      <w:pPr>
        <w:tabs>
          <w:tab w:val="left" w:pos="162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nr 10  (Wykładowca nr 7)- Część nr 14 (Wykładowca nr 11)</w:t>
      </w:r>
    </w:p>
    <w:p w14:paraId="42F52CEC" w14:textId="77777777" w:rsidR="00CC5550" w:rsidRDefault="00CC5550" w:rsidP="00CC555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WYKŁADOWCA (od nr 7 do nr 11</w:t>
      </w:r>
      <w:r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dedykowanych fizjoterapeutom. </w:t>
      </w:r>
    </w:p>
    <w:p w14:paraId="52C93F90" w14:textId="77777777" w:rsidR="00CC5550" w:rsidRPr="003E6D74" w:rsidRDefault="00CC5550" w:rsidP="00CC55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zadań: </w:t>
      </w:r>
    </w:p>
    <w:p w14:paraId="0D984B63" w14:textId="77777777" w:rsidR="00CC5550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szkolenia w formie warsztatów o tematyce wskazanej dla każdego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wykładowców (odpowiednio dla każdej części zamówienia) w t</w:t>
      </w:r>
      <w:r w:rsidR="008D3976">
        <w:rPr>
          <w:rFonts w:ascii="Times New Roman" w:eastAsia="Times New Roman" w:hAnsi="Times New Roman" w:cs="Times New Roman"/>
          <w:sz w:val="24"/>
          <w:szCs w:val="24"/>
          <w:lang w:eastAsia="pl-PL"/>
        </w:rPr>
        <w:t>abeli nr 2 poniżej (punkt 2 c)),</w:t>
      </w:r>
    </w:p>
    <w:p w14:paraId="2690C0CD" w14:textId="77777777" w:rsidR="00CC5550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konspektów warsztatów w zakresie realizowanych tematów i ich udostępnienie na cele kontroli, na wezwanie Zamawiającego.</w:t>
      </w:r>
    </w:p>
    <w:p w14:paraId="1A4135EB" w14:textId="77777777" w:rsidR="00CC5550" w:rsidRPr="001F55DC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 szkoleniowych w wersji elektronicznej i/lub papierowej (w zależności od potrzeb uczestników), które będą przygotowane w sposób uwzględniający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dostępności dla polityki spójności 2021-2027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standardu szkoleniowego i informacyjno-promocyjnego; m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ateriały szkoleniowe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być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w języku łatwym do czytania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obrazków i zdjęć oraz przekazane Zamawiającemu do dystrybucji uczestnikom w formie zgodnej z ich potrzebami, najpóźniej w dniu warsztatów.</w:t>
      </w:r>
    </w:p>
    <w:p w14:paraId="52BE29BF" w14:textId="77777777" w:rsidR="00CC5550" w:rsidRPr="00472FC8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6 edycji szkoleń praktycznych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warsztatów, stacjonarnie, które odbędą się w siedzibie Zamawiającego</w:t>
      </w:r>
    </w:p>
    <w:p w14:paraId="64547920" w14:textId="77777777" w:rsidR="00CC5550" w:rsidRPr="00472FC8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bieżących odpowiedzi na pytania zadawane przez uczestników </w:t>
      </w:r>
    </w:p>
    <w:p w14:paraId="17B79A51" w14:textId="77777777" w:rsidR="00CC5550" w:rsidRPr="00472FC8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</w:t>
      </w:r>
      <w:r w:rsidRPr="0047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obecności uczestników </w:t>
      </w:r>
    </w:p>
    <w:p w14:paraId="79A7D928" w14:textId="77777777" w:rsidR="00CC5550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materiałów szkoleniowych w czasie trwania umowy, </w:t>
      </w:r>
    </w:p>
    <w:p w14:paraId="3742DB87" w14:textId="77777777" w:rsidR="00CC5550" w:rsidRDefault="00CC5550" w:rsidP="00CC5550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szkoleń i archiwizacja danych.</w:t>
      </w:r>
    </w:p>
    <w:p w14:paraId="1AEC9799" w14:textId="77777777" w:rsidR="00CC5550" w:rsidRDefault="00CC5550" w:rsidP="00CC555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07BFD" w14:textId="77777777" w:rsidR="00CC5550" w:rsidRDefault="00CC5550" w:rsidP="00CC55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Pozostałe warunki realizacji zamówienia: </w:t>
      </w:r>
    </w:p>
    <w:p w14:paraId="39213D40" w14:textId="77777777" w:rsidR="00CC5550" w:rsidRPr="0096604C" w:rsidRDefault="00CC5550" w:rsidP="00CC55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zaangażowania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 edycji szkoleń realizowanych w </w:t>
      </w:r>
      <w:r w:rsidRP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od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2024r. do 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655BD1"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2026r.</w:t>
      </w:r>
      <w:r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55BD1" w:rsidRPr="0065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>ok. 2 x w roku.</w:t>
      </w:r>
    </w:p>
    <w:p w14:paraId="4B379DC3" w14:textId="77777777" w:rsidR="00CC5550" w:rsidRDefault="00CC5550" w:rsidP="00BA316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harmonogram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zostaną poinformowani o terminie organizacji szkolenia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D7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przynajmniej 30 dniowym wyprzedzeniem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w przypadku pierwszego szkolenia Zamawiający zastrzega so</w:t>
      </w:r>
      <w:r w:rsid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>bie</w:t>
      </w:r>
      <w:r w:rsidR="00BA316D" w:rsidRPr="00BA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krótkiego odstępu czasu pomiędzy rozstrzygnięciem postępowania a terminem szkolenia) </w:t>
      </w:r>
      <w:r w:rsidR="009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skrócenie tego terminu do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dni; </w:t>
      </w:r>
    </w:p>
    <w:p w14:paraId="2FAC1B28" w14:textId="77777777" w:rsidR="00CC5550" w:rsidRDefault="00CC5550" w:rsidP="00CC555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16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</w:t>
      </w:r>
      <w:r w:rsidRPr="0043673E">
        <w:rPr>
          <w:rFonts w:ascii="Times New Roman" w:eastAsia="Times New Roman" w:hAnsi="Times New Roman" w:cs="Times New Roman"/>
          <w:sz w:val="24"/>
          <w:szCs w:val="24"/>
          <w:lang w:eastAsia="pl-PL"/>
        </w:rPr>
        <w:t>ada się, że jedna edycja szkolenia wraz z warsztatami odbędzie się w przeciągu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ednego tygodnia kalendarzowego – wykłady w dni powszednie, warsztaty w sobotę; </w:t>
      </w:r>
    </w:p>
    <w:p w14:paraId="789A94C9" w14:textId="77777777" w:rsidR="00906F5B" w:rsidRDefault="00906F5B" w:rsidP="0053114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AD941" w14:textId="77777777" w:rsidR="00531149" w:rsidRDefault="00CC5550" w:rsidP="0078317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8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Harmonogram szkolenia</w:t>
      </w:r>
      <w:r w:rsidR="00531149" w:rsidRPr="0078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</w:p>
    <w:p w14:paraId="1B7D84BB" w14:textId="77777777" w:rsidR="008D3976" w:rsidRPr="00783173" w:rsidRDefault="008D3976" w:rsidP="0078317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959C5E9" w14:textId="77777777" w:rsidR="00531149" w:rsidRDefault="00531149" w:rsidP="0053114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Sobota – warsztaty pn.  </w:t>
      </w:r>
      <w:r w:rsidRPr="006B3A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Diagnostyka i terapia </w:t>
      </w:r>
      <w:proofErr w:type="spellStart"/>
      <w:r w:rsidRPr="006B3A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robotyczna</w:t>
      </w:r>
      <w:proofErr w:type="spellEnd"/>
      <w:r w:rsidRPr="006B3A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dzieci  </w:t>
      </w:r>
      <w:r w:rsidR="00655B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B3A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niepełnosprawnością ruchową w przebiegu chorób nerwowo-mięśniowych:</w:t>
      </w:r>
    </w:p>
    <w:p w14:paraId="440A5C87" w14:textId="77777777" w:rsidR="00531149" w:rsidRDefault="00531149" w:rsidP="0053114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 – 8:30 rejestracja uczestników </w:t>
      </w:r>
    </w:p>
    <w:p w14:paraId="5C8C7B90" w14:textId="77777777" w:rsid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8:30 – 8:45 rozpoczęcie części warsztatowej szkolenia</w:t>
      </w:r>
    </w:p>
    <w:p w14:paraId="146D18F5" w14:textId="77777777" w:rsidR="006B3A79" w:rsidRP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8:45 – 10:15</w:t>
      </w: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 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BA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Poprzednio: Cele, motywacja, plan terapii. Planowanie </w:t>
      </w:r>
      <w:r w:rsidR="00655B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BA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realizacja zabawy terapeutycznej</w:t>
      </w:r>
      <w:r w:rsidRPr="006B3A79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pl-PL"/>
        </w:rPr>
        <w:t xml:space="preserve">; </w:t>
      </w:r>
    </w:p>
    <w:p w14:paraId="38633A15" w14:textId="77777777" w:rsidR="006B3A79" w:rsidRP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 10:30</w:t>
      </w: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kawowa</w:t>
      </w:r>
    </w:p>
    <w:p w14:paraId="51B8119E" w14:textId="77777777" w:rsidR="006B3A79" w:rsidRP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10:45 – 12:15 –warsztat 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BA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Robotyka w terapii dzieci  z niepełnosprawnością ruchową w przebiegu chorób nerwowo-mięśniowych:</w:t>
      </w:r>
    </w:p>
    <w:p w14:paraId="1D88BA02" w14:textId="77777777" w:rsidR="006B3A79" w:rsidRPr="006B3A79" w:rsidRDefault="006B3A79" w:rsidP="00783173">
      <w:pPr>
        <w:pStyle w:val="Akapitzlist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podgrupa „a”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do reedukacji chodu z modułem dla terapii dorosłych </w:t>
      </w:r>
      <w:r w:rsidR="00655B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 [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RoboGait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], bieżnia rehabilitacyjna do analizy chodu [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Zebris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neuroformy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platformy: 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stabilometryczne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wibracyjne </w:t>
      </w:r>
    </w:p>
    <w:p w14:paraId="2154AFE0" w14:textId="77777777" w:rsidR="006B3A79" w:rsidRPr="006B3A79" w:rsidRDefault="006B3A79" w:rsidP="00783173">
      <w:pPr>
        <w:pStyle w:val="Akapitzlist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podgrupa „b”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przenośny 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egzoszkielet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reedukacji chodu i równowagi [EKSO], zrobotyzowane urządzenie do reedukacji chodu w koncepcji end-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effector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[G-</w:t>
      </w:r>
      <w:proofErr w:type="spellStart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EOs</w:t>
      </w:r>
      <w:proofErr w:type="spellEnd"/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system odciążenia do reedukacji chodu i równowagi </w:t>
      </w:r>
      <w:r w:rsidR="00CE5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[Z</w:t>
      </w:r>
      <w:r w:rsidR="00783173">
        <w:rPr>
          <w:rFonts w:ascii="Times New Roman" w:eastAsia="Times New Roman" w:hAnsi="Times New Roman" w:cs="Times New Roman"/>
          <w:sz w:val="24"/>
          <w:szCs w:val="24"/>
          <w:lang w:eastAsia="pl-PL"/>
        </w:rPr>
        <w:t>ero-</w:t>
      </w:r>
      <w:r w:rsid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G]; </w:t>
      </w:r>
    </w:p>
    <w:p w14:paraId="48EBF359" w14:textId="77777777" w:rsidR="006B3A79" w:rsidRP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>12:15 – 12:45 -przerwa obiadowa</w:t>
      </w:r>
    </w:p>
    <w:p w14:paraId="1EE38868" w14:textId="77777777" w:rsidR="006B3A79" w:rsidRPr="006B3A79" w:rsidRDefault="006B3A79" w:rsidP="006B3A79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>12:45 – 14:15 warsztaty 2 cd.</w:t>
      </w:r>
    </w:p>
    <w:p w14:paraId="19F4C6EA" w14:textId="77777777" w:rsidR="006B3A79" w:rsidRPr="006B3A79" w:rsidRDefault="006B3A79" w:rsidP="00783173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podgrupa „b” - </w:t>
      </w:r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do reedukacji chodu z modułem dla terapii dorosłych i dzieci [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RoboGait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], bieżnia rehabilitacyjna do analizy chodu [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Zebris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neuroformy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platformy: 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stabilometryczne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, wibracyjne</w:t>
      </w:r>
    </w:p>
    <w:p w14:paraId="5E7FBD46" w14:textId="77777777" w:rsidR="006B3A79" w:rsidRPr="006B3A79" w:rsidRDefault="006B3A79" w:rsidP="00783173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79">
        <w:rPr>
          <w:rFonts w:ascii="Times New Roman" w:eastAsia="Times New Roman" w:hAnsi="Times New Roman" w:cs="Times New Roman"/>
          <w:sz w:val="24"/>
          <w:szCs w:val="24"/>
          <w:lang w:eastAsia="pl-PL"/>
        </w:rPr>
        <w:t>podgrupa „a” -</w:t>
      </w:r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przenośny 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egzoszkielet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reedukacji chodu i równowagi [EKSO], zrobotyzowane urządzenie do reedukacji chodu w koncepcji</w:t>
      </w:r>
      <w:r w:rsidR="00CE5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end-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effector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[G-</w:t>
      </w:r>
      <w:proofErr w:type="spellStart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>EOs</w:t>
      </w:r>
      <w:proofErr w:type="spellEnd"/>
      <w:r w:rsidR="0083195C" w:rsidRPr="008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system odciążenia do reedukacji chodu i równowagi [Zero-G]; </w:t>
      </w:r>
    </w:p>
    <w:p w14:paraId="658CFE18" w14:textId="77777777" w:rsidR="00531149" w:rsidRDefault="00531149" w:rsidP="0053114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CCC7C" w14:textId="77777777" w:rsidR="00531149" w:rsidRPr="00783173" w:rsidRDefault="00906F5B" w:rsidP="0078317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modyfikacji harmonogramu w porozumieniu z Wykonawcami. </w:t>
      </w:r>
    </w:p>
    <w:p w14:paraId="393DB539" w14:textId="77777777" w:rsidR="00CC5550" w:rsidRDefault="00CC5550" w:rsidP="0053114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2: </w:t>
      </w:r>
    </w:p>
    <w:tbl>
      <w:tblPr>
        <w:tblW w:w="850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1"/>
        <w:gridCol w:w="1540"/>
        <w:gridCol w:w="1620"/>
      </w:tblGrid>
      <w:tr w:rsidR="00906F5B" w:rsidRPr="00906F5B" w14:paraId="554F5A81" w14:textId="77777777" w:rsidTr="00906F5B">
        <w:trPr>
          <w:trHeight w:val="81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F12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Temat warsztatu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455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C98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trwania wykładu [w min; 1 godz.   = 45 min]</w:t>
            </w:r>
          </w:p>
        </w:tc>
      </w:tr>
      <w:tr w:rsidR="00906F5B" w:rsidRPr="00906F5B" w14:paraId="65E0D108" w14:textId="77777777" w:rsidTr="00783173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74B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Cele, motywacja, plan terapii. Planowanie i realizacja zabawy terapeutycznej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FAE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494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906F5B" w:rsidRPr="00906F5B" w14:paraId="6C25C10D" w14:textId="77777777" w:rsidTr="00906F5B">
        <w:trPr>
          <w:trHeight w:val="7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611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Robotyka w terapii dzieci  z niepełnosprawnością ruchową w przebiegu chorób nerwowo-mięśniowych: </w:t>
            </w:r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reedukacji chodu z modułem dla terapii dorosłych i dzieci [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RoboGait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], bieżnia rehabilitacyjna do analizy chodu [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Zebris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], 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neuroformy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platformy: 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stabilometryczne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wibracyjne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52C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182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  <w:tr w:rsidR="00906F5B" w:rsidRPr="00906F5B" w14:paraId="02977B08" w14:textId="77777777" w:rsidTr="00B65DF1">
        <w:trPr>
          <w:trHeight w:val="557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DFB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Robotyka w terapii dzieci  z niepełnosprawnością ruchową w przebiegu chorób nerwowo-mięśniowych: </w:t>
            </w:r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przenośny 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egzoszkielet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reedukacji chodu i równowagi [EKSO], zrobotyzowane urządzenie do reedukacji chodu w koncepcji end-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effector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[G-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EOs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], system odciążenia do reedukacji chodu i równowagi [Zero-G];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380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64E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  <w:tr w:rsidR="00906F5B" w:rsidRPr="00906F5B" w14:paraId="017C8039" w14:textId="77777777" w:rsidTr="00B65DF1">
        <w:trPr>
          <w:trHeight w:val="142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A55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Robotyka w terapii dzieci  z niepełnosprawnością ruchową w przebiegu chorób nerwowo-mięśniowych: </w:t>
            </w:r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reedukacji chodu z modułem dla terapii dorosłych i dzieci [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RoboGait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], bieżnia rehabilitacyjna do analizy chodu [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Zebris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], 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neuroformy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platformy: </w:t>
            </w:r>
            <w:proofErr w:type="spellStart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stabilometryczne</w:t>
            </w:r>
            <w:proofErr w:type="spellEnd"/>
            <w:r w:rsidR="0083195C" w:rsidRPr="0083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wibracyjne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9BE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498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  <w:tr w:rsidR="00906F5B" w:rsidRPr="00906F5B" w14:paraId="17BFE441" w14:textId="77777777" w:rsidTr="00B65DF1">
        <w:trPr>
          <w:trHeight w:val="1544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335" w14:textId="77777777" w:rsidR="00906F5B" w:rsidRPr="00906F5B" w:rsidRDefault="00906F5B" w:rsidP="0090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Robotyka w terapii dzieci  z niepełnosprawnością ruchową w przebiegu chorób nerwowo-mięśniowych: </w:t>
            </w:r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przenośny 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egzoszkielet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reedukacji chodu i równowagi [EKSO], zrobotyzowane urządzenie do reedukacji chodu w koncepcji end-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effector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[G-</w:t>
            </w:r>
            <w:proofErr w:type="spellStart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EOs</w:t>
            </w:r>
            <w:proofErr w:type="spellEnd"/>
            <w:r w:rsidR="00783173" w:rsidRPr="0078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], system odciążenia do reedukacji chodu i równowagi [Zero-G];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A15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54F4" w14:textId="77777777" w:rsidR="00906F5B" w:rsidRPr="00906F5B" w:rsidRDefault="00906F5B" w:rsidP="0090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minut</w:t>
            </w:r>
          </w:p>
        </w:tc>
      </w:tr>
    </w:tbl>
    <w:p w14:paraId="37A4580C" w14:textId="77777777" w:rsidR="00817E65" w:rsidRDefault="00817E65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17E65" w:rsidSect="000A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55E91" w14:textId="77777777" w:rsidR="009E4924" w:rsidRDefault="009E4924" w:rsidP="005F608D">
      <w:pPr>
        <w:spacing w:after="0" w:line="240" w:lineRule="auto"/>
      </w:pPr>
      <w:r>
        <w:separator/>
      </w:r>
    </w:p>
  </w:endnote>
  <w:endnote w:type="continuationSeparator" w:id="0">
    <w:p w14:paraId="6873BAD0" w14:textId="77777777" w:rsidR="009E4924" w:rsidRDefault="009E4924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DD7D6" w14:textId="77777777" w:rsidR="006A481E" w:rsidRDefault="006A4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A2725" w14:textId="77777777" w:rsidR="00916ED7" w:rsidRPr="00DC37BA" w:rsidRDefault="00916ED7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CE52B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8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CE52B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8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320C8245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24EE6404" w14:textId="77777777"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0C5B2" w14:textId="77777777" w:rsidR="000A1B8D" w:rsidRPr="00DC37BA" w:rsidRDefault="00916ED7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Pełnomocnik ds. Projektów Unijnych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655BD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655BD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8</w:t>
    </w:r>
    <w:r w:rsidR="00E65D2B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780D031F" w14:textId="77777777" w:rsidR="000A1B8D" w:rsidRPr="00DC37BA" w:rsidRDefault="000A1B8D" w:rsidP="000A1B8D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263DA4B7" w14:textId="77777777" w:rsidR="000A1B8D" w:rsidRPr="00DC37BA" w:rsidRDefault="000A1B8D" w:rsidP="000A1B8D">
    <w:pPr>
      <w:keepNext/>
      <w:spacing w:after="0" w:line="240" w:lineRule="auto"/>
      <w:jc w:val="both"/>
      <w:outlineLvl w:val="0"/>
      <w:rPr>
        <w:rFonts w:ascii="Verdana" w:eastAsia="Times New Roman" w:hAnsi="Verdana" w:cs="Times New Roman"/>
        <w:color w:val="800000"/>
        <w:sz w:val="12"/>
        <w:szCs w:val="12"/>
        <w:lang w:val="en-US"/>
      </w:rPr>
    </w:pPr>
    <w:r w:rsidRPr="00DC37BA">
      <w:rPr>
        <w:rFonts w:ascii="Verdana" w:eastAsia="Times New Roman" w:hAnsi="Verdana" w:cs="Times New Roman"/>
        <w:color w:val="800000"/>
        <w:sz w:val="12"/>
        <w:szCs w:val="12"/>
        <w:lang w:val="en-US"/>
      </w:rPr>
      <w:t xml:space="preserve">tel. </w:t>
    </w:r>
    <w:r w:rsidR="00916ED7">
      <w:rPr>
        <w:rFonts w:ascii="Verdana" w:eastAsia="Times New Roman" w:hAnsi="Verdana" w:cs="Times New Roman"/>
        <w:color w:val="800000"/>
        <w:sz w:val="12"/>
        <w:szCs w:val="12"/>
        <w:lang w:val="en-US"/>
      </w:rPr>
      <w:t>+48 572-770-834</w:t>
    </w:r>
  </w:p>
  <w:p w14:paraId="25E4BC0D" w14:textId="77777777" w:rsidR="000A1B8D" w:rsidRPr="00DC37BA" w:rsidRDefault="000A1B8D" w:rsidP="000A1B8D">
    <w:pPr>
      <w:tabs>
        <w:tab w:val="left" w:pos="1940"/>
      </w:tabs>
      <w:spacing w:after="0" w:line="240" w:lineRule="auto"/>
      <w:rPr>
        <w:rFonts w:ascii="Verdana" w:eastAsia="Times New Roman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email: </w:t>
    </w:r>
    <w:r w:rsidR="00916ED7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>mwilinska</w:t>
    </w: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@orsk.pl </w:t>
    </w:r>
  </w:p>
  <w:p w14:paraId="530F01B5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06D45" w14:textId="77777777" w:rsidR="009E4924" w:rsidRDefault="009E4924" w:rsidP="005F608D">
      <w:pPr>
        <w:spacing w:after="0" w:line="240" w:lineRule="auto"/>
      </w:pPr>
      <w:r>
        <w:separator/>
      </w:r>
    </w:p>
  </w:footnote>
  <w:footnote w:type="continuationSeparator" w:id="0">
    <w:p w14:paraId="0891CFD6" w14:textId="77777777" w:rsidR="009E4924" w:rsidRDefault="009E4924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D6B7" w14:textId="77777777" w:rsidR="006A481E" w:rsidRDefault="006A4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E3336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51F7C81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516DA892" wp14:editId="76E8CBB7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DB718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025BF7B" w14:textId="77777777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BDC3426" wp14:editId="29C97BA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F8828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31874265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D0AEAB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6DA6584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53752AEE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50FCCC38" w14:textId="77777777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 w:cs="Times New Roman"/>
        <w:i/>
        <w:sz w:val="14"/>
      </w:rPr>
      <w:t>robotycznie</w:t>
    </w:r>
    <w:proofErr w:type="spellEnd"/>
    <w:r w:rsidRPr="00AD3560">
      <w:rPr>
        <w:rFonts w:ascii="Times New Roman" w:hAnsi="Times New Roman" w:cs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254253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254253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E760075"/>
    <w:multiLevelType w:val="hybridMultilevel"/>
    <w:tmpl w:val="6B1E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7585"/>
    <w:multiLevelType w:val="hybridMultilevel"/>
    <w:tmpl w:val="74D6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0A0C"/>
    <w:multiLevelType w:val="hybridMultilevel"/>
    <w:tmpl w:val="605AC3F6"/>
    <w:lvl w:ilvl="0" w:tplc="8B9EB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F5D83"/>
    <w:multiLevelType w:val="hybridMultilevel"/>
    <w:tmpl w:val="7400B986"/>
    <w:lvl w:ilvl="0" w:tplc="8B9EB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BE34C5"/>
    <w:multiLevelType w:val="hybridMultilevel"/>
    <w:tmpl w:val="4BB25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C1685"/>
    <w:multiLevelType w:val="hybridMultilevel"/>
    <w:tmpl w:val="4BB25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49300">
    <w:abstractNumId w:val="5"/>
  </w:num>
  <w:num w:numId="2" w16cid:durableId="493448952">
    <w:abstractNumId w:val="3"/>
  </w:num>
  <w:num w:numId="3" w16cid:durableId="2096630303">
    <w:abstractNumId w:val="7"/>
  </w:num>
  <w:num w:numId="4" w16cid:durableId="406849126">
    <w:abstractNumId w:val="12"/>
  </w:num>
  <w:num w:numId="5" w16cid:durableId="335233446">
    <w:abstractNumId w:val="0"/>
  </w:num>
  <w:num w:numId="6" w16cid:durableId="595288414">
    <w:abstractNumId w:val="14"/>
  </w:num>
  <w:num w:numId="7" w16cid:durableId="1788574476">
    <w:abstractNumId w:val="4"/>
  </w:num>
  <w:num w:numId="8" w16cid:durableId="1298608816">
    <w:abstractNumId w:val="2"/>
  </w:num>
  <w:num w:numId="9" w16cid:durableId="666328206">
    <w:abstractNumId w:val="6"/>
  </w:num>
  <w:num w:numId="10" w16cid:durableId="1752965502">
    <w:abstractNumId w:val="8"/>
  </w:num>
  <w:num w:numId="11" w16cid:durableId="1896624029">
    <w:abstractNumId w:val="13"/>
  </w:num>
  <w:num w:numId="12" w16cid:durableId="477655064">
    <w:abstractNumId w:val="11"/>
  </w:num>
  <w:num w:numId="13" w16cid:durableId="1479961179">
    <w:abstractNumId w:val="1"/>
  </w:num>
  <w:num w:numId="14" w16cid:durableId="712121099">
    <w:abstractNumId w:val="9"/>
  </w:num>
  <w:num w:numId="15" w16cid:durableId="1731884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2DD1"/>
    <w:rsid w:val="00067B34"/>
    <w:rsid w:val="00072246"/>
    <w:rsid w:val="00075C5E"/>
    <w:rsid w:val="000A1B8D"/>
    <w:rsid w:val="000A3F27"/>
    <w:rsid w:val="000B7E13"/>
    <w:rsid w:val="000C4ABE"/>
    <w:rsid w:val="00104A98"/>
    <w:rsid w:val="00107390"/>
    <w:rsid w:val="00120D2D"/>
    <w:rsid w:val="00125B47"/>
    <w:rsid w:val="00126E38"/>
    <w:rsid w:val="0018515E"/>
    <w:rsid w:val="00192CEC"/>
    <w:rsid w:val="001F55DC"/>
    <w:rsid w:val="002157AB"/>
    <w:rsid w:val="00231269"/>
    <w:rsid w:val="0024452E"/>
    <w:rsid w:val="00254253"/>
    <w:rsid w:val="00262443"/>
    <w:rsid w:val="002D16FB"/>
    <w:rsid w:val="002E6DE2"/>
    <w:rsid w:val="002F49F6"/>
    <w:rsid w:val="003317E5"/>
    <w:rsid w:val="003A2418"/>
    <w:rsid w:val="003A5DB0"/>
    <w:rsid w:val="003E2821"/>
    <w:rsid w:val="003E6D74"/>
    <w:rsid w:val="004001CE"/>
    <w:rsid w:val="00417936"/>
    <w:rsid w:val="00423583"/>
    <w:rsid w:val="0043673E"/>
    <w:rsid w:val="004402D1"/>
    <w:rsid w:val="00446E8D"/>
    <w:rsid w:val="00457B2A"/>
    <w:rsid w:val="00462E77"/>
    <w:rsid w:val="00463933"/>
    <w:rsid w:val="00465B39"/>
    <w:rsid w:val="00472FC8"/>
    <w:rsid w:val="00473167"/>
    <w:rsid w:val="004747D7"/>
    <w:rsid w:val="00476397"/>
    <w:rsid w:val="004B0297"/>
    <w:rsid w:val="004B37AD"/>
    <w:rsid w:val="004E0ACA"/>
    <w:rsid w:val="00531149"/>
    <w:rsid w:val="00564FD6"/>
    <w:rsid w:val="005A057F"/>
    <w:rsid w:val="005A7C9C"/>
    <w:rsid w:val="005F608D"/>
    <w:rsid w:val="00602F7B"/>
    <w:rsid w:val="0061688C"/>
    <w:rsid w:val="00640800"/>
    <w:rsid w:val="00641861"/>
    <w:rsid w:val="006465D6"/>
    <w:rsid w:val="00655BD1"/>
    <w:rsid w:val="006615D3"/>
    <w:rsid w:val="00691FC6"/>
    <w:rsid w:val="006A0E68"/>
    <w:rsid w:val="006A481E"/>
    <w:rsid w:val="006A5F83"/>
    <w:rsid w:val="006B3A79"/>
    <w:rsid w:val="006B68D7"/>
    <w:rsid w:val="006D529F"/>
    <w:rsid w:val="006F6C63"/>
    <w:rsid w:val="00702008"/>
    <w:rsid w:val="00716773"/>
    <w:rsid w:val="00723D70"/>
    <w:rsid w:val="00730C08"/>
    <w:rsid w:val="00775E71"/>
    <w:rsid w:val="00783173"/>
    <w:rsid w:val="007D7D36"/>
    <w:rsid w:val="007F151E"/>
    <w:rsid w:val="008076BB"/>
    <w:rsid w:val="00817E65"/>
    <w:rsid w:val="00830E83"/>
    <w:rsid w:val="0083195C"/>
    <w:rsid w:val="00837723"/>
    <w:rsid w:val="008615DE"/>
    <w:rsid w:val="0087397C"/>
    <w:rsid w:val="0089281C"/>
    <w:rsid w:val="008A1E05"/>
    <w:rsid w:val="008C500D"/>
    <w:rsid w:val="008D3976"/>
    <w:rsid w:val="00906F5B"/>
    <w:rsid w:val="00916ED7"/>
    <w:rsid w:val="00930552"/>
    <w:rsid w:val="00931A46"/>
    <w:rsid w:val="0096604C"/>
    <w:rsid w:val="0098695A"/>
    <w:rsid w:val="00987817"/>
    <w:rsid w:val="009B5186"/>
    <w:rsid w:val="009B6EE2"/>
    <w:rsid w:val="009D0574"/>
    <w:rsid w:val="009E4924"/>
    <w:rsid w:val="009E4BD9"/>
    <w:rsid w:val="00A118F5"/>
    <w:rsid w:val="00A75D54"/>
    <w:rsid w:val="00A801DF"/>
    <w:rsid w:val="00A8517D"/>
    <w:rsid w:val="00AB5548"/>
    <w:rsid w:val="00AB6F3C"/>
    <w:rsid w:val="00AC7237"/>
    <w:rsid w:val="00AD3560"/>
    <w:rsid w:val="00AE17CE"/>
    <w:rsid w:val="00AF42F4"/>
    <w:rsid w:val="00AF5336"/>
    <w:rsid w:val="00B05028"/>
    <w:rsid w:val="00B14DD3"/>
    <w:rsid w:val="00B3038C"/>
    <w:rsid w:val="00B50761"/>
    <w:rsid w:val="00B542B2"/>
    <w:rsid w:val="00B6036E"/>
    <w:rsid w:val="00B6214E"/>
    <w:rsid w:val="00B65DF1"/>
    <w:rsid w:val="00B71111"/>
    <w:rsid w:val="00BA316D"/>
    <w:rsid w:val="00BB7002"/>
    <w:rsid w:val="00BC6DCA"/>
    <w:rsid w:val="00BD037C"/>
    <w:rsid w:val="00BE1743"/>
    <w:rsid w:val="00BF06A1"/>
    <w:rsid w:val="00C5341C"/>
    <w:rsid w:val="00C624E3"/>
    <w:rsid w:val="00C83DAA"/>
    <w:rsid w:val="00C942B3"/>
    <w:rsid w:val="00CC5550"/>
    <w:rsid w:val="00CE0535"/>
    <w:rsid w:val="00CE4F76"/>
    <w:rsid w:val="00CE52BB"/>
    <w:rsid w:val="00CF0EA7"/>
    <w:rsid w:val="00CF37C9"/>
    <w:rsid w:val="00D06545"/>
    <w:rsid w:val="00D272CB"/>
    <w:rsid w:val="00D46AB2"/>
    <w:rsid w:val="00D6486A"/>
    <w:rsid w:val="00D72A34"/>
    <w:rsid w:val="00D923BB"/>
    <w:rsid w:val="00DA7DE3"/>
    <w:rsid w:val="00DE773E"/>
    <w:rsid w:val="00E12C9E"/>
    <w:rsid w:val="00E3609A"/>
    <w:rsid w:val="00E45690"/>
    <w:rsid w:val="00E45D4A"/>
    <w:rsid w:val="00E45EA9"/>
    <w:rsid w:val="00E65D2B"/>
    <w:rsid w:val="00E77932"/>
    <w:rsid w:val="00E82468"/>
    <w:rsid w:val="00EA3DF5"/>
    <w:rsid w:val="00EC5C97"/>
    <w:rsid w:val="00F22639"/>
    <w:rsid w:val="00F40455"/>
    <w:rsid w:val="00F44BF6"/>
    <w:rsid w:val="00F542EB"/>
    <w:rsid w:val="00F5790B"/>
    <w:rsid w:val="00F66754"/>
    <w:rsid w:val="00F75754"/>
    <w:rsid w:val="00F811F8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8734EE"/>
  <w15:docId w15:val="{13BF7357-E79F-4CD9-9B7A-0470BF3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43A6-B9BF-458D-A0A9-88B0EE29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4</cp:revision>
  <dcterms:created xsi:type="dcterms:W3CDTF">2024-04-23T17:52:00Z</dcterms:created>
  <dcterms:modified xsi:type="dcterms:W3CDTF">2024-04-25T09:38:00Z</dcterms:modified>
</cp:coreProperties>
</file>