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5C416691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144CC2">
        <w:rPr>
          <w:rFonts w:ascii="Arial" w:hAnsi="Arial" w:cs="Arial"/>
          <w:b/>
          <w:sz w:val="22"/>
          <w:szCs w:val="22"/>
        </w:rPr>
        <w:t>8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2B50BEAA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144CC2" w:rsidRPr="00144CC2">
        <w:rPr>
          <w:rFonts w:ascii="Arial" w:hAnsi="Arial" w:cs="Arial"/>
          <w:b/>
          <w:sz w:val="22"/>
          <w:szCs w:val="22"/>
        </w:rPr>
        <w:t>Jednorazowe artykuły medyczne</w:t>
      </w:r>
      <w:bookmarkEnd w:id="0"/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4CC2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CB4E-FFF8-44DC-BFDE-A7284814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1</Pages>
  <Words>187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20</cp:revision>
  <cp:lastPrinted>2010-01-07T09:39:00Z</cp:lastPrinted>
  <dcterms:created xsi:type="dcterms:W3CDTF">2021-01-28T12:14:00Z</dcterms:created>
  <dcterms:modified xsi:type="dcterms:W3CDTF">2021-07-01T08:35:00Z</dcterms:modified>
</cp:coreProperties>
</file>