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62E8" w14:textId="6588BBA1" w:rsidR="00033A7D" w:rsidRPr="00716AFF" w:rsidRDefault="00A102B2" w:rsidP="0012571B">
      <w:pPr>
        <w:spacing w:line="360" w:lineRule="auto"/>
        <w:jc w:val="center"/>
        <w:rPr>
          <w:rStyle w:val="FontStyle36"/>
          <w:rFonts w:ascii="Trebuchet MS" w:hAnsi="Trebuchet MS" w:cs="Trebuchet MS"/>
          <w:color w:val="00000A"/>
          <w:sz w:val="22"/>
          <w:szCs w:val="22"/>
          <w:shd w:val="clear" w:color="auto" w:fill="FFFFFF"/>
        </w:rPr>
      </w:pPr>
      <w:r w:rsidRPr="00716AFF">
        <w:rPr>
          <w:rStyle w:val="FontStyle36"/>
          <w:rFonts w:ascii="Trebuchet MS" w:hAnsi="Trebuchet MS" w:cs="Trebuchet MS"/>
          <w:color w:val="00000A"/>
          <w:sz w:val="22"/>
          <w:szCs w:val="22"/>
          <w:shd w:val="clear" w:color="auto" w:fill="FFFFFF"/>
        </w:rPr>
        <w:t xml:space="preserve"> </w:t>
      </w:r>
      <w:r w:rsidR="00033A7D" w:rsidRPr="00716AFF">
        <w:rPr>
          <w:rStyle w:val="FontStyle36"/>
          <w:rFonts w:ascii="Trebuchet MS" w:hAnsi="Trebuchet MS" w:cs="Trebuchet MS"/>
          <w:color w:val="00000A"/>
          <w:sz w:val="22"/>
          <w:szCs w:val="22"/>
          <w:shd w:val="clear" w:color="auto" w:fill="FFFFFF"/>
        </w:rPr>
        <w:t>Sposób obliczania najkorzystniejszej oferty w postępowaniu pn.</w:t>
      </w:r>
    </w:p>
    <w:p w14:paraId="49D3C2C3" w14:textId="15A9BA73" w:rsidR="00033A7D" w:rsidRPr="00716AFF" w:rsidRDefault="00716AFF" w:rsidP="0012571B">
      <w:pPr>
        <w:jc w:val="center"/>
        <w:rPr>
          <w:rStyle w:val="FontStyle36"/>
          <w:rFonts w:ascii="Trebuchet MS" w:hAnsi="Trebuchet MS" w:cs="Trebuchet MS"/>
          <w:b/>
          <w:bCs/>
          <w:color w:val="00000A"/>
          <w:sz w:val="22"/>
          <w:szCs w:val="22"/>
          <w:shd w:val="clear" w:color="auto" w:fill="FFFFFF"/>
        </w:rPr>
      </w:pPr>
      <w:r w:rsidRPr="00716AFF">
        <w:rPr>
          <w:rFonts w:ascii="Trebuchet MS" w:hAnsi="Trebuchet MS"/>
          <w:b/>
          <w:bCs/>
          <w:sz w:val="22"/>
          <w:szCs w:val="22"/>
        </w:rPr>
        <w:t>„</w:t>
      </w:r>
      <w:r w:rsidR="00033A7D" w:rsidRPr="00716AFF">
        <w:rPr>
          <w:rFonts w:ascii="Trebuchet MS" w:hAnsi="Trebuchet MS"/>
          <w:b/>
          <w:bCs/>
          <w:sz w:val="22"/>
          <w:szCs w:val="22"/>
        </w:rPr>
        <w:t>Bieżące utrzymanie oznakowania pionowego, poziomego, urządzeń bezpieczeństwa ruchu drogowego oraz sygnalizacji świetlnych w ciągu dróg będących w zarządzie</w:t>
      </w:r>
      <w:r w:rsidR="00566BA7" w:rsidRPr="00716AFF">
        <w:rPr>
          <w:rFonts w:ascii="Trebuchet MS" w:hAnsi="Trebuchet MS"/>
          <w:b/>
          <w:sz w:val="22"/>
          <w:szCs w:val="22"/>
        </w:rPr>
        <w:t xml:space="preserve"> </w:t>
      </w:r>
      <w:r w:rsidR="00033A7D" w:rsidRPr="00716AFF">
        <w:rPr>
          <w:rFonts w:ascii="Trebuchet MS" w:hAnsi="Trebuchet MS"/>
          <w:b/>
          <w:bCs/>
          <w:sz w:val="22"/>
          <w:szCs w:val="22"/>
        </w:rPr>
        <w:t>Miasta Bełchatowa</w:t>
      </w:r>
      <w:r w:rsidRPr="00716AFF">
        <w:rPr>
          <w:rFonts w:ascii="Trebuchet MS" w:hAnsi="Trebuchet MS"/>
          <w:b/>
          <w:bCs/>
          <w:sz w:val="22"/>
          <w:szCs w:val="22"/>
        </w:rPr>
        <w:t xml:space="preserve"> w 2024 roku”</w:t>
      </w:r>
    </w:p>
    <w:p w14:paraId="6EAAC4AE" w14:textId="77777777" w:rsidR="0012571B" w:rsidRPr="00716AFF" w:rsidRDefault="0012571B" w:rsidP="0012571B">
      <w:pPr>
        <w:spacing w:line="360" w:lineRule="auto"/>
        <w:rPr>
          <w:rStyle w:val="FontStyle36"/>
          <w:rFonts w:ascii="Trebuchet MS" w:hAnsi="Trebuchet MS" w:cs="Trebuchet MS"/>
          <w:b/>
          <w:bCs/>
          <w:color w:val="00000A"/>
          <w:sz w:val="14"/>
          <w:szCs w:val="14"/>
          <w:shd w:val="clear" w:color="auto" w:fill="FFFFFF"/>
        </w:rPr>
      </w:pPr>
    </w:p>
    <w:p w14:paraId="2552A7E6" w14:textId="3516F3EA" w:rsidR="00716AFF" w:rsidRDefault="00033A7D" w:rsidP="0012571B">
      <w:pPr>
        <w:spacing w:line="360" w:lineRule="auto"/>
        <w:jc w:val="both"/>
        <w:rPr>
          <w:rStyle w:val="FontStyle34"/>
          <w:rFonts w:ascii="Trebuchet MS" w:hAnsi="Trebuchet MS" w:cs="Trebuchet MS"/>
          <w:b w:val="0"/>
          <w:bCs w:val="0"/>
          <w:i w:val="0"/>
          <w:color w:val="00000A"/>
          <w:sz w:val="22"/>
          <w:szCs w:val="22"/>
          <w:shd w:val="clear" w:color="auto" w:fill="FFFFFF"/>
        </w:rPr>
      </w:pPr>
      <w:r w:rsidRPr="00716AFF">
        <w:rPr>
          <w:rStyle w:val="FontStyle34"/>
          <w:rFonts w:ascii="Trebuchet MS" w:hAnsi="Trebuchet MS" w:cs="Trebuchet MS"/>
          <w:b w:val="0"/>
          <w:bCs w:val="0"/>
          <w:i w:val="0"/>
          <w:color w:val="00000A"/>
          <w:sz w:val="16"/>
          <w:szCs w:val="16"/>
          <w:shd w:val="clear" w:color="auto" w:fill="FFFFFF"/>
        </w:rPr>
        <w:tab/>
      </w:r>
      <w:r w:rsidRPr="00716AFF">
        <w:rPr>
          <w:rStyle w:val="FontStyle34"/>
          <w:rFonts w:ascii="Trebuchet MS" w:hAnsi="Trebuchet MS" w:cs="Trebuchet MS"/>
          <w:b w:val="0"/>
          <w:bCs w:val="0"/>
          <w:i w:val="0"/>
          <w:color w:val="00000A"/>
          <w:sz w:val="22"/>
          <w:szCs w:val="22"/>
          <w:shd w:val="clear" w:color="auto" w:fill="FFFFFF"/>
        </w:rPr>
        <w:t>Przy wyborze najkorzystniejszej oferty Zamawiający będzie się kierował następującymi kryteriami oceny ofert:</w:t>
      </w:r>
    </w:p>
    <w:p w14:paraId="18983164" w14:textId="77777777" w:rsidR="00716AFF" w:rsidRPr="00716AFF" w:rsidRDefault="00716AFF" w:rsidP="0012571B">
      <w:pPr>
        <w:spacing w:line="360" w:lineRule="auto"/>
        <w:jc w:val="both"/>
        <w:rPr>
          <w:rFonts w:ascii="Trebuchet MS" w:hAnsi="Trebuchet MS" w:cs="Trebuchet MS"/>
          <w:iCs/>
          <w:color w:val="00000A"/>
          <w:sz w:val="22"/>
          <w:szCs w:val="22"/>
          <w:shd w:val="clear" w:color="auto" w:fill="FFFFFF"/>
        </w:rPr>
      </w:pPr>
    </w:p>
    <w:p w14:paraId="2C57773D" w14:textId="77777777" w:rsidR="00033A7D" w:rsidRDefault="00033A7D" w:rsidP="00033A7D">
      <w:pPr>
        <w:pStyle w:val="Style10"/>
        <w:widowControl/>
        <w:spacing w:line="360" w:lineRule="auto"/>
        <w:rPr>
          <w:rFonts w:ascii="Trebuchet MS" w:hAnsi="Trebuchet MS" w:cs="Trebuchet MS"/>
          <w:color w:val="000000"/>
          <w:sz w:val="22"/>
          <w:szCs w:val="22"/>
        </w:rPr>
      </w:pPr>
      <w:r w:rsidRPr="00716AFF">
        <w:rPr>
          <w:rFonts w:ascii="Trebuchet MS" w:hAnsi="Trebuchet MS" w:cs="Trebuchet MS"/>
          <w:b/>
          <w:color w:val="000000"/>
          <w:sz w:val="22"/>
          <w:szCs w:val="22"/>
        </w:rPr>
        <w:t>1. Kryterium „Cena” (C) - waga kryterium 60%</w:t>
      </w:r>
      <w:r w:rsidRPr="00716AF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</w:p>
    <w:p w14:paraId="4B7255E9" w14:textId="77777777" w:rsidR="00716AFF" w:rsidRPr="00716AFF" w:rsidRDefault="00716AFF" w:rsidP="00033A7D">
      <w:pPr>
        <w:pStyle w:val="Style10"/>
        <w:widowControl/>
        <w:spacing w:line="360" w:lineRule="auto"/>
        <w:rPr>
          <w:rFonts w:ascii="Trebuchet MS" w:hAnsi="Trebuchet MS"/>
          <w:sz w:val="22"/>
          <w:szCs w:val="22"/>
        </w:rPr>
      </w:pPr>
    </w:p>
    <w:p w14:paraId="16404519" w14:textId="77777777" w:rsidR="00BB5FDB" w:rsidRPr="00716AFF" w:rsidRDefault="00033A7D" w:rsidP="00033A7D">
      <w:pPr>
        <w:pStyle w:val="Akapitzlist"/>
        <w:spacing w:line="276" w:lineRule="auto"/>
        <w:ind w:left="0"/>
        <w:jc w:val="both"/>
        <w:rPr>
          <w:rFonts w:ascii="Trebuchet MS" w:hAnsi="Trebuchet MS" w:cs="Arial"/>
          <w:sz w:val="22"/>
          <w:szCs w:val="22"/>
        </w:rPr>
      </w:pPr>
      <w:r w:rsidRPr="00716AFF">
        <w:rPr>
          <w:rFonts w:ascii="Trebuchet MS" w:hAnsi="Trebuchet MS"/>
          <w:sz w:val="22"/>
          <w:szCs w:val="22"/>
        </w:rPr>
        <w:t>Kryterium to rozpatrywane będzie na podstawie ceny brutto za wykonanie przedmiotu zamówienia podanej przez wykonawcę w Formularzu ofertowym.</w:t>
      </w:r>
      <w:r w:rsidRPr="00716AFF">
        <w:rPr>
          <w:rFonts w:ascii="Trebuchet MS" w:hAnsi="Trebuchet MS"/>
          <w:sz w:val="22"/>
          <w:szCs w:val="22"/>
        </w:rPr>
        <w:br/>
      </w:r>
    </w:p>
    <w:p w14:paraId="601D9F80" w14:textId="71254859" w:rsidR="00033A7D" w:rsidRPr="00716AFF" w:rsidRDefault="00BB5FDB" w:rsidP="00033A7D">
      <w:pPr>
        <w:pStyle w:val="Akapitzlist"/>
        <w:spacing w:line="276" w:lineRule="auto"/>
        <w:ind w:left="0"/>
        <w:jc w:val="both"/>
        <w:rPr>
          <w:rFonts w:ascii="Trebuchet MS" w:hAnsi="Trebuchet MS"/>
          <w:sz w:val="22"/>
          <w:szCs w:val="22"/>
        </w:rPr>
      </w:pPr>
      <w:bookmarkStart w:id="0" w:name="_Hlk126152649"/>
      <w:r w:rsidRPr="00716AFF">
        <w:rPr>
          <w:rFonts w:ascii="Trebuchet MS" w:hAnsi="Trebuchet MS" w:cs="Arial"/>
          <w:sz w:val="22"/>
          <w:szCs w:val="22"/>
        </w:rPr>
        <w:t>Liczba p</w:t>
      </w:r>
      <w:r w:rsidR="00033A7D" w:rsidRPr="00716AFF">
        <w:rPr>
          <w:rFonts w:ascii="Trebuchet MS" w:hAnsi="Trebuchet MS" w:cs="Arial"/>
          <w:sz w:val="22"/>
          <w:szCs w:val="22"/>
        </w:rPr>
        <w:t>unk</w:t>
      </w:r>
      <w:r w:rsidRPr="00716AFF">
        <w:rPr>
          <w:rFonts w:ascii="Trebuchet MS" w:hAnsi="Trebuchet MS" w:cs="Arial"/>
          <w:sz w:val="22"/>
          <w:szCs w:val="22"/>
        </w:rPr>
        <w:t>tów w k</w:t>
      </w:r>
      <w:r w:rsidR="00033A7D" w:rsidRPr="00716AFF">
        <w:rPr>
          <w:rFonts w:ascii="Trebuchet MS" w:hAnsi="Trebuchet MS" w:cs="Arial"/>
          <w:sz w:val="22"/>
          <w:szCs w:val="22"/>
        </w:rPr>
        <w:t xml:space="preserve">ryterium </w:t>
      </w:r>
      <w:bookmarkEnd w:id="0"/>
      <w:r w:rsidR="00033A7D" w:rsidRPr="00716AFF">
        <w:rPr>
          <w:rFonts w:ascii="Trebuchet MS" w:hAnsi="Trebuchet MS" w:cs="Arial"/>
          <w:bCs/>
          <w:sz w:val="22"/>
          <w:szCs w:val="22"/>
        </w:rPr>
        <w:t>„Cena”</w:t>
      </w:r>
      <w:r w:rsidR="00033A7D" w:rsidRPr="00716AFF">
        <w:rPr>
          <w:rFonts w:ascii="Trebuchet MS" w:hAnsi="Trebuchet MS" w:cs="Arial"/>
          <w:b/>
          <w:sz w:val="22"/>
          <w:szCs w:val="22"/>
        </w:rPr>
        <w:t xml:space="preserve"> </w:t>
      </w:r>
      <w:r w:rsidRPr="00716AFF">
        <w:rPr>
          <w:rFonts w:ascii="Trebuchet MS" w:hAnsi="Trebuchet MS" w:cs="Arial"/>
          <w:sz w:val="22"/>
          <w:szCs w:val="22"/>
        </w:rPr>
        <w:t>zostanie obliczona według</w:t>
      </w:r>
      <w:r w:rsidR="00033A7D" w:rsidRPr="00716AFF">
        <w:rPr>
          <w:rFonts w:ascii="Trebuchet MS" w:hAnsi="Trebuchet MS" w:cs="Arial"/>
          <w:sz w:val="22"/>
          <w:szCs w:val="22"/>
        </w:rPr>
        <w:t xml:space="preserve"> wzoru:</w:t>
      </w:r>
    </w:p>
    <w:p w14:paraId="6B7CE2DD" w14:textId="77777777" w:rsidR="00033A7D" w:rsidRPr="00716AFF" w:rsidRDefault="00033A7D" w:rsidP="00033A7D">
      <w:pPr>
        <w:ind w:left="360"/>
        <w:jc w:val="both"/>
        <w:rPr>
          <w:rFonts w:ascii="Trebuchet MS" w:hAnsi="Trebuchet MS"/>
          <w:sz w:val="22"/>
          <w:szCs w:val="22"/>
        </w:rPr>
      </w:pPr>
      <w:r w:rsidRPr="00716AFF">
        <w:rPr>
          <w:rFonts w:ascii="Trebuchet MS" w:eastAsia="Trebuchet MS" w:hAnsi="Trebuchet MS" w:cs="Trebuchet MS"/>
          <w:sz w:val="22"/>
          <w:szCs w:val="22"/>
        </w:rPr>
        <w:t xml:space="preserve">         </w:t>
      </w:r>
    </w:p>
    <w:p w14:paraId="26C88BF8" w14:textId="229D9545" w:rsidR="00033A7D" w:rsidRPr="00716AFF" w:rsidRDefault="00033A7D" w:rsidP="0012571B">
      <w:pPr>
        <w:pStyle w:val="Tekstpodstawowy3"/>
        <w:spacing w:after="0" w:line="276" w:lineRule="auto"/>
        <w:jc w:val="center"/>
        <w:rPr>
          <w:rFonts w:ascii="Trebuchet MS" w:hAnsi="Trebuchet MS" w:cs="Arial"/>
          <w:b/>
          <w:sz w:val="22"/>
          <w:szCs w:val="22"/>
        </w:rPr>
      </w:pPr>
      <w:r w:rsidRPr="00716AFF">
        <w:rPr>
          <w:rFonts w:ascii="Trebuchet MS" w:hAnsi="Trebuchet MS" w:cs="Arial"/>
          <w:b/>
          <w:sz w:val="22"/>
          <w:szCs w:val="22"/>
        </w:rPr>
        <w:t>C = (</w:t>
      </w:r>
      <w:proofErr w:type="spellStart"/>
      <w:r w:rsidRPr="00716AFF">
        <w:rPr>
          <w:rFonts w:ascii="Trebuchet MS" w:hAnsi="Trebuchet MS" w:cs="Arial"/>
          <w:b/>
          <w:sz w:val="22"/>
          <w:szCs w:val="22"/>
        </w:rPr>
        <w:t>C</w:t>
      </w:r>
      <w:r w:rsidR="00242974" w:rsidRPr="00716AFF">
        <w:rPr>
          <w:rFonts w:ascii="Trebuchet MS" w:hAnsi="Trebuchet MS" w:cs="Arial"/>
          <w:b/>
          <w:sz w:val="22"/>
          <w:szCs w:val="22"/>
          <w:vertAlign w:val="subscript"/>
        </w:rPr>
        <w:t>naj</w:t>
      </w:r>
      <w:proofErr w:type="spellEnd"/>
      <w:r w:rsidRPr="00716AFF">
        <w:rPr>
          <w:rFonts w:ascii="Trebuchet MS" w:hAnsi="Trebuchet MS" w:cs="Arial"/>
          <w:b/>
          <w:sz w:val="22"/>
          <w:szCs w:val="22"/>
        </w:rPr>
        <w:t>/C</w:t>
      </w:r>
      <w:r w:rsidRPr="00716AFF">
        <w:rPr>
          <w:rFonts w:ascii="Trebuchet MS" w:hAnsi="Trebuchet MS" w:cs="Arial"/>
          <w:b/>
          <w:sz w:val="22"/>
          <w:szCs w:val="22"/>
          <w:vertAlign w:val="subscript"/>
        </w:rPr>
        <w:t>o</w:t>
      </w:r>
      <w:r w:rsidRPr="00716AFF">
        <w:rPr>
          <w:rFonts w:ascii="Trebuchet MS" w:hAnsi="Trebuchet MS" w:cs="Arial"/>
          <w:b/>
          <w:sz w:val="22"/>
          <w:szCs w:val="22"/>
        </w:rPr>
        <w:t xml:space="preserve">) x 60 </w:t>
      </w:r>
    </w:p>
    <w:p w14:paraId="76AE7B96" w14:textId="77777777" w:rsidR="00033A7D" w:rsidRPr="00716AFF" w:rsidRDefault="00033A7D" w:rsidP="00033A7D">
      <w:pPr>
        <w:pStyle w:val="Tekstpodstawowy3"/>
        <w:spacing w:after="0" w:line="276" w:lineRule="auto"/>
        <w:rPr>
          <w:rFonts w:ascii="Trebuchet MS" w:hAnsi="Trebuchet MS" w:cs="Arial"/>
          <w:b/>
          <w:sz w:val="22"/>
          <w:szCs w:val="22"/>
        </w:rPr>
      </w:pPr>
      <w:r w:rsidRPr="00716AFF">
        <w:rPr>
          <w:rFonts w:ascii="Trebuchet MS" w:hAnsi="Trebuchet MS" w:cs="Arial"/>
          <w:b/>
          <w:sz w:val="22"/>
          <w:szCs w:val="22"/>
        </w:rPr>
        <w:t>gdzie:</w:t>
      </w:r>
    </w:p>
    <w:p w14:paraId="1EC8292C" w14:textId="5F91AC29" w:rsidR="00033A7D" w:rsidRPr="00716AFF" w:rsidRDefault="00033A7D" w:rsidP="003739C8">
      <w:pPr>
        <w:pStyle w:val="Tekstpodstawowy3"/>
        <w:spacing w:after="0" w:line="276" w:lineRule="auto"/>
        <w:jc w:val="both"/>
        <w:rPr>
          <w:rFonts w:ascii="Trebuchet MS" w:hAnsi="Trebuchet MS" w:cs="Arial"/>
          <w:sz w:val="22"/>
          <w:szCs w:val="22"/>
        </w:rPr>
      </w:pPr>
      <w:r w:rsidRPr="00716AFF">
        <w:rPr>
          <w:rFonts w:ascii="Trebuchet MS" w:hAnsi="Trebuchet MS" w:cs="Arial"/>
          <w:b/>
          <w:sz w:val="22"/>
          <w:szCs w:val="22"/>
        </w:rPr>
        <w:t>C</w:t>
      </w:r>
      <w:r w:rsidR="003739C8" w:rsidRPr="00716AFF">
        <w:rPr>
          <w:rFonts w:ascii="Trebuchet MS" w:hAnsi="Trebuchet MS" w:cs="Arial"/>
          <w:b/>
          <w:sz w:val="22"/>
          <w:szCs w:val="22"/>
        </w:rPr>
        <w:tab/>
      </w:r>
      <w:r w:rsidRPr="00716AFF">
        <w:rPr>
          <w:rFonts w:ascii="Trebuchet MS" w:hAnsi="Trebuchet MS" w:cs="Arial"/>
          <w:sz w:val="22"/>
          <w:szCs w:val="22"/>
        </w:rPr>
        <w:t>– liczba przyznanych punktów ofercie badanej w kryterium „Cena”</w:t>
      </w:r>
    </w:p>
    <w:p w14:paraId="7FE0443D" w14:textId="2D1F517A" w:rsidR="00033A7D" w:rsidRPr="00716AFF" w:rsidRDefault="00033A7D" w:rsidP="003739C8">
      <w:pPr>
        <w:pStyle w:val="Tekstpodstawowy3"/>
        <w:spacing w:after="0" w:line="276" w:lineRule="auto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716AFF">
        <w:rPr>
          <w:rFonts w:ascii="Trebuchet MS" w:hAnsi="Trebuchet MS" w:cs="Arial"/>
          <w:b/>
          <w:sz w:val="22"/>
          <w:szCs w:val="22"/>
        </w:rPr>
        <w:t>C</w:t>
      </w:r>
      <w:r w:rsidR="00242974" w:rsidRPr="00716AFF">
        <w:rPr>
          <w:rFonts w:ascii="Trebuchet MS" w:hAnsi="Trebuchet MS" w:cs="Arial"/>
          <w:b/>
          <w:sz w:val="22"/>
          <w:szCs w:val="22"/>
          <w:vertAlign w:val="subscript"/>
        </w:rPr>
        <w:t>naj</w:t>
      </w:r>
      <w:proofErr w:type="spellEnd"/>
      <w:r w:rsidRPr="00716AFF">
        <w:rPr>
          <w:rFonts w:ascii="Trebuchet MS" w:hAnsi="Trebuchet MS" w:cs="Arial"/>
          <w:sz w:val="22"/>
          <w:szCs w:val="22"/>
        </w:rPr>
        <w:tab/>
        <w:t>– cena brutto oferty najtańszej [zł]</w:t>
      </w:r>
    </w:p>
    <w:p w14:paraId="59A6CE65" w14:textId="42A07E49" w:rsidR="00033A7D" w:rsidRPr="00716AFF" w:rsidRDefault="00033A7D" w:rsidP="003739C8">
      <w:pPr>
        <w:pStyle w:val="Tekstpodstawowy3"/>
        <w:tabs>
          <w:tab w:val="left" w:pos="993"/>
          <w:tab w:val="left" w:pos="1276"/>
        </w:tabs>
        <w:spacing w:after="0" w:line="276" w:lineRule="auto"/>
        <w:rPr>
          <w:rFonts w:ascii="Trebuchet MS" w:hAnsi="Trebuchet MS" w:cs="Arial"/>
          <w:sz w:val="22"/>
          <w:szCs w:val="22"/>
        </w:rPr>
      </w:pPr>
      <w:r w:rsidRPr="00716AFF">
        <w:rPr>
          <w:rFonts w:ascii="Trebuchet MS" w:hAnsi="Trebuchet MS" w:cs="Arial"/>
          <w:b/>
          <w:sz w:val="22"/>
          <w:szCs w:val="22"/>
        </w:rPr>
        <w:t>C</w:t>
      </w:r>
      <w:r w:rsidRPr="00716AFF">
        <w:rPr>
          <w:rFonts w:ascii="Trebuchet MS" w:hAnsi="Trebuchet MS" w:cs="Arial"/>
          <w:b/>
          <w:sz w:val="22"/>
          <w:szCs w:val="22"/>
          <w:vertAlign w:val="subscript"/>
        </w:rPr>
        <w:t>o</w:t>
      </w:r>
      <w:r w:rsidR="003739C8" w:rsidRPr="00716AFF">
        <w:rPr>
          <w:rFonts w:ascii="Trebuchet MS" w:hAnsi="Trebuchet MS" w:cs="Arial"/>
          <w:b/>
          <w:sz w:val="22"/>
          <w:szCs w:val="22"/>
          <w:vertAlign w:val="subscript"/>
        </w:rPr>
        <w:t xml:space="preserve"> </w:t>
      </w:r>
      <w:r w:rsidR="003739C8" w:rsidRPr="00716AFF">
        <w:rPr>
          <w:rFonts w:ascii="Trebuchet MS" w:hAnsi="Trebuchet MS" w:cs="Arial"/>
          <w:sz w:val="22"/>
          <w:szCs w:val="22"/>
        </w:rPr>
        <w:t xml:space="preserve">      </w:t>
      </w:r>
      <w:r w:rsidRPr="00716AFF">
        <w:rPr>
          <w:rFonts w:ascii="Trebuchet MS" w:hAnsi="Trebuchet MS" w:cs="Arial"/>
          <w:sz w:val="22"/>
          <w:szCs w:val="22"/>
        </w:rPr>
        <w:t xml:space="preserve">– cena brutto oferty badanej [zł] </w:t>
      </w:r>
    </w:p>
    <w:p w14:paraId="6F48EACE" w14:textId="77777777" w:rsidR="00033A7D" w:rsidRPr="00716AFF" w:rsidRDefault="00033A7D" w:rsidP="00033A7D">
      <w:pPr>
        <w:pStyle w:val="Tekstpodstawowy3"/>
        <w:tabs>
          <w:tab w:val="left" w:pos="993"/>
          <w:tab w:val="left" w:pos="1276"/>
        </w:tabs>
        <w:spacing w:after="0" w:line="276" w:lineRule="auto"/>
        <w:ind w:left="284"/>
        <w:jc w:val="both"/>
        <w:rPr>
          <w:rFonts w:ascii="Trebuchet MS" w:hAnsi="Trebuchet MS" w:cs="Arial"/>
          <w:sz w:val="22"/>
          <w:szCs w:val="22"/>
        </w:rPr>
      </w:pPr>
    </w:p>
    <w:p w14:paraId="6E3AF52B" w14:textId="4C983884" w:rsidR="00BB5FDB" w:rsidRDefault="00033A7D" w:rsidP="0012571B">
      <w:pPr>
        <w:pStyle w:val="Tekstpodstawowy3"/>
        <w:spacing w:after="0" w:line="276" w:lineRule="auto"/>
        <w:jc w:val="both"/>
        <w:rPr>
          <w:rFonts w:ascii="Trebuchet MS" w:hAnsi="Trebuchet MS" w:cs="Arial"/>
          <w:sz w:val="22"/>
          <w:szCs w:val="22"/>
        </w:rPr>
      </w:pPr>
      <w:r w:rsidRPr="00716AFF">
        <w:rPr>
          <w:rFonts w:ascii="Trebuchet MS" w:hAnsi="Trebuchet MS" w:cs="Arial"/>
          <w:sz w:val="22"/>
          <w:szCs w:val="22"/>
        </w:rPr>
        <w:t xml:space="preserve">Maksymalna liczba punktów, które </w:t>
      </w:r>
      <w:r w:rsidR="00BD103E" w:rsidRPr="00716AFF">
        <w:rPr>
          <w:rFonts w:ascii="Trebuchet MS" w:hAnsi="Trebuchet MS" w:cs="Arial"/>
          <w:sz w:val="22"/>
          <w:szCs w:val="22"/>
        </w:rPr>
        <w:t>w</w:t>
      </w:r>
      <w:r w:rsidRPr="00716AFF">
        <w:rPr>
          <w:rFonts w:ascii="Trebuchet MS" w:hAnsi="Trebuchet MS" w:cs="Arial"/>
          <w:sz w:val="22"/>
          <w:szCs w:val="22"/>
        </w:rPr>
        <w:t xml:space="preserve">ykonawca może uzyskać w kryterium „Cena” (C) wynosi 60 punktów. </w:t>
      </w:r>
    </w:p>
    <w:p w14:paraId="260595F7" w14:textId="77777777" w:rsidR="00716AFF" w:rsidRPr="00716AFF" w:rsidRDefault="00716AFF" w:rsidP="0012571B">
      <w:pPr>
        <w:pStyle w:val="Tekstpodstawowy3"/>
        <w:spacing w:after="0" w:line="276" w:lineRule="auto"/>
        <w:jc w:val="both"/>
        <w:rPr>
          <w:rFonts w:ascii="Trebuchet MS" w:hAnsi="Trebuchet MS" w:cs="Arial"/>
          <w:sz w:val="22"/>
          <w:szCs w:val="22"/>
        </w:rPr>
      </w:pPr>
    </w:p>
    <w:p w14:paraId="5C9A4F10" w14:textId="0E19F945" w:rsidR="00033A7D" w:rsidRPr="00716AFF" w:rsidRDefault="00033A7D" w:rsidP="00FD645A">
      <w:pPr>
        <w:suppressAutoHyphens w:val="0"/>
        <w:spacing w:line="360" w:lineRule="auto"/>
        <w:jc w:val="both"/>
        <w:rPr>
          <w:rFonts w:ascii="Trebuchet MS" w:hAnsi="Trebuchet MS" w:cs="Trebuchet MS"/>
          <w:b/>
          <w:sz w:val="22"/>
          <w:szCs w:val="22"/>
        </w:rPr>
      </w:pPr>
      <w:r w:rsidRPr="00716AFF">
        <w:rPr>
          <w:rFonts w:ascii="Trebuchet MS" w:hAnsi="Trebuchet MS" w:cs="Trebuchet MS"/>
          <w:b/>
          <w:sz w:val="22"/>
          <w:szCs w:val="22"/>
        </w:rPr>
        <w:t>2. Kryterium: „</w:t>
      </w:r>
      <w:r w:rsidR="009570D5" w:rsidRPr="00716AFF">
        <w:rPr>
          <w:rFonts w:ascii="Trebuchet MS" w:hAnsi="Trebuchet MS" w:cs="Trebuchet MS"/>
          <w:b/>
          <w:sz w:val="22"/>
          <w:szCs w:val="22"/>
        </w:rPr>
        <w:t>Czas reakcji</w:t>
      </w:r>
      <w:r w:rsidR="00FD645A" w:rsidRPr="00716AFF">
        <w:rPr>
          <w:rFonts w:ascii="Trebuchet MS" w:hAnsi="Trebuchet MS" w:cs="Trebuchet MS"/>
          <w:b/>
          <w:sz w:val="22"/>
          <w:szCs w:val="22"/>
        </w:rPr>
        <w:t xml:space="preserve"> </w:t>
      </w:r>
      <w:r w:rsidR="00FD645A" w:rsidRPr="00716AFF">
        <w:rPr>
          <w:rFonts w:ascii="Trebuchet MS" w:hAnsi="Trebuchet MS"/>
          <w:b/>
          <w:bCs/>
          <w:iCs/>
          <w:kern w:val="0"/>
          <w:sz w:val="22"/>
          <w:szCs w:val="22"/>
          <w:lang w:eastAsia="pl-PL"/>
        </w:rPr>
        <w:t>na zgłoszenie awarii sygnalizacji świetlnych</w:t>
      </w:r>
      <w:r w:rsidRPr="00716AFF">
        <w:rPr>
          <w:rFonts w:ascii="Trebuchet MS" w:hAnsi="Trebuchet MS" w:cs="Trebuchet MS"/>
          <w:b/>
          <w:sz w:val="22"/>
          <w:szCs w:val="22"/>
        </w:rPr>
        <w:t>” (</w:t>
      </w:r>
      <w:r w:rsidR="00D75063" w:rsidRPr="00716AFF">
        <w:rPr>
          <w:rFonts w:ascii="Trebuchet MS" w:hAnsi="Trebuchet MS" w:cs="Trebuchet MS"/>
          <w:b/>
          <w:sz w:val="22"/>
          <w:szCs w:val="22"/>
        </w:rPr>
        <w:t>T</w:t>
      </w:r>
      <w:r w:rsidRPr="00716AFF">
        <w:rPr>
          <w:rFonts w:ascii="Trebuchet MS" w:hAnsi="Trebuchet MS" w:cs="Trebuchet MS"/>
          <w:b/>
          <w:sz w:val="22"/>
          <w:szCs w:val="22"/>
        </w:rPr>
        <w:t xml:space="preserve">) </w:t>
      </w:r>
      <w:r w:rsidR="00FD645A" w:rsidRPr="00716AFF">
        <w:rPr>
          <w:rFonts w:ascii="Trebuchet MS" w:hAnsi="Trebuchet MS" w:cs="Trebuchet MS"/>
          <w:b/>
          <w:sz w:val="22"/>
          <w:szCs w:val="22"/>
        </w:rPr>
        <w:br/>
      </w:r>
      <w:r w:rsidR="00FD645A" w:rsidRPr="00716AFF">
        <w:rPr>
          <w:rFonts w:ascii="Trebuchet MS" w:hAnsi="Trebuchet MS" w:cs="Trebuchet MS"/>
          <w:b/>
          <w:sz w:val="22"/>
          <w:szCs w:val="22"/>
        </w:rPr>
        <w:tab/>
      </w:r>
      <w:r w:rsidR="00FD645A" w:rsidRPr="00716AFF">
        <w:rPr>
          <w:rFonts w:ascii="Trebuchet MS" w:hAnsi="Trebuchet MS" w:cs="Trebuchet MS"/>
          <w:b/>
          <w:sz w:val="22"/>
          <w:szCs w:val="22"/>
        </w:rPr>
        <w:tab/>
        <w:t xml:space="preserve">    </w:t>
      </w:r>
      <w:r w:rsidRPr="00716AFF">
        <w:rPr>
          <w:rFonts w:ascii="Trebuchet MS" w:hAnsi="Trebuchet MS" w:cs="Trebuchet MS"/>
          <w:b/>
          <w:sz w:val="22"/>
          <w:szCs w:val="22"/>
        </w:rPr>
        <w:t>- waga kryterium 40 %</w:t>
      </w:r>
    </w:p>
    <w:p w14:paraId="1863E2AA" w14:textId="5FC1595C" w:rsidR="00BB5FDB" w:rsidRPr="00716AFF" w:rsidRDefault="00FD645A" w:rsidP="00210B0B">
      <w:pPr>
        <w:suppressAutoHyphens w:val="0"/>
        <w:jc w:val="both"/>
        <w:rPr>
          <w:rFonts w:ascii="Trebuchet MS" w:hAnsi="Trebuchet MS"/>
          <w:sz w:val="22"/>
          <w:szCs w:val="22"/>
        </w:rPr>
      </w:pPr>
      <w:r w:rsidRPr="00716AFF">
        <w:rPr>
          <w:rFonts w:ascii="Trebuchet MS" w:hAnsi="Trebuchet MS"/>
          <w:sz w:val="22"/>
          <w:szCs w:val="22"/>
        </w:rPr>
        <w:t xml:space="preserve">Kryterium to rozpatrywane będzie na podstawie podanych </w:t>
      </w:r>
      <w:r w:rsidR="00210B0B" w:rsidRPr="00716AFF">
        <w:rPr>
          <w:rFonts w:ascii="Trebuchet MS" w:hAnsi="Trebuchet MS"/>
          <w:sz w:val="22"/>
          <w:szCs w:val="22"/>
        </w:rPr>
        <w:t>minut cza</w:t>
      </w:r>
      <w:r w:rsidRPr="00716AFF">
        <w:rPr>
          <w:rFonts w:ascii="Trebuchet MS" w:hAnsi="Trebuchet MS"/>
          <w:sz w:val="22"/>
          <w:szCs w:val="22"/>
        </w:rPr>
        <w:t xml:space="preserve">su reakcji </w:t>
      </w:r>
      <w:r w:rsidR="00210B0B" w:rsidRPr="00716AFF">
        <w:rPr>
          <w:rFonts w:ascii="Trebuchet MS" w:hAnsi="Trebuchet MS"/>
          <w:sz w:val="22"/>
          <w:szCs w:val="22"/>
        </w:rPr>
        <w:br/>
      </w:r>
      <w:r w:rsidR="00210B0B" w:rsidRPr="00716AFF">
        <w:rPr>
          <w:rFonts w:ascii="Trebuchet MS" w:hAnsi="Trebuchet MS"/>
          <w:iCs/>
          <w:kern w:val="0"/>
          <w:sz w:val="22"/>
          <w:szCs w:val="22"/>
          <w:lang w:eastAsia="pl-PL"/>
        </w:rPr>
        <w:t>na zgłoszenie awarii sygnalizacji świetlnych</w:t>
      </w:r>
      <w:r w:rsidR="00210B0B" w:rsidRPr="00716AFF">
        <w:rPr>
          <w:rFonts w:ascii="Trebuchet MS" w:hAnsi="Trebuchet MS"/>
          <w:sz w:val="22"/>
          <w:szCs w:val="22"/>
        </w:rPr>
        <w:t xml:space="preserve"> </w:t>
      </w:r>
      <w:r w:rsidRPr="00716AFF">
        <w:rPr>
          <w:rFonts w:ascii="Trebuchet MS" w:hAnsi="Trebuchet MS"/>
          <w:sz w:val="22"/>
          <w:szCs w:val="22"/>
        </w:rPr>
        <w:t>przez wykonawcę w Formularzu ofertowym.</w:t>
      </w:r>
      <w:r w:rsidR="0012571B" w:rsidRPr="00716AFF">
        <w:rPr>
          <w:rFonts w:ascii="Trebuchet MS" w:hAnsi="Trebuchet MS"/>
          <w:sz w:val="22"/>
          <w:szCs w:val="22"/>
        </w:rPr>
        <w:t xml:space="preserve"> </w:t>
      </w:r>
    </w:p>
    <w:p w14:paraId="70F77507" w14:textId="77777777" w:rsidR="00716AFF" w:rsidRPr="00716AFF" w:rsidRDefault="00716AFF" w:rsidP="00210B0B">
      <w:pPr>
        <w:suppressAutoHyphens w:val="0"/>
        <w:jc w:val="both"/>
        <w:rPr>
          <w:rFonts w:ascii="Trebuchet MS" w:hAnsi="Trebuchet MS"/>
          <w:sz w:val="22"/>
          <w:szCs w:val="22"/>
        </w:rPr>
      </w:pPr>
    </w:p>
    <w:p w14:paraId="66402F5F" w14:textId="47663F74" w:rsidR="00716AFF" w:rsidRPr="00716AFF" w:rsidRDefault="00BB5FDB" w:rsidP="00210B0B">
      <w:pPr>
        <w:suppressAutoHyphens w:val="0"/>
        <w:jc w:val="both"/>
        <w:rPr>
          <w:rFonts w:ascii="Trebuchet MS" w:hAnsi="Trebuchet MS"/>
          <w:sz w:val="22"/>
          <w:szCs w:val="22"/>
        </w:rPr>
      </w:pPr>
      <w:r w:rsidRPr="00716AFF">
        <w:rPr>
          <w:rFonts w:ascii="Trebuchet MS" w:hAnsi="Trebuchet MS"/>
          <w:sz w:val="22"/>
          <w:szCs w:val="22"/>
        </w:rPr>
        <w:t xml:space="preserve">Liczba punktów w kryterium </w:t>
      </w:r>
      <w:r w:rsidR="00210B0B" w:rsidRPr="00716AFF">
        <w:rPr>
          <w:rFonts w:ascii="Trebuchet MS" w:hAnsi="Trebuchet MS"/>
          <w:sz w:val="22"/>
          <w:szCs w:val="22"/>
        </w:rPr>
        <w:t>„</w:t>
      </w:r>
      <w:r w:rsidR="00033D6E" w:rsidRPr="00716AFF">
        <w:rPr>
          <w:rFonts w:ascii="Trebuchet MS" w:hAnsi="Trebuchet MS" w:cs="Trebuchet MS"/>
          <w:sz w:val="22"/>
          <w:szCs w:val="22"/>
        </w:rPr>
        <w:t xml:space="preserve">Czas reakcji </w:t>
      </w:r>
      <w:r w:rsidR="00033D6E" w:rsidRPr="00716AFF">
        <w:rPr>
          <w:rFonts w:ascii="Trebuchet MS" w:hAnsi="Trebuchet MS"/>
          <w:iCs/>
          <w:kern w:val="0"/>
          <w:sz w:val="22"/>
          <w:szCs w:val="22"/>
          <w:lang w:eastAsia="pl-PL"/>
        </w:rPr>
        <w:t>na zgłoszenie awarii sygnalizacji świetlnych</w:t>
      </w:r>
      <w:r w:rsidR="00210B0B" w:rsidRPr="00716AFF">
        <w:rPr>
          <w:rFonts w:ascii="Trebuchet MS" w:hAnsi="Trebuchet MS"/>
          <w:sz w:val="22"/>
          <w:szCs w:val="22"/>
        </w:rPr>
        <w:t>” b</w:t>
      </w:r>
      <w:r w:rsidRPr="00716AFF">
        <w:rPr>
          <w:rFonts w:ascii="Trebuchet MS" w:hAnsi="Trebuchet MS"/>
          <w:sz w:val="22"/>
          <w:szCs w:val="22"/>
        </w:rPr>
        <w:t>ędzie</w:t>
      </w:r>
      <w:r w:rsidR="00210B0B" w:rsidRPr="00716AFF">
        <w:rPr>
          <w:rFonts w:ascii="Trebuchet MS" w:hAnsi="Trebuchet MS"/>
          <w:sz w:val="22"/>
          <w:szCs w:val="22"/>
        </w:rPr>
        <w:t xml:space="preserve"> przyznawan</w:t>
      </w:r>
      <w:r w:rsidRPr="00716AFF">
        <w:rPr>
          <w:rFonts w:ascii="Trebuchet MS" w:hAnsi="Trebuchet MS"/>
          <w:sz w:val="22"/>
          <w:szCs w:val="22"/>
        </w:rPr>
        <w:t>a</w:t>
      </w:r>
      <w:r w:rsidR="00210B0B" w:rsidRPr="00716AFF">
        <w:rPr>
          <w:rFonts w:ascii="Trebuchet MS" w:hAnsi="Trebuchet MS"/>
          <w:sz w:val="22"/>
          <w:szCs w:val="22"/>
        </w:rPr>
        <w:t xml:space="preserve"> na poniższych zasadach:</w:t>
      </w:r>
    </w:p>
    <w:p w14:paraId="4917B723" w14:textId="0CD7C81B" w:rsidR="00210B0B" w:rsidRPr="00716AFF" w:rsidRDefault="00BB5FDB" w:rsidP="00210B0B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- </w:t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30 minut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>– 40 punktów</w:t>
      </w:r>
    </w:p>
    <w:p w14:paraId="2DD99F78" w14:textId="0FD5818D" w:rsidR="00210B0B" w:rsidRPr="00716AFF" w:rsidRDefault="00BB5FDB" w:rsidP="00210B0B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- </w:t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60 minut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>– 25 punktów</w:t>
      </w:r>
    </w:p>
    <w:p w14:paraId="10C78BB3" w14:textId="1A0714FC" w:rsidR="00210B0B" w:rsidRPr="00716AFF" w:rsidRDefault="00BB5FDB" w:rsidP="00210B0B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- </w:t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90 minut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– 10 punktów </w:t>
      </w:r>
    </w:p>
    <w:p w14:paraId="4BE7F9CA" w14:textId="1A82B586" w:rsidR="00210B0B" w:rsidRPr="00716AFF" w:rsidRDefault="00BB5FDB" w:rsidP="00716AFF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- </w:t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powyżej 90 minut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ab/>
      </w:r>
      <w:r w:rsidR="00210B0B" w:rsidRPr="00716AFF">
        <w:rPr>
          <w:rFonts w:ascii="Trebuchet MS" w:hAnsi="Trebuchet MS"/>
          <w:kern w:val="0"/>
          <w:sz w:val="22"/>
          <w:szCs w:val="22"/>
          <w:lang w:eastAsia="pl-PL"/>
        </w:rPr>
        <w:t>- 0 punktów</w:t>
      </w:r>
    </w:p>
    <w:p w14:paraId="00DC7C4A" w14:textId="77777777" w:rsidR="00716AFF" w:rsidRPr="00716AFF" w:rsidRDefault="00716AFF" w:rsidP="00716AFF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</w:p>
    <w:p w14:paraId="6E5D9654" w14:textId="06BCF7FF" w:rsidR="00755D3F" w:rsidRDefault="009742C7" w:rsidP="00716AFF">
      <w:pPr>
        <w:pStyle w:val="Tekstpodstawowy3"/>
        <w:spacing w:after="0" w:line="276" w:lineRule="auto"/>
        <w:rPr>
          <w:rFonts w:ascii="Trebuchet MS" w:hAnsi="Trebuchet MS" w:cs="Arial"/>
          <w:sz w:val="22"/>
          <w:szCs w:val="22"/>
        </w:rPr>
      </w:pPr>
      <w:r w:rsidRPr="00716AFF">
        <w:rPr>
          <w:rFonts w:ascii="Trebuchet MS" w:hAnsi="Trebuchet MS" w:cs="Arial"/>
          <w:sz w:val="22"/>
          <w:szCs w:val="22"/>
        </w:rPr>
        <w:t>Maksymalna liczba punktów, które wykonawca może uzyskać w kryterium „</w:t>
      </w:r>
      <w:r w:rsidR="00033D6E" w:rsidRPr="00716AFF">
        <w:rPr>
          <w:rFonts w:ascii="Trebuchet MS" w:hAnsi="Trebuchet MS" w:cs="Trebuchet MS"/>
          <w:sz w:val="22"/>
          <w:szCs w:val="22"/>
        </w:rPr>
        <w:t xml:space="preserve">Czas reakcji </w:t>
      </w:r>
      <w:r w:rsidR="00033D6E" w:rsidRPr="00716AFF">
        <w:rPr>
          <w:rFonts w:ascii="Trebuchet MS" w:hAnsi="Trebuchet MS"/>
          <w:iCs/>
          <w:sz w:val="22"/>
          <w:szCs w:val="22"/>
          <w:lang w:eastAsia="pl-PL"/>
        </w:rPr>
        <w:t>na zgłoszenie awarii sygnalizacji świetlnych</w:t>
      </w:r>
      <w:r w:rsidRPr="00716AFF">
        <w:rPr>
          <w:rFonts w:ascii="Trebuchet MS" w:hAnsi="Trebuchet MS" w:cs="Arial"/>
          <w:sz w:val="22"/>
          <w:szCs w:val="22"/>
        </w:rPr>
        <w:t>” (</w:t>
      </w:r>
      <w:r w:rsidR="00D75063" w:rsidRPr="00716AFF">
        <w:rPr>
          <w:rFonts w:ascii="Trebuchet MS" w:hAnsi="Trebuchet MS" w:cs="Arial"/>
          <w:sz w:val="22"/>
          <w:szCs w:val="22"/>
        </w:rPr>
        <w:t>T</w:t>
      </w:r>
      <w:r w:rsidRPr="00716AFF">
        <w:rPr>
          <w:rFonts w:ascii="Trebuchet MS" w:hAnsi="Trebuchet MS" w:cs="Arial"/>
          <w:sz w:val="22"/>
          <w:szCs w:val="22"/>
        </w:rPr>
        <w:t>) wynosi 40 punktów.</w:t>
      </w:r>
      <w:r w:rsidR="002A686F" w:rsidRPr="00716AFF">
        <w:rPr>
          <w:rFonts w:ascii="Trebuchet MS" w:hAnsi="Trebuchet MS" w:cs="Arial"/>
          <w:sz w:val="22"/>
          <w:szCs w:val="22"/>
        </w:rPr>
        <w:t xml:space="preserve"> </w:t>
      </w:r>
    </w:p>
    <w:p w14:paraId="072BFBD2" w14:textId="77777777" w:rsidR="00716AFF" w:rsidRPr="00716AFF" w:rsidRDefault="00716AFF" w:rsidP="00716AFF">
      <w:pPr>
        <w:pStyle w:val="Tekstpodstawowy3"/>
        <w:spacing w:after="0" w:line="276" w:lineRule="auto"/>
        <w:rPr>
          <w:rFonts w:ascii="Trebuchet MS" w:hAnsi="Trebuchet MS" w:cs="Arial"/>
          <w:sz w:val="22"/>
          <w:szCs w:val="22"/>
        </w:rPr>
      </w:pPr>
    </w:p>
    <w:p w14:paraId="18676371" w14:textId="3A3CCB00" w:rsidR="00ED138B" w:rsidRDefault="00A4647F" w:rsidP="00755D3F">
      <w:pPr>
        <w:suppressAutoHyphens w:val="0"/>
        <w:jc w:val="both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Niezadeklarowanie przez wykonawcę w Formularzu ofertowym </w:t>
      </w:r>
      <w:r w:rsidRPr="00716AFF">
        <w:rPr>
          <w:rFonts w:ascii="Trebuchet MS" w:hAnsi="Trebuchet MS" w:cs="Trebuchet MS"/>
          <w:sz w:val="22"/>
          <w:szCs w:val="22"/>
        </w:rPr>
        <w:t>c</w:t>
      </w:r>
      <w:r w:rsidR="00033D6E" w:rsidRPr="00716AFF">
        <w:rPr>
          <w:rFonts w:ascii="Trebuchet MS" w:hAnsi="Trebuchet MS" w:cs="Trebuchet MS"/>
          <w:sz w:val="22"/>
          <w:szCs w:val="22"/>
        </w:rPr>
        <w:t>zas</w:t>
      </w:r>
      <w:r w:rsidR="00984792" w:rsidRPr="00716AFF">
        <w:rPr>
          <w:rFonts w:ascii="Trebuchet MS" w:hAnsi="Trebuchet MS" w:cs="Trebuchet MS"/>
          <w:sz w:val="22"/>
          <w:szCs w:val="22"/>
        </w:rPr>
        <w:t>u</w:t>
      </w:r>
      <w:r w:rsidR="00033D6E" w:rsidRPr="00716AFF">
        <w:rPr>
          <w:rFonts w:ascii="Trebuchet MS" w:hAnsi="Trebuchet MS" w:cs="Trebuchet MS"/>
          <w:sz w:val="22"/>
          <w:szCs w:val="22"/>
        </w:rPr>
        <w:t xml:space="preserve"> reakcji </w:t>
      </w:r>
      <w:r w:rsidRPr="00716AFF">
        <w:rPr>
          <w:rFonts w:ascii="Trebuchet MS" w:hAnsi="Trebuchet MS" w:cs="Trebuchet MS"/>
          <w:sz w:val="22"/>
          <w:szCs w:val="22"/>
        </w:rPr>
        <w:br/>
      </w:r>
      <w:r w:rsidR="00033D6E" w:rsidRPr="00716AFF">
        <w:rPr>
          <w:rFonts w:ascii="Trebuchet MS" w:hAnsi="Trebuchet MS"/>
          <w:iCs/>
          <w:kern w:val="0"/>
          <w:sz w:val="22"/>
          <w:szCs w:val="22"/>
          <w:lang w:eastAsia="pl-PL"/>
        </w:rPr>
        <w:t>na zgłoszenie awarii sygnalizacji świetlnych</w:t>
      </w:r>
      <w:r w:rsidR="00536240" w:rsidRPr="00716AFF">
        <w:rPr>
          <w:rFonts w:ascii="Trebuchet MS" w:hAnsi="Trebuchet MS"/>
          <w:iCs/>
          <w:kern w:val="0"/>
          <w:sz w:val="22"/>
          <w:szCs w:val="22"/>
          <w:lang w:eastAsia="pl-PL"/>
        </w:rPr>
        <w:t>,</w:t>
      </w:r>
      <w:r w:rsidR="00755D3F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 spowoduje</w:t>
      </w:r>
      <w:r w:rsidR="00984792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 </w:t>
      </w:r>
      <w:r w:rsidR="00755D3F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odrzucenie oferty </w:t>
      </w:r>
      <w:r w:rsidR="00536240" w:rsidRPr="00716AFF">
        <w:rPr>
          <w:rFonts w:ascii="Trebuchet MS" w:hAnsi="Trebuchet MS"/>
          <w:kern w:val="0"/>
          <w:sz w:val="22"/>
          <w:szCs w:val="22"/>
          <w:lang w:eastAsia="pl-PL"/>
        </w:rPr>
        <w:br/>
      </w:r>
      <w:r w:rsidR="00755D3F" w:rsidRPr="00716AFF">
        <w:rPr>
          <w:rFonts w:ascii="Trebuchet MS" w:hAnsi="Trebuchet MS"/>
          <w:kern w:val="0"/>
          <w:sz w:val="22"/>
          <w:szCs w:val="22"/>
          <w:lang w:eastAsia="pl-PL"/>
        </w:rPr>
        <w:t>z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e względu na jej niezgodność z warunkami zamówienia na podstawie art. 226 ust. 1 pkt 5) ustawy </w:t>
      </w:r>
      <w:proofErr w:type="spellStart"/>
      <w:r w:rsidRPr="00716AFF">
        <w:rPr>
          <w:rFonts w:ascii="Trebuchet MS" w:hAnsi="Trebuchet MS"/>
          <w:kern w:val="0"/>
          <w:sz w:val="22"/>
          <w:szCs w:val="22"/>
          <w:lang w:eastAsia="pl-PL"/>
        </w:rPr>
        <w:t>Pzp</w:t>
      </w:r>
      <w:proofErr w:type="spellEnd"/>
      <w:r w:rsidRPr="00716AFF">
        <w:rPr>
          <w:rFonts w:ascii="Trebuchet MS" w:hAnsi="Trebuchet MS"/>
          <w:kern w:val="0"/>
          <w:sz w:val="22"/>
          <w:szCs w:val="22"/>
          <w:lang w:eastAsia="pl-PL"/>
        </w:rPr>
        <w:t>.</w:t>
      </w:r>
    </w:p>
    <w:p w14:paraId="2C2AB6DB" w14:textId="77777777" w:rsidR="00716AFF" w:rsidRPr="00716AFF" w:rsidRDefault="00716AFF" w:rsidP="00755D3F">
      <w:pPr>
        <w:suppressAutoHyphens w:val="0"/>
        <w:jc w:val="both"/>
        <w:rPr>
          <w:rFonts w:ascii="Trebuchet MS" w:hAnsi="Trebuchet MS"/>
          <w:kern w:val="0"/>
          <w:sz w:val="22"/>
          <w:szCs w:val="22"/>
          <w:lang w:eastAsia="pl-PL"/>
        </w:rPr>
      </w:pPr>
    </w:p>
    <w:p w14:paraId="6F0E6ED0" w14:textId="36F933E5" w:rsidR="00984792" w:rsidRPr="00716AFF" w:rsidRDefault="00755D3F" w:rsidP="00755D3F">
      <w:pPr>
        <w:suppressAutoHyphens w:val="0"/>
        <w:jc w:val="both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Za najkorzystniejszą ofertę zostanie uznana oferta, która otrzyma najwyższą liczbę punktów (S) obliczoną na podstawie wzoru: </w:t>
      </w:r>
    </w:p>
    <w:p w14:paraId="2D8921B7" w14:textId="5C05AA89" w:rsidR="00755D3F" w:rsidRPr="00716AFF" w:rsidRDefault="00755D3F" w:rsidP="00755D3F">
      <w:pPr>
        <w:suppressAutoHyphens w:val="0"/>
        <w:jc w:val="center"/>
        <w:rPr>
          <w:rFonts w:ascii="Trebuchet MS" w:hAnsi="Trebuchet MS"/>
          <w:b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 xml:space="preserve">S= C + </w:t>
      </w:r>
      <w:r w:rsidR="00692A0D"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T</w:t>
      </w:r>
    </w:p>
    <w:p w14:paraId="00DF3324" w14:textId="77777777" w:rsidR="00755D3F" w:rsidRPr="00716AFF" w:rsidRDefault="00755D3F" w:rsidP="00755D3F">
      <w:pPr>
        <w:suppressAutoHyphens w:val="0"/>
        <w:rPr>
          <w:rFonts w:ascii="Trebuchet MS" w:hAnsi="Trebuchet MS"/>
          <w:b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gdzie:</w:t>
      </w:r>
    </w:p>
    <w:p w14:paraId="0DB98E66" w14:textId="7FBC44C2" w:rsidR="00755D3F" w:rsidRPr="00716AFF" w:rsidRDefault="00755D3F" w:rsidP="00755D3F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 xml:space="preserve">S –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łączna </w:t>
      </w:r>
      <w:r w:rsidR="00C84606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liczba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>punktów przyznanych badanej ofercie</w:t>
      </w:r>
    </w:p>
    <w:p w14:paraId="229899E0" w14:textId="64DC81FA" w:rsidR="00755D3F" w:rsidRPr="00716AFF" w:rsidRDefault="00755D3F" w:rsidP="00755D3F">
      <w:pPr>
        <w:suppressAutoHyphens w:val="0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 xml:space="preserve">C – </w:t>
      </w:r>
      <w:r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liczba punktów przyznanych badanej ofercie w kryterium </w:t>
      </w: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„Cena”</w:t>
      </w:r>
    </w:p>
    <w:p w14:paraId="51AF3061" w14:textId="7E73AE78" w:rsidR="00716AFF" w:rsidRPr="00716AFF" w:rsidRDefault="00692A0D" w:rsidP="00716AFF">
      <w:pPr>
        <w:suppressAutoHyphens w:val="0"/>
        <w:ind w:left="426" w:hanging="426"/>
        <w:rPr>
          <w:rFonts w:ascii="Trebuchet MS" w:hAnsi="Trebuchet MS"/>
          <w:kern w:val="0"/>
          <w:sz w:val="22"/>
          <w:szCs w:val="22"/>
          <w:lang w:eastAsia="pl-PL"/>
        </w:rPr>
      </w:pPr>
      <w:r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T</w:t>
      </w:r>
      <w:r w:rsidR="00033D6E"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 xml:space="preserve"> - </w:t>
      </w:r>
      <w:r w:rsidR="00755D3F" w:rsidRPr="00716AFF">
        <w:rPr>
          <w:rFonts w:ascii="Trebuchet MS" w:hAnsi="Trebuchet MS"/>
          <w:kern w:val="0"/>
          <w:sz w:val="22"/>
          <w:szCs w:val="22"/>
          <w:lang w:eastAsia="pl-PL"/>
        </w:rPr>
        <w:t xml:space="preserve">liczba punktów przyznanych badanej ofercie w kryterium </w:t>
      </w:r>
      <w:r w:rsidR="00755D3F"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„</w:t>
      </w:r>
      <w:r w:rsidR="00033D6E" w:rsidRPr="00716AFF">
        <w:rPr>
          <w:rFonts w:ascii="Trebuchet MS" w:hAnsi="Trebuchet MS" w:cs="Trebuchet MS"/>
          <w:b/>
          <w:sz w:val="22"/>
          <w:szCs w:val="22"/>
        </w:rPr>
        <w:t xml:space="preserve">Czas reakcji </w:t>
      </w:r>
      <w:r w:rsidR="00281D97" w:rsidRPr="00716AFF">
        <w:rPr>
          <w:rFonts w:ascii="Trebuchet MS" w:hAnsi="Trebuchet MS" w:cs="Trebuchet MS"/>
          <w:b/>
          <w:sz w:val="22"/>
          <w:szCs w:val="22"/>
        </w:rPr>
        <w:br/>
      </w:r>
      <w:r w:rsidR="00033D6E" w:rsidRPr="00716AFF">
        <w:rPr>
          <w:rFonts w:ascii="Trebuchet MS" w:hAnsi="Trebuchet MS"/>
          <w:b/>
          <w:bCs/>
          <w:iCs/>
          <w:kern w:val="0"/>
          <w:sz w:val="22"/>
          <w:szCs w:val="22"/>
          <w:lang w:eastAsia="pl-PL"/>
        </w:rPr>
        <w:t>na zgłoszenie awarii sygnalizacji świetlnych</w:t>
      </w:r>
      <w:r w:rsidR="00755D3F" w:rsidRPr="00716AFF">
        <w:rPr>
          <w:rFonts w:ascii="Trebuchet MS" w:hAnsi="Trebuchet MS"/>
          <w:b/>
          <w:kern w:val="0"/>
          <w:sz w:val="22"/>
          <w:szCs w:val="22"/>
          <w:lang w:eastAsia="pl-PL"/>
        </w:rPr>
        <w:t>”</w:t>
      </w:r>
    </w:p>
    <w:sectPr w:rsidR="00716AFF" w:rsidRPr="00716AFF" w:rsidSect="00716AFF">
      <w:footerReference w:type="default" r:id="rId8"/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1861" w14:textId="77777777" w:rsidR="008745B6" w:rsidRDefault="008745B6" w:rsidP="00536240">
      <w:r>
        <w:separator/>
      </w:r>
    </w:p>
  </w:endnote>
  <w:endnote w:type="continuationSeparator" w:id="0">
    <w:p w14:paraId="172883F3" w14:textId="77777777" w:rsidR="008745B6" w:rsidRDefault="008745B6" w:rsidP="0053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789780"/>
      <w:docPartObj>
        <w:docPartGallery w:val="Page Numbers (Bottom of Page)"/>
        <w:docPartUnique/>
      </w:docPartObj>
    </w:sdtPr>
    <w:sdtContent>
      <w:p w14:paraId="1CC21FA8" w14:textId="38BF8F05" w:rsidR="00536240" w:rsidRDefault="005362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B62C1" w14:textId="77777777" w:rsidR="00536240" w:rsidRDefault="005362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A7BA" w14:textId="77777777" w:rsidR="008745B6" w:rsidRDefault="008745B6" w:rsidP="00536240">
      <w:r>
        <w:separator/>
      </w:r>
    </w:p>
  </w:footnote>
  <w:footnote w:type="continuationSeparator" w:id="0">
    <w:p w14:paraId="40E4613E" w14:textId="77777777" w:rsidR="008745B6" w:rsidRDefault="008745B6" w:rsidP="00536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82C37"/>
    <w:multiLevelType w:val="hybridMultilevel"/>
    <w:tmpl w:val="8EF6EC0C"/>
    <w:lvl w:ilvl="0" w:tplc="0DDAD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 w16cid:durableId="1578396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7D"/>
    <w:rsid w:val="00024633"/>
    <w:rsid w:val="00033A7D"/>
    <w:rsid w:val="00033D6E"/>
    <w:rsid w:val="000D7870"/>
    <w:rsid w:val="0012571B"/>
    <w:rsid w:val="001E5B03"/>
    <w:rsid w:val="00210B0B"/>
    <w:rsid w:val="00242974"/>
    <w:rsid w:val="00281D97"/>
    <w:rsid w:val="002A686F"/>
    <w:rsid w:val="0036777E"/>
    <w:rsid w:val="003739C8"/>
    <w:rsid w:val="003D033D"/>
    <w:rsid w:val="004B243D"/>
    <w:rsid w:val="00536240"/>
    <w:rsid w:val="00566BA7"/>
    <w:rsid w:val="005928CC"/>
    <w:rsid w:val="00656EDD"/>
    <w:rsid w:val="00692A0D"/>
    <w:rsid w:val="00716AFF"/>
    <w:rsid w:val="00735A6F"/>
    <w:rsid w:val="00755D3F"/>
    <w:rsid w:val="007D694C"/>
    <w:rsid w:val="007E51B7"/>
    <w:rsid w:val="00823F8C"/>
    <w:rsid w:val="00854A26"/>
    <w:rsid w:val="008745B6"/>
    <w:rsid w:val="008D6395"/>
    <w:rsid w:val="009570D5"/>
    <w:rsid w:val="009742C7"/>
    <w:rsid w:val="00984792"/>
    <w:rsid w:val="009E22DD"/>
    <w:rsid w:val="00A102B2"/>
    <w:rsid w:val="00A26C06"/>
    <w:rsid w:val="00A4647F"/>
    <w:rsid w:val="00AA47F4"/>
    <w:rsid w:val="00BB5FDB"/>
    <w:rsid w:val="00BD103E"/>
    <w:rsid w:val="00C84606"/>
    <w:rsid w:val="00D75063"/>
    <w:rsid w:val="00E63684"/>
    <w:rsid w:val="00EB20CE"/>
    <w:rsid w:val="00ED138B"/>
    <w:rsid w:val="00FA250E"/>
    <w:rsid w:val="00FD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D8255"/>
  <w15:chartTrackingRefBased/>
  <w15:docId w15:val="{A2902169-67AE-459F-A988-B5ED98B0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A7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033A7D"/>
    <w:pPr>
      <w:spacing w:after="120"/>
    </w:pPr>
    <w:rPr>
      <w:rFonts w:eastAsia="Calibri"/>
      <w:kern w:val="0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33A7D"/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33A7D"/>
    <w:pPr>
      <w:ind w:left="720"/>
      <w:contextualSpacing/>
    </w:pPr>
  </w:style>
  <w:style w:type="paragraph" w:customStyle="1" w:styleId="Style10">
    <w:name w:val="Style10"/>
    <w:basedOn w:val="Normalny"/>
    <w:rsid w:val="00033A7D"/>
    <w:pPr>
      <w:widowControl w:val="0"/>
      <w:autoSpaceDE w:val="0"/>
      <w:jc w:val="both"/>
    </w:pPr>
    <w:rPr>
      <w:rFonts w:ascii="Arial" w:eastAsia="Calibri" w:hAnsi="Arial" w:cs="Arial"/>
    </w:rPr>
  </w:style>
  <w:style w:type="character" w:customStyle="1" w:styleId="FontStyle36">
    <w:name w:val="Font Style36"/>
    <w:rsid w:val="00033A7D"/>
    <w:rPr>
      <w:rFonts w:ascii="Arial" w:hAnsi="Arial" w:cs="Arial" w:hint="default"/>
      <w:color w:val="000000"/>
      <w:sz w:val="18"/>
      <w:szCs w:val="18"/>
    </w:rPr>
  </w:style>
  <w:style w:type="character" w:customStyle="1" w:styleId="FontStyle34">
    <w:name w:val="Font Style34"/>
    <w:rsid w:val="00033A7D"/>
    <w:rPr>
      <w:rFonts w:ascii="Arial" w:hAnsi="Arial" w:cs="Arial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FD645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36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240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36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240"/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E1236-53C0-4D08-896D-3A7141BA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Dawid Papuga</cp:lastModifiedBy>
  <cp:revision>7</cp:revision>
  <cp:lastPrinted>2021-12-13T11:55:00Z</cp:lastPrinted>
  <dcterms:created xsi:type="dcterms:W3CDTF">2023-02-01T13:06:00Z</dcterms:created>
  <dcterms:modified xsi:type="dcterms:W3CDTF">2023-11-22T11:13:00Z</dcterms:modified>
</cp:coreProperties>
</file>