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E92C" w14:textId="321AF0C4" w:rsidR="0051554F" w:rsidRDefault="0051554F" w:rsidP="0051554F">
      <w:pPr>
        <w:spacing w:line="0" w:lineRule="atLeast"/>
        <w:jc w:val="right"/>
        <w:rPr>
          <w:rFonts w:ascii="Verdana" w:eastAsia="Arial Narrow" w:hAnsi="Verdana"/>
          <w:b/>
          <w:i/>
          <w:iCs/>
          <w:sz w:val="18"/>
          <w:szCs w:val="18"/>
        </w:rPr>
      </w:pPr>
      <w:r w:rsidRPr="00665422">
        <w:rPr>
          <w:rFonts w:ascii="Verdana" w:eastAsia="Arial Narrow" w:hAnsi="Verdana"/>
          <w:b/>
          <w:i/>
          <w:iCs/>
          <w:sz w:val="18"/>
          <w:szCs w:val="18"/>
        </w:rPr>
        <w:t xml:space="preserve">Załącznik nr </w:t>
      </w:r>
      <w:r w:rsidR="00BF12E2">
        <w:rPr>
          <w:rFonts w:ascii="Verdana" w:eastAsia="Arial Narrow" w:hAnsi="Verdana"/>
          <w:b/>
          <w:i/>
          <w:iCs/>
          <w:sz w:val="18"/>
          <w:szCs w:val="18"/>
        </w:rPr>
        <w:t>3 do SWZ</w:t>
      </w:r>
      <w:r w:rsidR="00BF12E2">
        <w:rPr>
          <w:rFonts w:ascii="Verdana" w:eastAsia="Arial Narrow" w:hAnsi="Verdana"/>
          <w:b/>
          <w:i/>
          <w:iCs/>
          <w:sz w:val="18"/>
          <w:szCs w:val="18"/>
        </w:rPr>
        <w:br/>
        <w:t>BZP.201.17.2022</w:t>
      </w:r>
    </w:p>
    <w:p w14:paraId="0703CA40" w14:textId="77777777" w:rsidR="00BF12E2" w:rsidRPr="00665422" w:rsidRDefault="00BF12E2" w:rsidP="0051554F">
      <w:pPr>
        <w:spacing w:line="0" w:lineRule="atLeast"/>
        <w:jc w:val="right"/>
        <w:rPr>
          <w:rFonts w:ascii="Verdana" w:eastAsia="Arial Narrow" w:hAnsi="Verdana"/>
          <w:b/>
          <w:i/>
          <w:iCs/>
          <w:sz w:val="18"/>
          <w:szCs w:val="18"/>
        </w:rPr>
      </w:pPr>
    </w:p>
    <w:p w14:paraId="321EFD80" w14:textId="77777777" w:rsidR="0051554F" w:rsidRPr="00BF12E2" w:rsidRDefault="0051554F" w:rsidP="00BF12E2">
      <w:pPr>
        <w:spacing w:line="0" w:lineRule="atLeast"/>
        <w:jc w:val="center"/>
        <w:rPr>
          <w:rFonts w:ascii="Verdana" w:eastAsia="Arial Narrow" w:hAnsi="Verdana"/>
          <w:b/>
          <w:i/>
          <w:iCs/>
          <w:sz w:val="24"/>
          <w:szCs w:val="24"/>
        </w:rPr>
      </w:pPr>
      <w:r w:rsidRPr="00BF12E2">
        <w:rPr>
          <w:rFonts w:ascii="Verdana" w:eastAsia="Arial Narrow" w:hAnsi="Verdana"/>
          <w:b/>
          <w:i/>
          <w:iCs/>
          <w:sz w:val="24"/>
          <w:szCs w:val="24"/>
        </w:rPr>
        <w:t>Opis Przedmiotu Zamówienia</w:t>
      </w:r>
    </w:p>
    <w:p w14:paraId="69EFDA09" w14:textId="7B57C0E7" w:rsidR="0051554F" w:rsidRPr="00166580" w:rsidRDefault="0051554F" w:rsidP="0051554F">
      <w:pPr>
        <w:spacing w:after="200" w:line="276" w:lineRule="auto"/>
        <w:contextualSpacing/>
        <w:jc w:val="right"/>
        <w:rPr>
          <w:rFonts w:ascii="Verdana" w:eastAsia="Verdana" w:hAnsi="Verdana" w:cs="Times New Roman"/>
          <w:sz w:val="18"/>
          <w:szCs w:val="18"/>
        </w:rPr>
      </w:pPr>
      <w:r>
        <w:rPr>
          <w:rFonts w:ascii="Verdana" w:eastAsia="Verdana" w:hAnsi="Verdana" w:cs="Times New Roman"/>
          <w:sz w:val="18"/>
          <w:szCs w:val="18"/>
        </w:rPr>
        <w:t>A</w:t>
      </w:r>
      <w:r w:rsidRPr="00717B81">
        <w:rPr>
          <w:rFonts w:ascii="Verdana" w:eastAsia="Verdana" w:hAnsi="Verdana" w:cs="Times New Roman"/>
          <w:sz w:val="18"/>
          <w:szCs w:val="18"/>
        </w:rPr>
        <w:t>plikacj</w:t>
      </w:r>
      <w:r>
        <w:rPr>
          <w:rFonts w:ascii="Verdana" w:eastAsia="Verdana" w:hAnsi="Verdana" w:cs="Times New Roman"/>
          <w:sz w:val="18"/>
          <w:szCs w:val="18"/>
        </w:rPr>
        <w:t>a</w:t>
      </w:r>
      <w:r w:rsidRPr="00717B81">
        <w:rPr>
          <w:rFonts w:ascii="Verdana" w:eastAsia="Verdana" w:hAnsi="Verdana" w:cs="Times New Roman"/>
          <w:sz w:val="18"/>
          <w:szCs w:val="18"/>
        </w:rPr>
        <w:t xml:space="preserve"> do zarządzania danymi biznesowymi</w:t>
      </w:r>
      <w:r w:rsidRPr="00166580">
        <w:rPr>
          <w:rFonts w:ascii="Verdana" w:eastAsia="Verdana" w:hAnsi="Verdana" w:cs="Times New Roman"/>
          <w:sz w:val="18"/>
          <w:szCs w:val="18"/>
        </w:rPr>
        <w:t xml:space="preserve">, </w:t>
      </w:r>
      <w:r w:rsidR="005833B3">
        <w:rPr>
          <w:rFonts w:ascii="Verdana" w:eastAsia="Verdana" w:hAnsi="Verdana" w:cs="Times New Roman"/>
          <w:sz w:val="18"/>
          <w:szCs w:val="18"/>
        </w:rPr>
        <w:t xml:space="preserve">aplikacji </w:t>
      </w:r>
      <w:r w:rsidRPr="00166580">
        <w:rPr>
          <w:rFonts w:ascii="Verdana" w:eastAsia="Verdana" w:hAnsi="Verdana" w:cs="Times New Roman"/>
          <w:sz w:val="18"/>
          <w:szCs w:val="18"/>
        </w:rPr>
        <w:t xml:space="preserve">MS Power BI, </w:t>
      </w:r>
      <w:r w:rsidR="005833B3">
        <w:rPr>
          <w:rFonts w:ascii="Verdana" w:eastAsia="Verdana" w:hAnsi="Verdana" w:cs="Times New Roman"/>
          <w:sz w:val="18"/>
          <w:szCs w:val="18"/>
        </w:rPr>
        <w:t xml:space="preserve">aplikacji </w:t>
      </w:r>
      <w:proofErr w:type="spellStart"/>
      <w:r w:rsidRPr="00166580">
        <w:rPr>
          <w:rFonts w:ascii="Verdana" w:eastAsia="Verdana" w:hAnsi="Verdana" w:cs="Times New Roman"/>
          <w:sz w:val="18"/>
          <w:szCs w:val="18"/>
        </w:rPr>
        <w:t>Pimcore</w:t>
      </w:r>
      <w:proofErr w:type="spellEnd"/>
    </w:p>
    <w:p w14:paraId="318C7080" w14:textId="77777777" w:rsidR="0051554F" w:rsidRPr="00166580" w:rsidRDefault="0051554F" w:rsidP="0051554F">
      <w:pPr>
        <w:spacing w:after="200" w:line="276" w:lineRule="auto"/>
        <w:contextualSpacing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</w:p>
    <w:p w14:paraId="73C4A12F" w14:textId="77777777" w:rsidR="0051554F" w:rsidRDefault="0051554F" w:rsidP="0051554F">
      <w:pPr>
        <w:ind w:left="-142"/>
        <w:contextualSpacing/>
        <w:jc w:val="both"/>
        <w:rPr>
          <w:rFonts w:ascii="Verdana" w:hAnsi="Verdana"/>
          <w:sz w:val="18"/>
          <w:szCs w:val="18"/>
        </w:rPr>
      </w:pP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1. Usługa </w:t>
      </w:r>
      <w:r>
        <w:rPr>
          <w:rFonts w:ascii="Verdana" w:eastAsia="Verdana" w:hAnsi="Verdana" w:cs="Times New Roman"/>
          <w:b/>
          <w:bCs/>
          <w:sz w:val="18"/>
          <w:szCs w:val="18"/>
          <w:u w:val="single"/>
        </w:rPr>
        <w:t>U</w:t>
      </w: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trzymania i </w:t>
      </w:r>
      <w:r>
        <w:rPr>
          <w:rFonts w:ascii="Verdana" w:eastAsia="Verdana" w:hAnsi="Verdana" w:cs="Times New Roman"/>
          <w:b/>
          <w:bCs/>
          <w:sz w:val="18"/>
          <w:szCs w:val="18"/>
          <w:u w:val="single"/>
        </w:rPr>
        <w:t>R</w:t>
      </w: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>ozwoju aplikacji do zarządzania danymi biznesowymi:</w:t>
      </w:r>
      <w:r w:rsidRPr="00166580">
        <w:rPr>
          <w:rFonts w:ascii="Verdana" w:eastAsia="Times New Roman" w:hAnsi="Verdana" w:cs="Times New Roman"/>
          <w:b/>
          <w:bCs/>
          <w:sz w:val="18"/>
          <w:szCs w:val="18"/>
        </w:rPr>
        <w:br/>
      </w:r>
      <w:r w:rsidRPr="00166580">
        <w:rPr>
          <w:rFonts w:ascii="Verdana" w:eastAsia="Times New Roman" w:hAnsi="Verdana" w:cs="Times New Roman"/>
          <w:sz w:val="18"/>
          <w:szCs w:val="18"/>
        </w:rPr>
        <w:br/>
      </w:r>
      <w:r>
        <w:rPr>
          <w:rFonts w:ascii="Verdana" w:eastAsia="Verdana" w:hAnsi="Verdana" w:cs="Times New Roman"/>
          <w:b/>
          <w:bCs/>
          <w:sz w:val="18"/>
          <w:szCs w:val="18"/>
        </w:rPr>
        <w:t>Usługa Utrzymania i Rozwoju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obejmuje 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(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usługa utrzymania, usługa rozwoju w 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pakie</w:t>
      </w:r>
      <w:r>
        <w:rPr>
          <w:rFonts w:ascii="Verdana" w:eastAsia="Verdana" w:hAnsi="Verdana" w:cs="Times New Roman"/>
          <w:b/>
          <w:bCs/>
          <w:sz w:val="18"/>
          <w:szCs w:val="18"/>
        </w:rPr>
        <w:t>cie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miesięczny</w:t>
      </w:r>
      <w:r>
        <w:rPr>
          <w:rFonts w:ascii="Verdana" w:eastAsia="Verdana" w:hAnsi="Verdana" w:cs="Times New Roman"/>
          <w:b/>
          <w:bCs/>
          <w:sz w:val="18"/>
          <w:szCs w:val="18"/>
        </w:rPr>
        <w:t>m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, oraz </w:t>
      </w:r>
      <w:r>
        <w:rPr>
          <w:rFonts w:ascii="Verdana" w:eastAsia="Verdana" w:hAnsi="Verdana" w:cs="Times New Roman"/>
          <w:b/>
          <w:bCs/>
          <w:sz w:val="18"/>
          <w:szCs w:val="18"/>
        </w:rPr>
        <w:t>opcjonalny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roczny pakiet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 dodatkowych godzin rozwojowych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– do wykorzystania w trakcie trwania umowy):</w:t>
      </w:r>
    </w:p>
    <w:p w14:paraId="59687B3D" w14:textId="77777777" w:rsidR="0051554F" w:rsidRPr="00166580" w:rsidRDefault="0051554F" w:rsidP="0051554F">
      <w:pPr>
        <w:contextualSpacing/>
        <w:rPr>
          <w:rFonts w:ascii="Verdana" w:eastAsia="Verdana" w:hAnsi="Verdana" w:cs="Times New Roman"/>
          <w:sz w:val="18"/>
          <w:szCs w:val="18"/>
        </w:rPr>
      </w:pPr>
    </w:p>
    <w:p w14:paraId="184CB40C" w14:textId="77777777" w:rsidR="0051554F" w:rsidRPr="00184B5E" w:rsidRDefault="0051554F" w:rsidP="005155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  <w:r w:rsidRPr="0032546A">
        <w:rPr>
          <w:rFonts w:ascii="Verdana" w:eastAsia="Verdana" w:hAnsi="Verdana" w:cs="Times New Roman"/>
          <w:b/>
          <w:bCs/>
          <w:sz w:val="18"/>
          <w:szCs w:val="18"/>
        </w:rPr>
        <w:t>Usługa Utrzymania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5833B3">
        <w:rPr>
          <w:rFonts w:ascii="Verdana" w:eastAsia="Verdana" w:hAnsi="Verdana" w:cs="Times New Roman"/>
          <w:sz w:val="18"/>
          <w:szCs w:val="18"/>
        </w:rPr>
        <w:t>(stałe miesięczne wynagrodzenie za usługę),</w:t>
      </w:r>
    </w:p>
    <w:p w14:paraId="51A3DE84" w14:textId="2D640122" w:rsidR="0051554F" w:rsidRPr="003139C2" w:rsidRDefault="0051554F" w:rsidP="005155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>
        <w:rPr>
          <w:rFonts w:ascii="Verdana" w:eastAsia="Verdana" w:hAnsi="Verdana" w:cs="Times New Roman"/>
          <w:b/>
          <w:bCs/>
          <w:sz w:val="18"/>
          <w:szCs w:val="18"/>
        </w:rPr>
        <w:t>M</w:t>
      </w:r>
      <w:r w:rsidRPr="00780E99">
        <w:rPr>
          <w:rFonts w:ascii="Verdana" w:eastAsia="Verdana" w:hAnsi="Verdana" w:cs="Times New Roman"/>
          <w:b/>
          <w:bCs/>
          <w:sz w:val="18"/>
          <w:szCs w:val="18"/>
        </w:rPr>
        <w:t>iesięczny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 p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 xml:space="preserve">akiet godzin rozwojowych: 10 roboczogodzin </w:t>
      </w:r>
      <w:r w:rsidRPr="005833B3">
        <w:rPr>
          <w:rFonts w:ascii="Verdana" w:eastAsia="Verdana" w:hAnsi="Verdana" w:cs="Times New Roman"/>
          <w:sz w:val="18"/>
          <w:szCs w:val="18"/>
        </w:rPr>
        <w:t xml:space="preserve">(stałe miesięczne wynagrodzenie za usługę), </w:t>
      </w:r>
    </w:p>
    <w:p w14:paraId="169C4399" w14:textId="1C270E65" w:rsidR="0051554F" w:rsidRPr="0032546A" w:rsidRDefault="0051554F" w:rsidP="005155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Verdana" w:eastAsia="Verdana" w:hAnsi="Verdana" w:cs="Times New Roman"/>
          <w:sz w:val="18"/>
          <w:szCs w:val="18"/>
        </w:rPr>
      </w:pPr>
      <w:r>
        <w:rPr>
          <w:rFonts w:ascii="Verdana" w:eastAsia="Verdana" w:hAnsi="Verdana" w:cs="Times New Roman"/>
          <w:b/>
          <w:bCs/>
          <w:sz w:val="18"/>
          <w:szCs w:val="18"/>
        </w:rPr>
        <w:t>Roczny p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>akiet dodatkowych godzin rozwojowych: 2</w:t>
      </w:r>
      <w:r w:rsidR="00D53343">
        <w:rPr>
          <w:rFonts w:ascii="Verdana" w:eastAsia="Verdana" w:hAnsi="Verdana" w:cs="Times New Roman"/>
          <w:b/>
          <w:bCs/>
          <w:sz w:val="18"/>
          <w:szCs w:val="18"/>
        </w:rPr>
        <w:t>2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 xml:space="preserve">0  roboczogodzin </w:t>
      </w:r>
      <w:r w:rsidRPr="005833B3">
        <w:rPr>
          <w:rFonts w:ascii="Verdana" w:eastAsia="Verdana" w:hAnsi="Verdana" w:cs="Times New Roman"/>
          <w:sz w:val="18"/>
          <w:szCs w:val="18"/>
        </w:rPr>
        <w:t>(do opcjonalnego wykorzystania w miarę potrzeb Zamawiającego)</w:t>
      </w:r>
      <w:r>
        <w:rPr>
          <w:rFonts w:ascii="Verdana" w:eastAsia="Verdana" w:hAnsi="Verdana" w:cs="Times New Roman"/>
          <w:b/>
          <w:bCs/>
          <w:sz w:val="18"/>
          <w:szCs w:val="18"/>
        </w:rPr>
        <w:t>.</w:t>
      </w:r>
    </w:p>
    <w:p w14:paraId="03DA0FAA" w14:textId="77777777" w:rsidR="0051554F" w:rsidRPr="00166580" w:rsidRDefault="0051554F" w:rsidP="0051554F">
      <w:pPr>
        <w:ind w:left="-142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br/>
      </w:r>
      <w:r w:rsidRPr="00166580">
        <w:rPr>
          <w:rFonts w:ascii="Verdana" w:eastAsia="Verdana" w:hAnsi="Verdana" w:cs="Times New Roman"/>
          <w:sz w:val="18"/>
          <w:szCs w:val="18"/>
        </w:rPr>
        <w:t xml:space="preserve">W ramach </w:t>
      </w:r>
      <w:r>
        <w:rPr>
          <w:rFonts w:ascii="Verdana" w:eastAsia="Verdana" w:hAnsi="Verdana" w:cs="Times New Roman"/>
          <w:sz w:val="18"/>
          <w:szCs w:val="18"/>
        </w:rPr>
        <w:t>Usługi Utrzymania</w:t>
      </w:r>
      <w:r w:rsidRPr="00166580">
        <w:rPr>
          <w:rFonts w:ascii="Verdana" w:eastAsia="Verdana" w:hAnsi="Verdana" w:cs="Times New Roman"/>
          <w:sz w:val="18"/>
          <w:szCs w:val="18"/>
        </w:rPr>
        <w:t xml:space="preserve"> Wykonawca powinien świadczyć dla zamawiającego usługi w następującym zakresie:</w:t>
      </w:r>
    </w:p>
    <w:p w14:paraId="5F97A062" w14:textId="77777777" w:rsidR="0051554F" w:rsidRPr="00166580" w:rsidRDefault="0051554F" w:rsidP="0051554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bieżące konsultacje w zakresie użytkowania aplikacji,</w:t>
      </w:r>
    </w:p>
    <w:p w14:paraId="56F0AF36" w14:textId="77777777" w:rsidR="0051554F" w:rsidRPr="00166580" w:rsidRDefault="0051554F" w:rsidP="0051554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realizacja zleconych prac konfiguracyjnych i naprawczych w aplikacji,</w:t>
      </w:r>
    </w:p>
    <w:p w14:paraId="6A7E7BC3" w14:textId="77777777" w:rsidR="0051554F" w:rsidRPr="00166580" w:rsidRDefault="0051554F" w:rsidP="0051554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kontrola nad poprawnością funkcjonowania mechanizmów synchronizacji bazy danych aplikacji z centralną bazą danych,</w:t>
      </w:r>
    </w:p>
    <w:p w14:paraId="115EDD2E" w14:textId="77777777" w:rsidR="0051554F" w:rsidRPr="00166580" w:rsidRDefault="0051554F" w:rsidP="0051554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 xml:space="preserve">usuwanie usterek zgodnie z SLA zapisanymi w </w:t>
      </w:r>
      <w:r>
        <w:rPr>
          <w:rFonts w:ascii="Verdana" w:eastAsia="Verdana" w:hAnsi="Verdana" w:cs="Times New Roman"/>
          <w:sz w:val="18"/>
          <w:szCs w:val="18"/>
        </w:rPr>
        <w:t>U</w:t>
      </w:r>
      <w:r w:rsidRPr="00166580">
        <w:rPr>
          <w:rFonts w:ascii="Verdana" w:eastAsia="Verdana" w:hAnsi="Verdana" w:cs="Times New Roman"/>
          <w:sz w:val="18"/>
          <w:szCs w:val="18"/>
        </w:rPr>
        <w:t>mowie.</w:t>
      </w:r>
      <w:r w:rsidRPr="00166580">
        <w:rPr>
          <w:rFonts w:ascii="Verdana" w:eastAsia="Times New Roman" w:hAnsi="Verdana" w:cs="Times New Roman"/>
          <w:sz w:val="18"/>
          <w:szCs w:val="18"/>
        </w:rPr>
        <w:br/>
      </w:r>
    </w:p>
    <w:p w14:paraId="7F57F26B" w14:textId="708C3424" w:rsidR="0051554F" w:rsidRPr="005833B3" w:rsidRDefault="004F00DD" w:rsidP="005833B3">
      <w:pPr>
        <w:ind w:left="-142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bookmarkStart w:id="0" w:name="_Hlk109385079"/>
      <w:r w:rsidRPr="005833B3">
        <w:rPr>
          <w:rFonts w:ascii="Verdana" w:eastAsia="Verdana" w:hAnsi="Verdana" w:cs="Times New Roman"/>
          <w:sz w:val="18"/>
          <w:szCs w:val="18"/>
        </w:rPr>
        <w:t>W</w:t>
      </w:r>
      <w:r w:rsidRPr="004F00DD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5833B3">
        <w:rPr>
          <w:rFonts w:ascii="Verdana" w:eastAsia="Verdana" w:hAnsi="Verdana" w:cs="Times New Roman"/>
          <w:sz w:val="18"/>
          <w:szCs w:val="18"/>
        </w:rPr>
        <w:t>ramach Usługi Rozwoju</w:t>
      </w:r>
      <w:r w:rsidR="00C05AC4" w:rsidRPr="005833B3">
        <w:rPr>
          <w:rFonts w:ascii="Verdana" w:eastAsia="Verdana" w:hAnsi="Verdana" w:cs="Times New Roman"/>
          <w:sz w:val="18"/>
          <w:szCs w:val="18"/>
        </w:rPr>
        <w:t xml:space="preserve"> </w:t>
      </w:r>
      <w:r w:rsidR="00C05AC4" w:rsidRPr="00C05AC4">
        <w:rPr>
          <w:rFonts w:ascii="Verdana" w:eastAsia="Verdana" w:hAnsi="Verdana" w:cs="Times New Roman"/>
          <w:sz w:val="18"/>
          <w:szCs w:val="18"/>
        </w:rPr>
        <w:t>Wykonawca powinien świadczyć dla zamawiającego usługi w następującym zakresie</w:t>
      </w:r>
      <w:r w:rsidR="0051554F" w:rsidRPr="005833B3">
        <w:rPr>
          <w:rFonts w:ascii="Verdana" w:eastAsia="Verdana" w:hAnsi="Verdana" w:cs="Times New Roman"/>
          <w:sz w:val="18"/>
          <w:szCs w:val="18"/>
        </w:rPr>
        <w:t>:</w:t>
      </w:r>
    </w:p>
    <w:bookmarkEnd w:id="0"/>
    <w:p w14:paraId="6BFBE25D" w14:textId="77777777" w:rsidR="0051554F" w:rsidRPr="00166580" w:rsidRDefault="0051554F" w:rsidP="0051554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Rozszerzenie i modyfikacja dotychczas wykorzystywanych formularzy sprawozdawczych o nowe atrybuty;</w:t>
      </w:r>
    </w:p>
    <w:p w14:paraId="3927EE6A" w14:textId="77777777" w:rsidR="0051554F" w:rsidRPr="00166580" w:rsidRDefault="0051554F" w:rsidP="0051554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Przygotowanie nowego obszaru sprawozdawczości oraz formularza sprawozdawczego z nim związanego;</w:t>
      </w:r>
    </w:p>
    <w:p w14:paraId="4BF23040" w14:textId="77777777" w:rsidR="0051554F" w:rsidRPr="00166580" w:rsidRDefault="0051554F" w:rsidP="0051554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Usprawnienia funkcjonalności związanych z wypełnianiem, zatwierdzaniem oraz modyfikowaniem treści formularzy.</w:t>
      </w:r>
    </w:p>
    <w:p w14:paraId="2531D5A1" w14:textId="77777777" w:rsidR="0051554F" w:rsidRPr="00166580" w:rsidRDefault="0051554F" w:rsidP="0051554F">
      <w:pPr>
        <w:ind w:left="578"/>
        <w:contextualSpacing/>
        <w:jc w:val="both"/>
        <w:rPr>
          <w:rFonts w:ascii="Verdana" w:eastAsia="Verdana" w:hAnsi="Verdana" w:cs="Times New Roman"/>
          <w:sz w:val="18"/>
          <w:szCs w:val="18"/>
        </w:rPr>
      </w:pPr>
    </w:p>
    <w:p w14:paraId="03DD34D1" w14:textId="77777777" w:rsidR="0051554F" w:rsidRPr="00166580" w:rsidRDefault="0051554F" w:rsidP="0051554F">
      <w:pPr>
        <w:ind w:left="-142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2. Usługa </w:t>
      </w:r>
      <w:r>
        <w:rPr>
          <w:rFonts w:ascii="Verdana" w:eastAsia="Verdana" w:hAnsi="Verdana" w:cs="Times New Roman"/>
          <w:b/>
          <w:bCs/>
          <w:sz w:val="18"/>
          <w:szCs w:val="18"/>
          <w:u w:val="single"/>
        </w:rPr>
        <w:t>U</w:t>
      </w: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trzymania i </w:t>
      </w:r>
      <w:r>
        <w:rPr>
          <w:rFonts w:ascii="Verdana" w:eastAsia="Verdana" w:hAnsi="Verdana" w:cs="Times New Roman"/>
          <w:b/>
          <w:bCs/>
          <w:sz w:val="18"/>
          <w:szCs w:val="18"/>
          <w:u w:val="single"/>
        </w:rPr>
        <w:t>R</w:t>
      </w: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ozwoju </w:t>
      </w:r>
      <w:r>
        <w:rPr>
          <w:rFonts w:ascii="Verdana" w:eastAsia="Verdana" w:hAnsi="Verdana" w:cs="Times New Roman"/>
          <w:b/>
          <w:bCs/>
          <w:sz w:val="18"/>
          <w:szCs w:val="18"/>
          <w:u w:val="single"/>
        </w:rPr>
        <w:t>aplikacji</w:t>
      </w: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 MS Power BI*:</w:t>
      </w:r>
    </w:p>
    <w:p w14:paraId="583FF9A9" w14:textId="77777777" w:rsidR="0051554F" w:rsidRPr="00166580" w:rsidRDefault="0051554F" w:rsidP="0051554F">
      <w:pPr>
        <w:ind w:left="-142"/>
        <w:contextualSpacing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</w:p>
    <w:p w14:paraId="2959AA07" w14:textId="77777777" w:rsidR="0051554F" w:rsidRDefault="0051554F" w:rsidP="0051554F">
      <w:pPr>
        <w:spacing w:after="240"/>
        <w:ind w:left="-142"/>
        <w:contextualSpacing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  <w:r>
        <w:rPr>
          <w:rFonts w:ascii="Verdana" w:eastAsia="Verdana" w:hAnsi="Verdana" w:cs="Times New Roman"/>
          <w:b/>
          <w:bCs/>
          <w:sz w:val="18"/>
          <w:szCs w:val="18"/>
        </w:rPr>
        <w:t>Usługa Utrzymania i Rozwoju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obejmuje 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(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usługa utrzymania, usługa rozwoju w 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pakie</w:t>
      </w:r>
      <w:r>
        <w:rPr>
          <w:rFonts w:ascii="Verdana" w:eastAsia="Verdana" w:hAnsi="Verdana" w:cs="Times New Roman"/>
          <w:b/>
          <w:bCs/>
          <w:sz w:val="18"/>
          <w:szCs w:val="18"/>
        </w:rPr>
        <w:t>cie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miesięczny</w:t>
      </w:r>
      <w:r>
        <w:rPr>
          <w:rFonts w:ascii="Verdana" w:eastAsia="Verdana" w:hAnsi="Verdana" w:cs="Times New Roman"/>
          <w:b/>
          <w:bCs/>
          <w:sz w:val="18"/>
          <w:szCs w:val="18"/>
        </w:rPr>
        <w:t>m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, oraz </w:t>
      </w:r>
      <w:r>
        <w:rPr>
          <w:rFonts w:ascii="Verdana" w:eastAsia="Verdana" w:hAnsi="Verdana" w:cs="Times New Roman"/>
          <w:b/>
          <w:bCs/>
          <w:sz w:val="18"/>
          <w:szCs w:val="18"/>
        </w:rPr>
        <w:t>opcjonalny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roczny pakiet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 dodatkowych godzin rozwojowych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– do wykorzystania w trakcie trwania umowy):</w:t>
      </w:r>
    </w:p>
    <w:p w14:paraId="6FDC9C04" w14:textId="77777777" w:rsidR="0051554F" w:rsidRPr="0032546A" w:rsidRDefault="0051554F" w:rsidP="0051554F">
      <w:pPr>
        <w:pStyle w:val="Akapitzlist"/>
        <w:numPr>
          <w:ilvl w:val="0"/>
          <w:numId w:val="27"/>
        </w:numPr>
        <w:spacing w:after="0" w:line="240" w:lineRule="auto"/>
        <w:contextualSpacing w:val="0"/>
        <w:rPr>
          <w:rFonts w:ascii="Verdana" w:hAnsi="Verdana"/>
          <w:b/>
          <w:bCs/>
          <w:sz w:val="18"/>
          <w:szCs w:val="18"/>
        </w:rPr>
      </w:pPr>
      <w:r w:rsidRPr="0032546A">
        <w:rPr>
          <w:rFonts w:ascii="Verdana" w:hAnsi="Verdana"/>
          <w:b/>
          <w:bCs/>
          <w:sz w:val="18"/>
          <w:szCs w:val="18"/>
        </w:rPr>
        <w:t xml:space="preserve">Usługa Utrzymania </w:t>
      </w:r>
      <w:r w:rsidRPr="005833B3">
        <w:rPr>
          <w:rFonts w:ascii="Verdana" w:hAnsi="Verdana"/>
          <w:sz w:val="18"/>
          <w:szCs w:val="18"/>
        </w:rPr>
        <w:t>(stałe miesięczne wynagrodzenie za usługę)</w:t>
      </w:r>
      <w:r w:rsidRPr="0032546A">
        <w:rPr>
          <w:rFonts w:ascii="Verdana" w:hAnsi="Verdana"/>
          <w:b/>
          <w:bCs/>
          <w:sz w:val="18"/>
          <w:szCs w:val="18"/>
        </w:rPr>
        <w:t>,</w:t>
      </w:r>
    </w:p>
    <w:p w14:paraId="7D5A3E9C" w14:textId="77777777" w:rsidR="0051554F" w:rsidRPr="005833B3" w:rsidRDefault="0051554F" w:rsidP="0051554F">
      <w:pPr>
        <w:pStyle w:val="Akapitzlist"/>
        <w:numPr>
          <w:ilvl w:val="0"/>
          <w:numId w:val="26"/>
        </w:numPr>
        <w:spacing w:after="0" w:line="240" w:lineRule="auto"/>
        <w:ind w:left="567"/>
        <w:rPr>
          <w:rFonts w:ascii="Verdana" w:eastAsia="Verdana" w:hAnsi="Verdana" w:cs="Times New Roman"/>
          <w:sz w:val="18"/>
          <w:szCs w:val="18"/>
        </w:rPr>
      </w:pPr>
      <w:r w:rsidRPr="0032546A">
        <w:rPr>
          <w:rFonts w:ascii="Verdana" w:eastAsia="Verdana" w:hAnsi="Verdana" w:cs="Times New Roman"/>
          <w:b/>
          <w:bCs/>
          <w:sz w:val="18"/>
          <w:szCs w:val="18"/>
        </w:rPr>
        <w:t>Miesięczny pakiet godzin rozwojowych</w:t>
      </w:r>
      <w:r w:rsidRPr="0032546A" w:rsidDel="008C6C5E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>: 20 roboczogodzin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5833B3">
        <w:rPr>
          <w:rFonts w:ascii="Verdana" w:eastAsia="Verdana" w:hAnsi="Verdana" w:cs="Times New Roman"/>
          <w:sz w:val="18"/>
          <w:szCs w:val="18"/>
        </w:rPr>
        <w:t>(stałe miesięczne wynagrodzenie za usługę),</w:t>
      </w:r>
    </w:p>
    <w:p w14:paraId="0A20DBF0" w14:textId="215FEEF1" w:rsidR="0051554F" w:rsidRPr="0032546A" w:rsidRDefault="0051554F" w:rsidP="0051554F">
      <w:pPr>
        <w:pStyle w:val="Akapitzlist"/>
        <w:numPr>
          <w:ilvl w:val="0"/>
          <w:numId w:val="25"/>
        </w:numPr>
        <w:spacing w:after="0" w:line="240" w:lineRule="auto"/>
        <w:rPr>
          <w:rFonts w:ascii="Verdana" w:hAnsi="Verdana"/>
          <w:sz w:val="18"/>
          <w:szCs w:val="18"/>
        </w:rPr>
      </w:pPr>
      <w:r w:rsidRPr="0032546A">
        <w:rPr>
          <w:rFonts w:ascii="Verdana" w:eastAsia="Verdana" w:hAnsi="Verdana" w:cs="Times New Roman"/>
          <w:b/>
          <w:bCs/>
          <w:sz w:val="18"/>
          <w:szCs w:val="18"/>
        </w:rPr>
        <w:t>Roczny pakiet dodatkowych godzin rozwojowych</w:t>
      </w:r>
      <w:r w:rsidRPr="0032546A" w:rsidDel="008C6C5E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 xml:space="preserve">: </w:t>
      </w:r>
      <w:r w:rsidR="00D53343" w:rsidRPr="0032546A">
        <w:rPr>
          <w:rFonts w:ascii="Verdana" w:eastAsia="Verdana" w:hAnsi="Verdana" w:cs="Times New Roman"/>
          <w:b/>
          <w:bCs/>
          <w:sz w:val="18"/>
          <w:szCs w:val="18"/>
        </w:rPr>
        <w:t>3</w:t>
      </w:r>
      <w:r w:rsidR="00D53343">
        <w:rPr>
          <w:rFonts w:ascii="Verdana" w:eastAsia="Verdana" w:hAnsi="Verdana" w:cs="Times New Roman"/>
          <w:b/>
          <w:bCs/>
          <w:sz w:val="18"/>
          <w:szCs w:val="18"/>
        </w:rPr>
        <w:t>15</w:t>
      </w:r>
      <w:r w:rsidR="00D53343" w:rsidRPr="0032546A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 xml:space="preserve">roboczogodzin </w:t>
      </w:r>
      <w:r w:rsidRPr="005833B3">
        <w:rPr>
          <w:rFonts w:ascii="Verdana" w:eastAsia="Verdana" w:hAnsi="Verdana" w:cs="Times New Roman"/>
          <w:sz w:val="18"/>
          <w:szCs w:val="18"/>
        </w:rPr>
        <w:t>(do opcjonalnego wykorzystania w miarę potrzeb Zamawiającego).</w:t>
      </w:r>
    </w:p>
    <w:p w14:paraId="29A24401" w14:textId="77777777" w:rsidR="0051554F" w:rsidRPr="00166580" w:rsidRDefault="0051554F" w:rsidP="0051554F">
      <w:pPr>
        <w:ind w:left="-142"/>
        <w:contextualSpacing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br/>
      </w:r>
    </w:p>
    <w:p w14:paraId="5117AE95" w14:textId="77777777" w:rsidR="0051554F" w:rsidRPr="00166580" w:rsidRDefault="0051554F" w:rsidP="0051554F">
      <w:pPr>
        <w:ind w:left="-142"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 xml:space="preserve">W ramach </w:t>
      </w:r>
      <w:r>
        <w:rPr>
          <w:rFonts w:ascii="Verdana" w:eastAsia="Verdana" w:hAnsi="Verdana" w:cs="Times New Roman"/>
          <w:sz w:val="18"/>
          <w:szCs w:val="18"/>
        </w:rPr>
        <w:t>Usługi Utrzymania</w:t>
      </w:r>
      <w:r w:rsidRPr="00166580">
        <w:rPr>
          <w:rFonts w:ascii="Verdana" w:eastAsia="Verdana" w:hAnsi="Verdana" w:cs="Times New Roman"/>
          <w:sz w:val="18"/>
          <w:szCs w:val="18"/>
        </w:rPr>
        <w:t>, w zależności do wybranego pakietu, Wykonawca powinien świadczyć dla Zamawiającego usługi w następującym zakresie:</w:t>
      </w:r>
    </w:p>
    <w:p w14:paraId="14916A44" w14:textId="77777777" w:rsidR="0051554F" w:rsidRPr="00166580" w:rsidRDefault="0051554F" w:rsidP="0051554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analiza i development źródła danych, modelu danych oraz raportów funkcjonujących w aplikacji MS Power BI,</w:t>
      </w:r>
    </w:p>
    <w:p w14:paraId="29A667E7" w14:textId="77777777" w:rsidR="0051554F" w:rsidRPr="00166580" w:rsidRDefault="0051554F" w:rsidP="0051554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bieżące konsultacje w zakresie użytkowania usługi MS Power BI oraz administracji infrastrukturą,</w:t>
      </w:r>
    </w:p>
    <w:p w14:paraId="6FECE168" w14:textId="77777777" w:rsidR="0051554F" w:rsidRPr="00166580" w:rsidRDefault="0051554F" w:rsidP="0051554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analiza zleconych zagadnień i aktywny rozwój aplikacji na poziomie modelu, danych i wizualizacji ;</w:t>
      </w:r>
    </w:p>
    <w:p w14:paraId="6D904079" w14:textId="77777777" w:rsidR="0051554F" w:rsidRPr="00166580" w:rsidRDefault="0051554F" w:rsidP="0051554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integracje i baza danych – realizacja zleconych prac w obszarze rozwoju centralnej bazy danych będącej źródłem danych dla usługi MS Power BI oraz prac integrujących tą bazę z innymi systemami (np. aplikacją do zarządzania danymi biznesowymi);</w:t>
      </w:r>
    </w:p>
    <w:p w14:paraId="52065F29" w14:textId="77777777" w:rsidR="0051554F" w:rsidRPr="00166580" w:rsidRDefault="0051554F" w:rsidP="0051554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wsparcie w zarządzaniu grupami użytkowników;</w:t>
      </w:r>
    </w:p>
    <w:p w14:paraId="597D95D0" w14:textId="77777777" w:rsidR="0051554F" w:rsidRPr="00166580" w:rsidRDefault="0051554F" w:rsidP="0051554F">
      <w:pPr>
        <w:ind w:left="720"/>
        <w:contextualSpacing/>
        <w:jc w:val="both"/>
        <w:rPr>
          <w:rFonts w:ascii="Verdana" w:eastAsia="Verdana" w:hAnsi="Verdana" w:cs="Times New Roman"/>
          <w:sz w:val="18"/>
          <w:szCs w:val="18"/>
        </w:rPr>
      </w:pPr>
    </w:p>
    <w:p w14:paraId="1D312BB2" w14:textId="77777777" w:rsidR="00C05AC4" w:rsidRDefault="00C05AC4" w:rsidP="0051554F">
      <w:pPr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</w:p>
    <w:p w14:paraId="0B760CDE" w14:textId="77777777" w:rsidR="00C05AC4" w:rsidRDefault="00C05AC4" w:rsidP="0051554F">
      <w:pPr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</w:p>
    <w:p w14:paraId="0E0ADF5F" w14:textId="77777777" w:rsidR="00C05AC4" w:rsidRPr="0032546A" w:rsidRDefault="00C05AC4" w:rsidP="00C05AC4">
      <w:pPr>
        <w:ind w:left="-142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2546A">
        <w:rPr>
          <w:rFonts w:ascii="Verdana" w:eastAsia="Verdana" w:hAnsi="Verdana" w:cs="Times New Roman"/>
          <w:sz w:val="18"/>
          <w:szCs w:val="18"/>
        </w:rPr>
        <w:t>W</w:t>
      </w:r>
      <w:r w:rsidRPr="004F00DD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2546A">
        <w:rPr>
          <w:rFonts w:ascii="Verdana" w:eastAsia="Verdana" w:hAnsi="Verdana" w:cs="Times New Roman"/>
          <w:sz w:val="18"/>
          <w:szCs w:val="18"/>
        </w:rPr>
        <w:t xml:space="preserve">ramach Usługi Rozwoju </w:t>
      </w:r>
      <w:r w:rsidRPr="00C05AC4">
        <w:rPr>
          <w:rFonts w:ascii="Verdana" w:eastAsia="Verdana" w:hAnsi="Verdana" w:cs="Times New Roman"/>
          <w:sz w:val="18"/>
          <w:szCs w:val="18"/>
        </w:rPr>
        <w:t>Wykonawca powinien świadczyć dla zamawiającego usługi w następującym zakresie</w:t>
      </w:r>
      <w:r w:rsidRPr="0032546A">
        <w:rPr>
          <w:rFonts w:ascii="Verdana" w:eastAsia="Verdana" w:hAnsi="Verdana" w:cs="Times New Roman"/>
          <w:sz w:val="18"/>
          <w:szCs w:val="18"/>
        </w:rPr>
        <w:t>:</w:t>
      </w:r>
    </w:p>
    <w:p w14:paraId="2B22102F" w14:textId="77777777" w:rsidR="0051554F" w:rsidRPr="00166580" w:rsidRDefault="0051554F" w:rsidP="0051554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Aktualizacja modelu danych związana z modyfikacją zakresu atrybutów w formularzach sprawozdawczych;</w:t>
      </w:r>
    </w:p>
    <w:p w14:paraId="54D39A9D" w14:textId="77777777" w:rsidR="0051554F" w:rsidRPr="00166580" w:rsidRDefault="0051554F" w:rsidP="0051554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 xml:space="preserve">Integracja modelu danych z  nowymi bazami danych </w:t>
      </w:r>
    </w:p>
    <w:p w14:paraId="54DF5412" w14:textId="77777777" w:rsidR="0051554F" w:rsidRPr="00166580" w:rsidRDefault="0051554F" w:rsidP="0051554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 xml:space="preserve">Przygotowanie nowych </w:t>
      </w:r>
      <w:proofErr w:type="spellStart"/>
      <w:r w:rsidRPr="00166580">
        <w:rPr>
          <w:rFonts w:ascii="Verdana" w:eastAsia="Verdana" w:hAnsi="Verdana" w:cs="Times New Roman"/>
          <w:sz w:val="18"/>
          <w:szCs w:val="18"/>
        </w:rPr>
        <w:t>dashboardów</w:t>
      </w:r>
      <w:proofErr w:type="spellEnd"/>
      <w:r w:rsidRPr="00166580">
        <w:rPr>
          <w:rFonts w:ascii="Verdana" w:eastAsia="Verdana" w:hAnsi="Verdana" w:cs="Times New Roman"/>
          <w:sz w:val="18"/>
          <w:szCs w:val="18"/>
        </w:rPr>
        <w:t xml:space="preserve"> w już istniejącym raporcie/obszarze roboczym;</w:t>
      </w:r>
    </w:p>
    <w:p w14:paraId="16A92AFB" w14:textId="77777777" w:rsidR="0051554F" w:rsidRPr="00166580" w:rsidRDefault="0051554F" w:rsidP="0051554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Rozbicie dotychczas funkcjonującego raportu na odrębne raporty obszarowe wraz z przygotowaniem grup uprawnień dla tych raportów, analogicznych do tych funkcjonujących obecnie.</w:t>
      </w:r>
    </w:p>
    <w:p w14:paraId="7AADDD37" w14:textId="77777777" w:rsidR="0051554F" w:rsidRPr="00166580" w:rsidRDefault="0051554F" w:rsidP="005833B3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7B0C8D79" w14:textId="77777777" w:rsidR="0051554F" w:rsidRPr="00166580" w:rsidRDefault="0051554F" w:rsidP="0051554F">
      <w:pPr>
        <w:spacing w:after="200" w:line="276" w:lineRule="auto"/>
        <w:ind w:left="720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3.  Usługa </w:t>
      </w:r>
      <w:r>
        <w:rPr>
          <w:rFonts w:ascii="Verdana" w:eastAsia="Verdana" w:hAnsi="Verdana" w:cs="Times New Roman"/>
          <w:b/>
          <w:bCs/>
          <w:sz w:val="18"/>
          <w:szCs w:val="18"/>
          <w:u w:val="single"/>
        </w:rPr>
        <w:t>U</w:t>
      </w: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trzymania i </w:t>
      </w:r>
      <w:r>
        <w:rPr>
          <w:rFonts w:ascii="Verdana" w:eastAsia="Verdana" w:hAnsi="Verdana" w:cs="Times New Roman"/>
          <w:b/>
          <w:bCs/>
          <w:sz w:val="18"/>
          <w:szCs w:val="18"/>
          <w:u w:val="single"/>
        </w:rPr>
        <w:t>R</w:t>
      </w: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ozwoju </w:t>
      </w:r>
      <w:r>
        <w:rPr>
          <w:rFonts w:ascii="Verdana" w:eastAsia="Verdana" w:hAnsi="Verdana" w:cs="Times New Roman"/>
          <w:b/>
          <w:bCs/>
          <w:sz w:val="18"/>
          <w:szCs w:val="18"/>
          <w:u w:val="single"/>
        </w:rPr>
        <w:t>aplikacji</w:t>
      </w:r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166580">
        <w:rPr>
          <w:rFonts w:ascii="Verdana" w:eastAsia="Verdana" w:hAnsi="Verdana" w:cs="Times New Roman"/>
          <w:b/>
          <w:bCs/>
          <w:sz w:val="18"/>
          <w:szCs w:val="18"/>
          <w:u w:val="single"/>
        </w:rPr>
        <w:t>Pimcore</w:t>
      </w:r>
      <w:proofErr w:type="spellEnd"/>
    </w:p>
    <w:p w14:paraId="2B9C5CF6" w14:textId="77777777" w:rsidR="0051554F" w:rsidRPr="00166580" w:rsidRDefault="0051554F" w:rsidP="0051554F">
      <w:pPr>
        <w:ind w:left="360"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</w:p>
    <w:p w14:paraId="28A7028A" w14:textId="77777777" w:rsidR="0051554F" w:rsidRDefault="0051554F" w:rsidP="0051554F">
      <w:pPr>
        <w:contextualSpacing/>
        <w:rPr>
          <w:rFonts w:ascii="Verdana" w:eastAsia="Verdana" w:hAnsi="Verdana" w:cs="Times New Roman"/>
          <w:b/>
          <w:bCs/>
          <w:sz w:val="18"/>
          <w:szCs w:val="18"/>
        </w:rPr>
      </w:pPr>
      <w:r>
        <w:rPr>
          <w:rFonts w:ascii="Verdana" w:eastAsia="Verdana" w:hAnsi="Verdana" w:cs="Times New Roman"/>
          <w:b/>
          <w:bCs/>
          <w:sz w:val="18"/>
          <w:szCs w:val="18"/>
        </w:rPr>
        <w:t>Usługa Utrzymania i Rozwoju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obejmuje 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(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usługa utrzymania, usługa rozwoju w 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pakie</w:t>
      </w:r>
      <w:r>
        <w:rPr>
          <w:rFonts w:ascii="Verdana" w:eastAsia="Verdana" w:hAnsi="Verdana" w:cs="Times New Roman"/>
          <w:b/>
          <w:bCs/>
          <w:sz w:val="18"/>
          <w:szCs w:val="18"/>
        </w:rPr>
        <w:t>cie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miesięczny</w:t>
      </w:r>
      <w:r>
        <w:rPr>
          <w:rFonts w:ascii="Verdana" w:eastAsia="Verdana" w:hAnsi="Verdana" w:cs="Times New Roman"/>
          <w:b/>
          <w:bCs/>
          <w:sz w:val="18"/>
          <w:szCs w:val="18"/>
        </w:rPr>
        <w:t>m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, oraz </w:t>
      </w:r>
      <w:r>
        <w:rPr>
          <w:rFonts w:ascii="Verdana" w:eastAsia="Verdana" w:hAnsi="Verdana" w:cs="Times New Roman"/>
          <w:b/>
          <w:bCs/>
          <w:sz w:val="18"/>
          <w:szCs w:val="18"/>
        </w:rPr>
        <w:t>opcjonalny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roczny pakiet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 dodatkowych godzin rozwojowych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 xml:space="preserve"> – do wykorzystania w trakcie trwania umowy):</w:t>
      </w:r>
    </w:p>
    <w:p w14:paraId="2A193250" w14:textId="77777777" w:rsidR="0051554F" w:rsidRDefault="0051554F" w:rsidP="0051554F">
      <w:pPr>
        <w:rPr>
          <w:rFonts w:ascii="Verdana" w:eastAsia="Verdana" w:hAnsi="Verdana" w:cs="Times New Roman"/>
          <w:b/>
          <w:bCs/>
          <w:sz w:val="18"/>
          <w:szCs w:val="18"/>
        </w:rPr>
      </w:pPr>
    </w:p>
    <w:p w14:paraId="23ABFA29" w14:textId="77777777" w:rsidR="0051554F" w:rsidRPr="0032546A" w:rsidRDefault="0051554F" w:rsidP="0051554F">
      <w:pPr>
        <w:pStyle w:val="Akapitzlist"/>
        <w:numPr>
          <w:ilvl w:val="0"/>
          <w:numId w:val="25"/>
        </w:numPr>
        <w:spacing w:after="0" w:line="240" w:lineRule="auto"/>
        <w:ind w:left="709" w:hanging="425"/>
        <w:contextualSpacing w:val="0"/>
        <w:rPr>
          <w:rFonts w:ascii="Verdana" w:hAnsi="Verdana"/>
          <w:b/>
          <w:bCs/>
          <w:sz w:val="18"/>
          <w:szCs w:val="18"/>
        </w:rPr>
      </w:pPr>
      <w:r w:rsidRPr="00670AFD">
        <w:rPr>
          <w:rFonts w:ascii="Verdana" w:hAnsi="Verdana"/>
          <w:b/>
          <w:bCs/>
          <w:sz w:val="18"/>
          <w:szCs w:val="18"/>
        </w:rPr>
        <w:t xml:space="preserve">Usługa Utrzymania </w:t>
      </w:r>
      <w:r w:rsidRPr="005833B3">
        <w:rPr>
          <w:rFonts w:ascii="Verdana" w:hAnsi="Verdana"/>
          <w:sz w:val="18"/>
          <w:szCs w:val="18"/>
        </w:rPr>
        <w:t>(stałe miesięczne wynagrodzenie za usługę)</w:t>
      </w:r>
      <w:r w:rsidRPr="00670AFD">
        <w:rPr>
          <w:rFonts w:ascii="Verdana" w:hAnsi="Verdana"/>
          <w:b/>
          <w:bCs/>
          <w:sz w:val="18"/>
          <w:szCs w:val="18"/>
        </w:rPr>
        <w:t>,</w:t>
      </w:r>
    </w:p>
    <w:p w14:paraId="17A8BB3B" w14:textId="785E5A81" w:rsidR="0051554F" w:rsidRPr="003139C2" w:rsidRDefault="0051554F" w:rsidP="0051554F">
      <w:pPr>
        <w:pStyle w:val="Akapitzlist"/>
        <w:numPr>
          <w:ilvl w:val="0"/>
          <w:numId w:val="24"/>
        </w:numPr>
        <w:spacing w:after="0" w:line="240" w:lineRule="auto"/>
        <w:rPr>
          <w:rFonts w:ascii="Verdana" w:eastAsia="Verdana" w:hAnsi="Verdana" w:cs="Times New Roman"/>
          <w:b/>
          <w:bCs/>
          <w:sz w:val="18"/>
          <w:szCs w:val="18"/>
        </w:rPr>
      </w:pPr>
      <w:r w:rsidRPr="0032546A">
        <w:rPr>
          <w:rFonts w:ascii="Verdana" w:eastAsia="Verdana" w:hAnsi="Verdana" w:cs="Times New Roman"/>
          <w:b/>
          <w:bCs/>
          <w:sz w:val="18"/>
          <w:szCs w:val="18"/>
        </w:rPr>
        <w:t>Miesięczny pakiet godzin rozwojowych</w:t>
      </w:r>
      <w:r w:rsidRPr="0032546A" w:rsidDel="008C6C5E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 xml:space="preserve">: </w:t>
      </w:r>
      <w:r w:rsidR="00D53343">
        <w:rPr>
          <w:rFonts w:ascii="Verdana" w:eastAsia="Verdana" w:hAnsi="Verdana" w:cs="Times New Roman"/>
          <w:b/>
          <w:bCs/>
          <w:sz w:val="18"/>
          <w:szCs w:val="18"/>
        </w:rPr>
        <w:t>24</w:t>
      </w:r>
      <w:r w:rsidR="00D53343" w:rsidRPr="0032546A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>roboczogodzin</w:t>
      </w:r>
      <w:r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5833B3">
        <w:rPr>
          <w:rFonts w:ascii="Verdana" w:eastAsia="Verdana" w:hAnsi="Verdana" w:cs="Times New Roman"/>
          <w:sz w:val="18"/>
          <w:szCs w:val="18"/>
        </w:rPr>
        <w:t xml:space="preserve">(stałe miesięczne wynagrodzenie za usługę), </w:t>
      </w:r>
    </w:p>
    <w:p w14:paraId="3F239316" w14:textId="77777777" w:rsidR="0051554F" w:rsidRPr="0032546A" w:rsidRDefault="0051554F" w:rsidP="0051554F">
      <w:pPr>
        <w:pStyle w:val="Akapitzlist"/>
        <w:numPr>
          <w:ilvl w:val="0"/>
          <w:numId w:val="24"/>
        </w:numPr>
        <w:spacing w:after="0" w:line="240" w:lineRule="auto"/>
        <w:contextualSpacing w:val="0"/>
        <w:rPr>
          <w:rFonts w:ascii="Verdana" w:hAnsi="Verdana"/>
          <w:sz w:val="18"/>
          <w:szCs w:val="18"/>
        </w:rPr>
      </w:pPr>
      <w:r w:rsidRPr="0032546A">
        <w:rPr>
          <w:rFonts w:ascii="Verdana" w:eastAsia="Verdana" w:hAnsi="Verdana" w:cs="Times New Roman"/>
          <w:b/>
          <w:bCs/>
          <w:sz w:val="18"/>
          <w:szCs w:val="18"/>
        </w:rPr>
        <w:t>Roczny pakiet dodatkowych godzin rozwojowych</w:t>
      </w:r>
      <w:r w:rsidRPr="0032546A" w:rsidDel="008C6C5E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 xml:space="preserve">: 384  roboczogodzin </w:t>
      </w:r>
      <w:r w:rsidRPr="005833B3">
        <w:rPr>
          <w:rFonts w:ascii="Verdana" w:eastAsia="Verdana" w:hAnsi="Verdana" w:cs="Times New Roman"/>
          <w:sz w:val="18"/>
          <w:szCs w:val="18"/>
        </w:rPr>
        <w:t>(do opcjonalnego wykorzystania w miarę potrzeb Zamawiającego)</w:t>
      </w:r>
      <w:r w:rsidRPr="0032546A">
        <w:rPr>
          <w:rFonts w:ascii="Verdana" w:eastAsia="Verdana" w:hAnsi="Verdana" w:cs="Times New Roman"/>
          <w:b/>
          <w:bCs/>
          <w:sz w:val="18"/>
          <w:szCs w:val="18"/>
        </w:rPr>
        <w:t>.</w:t>
      </w:r>
    </w:p>
    <w:p w14:paraId="52CE85DD" w14:textId="77777777" w:rsidR="0051554F" w:rsidRPr="00166580" w:rsidRDefault="0051554F" w:rsidP="0051554F">
      <w:pPr>
        <w:rPr>
          <w:rFonts w:ascii="Verdana" w:eastAsia="Verdana" w:hAnsi="Verdana" w:cs="Times New Roman"/>
          <w:b/>
          <w:bCs/>
          <w:sz w:val="18"/>
          <w:szCs w:val="18"/>
        </w:rPr>
      </w:pPr>
    </w:p>
    <w:p w14:paraId="57F24514" w14:textId="30E845B9" w:rsidR="0051554F" w:rsidRPr="00166580" w:rsidRDefault="0051554F" w:rsidP="0051554F">
      <w:pPr>
        <w:ind w:left="-142"/>
        <w:jc w:val="both"/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br/>
      </w:r>
      <w:r w:rsidRPr="00166580">
        <w:rPr>
          <w:rFonts w:ascii="Verdana" w:eastAsia="Verdana" w:hAnsi="Verdana" w:cs="Times New Roman"/>
          <w:sz w:val="18"/>
          <w:szCs w:val="18"/>
        </w:rPr>
        <w:t xml:space="preserve">W ramach </w:t>
      </w:r>
      <w:r>
        <w:rPr>
          <w:rFonts w:ascii="Verdana" w:eastAsia="Verdana" w:hAnsi="Verdana" w:cs="Times New Roman"/>
          <w:sz w:val="18"/>
          <w:szCs w:val="18"/>
        </w:rPr>
        <w:t xml:space="preserve">Usługi Utrzymania </w:t>
      </w:r>
      <w:r w:rsidRPr="00166580">
        <w:rPr>
          <w:rFonts w:ascii="Verdana" w:eastAsia="Verdana" w:hAnsi="Verdana" w:cs="Times New Roman"/>
          <w:sz w:val="18"/>
          <w:szCs w:val="18"/>
        </w:rPr>
        <w:t xml:space="preserve">Wykonawca powinien świadczyć dla Zamawiającego usługi </w:t>
      </w:r>
      <w:r w:rsidR="00F82098">
        <w:rPr>
          <w:rFonts w:ascii="Verdana" w:eastAsia="Verdana" w:hAnsi="Verdana" w:cs="Times New Roman"/>
          <w:sz w:val="18"/>
          <w:szCs w:val="18"/>
        </w:rPr>
        <w:br/>
      </w:r>
      <w:r w:rsidRPr="00166580">
        <w:rPr>
          <w:rFonts w:ascii="Verdana" w:eastAsia="Verdana" w:hAnsi="Verdana" w:cs="Times New Roman"/>
          <w:sz w:val="18"/>
          <w:szCs w:val="18"/>
        </w:rPr>
        <w:t>w następującym zakresie:</w:t>
      </w:r>
    </w:p>
    <w:p w14:paraId="5E44F57F" w14:textId="634B17E5" w:rsidR="00F31D60" w:rsidRPr="005833B3" w:rsidRDefault="0051554F" w:rsidP="005833B3">
      <w:pPr>
        <w:pStyle w:val="Akapitzlist"/>
        <w:numPr>
          <w:ilvl w:val="0"/>
          <w:numId w:val="28"/>
        </w:numPr>
        <w:jc w:val="both"/>
        <w:rPr>
          <w:rFonts w:ascii="Verdana" w:eastAsia="Verdana" w:hAnsi="Verdana" w:cs="Times New Roman"/>
          <w:sz w:val="18"/>
          <w:szCs w:val="18"/>
        </w:rPr>
      </w:pPr>
      <w:r w:rsidRPr="005833B3">
        <w:rPr>
          <w:rFonts w:ascii="Verdana" w:hAnsi="Verdana" w:cs="Times New Roman"/>
          <w:sz w:val="18"/>
          <w:szCs w:val="18"/>
        </w:rPr>
        <w:t xml:space="preserve">Utrzymanie </w:t>
      </w:r>
      <w:r w:rsidR="00346115">
        <w:rPr>
          <w:rFonts w:ascii="Verdana" w:hAnsi="Verdana" w:cs="Times New Roman"/>
          <w:sz w:val="18"/>
          <w:szCs w:val="18"/>
        </w:rPr>
        <w:t>aplikacji</w:t>
      </w:r>
      <w:r w:rsidR="00346115" w:rsidRPr="005833B3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5833B3">
        <w:rPr>
          <w:rFonts w:ascii="Verdana" w:hAnsi="Verdana" w:cs="Times New Roman"/>
          <w:sz w:val="18"/>
          <w:szCs w:val="18"/>
        </w:rPr>
        <w:t>Pimcore</w:t>
      </w:r>
      <w:proofErr w:type="spellEnd"/>
      <w:r w:rsidRPr="005833B3">
        <w:rPr>
          <w:rFonts w:ascii="Verdana" w:hAnsi="Verdana" w:cs="Times New Roman"/>
          <w:sz w:val="18"/>
          <w:szCs w:val="18"/>
        </w:rPr>
        <w:t xml:space="preserve"> </w:t>
      </w:r>
      <w:r w:rsidR="00346115" w:rsidRPr="005833B3">
        <w:rPr>
          <w:rFonts w:ascii="Verdana" w:hAnsi="Verdana" w:cs="Times New Roman"/>
          <w:sz w:val="18"/>
          <w:szCs w:val="18"/>
        </w:rPr>
        <w:t>służące</w:t>
      </w:r>
      <w:r w:rsidR="00346115">
        <w:rPr>
          <w:rFonts w:ascii="Verdana" w:hAnsi="Verdana" w:cs="Times New Roman"/>
          <w:sz w:val="18"/>
          <w:szCs w:val="18"/>
        </w:rPr>
        <w:t>j</w:t>
      </w:r>
      <w:r w:rsidR="00346115" w:rsidRPr="005833B3">
        <w:rPr>
          <w:rFonts w:ascii="Verdana" w:hAnsi="Verdana" w:cs="Times New Roman"/>
          <w:sz w:val="18"/>
          <w:szCs w:val="18"/>
        </w:rPr>
        <w:t xml:space="preserve"> </w:t>
      </w:r>
      <w:r w:rsidRPr="005833B3">
        <w:rPr>
          <w:rFonts w:ascii="Verdana" w:hAnsi="Verdana" w:cs="Times New Roman"/>
          <w:sz w:val="18"/>
          <w:szCs w:val="18"/>
        </w:rPr>
        <w:t xml:space="preserve">do zarządzania katalogiem produktów, usług i praw własności intelektualnej, których model danych został zaprezentowany w załączniku </w:t>
      </w:r>
      <w:r w:rsidRPr="005833B3">
        <w:rPr>
          <w:rFonts w:ascii="Verdana" w:eastAsia="Verdana" w:hAnsi="Verdana" w:cs="Times New Roman"/>
          <w:sz w:val="18"/>
          <w:szCs w:val="18"/>
        </w:rPr>
        <w:t xml:space="preserve">nr 3. </w:t>
      </w:r>
    </w:p>
    <w:p w14:paraId="0450E949" w14:textId="52E0A533" w:rsidR="0051554F" w:rsidRPr="00166580" w:rsidRDefault="00F31D60" w:rsidP="00F31D60">
      <w:pPr>
        <w:ind w:left="-142"/>
        <w:jc w:val="both"/>
        <w:rPr>
          <w:rFonts w:ascii="Verdana" w:eastAsia="Verdana" w:hAnsi="Verdana" w:cs="Times New Roman"/>
          <w:sz w:val="18"/>
          <w:szCs w:val="18"/>
        </w:rPr>
      </w:pPr>
      <w:r w:rsidRPr="00F31D60">
        <w:rPr>
          <w:rFonts w:ascii="Verdana" w:eastAsia="Verdana" w:hAnsi="Verdana" w:cs="Times New Roman"/>
          <w:sz w:val="18"/>
          <w:szCs w:val="18"/>
        </w:rPr>
        <w:t>W ramach Usługi Rozwoju</w:t>
      </w:r>
      <w:r>
        <w:rPr>
          <w:rFonts w:ascii="Verdana" w:eastAsia="Verdana" w:hAnsi="Verdana" w:cs="Times New Roman"/>
          <w:sz w:val="18"/>
          <w:szCs w:val="18"/>
        </w:rPr>
        <w:t>,</w:t>
      </w:r>
      <w:r w:rsidRPr="00F31D60">
        <w:rPr>
          <w:rFonts w:ascii="Verdana" w:eastAsia="Verdana" w:hAnsi="Verdana" w:cs="Times New Roman"/>
          <w:sz w:val="18"/>
          <w:szCs w:val="18"/>
        </w:rPr>
        <w:t xml:space="preserve"> </w:t>
      </w:r>
      <w:r w:rsidRPr="00166580">
        <w:rPr>
          <w:rFonts w:ascii="Verdana" w:eastAsia="Verdana" w:hAnsi="Verdana" w:cs="Times New Roman"/>
          <w:sz w:val="18"/>
          <w:szCs w:val="18"/>
        </w:rPr>
        <w:t>w zależności do wybranego pakietu</w:t>
      </w:r>
      <w:r w:rsidR="0051554F" w:rsidRPr="00166580">
        <w:rPr>
          <w:rFonts w:ascii="Verdana" w:eastAsia="Verdana" w:hAnsi="Verdana" w:cs="Times New Roman"/>
          <w:sz w:val="18"/>
          <w:szCs w:val="18"/>
        </w:rPr>
        <w:t>, Wykonawca powinien świadczyć dla Zamawiającego usługi w następującym zakresie:</w:t>
      </w:r>
    </w:p>
    <w:p w14:paraId="2F1240E8" w14:textId="59C78600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Arial Narrow" w:hAnsi="Verdana" w:cs="Times New Roman"/>
          <w:sz w:val="18"/>
          <w:szCs w:val="18"/>
        </w:rPr>
        <w:t xml:space="preserve">zapewnienie prawidłowego funkcjonowania Aplikacji i usuwania zgłaszanych Błędów </w:t>
      </w:r>
      <w:r w:rsidR="00F82098">
        <w:rPr>
          <w:rFonts w:ascii="Verdana" w:eastAsia="Arial Narrow" w:hAnsi="Verdana" w:cs="Times New Roman"/>
          <w:sz w:val="18"/>
          <w:szCs w:val="18"/>
        </w:rPr>
        <w:br/>
      </w:r>
      <w:r w:rsidRPr="00166580">
        <w:rPr>
          <w:rFonts w:ascii="Verdana" w:eastAsia="Arial Narrow" w:hAnsi="Verdana" w:cs="Times New Roman"/>
          <w:sz w:val="18"/>
          <w:szCs w:val="18"/>
        </w:rPr>
        <w:t>z wyłączeniem odpowiedzialności za błędy spowodowane modyfikacją Kodu Źródłowego Aplikacji przez Zamawiającego lub stronę trzecią, jeśli nie były autoryzowane przez Wykonawcę,</w:t>
      </w:r>
    </w:p>
    <w:p w14:paraId="6A50BE46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Arial Narrow" w:hAnsi="Verdana" w:cs="Times New Roman"/>
          <w:sz w:val="18"/>
          <w:szCs w:val="18"/>
        </w:rPr>
        <w:t>aktualizacja oprogramowania do najnowszej oficjalnej wersji wydanej przez producenta oprogramowania,</w:t>
      </w:r>
    </w:p>
    <w:p w14:paraId="36A073E6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rozwiązywanie zgłaszanych incydentów, bazując na dostępnej wiedzy i posiadanym doświadczeniu,</w:t>
      </w:r>
    </w:p>
    <w:p w14:paraId="448B0AAF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 xml:space="preserve">wykonywanie prac konfiguracyjnych i programistycznych związanych z usuwaniem usterek, realizacja poprawek utrzymaniowych (np. błędy migracji, blokady systemowe </w:t>
      </w:r>
      <w:proofErr w:type="spellStart"/>
      <w:r w:rsidRPr="00166580">
        <w:rPr>
          <w:rFonts w:ascii="Verdana" w:eastAsia="Times New Roman" w:hAnsi="Verdana" w:cs="Times New Roman"/>
          <w:sz w:val="18"/>
          <w:szCs w:val="18"/>
        </w:rPr>
        <w:t>itd</w:t>
      </w:r>
      <w:proofErr w:type="spellEnd"/>
      <w:r w:rsidRPr="00166580">
        <w:rPr>
          <w:rFonts w:ascii="Verdana" w:eastAsia="Times New Roman" w:hAnsi="Verdana" w:cs="Times New Roman"/>
          <w:sz w:val="18"/>
          <w:szCs w:val="18"/>
        </w:rPr>
        <w:t>),</w:t>
      </w:r>
    </w:p>
    <w:p w14:paraId="2525A408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wykonywanie drobnych zmian  rozwojowych,</w:t>
      </w:r>
    </w:p>
    <w:p w14:paraId="3012932F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administrowanie środowiskiem aplikacyjnym,</w:t>
      </w:r>
    </w:p>
    <w:p w14:paraId="53A54877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udzielanie odpowiedzi i prowadzenie konsultacji w zakresie wiedzy eksperckiej obszaru</w:t>
      </w:r>
    </w:p>
    <w:p w14:paraId="06D9E7A2" w14:textId="77777777" w:rsidR="0051554F" w:rsidRPr="00166580" w:rsidRDefault="0051554F" w:rsidP="0051554F">
      <w:pPr>
        <w:pStyle w:val="Akapitzlist"/>
        <w:tabs>
          <w:tab w:val="left" w:pos="424"/>
        </w:tabs>
        <w:spacing w:line="276" w:lineRule="auto"/>
        <w:ind w:left="709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zaawansowanych aspektów technicznych i systemowych,</w:t>
      </w:r>
    </w:p>
    <w:p w14:paraId="7097E2A1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obsługa reklamacji użytkowników dla rozwiązanych incydentów i Zleceń Standardowych,</w:t>
      </w:r>
    </w:p>
    <w:p w14:paraId="0DDE1DD9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zamykanie rozwiązanych incydentów i Zleceń Standardowych,</w:t>
      </w:r>
    </w:p>
    <w:p w14:paraId="1D2BBBEA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wykonanie na żądanie Zamawiającego, nie częściej niż raz w kwartale, dodatkowego przeglądu poprawności konfiguracji Aplikacji,</w:t>
      </w:r>
    </w:p>
    <w:p w14:paraId="31D4CEAF" w14:textId="77777777" w:rsidR="0051554F" w:rsidRPr="00166580" w:rsidRDefault="0051554F" w:rsidP="0051554F">
      <w:pPr>
        <w:pStyle w:val="Akapitzlist"/>
        <w:numPr>
          <w:ilvl w:val="0"/>
          <w:numId w:val="20"/>
        </w:numPr>
        <w:tabs>
          <w:tab w:val="left" w:pos="424"/>
        </w:tabs>
        <w:spacing w:after="0" w:line="276" w:lineRule="auto"/>
        <w:ind w:left="709" w:hanging="567"/>
        <w:jc w:val="both"/>
        <w:rPr>
          <w:rFonts w:ascii="Verdana" w:eastAsia="Arial Narrow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świadczenie usługi asysty technicznej przy:</w:t>
      </w:r>
    </w:p>
    <w:p w14:paraId="4C09DEC6" w14:textId="77777777" w:rsidR="0051554F" w:rsidRPr="00166580" w:rsidRDefault="0051554F" w:rsidP="0051554F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wdrożeniu zmian rozwojowych realizowanych przez innych podwykonawców, w tym autoryzacja ich prac,</w:t>
      </w:r>
    </w:p>
    <w:p w14:paraId="31B42B8C" w14:textId="77777777" w:rsidR="0051554F" w:rsidRPr="00166580" w:rsidRDefault="0051554F" w:rsidP="0051554F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realizacji i wdrożeniu małych zmian rozwojowych,</w:t>
      </w:r>
    </w:p>
    <w:p w14:paraId="67F756A0" w14:textId="77777777" w:rsidR="0051554F" w:rsidRPr="00166580" w:rsidRDefault="0051554F" w:rsidP="0051554F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wdrożeniu zmian konfiguracyjnych realizowanych przez innych podwykonawców w tym autoryzacja ich prac,</w:t>
      </w:r>
    </w:p>
    <w:p w14:paraId="16C31DE1" w14:textId="77777777" w:rsidR="0051554F" w:rsidRPr="00166580" w:rsidRDefault="0051554F" w:rsidP="0051554F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lastRenderedPageBreak/>
        <w:t>realizacji i wdrożeniu małych zmian konfiguracyjnych,</w:t>
      </w:r>
    </w:p>
    <w:p w14:paraId="565E0DD7" w14:textId="77777777" w:rsidR="0051554F" w:rsidRPr="00166580" w:rsidRDefault="0051554F" w:rsidP="0051554F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realizacji testów wewnętrznych i akceptacyjnych realizowanych przez Zamawiającego,</w:t>
      </w:r>
    </w:p>
    <w:p w14:paraId="7145C76C" w14:textId="566C85E4" w:rsidR="0051554F" w:rsidRPr="00166580" w:rsidRDefault="0051554F" w:rsidP="0051554F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 xml:space="preserve">realizacji planowanych prac związanych z instalacją aktualizacji, instalacją poprawek </w:t>
      </w:r>
      <w:r w:rsidR="00F82098">
        <w:rPr>
          <w:rFonts w:ascii="Verdana" w:eastAsia="Times New Roman" w:hAnsi="Verdana" w:cs="Times New Roman"/>
          <w:sz w:val="18"/>
          <w:szCs w:val="18"/>
        </w:rPr>
        <w:br/>
      </w:r>
      <w:r w:rsidRPr="00166580">
        <w:rPr>
          <w:rFonts w:ascii="Verdana" w:eastAsia="Times New Roman" w:hAnsi="Verdana" w:cs="Times New Roman"/>
          <w:sz w:val="18"/>
          <w:szCs w:val="18"/>
        </w:rPr>
        <w:t>i restartach aplikacji.</w:t>
      </w:r>
    </w:p>
    <w:p w14:paraId="1D005DAB" w14:textId="77777777" w:rsidR="0051554F" w:rsidRPr="00166580" w:rsidRDefault="0051554F" w:rsidP="0051554F">
      <w:pPr>
        <w:pStyle w:val="Akapitzlist"/>
        <w:numPr>
          <w:ilvl w:val="0"/>
          <w:numId w:val="20"/>
        </w:numPr>
        <w:spacing w:after="200" w:line="276" w:lineRule="auto"/>
        <w:ind w:left="567" w:hanging="283"/>
        <w:jc w:val="both"/>
        <w:rPr>
          <w:rFonts w:ascii="Verdana" w:eastAsia="Times New Roman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>prace związane z integracją z systemami zewnętrznymi,</w:t>
      </w:r>
    </w:p>
    <w:p w14:paraId="158D68AC" w14:textId="11E06E1C" w:rsidR="0051554F" w:rsidRPr="005833B3" w:rsidRDefault="0051554F" w:rsidP="005833B3">
      <w:pPr>
        <w:pStyle w:val="Akapitzlist"/>
        <w:numPr>
          <w:ilvl w:val="0"/>
          <w:numId w:val="20"/>
        </w:numPr>
        <w:spacing w:after="200" w:line="276" w:lineRule="auto"/>
        <w:ind w:left="567" w:hanging="283"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Times New Roman" w:hAnsi="Verdana" w:cs="Times New Roman"/>
          <w:sz w:val="18"/>
          <w:szCs w:val="18"/>
        </w:rPr>
        <w:t xml:space="preserve">migracja danych z dostarczonych przez zamawiającego plików </w:t>
      </w:r>
      <w:proofErr w:type="spellStart"/>
      <w:r w:rsidRPr="00166580">
        <w:rPr>
          <w:rFonts w:ascii="Verdana" w:eastAsia="Times New Roman" w:hAnsi="Verdana" w:cs="Times New Roman"/>
          <w:sz w:val="18"/>
          <w:szCs w:val="18"/>
        </w:rPr>
        <w:t>xlsx</w:t>
      </w:r>
      <w:proofErr w:type="spellEnd"/>
      <w:r w:rsidRPr="00166580">
        <w:rPr>
          <w:rFonts w:ascii="Verdana" w:eastAsia="Times New Roman" w:hAnsi="Verdana" w:cs="Times New Roman"/>
          <w:sz w:val="18"/>
          <w:szCs w:val="18"/>
        </w:rPr>
        <w:t xml:space="preserve"> i </w:t>
      </w:r>
      <w:proofErr w:type="spellStart"/>
      <w:r w:rsidRPr="00166580">
        <w:rPr>
          <w:rFonts w:ascii="Verdana" w:eastAsia="Times New Roman" w:hAnsi="Verdana" w:cs="Times New Roman"/>
          <w:sz w:val="18"/>
          <w:szCs w:val="18"/>
        </w:rPr>
        <w:t>csv</w:t>
      </w:r>
      <w:proofErr w:type="spellEnd"/>
      <w:r w:rsidRPr="00166580">
        <w:rPr>
          <w:rFonts w:ascii="Verdana" w:eastAsia="Times New Roman" w:hAnsi="Verdana" w:cs="Times New Roman"/>
          <w:sz w:val="18"/>
          <w:szCs w:val="18"/>
        </w:rPr>
        <w:t xml:space="preserve"> oraz zapewnienie ich spójności, integralności i wysokiej jakości.</w:t>
      </w:r>
    </w:p>
    <w:p w14:paraId="6CF53BD0" w14:textId="77777777" w:rsidR="0051554F" w:rsidRPr="00166580" w:rsidRDefault="0051554F" w:rsidP="0051554F">
      <w:pPr>
        <w:jc w:val="both"/>
        <w:rPr>
          <w:rFonts w:ascii="Verdana" w:eastAsia="Verdana" w:hAnsi="Verdana" w:cs="Times New Roman"/>
          <w:sz w:val="18"/>
          <w:szCs w:val="18"/>
        </w:rPr>
      </w:pPr>
    </w:p>
    <w:p w14:paraId="170496A6" w14:textId="77777777" w:rsidR="0051554F" w:rsidRPr="00166580" w:rsidRDefault="0051554F" w:rsidP="0051554F">
      <w:pPr>
        <w:spacing w:line="276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sz w:val="18"/>
          <w:szCs w:val="18"/>
        </w:rPr>
        <w:t>Załącznikami do Opisu przedmiotu zamówienia są:</w:t>
      </w:r>
    </w:p>
    <w:p w14:paraId="261409FD" w14:textId="77777777" w:rsidR="0051554F" w:rsidRPr="00166580" w:rsidRDefault="0051554F" w:rsidP="0051554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załącznik nr 1 opis głównych funkcji systemu</w:t>
      </w:r>
      <w:r w:rsidRPr="00166580">
        <w:rPr>
          <w:rFonts w:ascii="Verdana" w:eastAsia="Verdana" w:hAnsi="Verdana" w:cs="Times New Roman"/>
          <w:sz w:val="18"/>
          <w:szCs w:val="18"/>
        </w:rPr>
        <w:t xml:space="preserve"> /</w:t>
      </w:r>
      <w:r w:rsidRPr="00166580">
        <w:rPr>
          <w:rFonts w:ascii="Verdana" w:hAnsi="Verdana"/>
          <w:sz w:val="18"/>
          <w:szCs w:val="18"/>
        </w:rPr>
        <w:t xml:space="preserve"> </w:t>
      </w:r>
      <w:r w:rsidRPr="00166580">
        <w:rPr>
          <w:rFonts w:ascii="Verdana" w:eastAsia="Verdana" w:hAnsi="Verdana" w:cs="Times New Roman"/>
          <w:sz w:val="18"/>
          <w:szCs w:val="18"/>
        </w:rPr>
        <w:t>aplikacji do zarządzania danymi biznesowymi,</w:t>
      </w:r>
    </w:p>
    <w:p w14:paraId="69D004C7" w14:textId="77777777" w:rsidR="0051554F" w:rsidRPr="00166580" w:rsidRDefault="0051554F" w:rsidP="0051554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załącznik nr 2 formularze sprawozdawcze</w:t>
      </w:r>
      <w:r w:rsidRPr="00166580">
        <w:rPr>
          <w:rFonts w:ascii="Verdana" w:eastAsia="Verdana" w:hAnsi="Verdana" w:cs="Times New Roman"/>
          <w:sz w:val="18"/>
          <w:szCs w:val="18"/>
        </w:rPr>
        <w:t>, oddające strukturę oraz zestaw atrybutów funkcjonujących w Sieci Badawczej Łukasiewicz sprawozdań miesięcznych w obszarach: HR, Finanse, Projekty oraz Komercjalizacji,</w:t>
      </w:r>
    </w:p>
    <w:p w14:paraId="6C542646" w14:textId="77777777" w:rsidR="0051554F" w:rsidRPr="00166580" w:rsidRDefault="0051554F" w:rsidP="0051554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Verdana" w:hAnsi="Verdana" w:cs="Times New Roman"/>
          <w:sz w:val="18"/>
          <w:szCs w:val="18"/>
        </w:rPr>
      </w:pP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załącznik nr 3 opis głównych funkcji systemu</w:t>
      </w:r>
      <w:r w:rsidRPr="00166580">
        <w:rPr>
          <w:rFonts w:ascii="Verdana" w:eastAsia="Verdana" w:hAnsi="Verdana" w:cs="Times New Roman"/>
          <w:sz w:val="18"/>
          <w:szCs w:val="18"/>
        </w:rPr>
        <w:t xml:space="preserve"> /</w:t>
      </w:r>
      <w:r w:rsidRPr="00166580">
        <w:rPr>
          <w:rFonts w:ascii="Verdana" w:hAnsi="Verdana"/>
          <w:sz w:val="18"/>
          <w:szCs w:val="18"/>
        </w:rPr>
        <w:t xml:space="preserve"> </w:t>
      </w:r>
      <w:r w:rsidRPr="00166580">
        <w:rPr>
          <w:rFonts w:ascii="Verdana" w:eastAsia="Verdana" w:hAnsi="Verdana" w:cs="Times New Roman"/>
          <w:sz w:val="18"/>
          <w:szCs w:val="18"/>
        </w:rPr>
        <w:t xml:space="preserve">aplikacji </w:t>
      </w:r>
      <w:proofErr w:type="spellStart"/>
      <w:r w:rsidRPr="00166580">
        <w:rPr>
          <w:rFonts w:ascii="Verdana" w:eastAsia="Verdana" w:hAnsi="Verdana" w:cs="Times New Roman"/>
          <w:b/>
          <w:bCs/>
          <w:sz w:val="18"/>
          <w:szCs w:val="18"/>
        </w:rPr>
        <w:t>Pimcore</w:t>
      </w:r>
      <w:proofErr w:type="spellEnd"/>
    </w:p>
    <w:p w14:paraId="734D3F6A" w14:textId="77777777" w:rsidR="0051554F" w:rsidRPr="00166580" w:rsidRDefault="0051554F" w:rsidP="0051554F">
      <w:pPr>
        <w:spacing w:line="276" w:lineRule="auto"/>
        <w:jc w:val="both"/>
        <w:rPr>
          <w:rFonts w:ascii="Verdana" w:eastAsia="Verdana" w:hAnsi="Verdana" w:cs="Times New Roman"/>
          <w:sz w:val="18"/>
          <w:szCs w:val="18"/>
        </w:rPr>
        <w:sectPr w:rsidR="0051554F" w:rsidRPr="00166580">
          <w:pgSz w:w="11900" w:h="16840"/>
          <w:pgMar w:top="1440" w:right="1400" w:bottom="611" w:left="1420" w:header="0" w:footer="0" w:gutter="0"/>
          <w:cols w:space="0" w:equalWidth="0">
            <w:col w:w="9080"/>
          </w:cols>
          <w:docGrid w:linePitch="360"/>
        </w:sectPr>
      </w:pPr>
    </w:p>
    <w:p w14:paraId="7586CC9A" w14:textId="77777777" w:rsidR="0051554F" w:rsidRPr="00166580" w:rsidRDefault="0051554F" w:rsidP="0051554F">
      <w:pPr>
        <w:jc w:val="right"/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lastRenderedPageBreak/>
        <w:t xml:space="preserve">Załącznik nr 1 do Opisu Przedmiotu Zamówienia </w:t>
      </w:r>
    </w:p>
    <w:p w14:paraId="4F641CF7" w14:textId="77777777" w:rsidR="0051554F" w:rsidRPr="00166580" w:rsidRDefault="0051554F" w:rsidP="005833B3">
      <w:pPr>
        <w:jc w:val="right"/>
        <w:rPr>
          <w:rFonts w:ascii="Verdana" w:hAnsi="Verdana" w:cs="Times New Roman"/>
          <w:b/>
          <w:bCs/>
          <w:sz w:val="18"/>
          <w:szCs w:val="18"/>
        </w:rPr>
      </w:pPr>
      <w:r w:rsidRPr="00166580">
        <w:rPr>
          <w:rFonts w:ascii="Verdana" w:hAnsi="Verdana" w:cs="Times New Roman"/>
          <w:b/>
          <w:bCs/>
          <w:sz w:val="18"/>
          <w:szCs w:val="18"/>
        </w:rPr>
        <w:t xml:space="preserve">Załącznik nr 1 do opisu przedmiotu zamówienia – </w:t>
      </w:r>
      <w:r w:rsidRPr="00AA7EE3">
        <w:rPr>
          <w:rFonts w:ascii="Verdana" w:hAnsi="Verdana" w:cs="Times New Roman"/>
          <w:b/>
          <w:bCs/>
          <w:sz w:val="18"/>
          <w:szCs w:val="18"/>
        </w:rPr>
        <w:t xml:space="preserve">aplikacji do zarządzania danymi biznesowymi </w:t>
      </w:r>
      <w:r>
        <w:rPr>
          <w:rFonts w:ascii="Verdana" w:hAnsi="Verdana" w:cs="Times New Roman"/>
          <w:b/>
          <w:bCs/>
          <w:sz w:val="18"/>
          <w:szCs w:val="18"/>
        </w:rPr>
        <w:t>(K</w:t>
      </w:r>
      <w:r w:rsidRPr="00166580">
        <w:rPr>
          <w:rFonts w:ascii="Verdana" w:hAnsi="Verdana" w:cs="Times New Roman"/>
          <w:b/>
          <w:bCs/>
          <w:sz w:val="18"/>
          <w:szCs w:val="18"/>
        </w:rPr>
        <w:t>okpit</w:t>
      </w:r>
      <w:r>
        <w:rPr>
          <w:rFonts w:ascii="Verdana" w:hAnsi="Verdana" w:cs="Times New Roman"/>
          <w:b/>
          <w:bCs/>
          <w:sz w:val="18"/>
          <w:szCs w:val="18"/>
        </w:rPr>
        <w:t xml:space="preserve"> Zarządczy)</w:t>
      </w:r>
    </w:p>
    <w:p w14:paraId="4EB814A9" w14:textId="77777777" w:rsidR="0051554F" w:rsidRPr="00166580" w:rsidRDefault="0051554F" w:rsidP="0051554F">
      <w:p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  <w:u w:val="single"/>
        </w:rPr>
        <w:t>Główne funkcje systemu</w:t>
      </w:r>
      <w:r w:rsidRPr="00166580">
        <w:rPr>
          <w:rFonts w:ascii="Verdana" w:hAnsi="Verdana" w:cs="Times New Roman"/>
          <w:sz w:val="18"/>
          <w:szCs w:val="18"/>
        </w:rPr>
        <w:t xml:space="preserve"> /aplikacji do zarządzania danymi biznesowymi</w:t>
      </w:r>
      <w:r w:rsidRPr="00166580">
        <w:rPr>
          <w:rFonts w:ascii="Verdana" w:hAnsi="Verdana" w:cs="Times New Roman"/>
          <w:sz w:val="18"/>
          <w:szCs w:val="18"/>
          <w:u w:val="single"/>
        </w:rPr>
        <w:t>:</w:t>
      </w:r>
    </w:p>
    <w:p w14:paraId="06FD6493" w14:textId="77777777" w:rsidR="0051554F" w:rsidRPr="00166580" w:rsidRDefault="0051554F" w:rsidP="0051554F">
      <w:pPr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zarządzanie strukturą i zakresem danych formatki (pola zdefiniowane przez użytkownika, konfigurowalne atrybuty i typy danych, dziedziczenie atrybutów na poszczególnych obszarach raportowych). Podstawowy zakres danych formatki zawarty został w arkuszach załącznika nr 1 do Opisu Przedmiotu Zamówienia.</w:t>
      </w:r>
    </w:p>
    <w:p w14:paraId="42081253" w14:textId="77777777" w:rsidR="0051554F" w:rsidRPr="00166580" w:rsidRDefault="0051554F" w:rsidP="0051554F">
      <w:pPr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zarządzanie walidacją danych (pola słownikowe, wyrażenia regularne, maska); </w:t>
      </w:r>
    </w:p>
    <w:p w14:paraId="4AB3D976" w14:textId="77777777" w:rsidR="0051554F" w:rsidRPr="00166580" w:rsidRDefault="0051554F" w:rsidP="0051554F">
      <w:pPr>
        <w:numPr>
          <w:ilvl w:val="0"/>
          <w:numId w:val="1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obsługa przepływów pracy (</w:t>
      </w:r>
      <w:proofErr w:type="spellStart"/>
      <w:r w:rsidRPr="00166580">
        <w:rPr>
          <w:rFonts w:ascii="Verdana" w:hAnsi="Verdana" w:cs="Times New Roman"/>
          <w:sz w:val="18"/>
          <w:szCs w:val="18"/>
        </w:rPr>
        <w:t>workflow</w:t>
      </w:r>
      <w:proofErr w:type="spellEnd"/>
      <w:r w:rsidRPr="00166580">
        <w:rPr>
          <w:rFonts w:ascii="Verdana" w:hAnsi="Verdana" w:cs="Times New Roman"/>
          <w:sz w:val="18"/>
          <w:szCs w:val="18"/>
        </w:rPr>
        <w:t>) wprowadzania danych – statusy rekordów z uwzględnieniem zależności pomiędzy rolami a atrybutami określonymi na rekordach</w:t>
      </w:r>
    </w:p>
    <w:p w14:paraId="70AA5F80" w14:textId="77777777" w:rsidR="0051554F" w:rsidRPr="00166580" w:rsidRDefault="0051554F" w:rsidP="0051554F">
      <w:pPr>
        <w:numPr>
          <w:ilvl w:val="0"/>
          <w:numId w:val="2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rekordy otwarte/robocze, </w:t>
      </w:r>
    </w:p>
    <w:p w14:paraId="531EB752" w14:textId="77777777" w:rsidR="0051554F" w:rsidRPr="00166580" w:rsidRDefault="0051554F" w:rsidP="0051554F">
      <w:pPr>
        <w:numPr>
          <w:ilvl w:val="0"/>
          <w:numId w:val="2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rekordy zamknięte/zaakceptowane gotowe do synchronizacji z centralną bazą danych; </w:t>
      </w:r>
    </w:p>
    <w:p w14:paraId="5C6BAE83" w14:textId="77777777" w:rsidR="0051554F" w:rsidRPr="00166580" w:rsidRDefault="0051554F" w:rsidP="0051554F">
      <w:pPr>
        <w:numPr>
          <w:ilvl w:val="0"/>
          <w:numId w:val="3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zarządzanie użytkownikami (do 1000 kont); </w:t>
      </w:r>
    </w:p>
    <w:p w14:paraId="2A12BCBF" w14:textId="77777777" w:rsidR="0051554F" w:rsidRPr="00166580" w:rsidRDefault="0051554F" w:rsidP="0051554F">
      <w:pPr>
        <w:numPr>
          <w:ilvl w:val="0"/>
          <w:numId w:val="3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zarządzanie rolami oraz uprawnieniami – 3 podstawowe role: </w:t>
      </w:r>
    </w:p>
    <w:p w14:paraId="2BDFA71B" w14:textId="77777777" w:rsidR="0051554F" w:rsidRPr="00166580" w:rsidRDefault="0051554F" w:rsidP="0051554F">
      <w:pPr>
        <w:numPr>
          <w:ilvl w:val="0"/>
          <w:numId w:val="4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administrator – widzi wszystkie rekordy i zarządza strukturą danych oraz użytkownikami, </w:t>
      </w:r>
    </w:p>
    <w:p w14:paraId="3E1A87BB" w14:textId="77777777" w:rsidR="0051554F" w:rsidRPr="00166580" w:rsidRDefault="0051554F" w:rsidP="0051554F">
      <w:pPr>
        <w:numPr>
          <w:ilvl w:val="0"/>
          <w:numId w:val="4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„Koordynator” - menedżer instytutu – widzi wszystkie rekordy dla danego obszaru w ramach swojej jednostki, zatwierdza raporty swojej jednostki,</w:t>
      </w:r>
    </w:p>
    <w:p w14:paraId="1AD5F15E" w14:textId="77777777" w:rsidR="0051554F" w:rsidRPr="00166580" w:rsidRDefault="0051554F" w:rsidP="0051554F">
      <w:pPr>
        <w:numPr>
          <w:ilvl w:val="0"/>
          <w:numId w:val="4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„Sprawozdawca” – sprawozdawca obszaru w ramach instytutu – widzi rekordy wprowadzone przez siebie dla swojego instytutu, w ramach swojego obszaru, przekazuje raporty do zatwierdzenia Koordynatorowi;</w:t>
      </w:r>
    </w:p>
    <w:p w14:paraId="1C997439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rejestracja aktywności użytkowników (komentarze użytkowników na poziomie rekordów, historia operacji wykonanych na danych); </w:t>
      </w:r>
    </w:p>
    <w:p w14:paraId="460C76B7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notyfikacje mailowe (zmiany na rekordach, zlecanie nowych zadań/rekordów do uzupełnienia); </w:t>
      </w:r>
    </w:p>
    <w:p w14:paraId="6733134F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  <w:lang w:val="en-US"/>
        </w:rPr>
      </w:pPr>
      <w:proofErr w:type="spellStart"/>
      <w:r w:rsidRPr="00166580">
        <w:rPr>
          <w:rFonts w:ascii="Verdana" w:hAnsi="Verdana" w:cs="Times New Roman"/>
          <w:sz w:val="18"/>
          <w:szCs w:val="18"/>
          <w:lang w:val="en-US"/>
        </w:rPr>
        <w:t>integracja</w:t>
      </w:r>
      <w:proofErr w:type="spellEnd"/>
      <w:r w:rsidRPr="00166580">
        <w:rPr>
          <w:rFonts w:ascii="Verdana" w:hAnsi="Verdana" w:cs="Times New Roman"/>
          <w:sz w:val="18"/>
          <w:szCs w:val="18"/>
          <w:lang w:val="en-US"/>
        </w:rPr>
        <w:t xml:space="preserve"> z Azure Active Directory;</w:t>
      </w:r>
    </w:p>
    <w:p w14:paraId="2D78ACD2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możliwość eksportu danych z zatwierdzonych raportów w aplikacji do </w:t>
      </w:r>
      <w:proofErr w:type="spellStart"/>
      <w:r w:rsidRPr="00166580">
        <w:rPr>
          <w:rFonts w:ascii="Verdana" w:hAnsi="Verdana" w:cs="Times New Roman"/>
          <w:sz w:val="18"/>
          <w:szCs w:val="18"/>
        </w:rPr>
        <w:t>dashboardów</w:t>
      </w:r>
      <w:proofErr w:type="spellEnd"/>
      <w:r w:rsidRPr="00166580">
        <w:rPr>
          <w:rFonts w:ascii="Verdana" w:hAnsi="Verdana" w:cs="Times New Roman"/>
          <w:sz w:val="18"/>
          <w:szCs w:val="18"/>
        </w:rPr>
        <w:t xml:space="preserve"> przygotowanych w oprogramowaniu MS Power BI (synchronizacji z centralną bazą danych);</w:t>
      </w:r>
    </w:p>
    <w:p w14:paraId="098AB614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możliwość eksportu bazy danych do pliku w formacie .</w:t>
      </w:r>
      <w:proofErr w:type="spellStart"/>
      <w:r w:rsidRPr="00166580">
        <w:rPr>
          <w:rFonts w:ascii="Verdana" w:hAnsi="Verdana" w:cs="Times New Roman"/>
          <w:sz w:val="18"/>
          <w:szCs w:val="18"/>
        </w:rPr>
        <w:t>csv</w:t>
      </w:r>
      <w:proofErr w:type="spellEnd"/>
      <w:r w:rsidRPr="00166580">
        <w:rPr>
          <w:rFonts w:ascii="Verdana" w:hAnsi="Verdana" w:cs="Times New Roman"/>
          <w:sz w:val="18"/>
          <w:szCs w:val="18"/>
        </w:rPr>
        <w:t>, .</w:t>
      </w:r>
      <w:proofErr w:type="spellStart"/>
      <w:r w:rsidRPr="00166580">
        <w:rPr>
          <w:rFonts w:ascii="Verdana" w:hAnsi="Verdana" w:cs="Times New Roman"/>
          <w:sz w:val="18"/>
          <w:szCs w:val="18"/>
        </w:rPr>
        <w:t>xlsx</w:t>
      </w:r>
      <w:proofErr w:type="spellEnd"/>
      <w:r w:rsidRPr="00166580">
        <w:rPr>
          <w:rFonts w:ascii="Verdana" w:hAnsi="Verdana" w:cs="Times New Roman"/>
          <w:sz w:val="18"/>
          <w:szCs w:val="18"/>
        </w:rPr>
        <w:t>, .pdf lub innym, umożliwiającym prace analityczne z wykorzystaniem podstawowych narzędzi pakietu Office365;</w:t>
      </w:r>
    </w:p>
    <w:p w14:paraId="2977E32D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możliwość przygotowywania raportów bieżących w oparciu o raporty z okresów poprzedzających;</w:t>
      </w:r>
    </w:p>
    <w:p w14:paraId="7752FAE1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możliwość </w:t>
      </w:r>
      <w:proofErr w:type="spellStart"/>
      <w:r w:rsidRPr="00166580">
        <w:rPr>
          <w:rFonts w:ascii="Verdana" w:hAnsi="Verdana" w:cs="Times New Roman"/>
          <w:sz w:val="18"/>
          <w:szCs w:val="18"/>
        </w:rPr>
        <w:t>uploadowania</w:t>
      </w:r>
      <w:proofErr w:type="spellEnd"/>
      <w:r w:rsidRPr="00166580">
        <w:rPr>
          <w:rFonts w:ascii="Verdana" w:hAnsi="Verdana" w:cs="Times New Roman"/>
          <w:sz w:val="18"/>
          <w:szCs w:val="18"/>
        </w:rPr>
        <w:t xml:space="preserve"> plików do przygotowanej w tym celu przestrzeni systemu;</w:t>
      </w:r>
    </w:p>
    <w:p w14:paraId="456F7928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zarządzanie i konfiguracja kwerend do bazy danych (widoki raportowe wg zadanej struktury);</w:t>
      </w:r>
    </w:p>
    <w:p w14:paraId="6087D144" w14:textId="08EF4EA2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zarządzanie </w:t>
      </w:r>
      <w:r w:rsidR="0048551A" w:rsidRPr="00166580">
        <w:rPr>
          <w:rFonts w:ascii="Verdana" w:hAnsi="Verdana" w:cs="Times New Roman"/>
          <w:sz w:val="18"/>
          <w:szCs w:val="18"/>
        </w:rPr>
        <w:t>projektami</w:t>
      </w:r>
      <w:r w:rsidRPr="00166580">
        <w:rPr>
          <w:rFonts w:ascii="Verdana" w:hAnsi="Verdana" w:cs="Times New Roman"/>
          <w:sz w:val="18"/>
          <w:szCs w:val="18"/>
        </w:rPr>
        <w:t xml:space="preserve"> (obszarami raportowymi);</w:t>
      </w:r>
    </w:p>
    <w:p w14:paraId="55740075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zarządzanie zadaniami na projekcie (obszarze raportowym);</w:t>
      </w:r>
    </w:p>
    <w:p w14:paraId="5E4271C7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wbudowany widok tabeli przestawnej dla szybkiej analizy danych;</w:t>
      </w:r>
    </w:p>
    <w:p w14:paraId="3613C100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zarządzanie forum dyskusyjnym;</w:t>
      </w:r>
    </w:p>
    <w:p w14:paraId="2EDFF172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lastRenderedPageBreak/>
        <w:t xml:space="preserve">zarządzanie </w:t>
      </w:r>
      <w:proofErr w:type="spellStart"/>
      <w:r w:rsidRPr="00166580">
        <w:rPr>
          <w:rFonts w:ascii="Verdana" w:hAnsi="Verdana" w:cs="Times New Roman"/>
          <w:sz w:val="18"/>
          <w:szCs w:val="18"/>
        </w:rPr>
        <w:t>wiki</w:t>
      </w:r>
      <w:proofErr w:type="spellEnd"/>
      <w:r w:rsidRPr="00166580">
        <w:rPr>
          <w:rFonts w:ascii="Verdana" w:hAnsi="Verdana" w:cs="Times New Roman"/>
          <w:sz w:val="18"/>
          <w:szCs w:val="18"/>
        </w:rPr>
        <w:t xml:space="preserve"> projektowym (baza wiedzy);</w:t>
      </w:r>
    </w:p>
    <w:p w14:paraId="603E7116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wbudowany chat do szybkiej komunikacji ad-hoc;</w:t>
      </w:r>
    </w:p>
    <w:p w14:paraId="56854E8E" w14:textId="77777777" w:rsidR="0051554F" w:rsidRPr="00166580" w:rsidRDefault="0051554F" w:rsidP="0051554F">
      <w:pPr>
        <w:numPr>
          <w:ilvl w:val="0"/>
          <w:numId w:val="5"/>
        </w:num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>wysyłka komunikatów projektowych.</w:t>
      </w:r>
    </w:p>
    <w:p w14:paraId="53237733" w14:textId="77777777" w:rsidR="0051554F" w:rsidRPr="00166580" w:rsidRDefault="0051554F" w:rsidP="0051554F">
      <w:pPr>
        <w:rPr>
          <w:rFonts w:ascii="Verdana" w:hAnsi="Verdana" w:cs="Times New Roman"/>
          <w:sz w:val="18"/>
          <w:szCs w:val="18"/>
        </w:rPr>
      </w:pPr>
    </w:p>
    <w:p w14:paraId="12A0C2A9" w14:textId="77777777" w:rsidR="0051554F" w:rsidRPr="00166580" w:rsidRDefault="0051554F" w:rsidP="0051554F">
      <w:pPr>
        <w:jc w:val="right"/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t xml:space="preserve">Załącznik nr 2 do Opisu Przedmiotu Zamówienia </w:t>
      </w:r>
    </w:p>
    <w:p w14:paraId="3C588CC9" w14:textId="77777777" w:rsidR="0051554F" w:rsidRPr="00166580" w:rsidRDefault="0051554F" w:rsidP="0051554F">
      <w:pPr>
        <w:ind w:left="720"/>
        <w:jc w:val="right"/>
        <w:rPr>
          <w:rFonts w:ascii="Verdana" w:hAnsi="Verdana" w:cs="Times New Roman"/>
          <w:b/>
          <w:bCs/>
          <w:sz w:val="18"/>
          <w:szCs w:val="18"/>
        </w:rPr>
      </w:pPr>
    </w:p>
    <w:p w14:paraId="2C1DC81F" w14:textId="77777777" w:rsidR="0051554F" w:rsidRPr="00166580" w:rsidRDefault="0051554F" w:rsidP="0051554F">
      <w:pPr>
        <w:ind w:left="720"/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b/>
          <w:bCs/>
          <w:sz w:val="18"/>
          <w:szCs w:val="18"/>
        </w:rPr>
        <w:t xml:space="preserve">Załącznik nr 2 </w:t>
      </w:r>
      <w:r w:rsidRPr="00166580">
        <w:rPr>
          <w:rFonts w:ascii="Verdana" w:eastAsia="Verdana" w:hAnsi="Verdana" w:cs="Times New Roman"/>
          <w:b/>
          <w:bCs/>
          <w:sz w:val="18"/>
          <w:szCs w:val="18"/>
        </w:rPr>
        <w:t>formularze sprawozdawcze</w:t>
      </w:r>
    </w:p>
    <w:p w14:paraId="0D932395" w14:textId="77777777" w:rsidR="0051554F" w:rsidRPr="00166580" w:rsidRDefault="0051554F" w:rsidP="0051554F">
      <w:pPr>
        <w:rPr>
          <w:rFonts w:ascii="Verdana" w:hAnsi="Verdana" w:cs="Times New Roman"/>
          <w:i/>
          <w:iCs/>
          <w:sz w:val="18"/>
          <w:szCs w:val="18"/>
        </w:rPr>
      </w:pPr>
      <w:r w:rsidRPr="00166580">
        <w:rPr>
          <w:rFonts w:ascii="Verdana" w:hAnsi="Verdana" w:cs="Times New Roman"/>
          <w:i/>
          <w:iCs/>
          <w:sz w:val="18"/>
          <w:szCs w:val="18"/>
        </w:rPr>
        <w:t>Osobny załącznik – tabela EXCEL</w:t>
      </w:r>
    </w:p>
    <w:p w14:paraId="60C8C832" w14:textId="77777777" w:rsidR="0051554F" w:rsidRPr="00166580" w:rsidRDefault="0051554F" w:rsidP="0051554F">
      <w:p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br w:type="page"/>
      </w:r>
    </w:p>
    <w:p w14:paraId="11B5016E" w14:textId="77777777" w:rsidR="0051554F" w:rsidRPr="00166580" w:rsidRDefault="0051554F" w:rsidP="0051554F">
      <w:pPr>
        <w:jc w:val="right"/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sz w:val="18"/>
          <w:szCs w:val="18"/>
        </w:rPr>
        <w:lastRenderedPageBreak/>
        <w:t xml:space="preserve">Załącznik nr 3 do Opisu Przedmiotu Zamówienia </w:t>
      </w:r>
    </w:p>
    <w:p w14:paraId="68049593" w14:textId="77777777" w:rsidR="0051554F" w:rsidRPr="00166580" w:rsidRDefault="0051554F" w:rsidP="0051554F">
      <w:pPr>
        <w:jc w:val="right"/>
        <w:rPr>
          <w:rFonts w:ascii="Verdana" w:hAnsi="Verdana" w:cs="Times New Roman"/>
          <w:b/>
          <w:bCs/>
          <w:sz w:val="18"/>
          <w:szCs w:val="18"/>
        </w:rPr>
      </w:pPr>
    </w:p>
    <w:p w14:paraId="12EB2696" w14:textId="77777777" w:rsidR="0051554F" w:rsidRPr="00166580" w:rsidRDefault="0051554F" w:rsidP="0051554F">
      <w:pPr>
        <w:rPr>
          <w:rFonts w:ascii="Verdana" w:hAnsi="Verdana" w:cs="Times New Roman"/>
          <w:b/>
          <w:bCs/>
          <w:sz w:val="18"/>
          <w:szCs w:val="18"/>
        </w:rPr>
      </w:pPr>
      <w:r w:rsidRPr="00166580">
        <w:rPr>
          <w:rFonts w:ascii="Verdana" w:hAnsi="Verdana" w:cs="Times New Roman"/>
          <w:b/>
          <w:bCs/>
          <w:sz w:val="18"/>
          <w:szCs w:val="18"/>
        </w:rPr>
        <w:t xml:space="preserve">Załącznik nr 3 opis głównych funkcji systemu / aplikacji </w:t>
      </w:r>
      <w:proofErr w:type="spellStart"/>
      <w:r w:rsidRPr="00166580">
        <w:rPr>
          <w:rFonts w:ascii="Verdana" w:hAnsi="Verdana" w:cs="Times New Roman"/>
          <w:b/>
          <w:bCs/>
          <w:sz w:val="18"/>
          <w:szCs w:val="18"/>
        </w:rPr>
        <w:t>Pimcore</w:t>
      </w:r>
      <w:proofErr w:type="spellEnd"/>
    </w:p>
    <w:p w14:paraId="6233F778" w14:textId="77777777" w:rsidR="0051554F" w:rsidRPr="00166580" w:rsidRDefault="0051554F" w:rsidP="0051554F">
      <w:pPr>
        <w:rPr>
          <w:rFonts w:ascii="Verdana" w:hAnsi="Verdana" w:cs="Times New Roman"/>
          <w:sz w:val="18"/>
          <w:szCs w:val="18"/>
        </w:rPr>
      </w:pPr>
      <w:proofErr w:type="spellStart"/>
      <w:r w:rsidRPr="00166580">
        <w:rPr>
          <w:rFonts w:ascii="Verdana" w:hAnsi="Verdana" w:cs="Times New Roman"/>
          <w:sz w:val="18"/>
          <w:szCs w:val="18"/>
        </w:rPr>
        <w:t>Pimcore</w:t>
      </w:r>
      <w:proofErr w:type="spellEnd"/>
      <w:r w:rsidRPr="00166580">
        <w:rPr>
          <w:rFonts w:ascii="Verdana" w:hAnsi="Verdana" w:cs="Times New Roman"/>
          <w:sz w:val="18"/>
          <w:szCs w:val="18"/>
        </w:rPr>
        <w:t xml:space="preserve"> w Centrum Łukasiewicz został wdrożony w bazowej konfiguracji pozwalającej na dodawanie, usuwanie i edycję produktów i usług oraz praw własności intelektualnej zgodnie z poniższymi modelami danych.</w:t>
      </w:r>
    </w:p>
    <w:p w14:paraId="7EA9B286" w14:textId="77777777" w:rsidR="0051554F" w:rsidRPr="00166580" w:rsidRDefault="0051554F" w:rsidP="0051554F">
      <w:pPr>
        <w:ind w:left="720"/>
        <w:jc w:val="right"/>
        <w:rPr>
          <w:rFonts w:ascii="Verdana" w:hAnsi="Verdana" w:cs="Times New Roman"/>
          <w:sz w:val="18"/>
          <w:szCs w:val="18"/>
        </w:rPr>
      </w:pPr>
    </w:p>
    <w:p w14:paraId="4F32A927" w14:textId="77777777" w:rsidR="0051554F" w:rsidRPr="00166580" w:rsidRDefault="0051554F" w:rsidP="0051554F">
      <w:p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noProof/>
          <w:sz w:val="18"/>
          <w:szCs w:val="18"/>
        </w:rPr>
        <w:drawing>
          <wp:inline distT="0" distB="0" distL="0" distR="0" wp14:anchorId="4368AAE2" wp14:editId="217082EF">
            <wp:extent cx="6426042" cy="47053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580" cy="470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1B5A" w14:textId="77777777" w:rsidR="0051554F" w:rsidRPr="00166580" w:rsidRDefault="0051554F" w:rsidP="0051554F">
      <w:pPr>
        <w:rPr>
          <w:rFonts w:ascii="Verdana" w:hAnsi="Verdana" w:cs="Times New Roman"/>
          <w:sz w:val="18"/>
          <w:szCs w:val="18"/>
        </w:rPr>
      </w:pPr>
    </w:p>
    <w:p w14:paraId="647631E5" w14:textId="77777777" w:rsidR="0051554F" w:rsidRPr="00166580" w:rsidRDefault="0051554F" w:rsidP="0051554F">
      <w:pPr>
        <w:rPr>
          <w:rFonts w:ascii="Verdana" w:hAnsi="Verdana" w:cs="Times New Roman"/>
          <w:sz w:val="18"/>
          <w:szCs w:val="18"/>
        </w:rPr>
      </w:pPr>
      <w:r w:rsidRPr="00166580">
        <w:rPr>
          <w:rFonts w:ascii="Verdana" w:hAnsi="Verdana" w:cs="Times New Roman"/>
          <w:noProof/>
          <w:sz w:val="18"/>
          <w:szCs w:val="18"/>
        </w:rPr>
        <w:lastRenderedPageBreak/>
        <w:drawing>
          <wp:inline distT="0" distB="0" distL="0" distR="0" wp14:anchorId="745BD4B3" wp14:editId="01FBDAFB">
            <wp:extent cx="6514358" cy="499110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29" cy="49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151B" w14:textId="77777777" w:rsidR="0051554F" w:rsidRPr="00665422" w:rsidRDefault="0051554F" w:rsidP="0051554F">
      <w:pPr>
        <w:spacing w:line="294" w:lineRule="exact"/>
        <w:rPr>
          <w:rFonts w:ascii="Verdana" w:eastAsia="Times New Roman" w:hAnsi="Verdana"/>
          <w:sz w:val="18"/>
          <w:szCs w:val="18"/>
        </w:rPr>
      </w:pPr>
    </w:p>
    <w:p w14:paraId="31E76A67" w14:textId="77777777" w:rsidR="0051554F" w:rsidRPr="00665422" w:rsidRDefault="0051554F" w:rsidP="0051554F">
      <w:pPr>
        <w:spacing w:line="0" w:lineRule="atLeast"/>
        <w:rPr>
          <w:rFonts w:ascii="Verdana" w:eastAsia="Arial Narrow" w:hAnsi="Verdana"/>
          <w:i/>
          <w:sz w:val="18"/>
          <w:szCs w:val="18"/>
        </w:rPr>
      </w:pPr>
    </w:p>
    <w:p w14:paraId="15E9B0BC" w14:textId="77777777" w:rsidR="0051554F" w:rsidRPr="00665422" w:rsidRDefault="0051554F" w:rsidP="0051554F">
      <w:pPr>
        <w:spacing w:line="0" w:lineRule="atLeast"/>
        <w:rPr>
          <w:rFonts w:ascii="Verdana" w:eastAsia="Arial Narrow" w:hAnsi="Verdana"/>
          <w:i/>
          <w:sz w:val="18"/>
          <w:szCs w:val="18"/>
        </w:rPr>
      </w:pPr>
    </w:p>
    <w:p w14:paraId="412DE26E" w14:textId="77777777" w:rsidR="0051554F" w:rsidRPr="00665422" w:rsidRDefault="0051554F" w:rsidP="0051554F">
      <w:pPr>
        <w:spacing w:line="200" w:lineRule="exact"/>
        <w:rPr>
          <w:rFonts w:ascii="Verdana" w:eastAsia="Times New Roman" w:hAnsi="Verdana"/>
          <w:sz w:val="18"/>
          <w:szCs w:val="18"/>
        </w:rPr>
      </w:pPr>
    </w:p>
    <w:p w14:paraId="18547067" w14:textId="77777777" w:rsidR="0051554F" w:rsidRPr="00665422" w:rsidRDefault="0051554F" w:rsidP="0051554F">
      <w:pPr>
        <w:spacing w:line="200" w:lineRule="exact"/>
        <w:rPr>
          <w:rFonts w:ascii="Verdana" w:eastAsia="Times New Roman" w:hAnsi="Verdana"/>
          <w:sz w:val="18"/>
          <w:szCs w:val="18"/>
        </w:rPr>
      </w:pPr>
    </w:p>
    <w:p w14:paraId="7A68DC1B" w14:textId="77777777" w:rsidR="0051554F" w:rsidRPr="00665422" w:rsidRDefault="0051554F" w:rsidP="0051554F">
      <w:pPr>
        <w:spacing w:line="200" w:lineRule="exact"/>
        <w:rPr>
          <w:rFonts w:ascii="Verdana" w:eastAsia="Times New Roman" w:hAnsi="Verdana"/>
          <w:sz w:val="18"/>
          <w:szCs w:val="18"/>
        </w:rPr>
      </w:pPr>
    </w:p>
    <w:p w14:paraId="23D0FCF5" w14:textId="77777777" w:rsidR="0051554F" w:rsidRPr="00665422" w:rsidRDefault="0051554F" w:rsidP="0051554F">
      <w:pPr>
        <w:spacing w:line="200" w:lineRule="exact"/>
        <w:rPr>
          <w:rFonts w:ascii="Verdana" w:eastAsia="Times New Roman" w:hAnsi="Verdana"/>
          <w:sz w:val="18"/>
          <w:szCs w:val="18"/>
        </w:rPr>
      </w:pPr>
    </w:p>
    <w:p w14:paraId="2385144E" w14:textId="77777777" w:rsidR="0051554F" w:rsidRPr="00665422" w:rsidRDefault="0051554F" w:rsidP="0051554F">
      <w:pPr>
        <w:spacing w:line="200" w:lineRule="exact"/>
        <w:rPr>
          <w:rFonts w:ascii="Verdana" w:eastAsia="Times New Roman" w:hAnsi="Verdana"/>
          <w:sz w:val="18"/>
          <w:szCs w:val="18"/>
        </w:rPr>
      </w:pPr>
    </w:p>
    <w:p w14:paraId="6BB57604" w14:textId="5FA8575E" w:rsidR="00CB74E6" w:rsidRPr="00166580" w:rsidRDefault="00CB74E6" w:rsidP="00E1455C">
      <w:pPr>
        <w:rPr>
          <w:rFonts w:ascii="Verdana" w:hAnsi="Verdana" w:cs="Times New Roman"/>
          <w:sz w:val="18"/>
          <w:szCs w:val="18"/>
        </w:rPr>
      </w:pPr>
    </w:p>
    <w:sectPr w:rsidR="00CB74E6" w:rsidRPr="00166580" w:rsidSect="005A6A1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15E0" w14:textId="77777777" w:rsidR="00E95600" w:rsidRDefault="00E95600">
      <w:pPr>
        <w:spacing w:after="0" w:line="240" w:lineRule="auto"/>
      </w:pPr>
      <w:r>
        <w:separator/>
      </w:r>
    </w:p>
  </w:endnote>
  <w:endnote w:type="continuationSeparator" w:id="0">
    <w:p w14:paraId="28FA5B1A" w14:textId="77777777" w:rsidR="00E95600" w:rsidRDefault="00E95600">
      <w:pPr>
        <w:spacing w:after="0" w:line="240" w:lineRule="auto"/>
      </w:pPr>
      <w:r>
        <w:continuationSeparator/>
      </w:r>
    </w:p>
  </w:endnote>
  <w:endnote w:type="continuationNotice" w:id="1">
    <w:p w14:paraId="4EE68AA1" w14:textId="77777777" w:rsidR="00E95600" w:rsidRDefault="00E95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9406" w14:textId="77777777" w:rsidR="004F6FD8" w:rsidRPr="00ED450A" w:rsidRDefault="00B45DD8" w:rsidP="004F6FD8">
    <w:pPr>
      <w:pStyle w:val="Stopka"/>
    </w:pPr>
    <w:r w:rsidRPr="004874A7">
      <w:t xml:space="preserve">*MS Power BI jest narzędziem wykorzystywanym przez Centrum Łukasiewicz </w:t>
    </w:r>
    <w:r>
      <w:t>od roku 2019</w:t>
    </w:r>
    <w:r w:rsidRPr="004874A7">
      <w:t xml:space="preserve"> w celu wizualizowania danych biznesowych Instytutów Łukas</w:t>
    </w:r>
    <w:r w:rsidRPr="00ED450A">
      <w:t>iewicza.</w:t>
    </w:r>
  </w:p>
  <w:p w14:paraId="032457AA" w14:textId="77777777" w:rsidR="004F6FD8" w:rsidRDefault="00F82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41CC" w14:textId="77777777" w:rsidR="00E95600" w:rsidRDefault="00E95600">
      <w:pPr>
        <w:spacing w:after="0" w:line="240" w:lineRule="auto"/>
      </w:pPr>
      <w:r>
        <w:separator/>
      </w:r>
    </w:p>
  </w:footnote>
  <w:footnote w:type="continuationSeparator" w:id="0">
    <w:p w14:paraId="5578E3BF" w14:textId="77777777" w:rsidR="00E95600" w:rsidRDefault="00E95600">
      <w:pPr>
        <w:spacing w:after="0" w:line="240" w:lineRule="auto"/>
      </w:pPr>
      <w:r>
        <w:continuationSeparator/>
      </w:r>
    </w:p>
  </w:footnote>
  <w:footnote w:type="continuationNotice" w:id="1">
    <w:p w14:paraId="5B0222B4" w14:textId="77777777" w:rsidR="00E95600" w:rsidRDefault="00E956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AA6"/>
    <w:multiLevelType w:val="hybridMultilevel"/>
    <w:tmpl w:val="308A69E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956ED3"/>
    <w:multiLevelType w:val="hybridMultilevel"/>
    <w:tmpl w:val="B3A2E5D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6064AEC"/>
    <w:multiLevelType w:val="hybridMultilevel"/>
    <w:tmpl w:val="141AA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65BE"/>
    <w:multiLevelType w:val="hybridMultilevel"/>
    <w:tmpl w:val="A5C03BCA"/>
    <w:lvl w:ilvl="0" w:tplc="ADAAF26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5A7A"/>
    <w:multiLevelType w:val="hybridMultilevel"/>
    <w:tmpl w:val="7CEE4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91B5E"/>
    <w:multiLevelType w:val="hybridMultilevel"/>
    <w:tmpl w:val="88D025F2"/>
    <w:lvl w:ilvl="0" w:tplc="EEE09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1656F7"/>
    <w:multiLevelType w:val="hybridMultilevel"/>
    <w:tmpl w:val="46FE0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241E2"/>
    <w:multiLevelType w:val="hybridMultilevel"/>
    <w:tmpl w:val="963AB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587976"/>
    <w:multiLevelType w:val="hybridMultilevel"/>
    <w:tmpl w:val="1B306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1A1B"/>
    <w:multiLevelType w:val="hybridMultilevel"/>
    <w:tmpl w:val="2D90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38"/>
    <w:multiLevelType w:val="hybridMultilevel"/>
    <w:tmpl w:val="5A2018F6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6DF1CD3"/>
    <w:multiLevelType w:val="hybridMultilevel"/>
    <w:tmpl w:val="0482617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772F46"/>
    <w:multiLevelType w:val="hybridMultilevel"/>
    <w:tmpl w:val="C34A9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720C76"/>
    <w:multiLevelType w:val="hybridMultilevel"/>
    <w:tmpl w:val="8D92B7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987D07"/>
    <w:multiLevelType w:val="hybridMultilevel"/>
    <w:tmpl w:val="4F6415D0"/>
    <w:lvl w:ilvl="0" w:tplc="EEE09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B6295"/>
    <w:multiLevelType w:val="hybridMultilevel"/>
    <w:tmpl w:val="C0B8EDF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1C504F"/>
    <w:multiLevelType w:val="hybridMultilevel"/>
    <w:tmpl w:val="D5F6FECA"/>
    <w:lvl w:ilvl="0" w:tplc="8886F7A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plc="9C6A0A20">
      <w:start w:val="1"/>
      <w:numFmt w:val="lowerLetter"/>
      <w:lvlText w:val="%2."/>
      <w:lvlJc w:val="left"/>
      <w:pPr>
        <w:ind w:left="1080" w:hanging="360"/>
      </w:pPr>
    </w:lvl>
    <w:lvl w:ilvl="2" w:tplc="E4F2D372">
      <w:start w:val="1"/>
      <w:numFmt w:val="lowerRoman"/>
      <w:lvlText w:val="%3."/>
      <w:lvlJc w:val="right"/>
      <w:pPr>
        <w:ind w:left="1800" w:hanging="180"/>
      </w:pPr>
    </w:lvl>
    <w:lvl w:ilvl="3" w:tplc="4900EC78">
      <w:start w:val="1"/>
      <w:numFmt w:val="decimal"/>
      <w:lvlText w:val="%4."/>
      <w:lvlJc w:val="left"/>
      <w:pPr>
        <w:ind w:left="2520" w:hanging="360"/>
      </w:pPr>
      <w:rPr>
        <w:b w:val="0"/>
        <w:sz w:val="24"/>
        <w:szCs w:val="24"/>
      </w:rPr>
    </w:lvl>
    <w:lvl w:ilvl="4" w:tplc="5F8CF61A">
      <w:start w:val="1"/>
      <w:numFmt w:val="lowerLetter"/>
      <w:lvlText w:val="%5."/>
      <w:lvlJc w:val="left"/>
      <w:pPr>
        <w:ind w:left="3240" w:hanging="360"/>
      </w:pPr>
    </w:lvl>
    <w:lvl w:ilvl="5" w:tplc="FB9C31FE">
      <w:start w:val="1"/>
      <w:numFmt w:val="lowerRoman"/>
      <w:lvlText w:val="%6."/>
      <w:lvlJc w:val="right"/>
      <w:pPr>
        <w:ind w:left="3960" w:hanging="180"/>
      </w:pPr>
    </w:lvl>
    <w:lvl w:ilvl="6" w:tplc="34AAD724">
      <w:start w:val="1"/>
      <w:numFmt w:val="decimal"/>
      <w:lvlText w:val="%7."/>
      <w:lvlJc w:val="left"/>
      <w:pPr>
        <w:ind w:left="4680" w:hanging="360"/>
      </w:pPr>
    </w:lvl>
    <w:lvl w:ilvl="7" w:tplc="337810BE">
      <w:start w:val="1"/>
      <w:numFmt w:val="lowerLetter"/>
      <w:lvlText w:val="%8."/>
      <w:lvlJc w:val="left"/>
      <w:pPr>
        <w:ind w:left="5400" w:hanging="360"/>
      </w:pPr>
    </w:lvl>
    <w:lvl w:ilvl="8" w:tplc="ACD0203E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8469FC"/>
    <w:multiLevelType w:val="hybridMultilevel"/>
    <w:tmpl w:val="0D8891E0"/>
    <w:lvl w:ilvl="0" w:tplc="E4BCA81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B46BA1"/>
    <w:multiLevelType w:val="hybridMultilevel"/>
    <w:tmpl w:val="B4E8A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490901164">
    <w:abstractNumId w:val="7"/>
  </w:num>
  <w:num w:numId="2" w16cid:durableId="216164729">
    <w:abstractNumId w:val="10"/>
  </w:num>
  <w:num w:numId="3" w16cid:durableId="214437582">
    <w:abstractNumId w:val="23"/>
  </w:num>
  <w:num w:numId="4" w16cid:durableId="871456741">
    <w:abstractNumId w:val="1"/>
  </w:num>
  <w:num w:numId="5" w16cid:durableId="586424783">
    <w:abstractNumId w:val="19"/>
  </w:num>
  <w:num w:numId="6" w16cid:durableId="810443603">
    <w:abstractNumId w:val="11"/>
  </w:num>
  <w:num w:numId="7" w16cid:durableId="703559475">
    <w:abstractNumId w:val="4"/>
  </w:num>
  <w:num w:numId="8" w16cid:durableId="658919772">
    <w:abstractNumId w:val="17"/>
  </w:num>
  <w:num w:numId="9" w16cid:durableId="40256141">
    <w:abstractNumId w:val="27"/>
  </w:num>
  <w:num w:numId="10" w16cid:durableId="1880163908">
    <w:abstractNumId w:val="21"/>
  </w:num>
  <w:num w:numId="11" w16cid:durableId="449055645">
    <w:abstractNumId w:val="6"/>
  </w:num>
  <w:num w:numId="12" w16cid:durableId="1079903722">
    <w:abstractNumId w:val="24"/>
  </w:num>
  <w:num w:numId="13" w16cid:durableId="468329482">
    <w:abstractNumId w:val="18"/>
  </w:num>
  <w:num w:numId="14" w16cid:durableId="1824617130">
    <w:abstractNumId w:val="12"/>
  </w:num>
  <w:num w:numId="15" w16cid:durableId="856311185">
    <w:abstractNumId w:val="13"/>
  </w:num>
  <w:num w:numId="16" w16cid:durableId="761146496">
    <w:abstractNumId w:val="22"/>
  </w:num>
  <w:num w:numId="17" w16cid:durableId="400490710">
    <w:abstractNumId w:val="14"/>
  </w:num>
  <w:num w:numId="18" w16cid:durableId="1032344613">
    <w:abstractNumId w:val="16"/>
  </w:num>
  <w:num w:numId="19" w16cid:durableId="104662627">
    <w:abstractNumId w:val="8"/>
  </w:num>
  <w:num w:numId="20" w16cid:durableId="1284268968">
    <w:abstractNumId w:val="25"/>
  </w:num>
  <w:num w:numId="21" w16cid:durableId="1135442012">
    <w:abstractNumId w:val="20"/>
  </w:num>
  <w:num w:numId="22" w16cid:durableId="1659381231">
    <w:abstractNumId w:val="3"/>
  </w:num>
  <w:num w:numId="23" w16cid:durableId="452359961">
    <w:abstractNumId w:val="26"/>
  </w:num>
  <w:num w:numId="24" w16cid:durableId="1021517825">
    <w:abstractNumId w:val="5"/>
  </w:num>
  <w:num w:numId="25" w16cid:durableId="160852022">
    <w:abstractNumId w:val="15"/>
  </w:num>
  <w:num w:numId="26" w16cid:durableId="706639764">
    <w:abstractNumId w:val="9"/>
  </w:num>
  <w:num w:numId="27" w16cid:durableId="1241477911">
    <w:abstractNumId w:val="2"/>
  </w:num>
  <w:num w:numId="28" w16cid:durableId="129617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1B"/>
    <w:rsid w:val="00000345"/>
    <w:rsid w:val="0002234D"/>
    <w:rsid w:val="00025E95"/>
    <w:rsid w:val="00027589"/>
    <w:rsid w:val="000437FF"/>
    <w:rsid w:val="000440E3"/>
    <w:rsid w:val="00061D6C"/>
    <w:rsid w:val="000705B9"/>
    <w:rsid w:val="00090E9F"/>
    <w:rsid w:val="000B0A00"/>
    <w:rsid w:val="0011426C"/>
    <w:rsid w:val="00164B76"/>
    <w:rsid w:val="00166580"/>
    <w:rsid w:val="00176CBD"/>
    <w:rsid w:val="001A5928"/>
    <w:rsid w:val="001E7261"/>
    <w:rsid w:val="0020273B"/>
    <w:rsid w:val="00203B17"/>
    <w:rsid w:val="00206264"/>
    <w:rsid w:val="002B44CF"/>
    <w:rsid w:val="002B4E1B"/>
    <w:rsid w:val="003139C2"/>
    <w:rsid w:val="003303FB"/>
    <w:rsid w:val="003447E9"/>
    <w:rsid w:val="00346115"/>
    <w:rsid w:val="003A01FE"/>
    <w:rsid w:val="003A223D"/>
    <w:rsid w:val="003B51B2"/>
    <w:rsid w:val="00447716"/>
    <w:rsid w:val="0045775F"/>
    <w:rsid w:val="0046072A"/>
    <w:rsid w:val="004645C3"/>
    <w:rsid w:val="004709C2"/>
    <w:rsid w:val="00475615"/>
    <w:rsid w:val="0048551A"/>
    <w:rsid w:val="004C2835"/>
    <w:rsid w:val="004D1E04"/>
    <w:rsid w:val="004F00DD"/>
    <w:rsid w:val="004F10B3"/>
    <w:rsid w:val="004F57A2"/>
    <w:rsid w:val="004F7E72"/>
    <w:rsid w:val="005110C5"/>
    <w:rsid w:val="0051554F"/>
    <w:rsid w:val="005364FE"/>
    <w:rsid w:val="00547981"/>
    <w:rsid w:val="00554FF4"/>
    <w:rsid w:val="0058200F"/>
    <w:rsid w:val="005833B3"/>
    <w:rsid w:val="00591234"/>
    <w:rsid w:val="005D0589"/>
    <w:rsid w:val="005D1D44"/>
    <w:rsid w:val="005E1166"/>
    <w:rsid w:val="006244F4"/>
    <w:rsid w:val="006509F4"/>
    <w:rsid w:val="006733DE"/>
    <w:rsid w:val="00676B3F"/>
    <w:rsid w:val="006911C7"/>
    <w:rsid w:val="006E2058"/>
    <w:rsid w:val="00717B81"/>
    <w:rsid w:val="00727903"/>
    <w:rsid w:val="007422E2"/>
    <w:rsid w:val="007A2A1B"/>
    <w:rsid w:val="007B18DE"/>
    <w:rsid w:val="007C68F4"/>
    <w:rsid w:val="007E330F"/>
    <w:rsid w:val="00805B5C"/>
    <w:rsid w:val="008673E6"/>
    <w:rsid w:val="008B7A75"/>
    <w:rsid w:val="008E6C56"/>
    <w:rsid w:val="008F3DD3"/>
    <w:rsid w:val="009117F9"/>
    <w:rsid w:val="00915EB8"/>
    <w:rsid w:val="00975B0C"/>
    <w:rsid w:val="00A33AE6"/>
    <w:rsid w:val="00A841B6"/>
    <w:rsid w:val="00B02F0E"/>
    <w:rsid w:val="00B0752E"/>
    <w:rsid w:val="00B1073D"/>
    <w:rsid w:val="00B24272"/>
    <w:rsid w:val="00B45DD8"/>
    <w:rsid w:val="00B64393"/>
    <w:rsid w:val="00B71F8D"/>
    <w:rsid w:val="00BF12E2"/>
    <w:rsid w:val="00C03E2C"/>
    <w:rsid w:val="00C05AC4"/>
    <w:rsid w:val="00C1275C"/>
    <w:rsid w:val="00C63E9E"/>
    <w:rsid w:val="00C64133"/>
    <w:rsid w:val="00CA0D3B"/>
    <w:rsid w:val="00CB74E6"/>
    <w:rsid w:val="00CC15C8"/>
    <w:rsid w:val="00D3223C"/>
    <w:rsid w:val="00D4271E"/>
    <w:rsid w:val="00D53343"/>
    <w:rsid w:val="00D634C2"/>
    <w:rsid w:val="00D737FE"/>
    <w:rsid w:val="00DE3B17"/>
    <w:rsid w:val="00DE3C18"/>
    <w:rsid w:val="00DF07C7"/>
    <w:rsid w:val="00E1313F"/>
    <w:rsid w:val="00E1455C"/>
    <w:rsid w:val="00E208C8"/>
    <w:rsid w:val="00E209E0"/>
    <w:rsid w:val="00E221D5"/>
    <w:rsid w:val="00E4351D"/>
    <w:rsid w:val="00E95600"/>
    <w:rsid w:val="00EA1187"/>
    <w:rsid w:val="00EB6F8A"/>
    <w:rsid w:val="00EC3FA2"/>
    <w:rsid w:val="00F27266"/>
    <w:rsid w:val="00F31D60"/>
    <w:rsid w:val="00F82098"/>
    <w:rsid w:val="00F9057F"/>
    <w:rsid w:val="00FA34B3"/>
    <w:rsid w:val="00FB4776"/>
    <w:rsid w:val="00FC2EA7"/>
    <w:rsid w:val="00FF174C"/>
    <w:rsid w:val="773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4996"/>
  <w15:chartTrackingRefBased/>
  <w15:docId w15:val="{251B0EE6-8303-4FDE-B6E3-C5F385D8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45D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5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15EB8"/>
    <w:pPr>
      <w:spacing w:after="0" w:line="240" w:lineRule="auto"/>
    </w:pPr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rsid w:val="008673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1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5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15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5C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09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9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09E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3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64FE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51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CCCF-BEB3-4664-8992-E1E09E89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Husiatyńska | Centrum Łukasiewicz</dc:creator>
  <cp:keywords/>
  <dc:description/>
  <cp:lastModifiedBy>Michał Kordulski | Centrum Łukasiewicz</cp:lastModifiedBy>
  <cp:revision>6</cp:revision>
  <dcterms:created xsi:type="dcterms:W3CDTF">2022-08-12T07:33:00Z</dcterms:created>
  <dcterms:modified xsi:type="dcterms:W3CDTF">2022-09-20T11:28:00Z</dcterms:modified>
</cp:coreProperties>
</file>