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D7A8" w14:textId="77777777" w:rsidR="00A019C3" w:rsidRDefault="00A019C3" w:rsidP="00A019C3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44830639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14:paraId="71928967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E2650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razie sprzeczności poniższych postanowień z zapisami wzorów umów stosowanych przez Wykonawców pierwszeństwo mają zapisy niniejszych Istotnych postanowień umowy.</w:t>
      </w:r>
    </w:p>
    <w:p w14:paraId="3D008223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D3F99" w14:textId="77777777" w:rsidR="00A019C3" w:rsidRDefault="00A019C3" w:rsidP="00A019C3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Umowa zostanie zawarta na wzorze Wykonawcy, z zastrzeżeniem umieszczenia dodatkowych zapisów, istotnych z punktu widzenia Zamawiającego:</w:t>
      </w:r>
    </w:p>
    <w:p w14:paraId="60CDA3FA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podstawie postępowania przeprowadzonego w trybie podstawowym na podstawie ustawy z dnia 11 września 2019r. Prawo zamówień publicznych.</w:t>
      </w:r>
    </w:p>
    <w:p w14:paraId="4C188E07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oznaczony od 01.01.2024r. do 31.12.2024r.</w:t>
      </w:r>
    </w:p>
    <w:p w14:paraId="650D8512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usługi kompleksowej nastąpi nie wcześniej niż z dniem rozpoczęcia świadczenia usługi dystrybucji przez OSD w ramach danej umowy.</w:t>
      </w:r>
    </w:p>
    <w:p w14:paraId="52B6FE45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przyczyn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prawnych, Zamawiający dopuszcza zmianę terminu rozpoczęcia wykonania zamówienia z zastrzeżeniem granicznego terminu wykonania zamówienia                          do 31.12.2024r., jednak nie wcześniej niż po skutecznym rozwiązaniu umowy, na podstawie której dotychczas Zamawiający odbierał paliwo gazowe oraz skutecznym przeprowadzeniu procesu zmiany sprzedawcy u Operatora Systemu Dystrybucyjnego</w:t>
      </w:r>
    </w:p>
    <w:p w14:paraId="51458B23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ilość poboru gazu ziemnego na potrzeby Zamawiającego w okresie trwania Umowy wynosi: 516 000 kWh.</w:t>
      </w:r>
    </w:p>
    <w:p w14:paraId="73F79108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Szacunkową wartość umowy określa się na:</w:t>
      </w:r>
    </w:p>
    <w:p w14:paraId="7B83DF81" w14:textId="77777777" w:rsidR="00A019C3" w:rsidRDefault="00A019C3" w:rsidP="00A019C3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………………………………. zł [cena oferty brutto] </w:t>
      </w:r>
    </w:p>
    <w:p w14:paraId="0D2264F5" w14:textId="77777777" w:rsidR="00A019C3" w:rsidRDefault="00A019C3" w:rsidP="00A019C3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 ……………………………….. zł [ cena oferty netto]</w:t>
      </w:r>
    </w:p>
    <w:p w14:paraId="7B87BFAD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 ….. %: ……………………………..</w:t>
      </w:r>
    </w:p>
    <w:p w14:paraId="21D1444A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Zmiana szacunkowej wartości umowy tj. zwiększenie lub zmniejszenie nie wymaga aneksu do umowy.</w:t>
      </w:r>
    </w:p>
    <w:p w14:paraId="743588D8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wynosi 1 miesiąc.</w:t>
      </w:r>
    </w:p>
    <w:p w14:paraId="44CFCEFD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za sprzedaż gazu i usługę dystrybucji będą dokonywane na podstawie miesięcznych wskazań układu pomiarowo-rozliczeniowego.</w:t>
      </w:r>
    </w:p>
    <w:p w14:paraId="734497F3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Warunki płatności:  przelew do 14 dni:</w:t>
      </w:r>
    </w:p>
    <w:p w14:paraId="29862F87" w14:textId="77777777" w:rsidR="00A019C3" w:rsidRDefault="00A019C3" w:rsidP="00A019C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elektronicznej – od daty zamieszczenia faktury na serwerze pocztowym Zamawiającego,</w:t>
      </w:r>
    </w:p>
    <w:p w14:paraId="1BDA1766" w14:textId="77777777" w:rsidR="00A019C3" w:rsidRDefault="00A019C3" w:rsidP="00A019C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papierowej – od daty otrzymania faktury przez Zamawiającego.</w:t>
      </w:r>
    </w:p>
    <w:p w14:paraId="18C0773A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dzień zapłaty uznaje się dzień uznania rachunku Wykonawcy.</w:t>
      </w:r>
    </w:p>
    <w:p w14:paraId="2AAAB760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dopuszcza możliwość wystawiania faktur częściowych (raty planowe) oraz faktury rozliczeniowej (na ostatni dzień miesiąca).</w:t>
      </w:r>
    </w:p>
    <w:p w14:paraId="7249A667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Załącznikiem do faktury rozliczeniowej jest dokument przedstawiający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zestawienie miesięczne dobowego zużycia gazu.</w:t>
      </w:r>
    </w:p>
    <w:p w14:paraId="0E81B708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Faktura powinna być wystawiona na:</w:t>
      </w:r>
    </w:p>
    <w:p w14:paraId="215759E4" w14:textId="77777777" w:rsidR="00A019C3" w:rsidRDefault="00A019C3" w:rsidP="00A019C3">
      <w:pPr>
        <w:spacing w:before="0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Nabywca: Powiat Olkuski, 32-300 Olkusz, ul. Mickiewicza 2, NIP 6372024678</w:t>
      </w:r>
    </w:p>
    <w:p w14:paraId="2F204B35" w14:textId="77777777" w:rsidR="00A019C3" w:rsidRDefault="00A019C3" w:rsidP="00A019C3">
      <w:pPr>
        <w:spacing w:before="0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Odbiorca i płatnik: Dom Pomocy Społecznej w Olkuszu, 32-300 Olkusz, ul. Kantego 4</w:t>
      </w:r>
    </w:p>
    <w:p w14:paraId="04F1FFC2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Płatność z rachunku wydatków budżetowych – dział 852, rozdział 85202, § 4260.</w:t>
      </w:r>
    </w:p>
    <w:p w14:paraId="52ED5E3D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być zmieniona w stosunku do treści oferty, na podstawie, której dokonano </w:t>
      </w:r>
      <w:r>
        <w:rPr>
          <w:rFonts w:ascii="Times New Roman" w:hAnsi="Times New Roman" w:cs="Times New Roman"/>
          <w:sz w:val="24"/>
          <w:szCs w:val="24"/>
        </w:rPr>
        <w:lastRenderedPageBreak/>
        <w:t>wyboru wykonawcy w poniższym zakresie:</w:t>
      </w:r>
    </w:p>
    <w:p w14:paraId="77451CCE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danych teleadresowych osób reprezentujących firmę;</w:t>
      </w:r>
    </w:p>
    <w:p w14:paraId="316EF217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podwykonawcy, przy pomocy, którego Wykonawca realizuje przedmiot umowy;</w:t>
      </w:r>
    </w:p>
    <w:p w14:paraId="084A1B86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rozszerzenie zakresu podwykonawstwa w porównaniu do wskazanego w ofercie Wykonawcy;</w:t>
      </w:r>
    </w:p>
    <w:p w14:paraId="1E0E9BE1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VAT. W takim przypadku zmianie podlegać będzie kwota podatku VAT;</w:t>
      </w:r>
    </w:p>
    <w:p w14:paraId="317EC30F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akcyzowego obowiązujących Wykonawcę                          i związanych bezpośrednio z przedmiotem zamówienia (umowy). W takim przypadku zmianie podlegać będzie cena jednostkowa netto za przedmiot zamówienia w wysokości wynikającej ze zmiany stawki podatku akcyzowego (umowy);</w:t>
      </w:r>
    </w:p>
    <w:p w14:paraId="670DD264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taryfy OSD wprowadzanymi zgodnie z postanowieniami Prawa Energetycznego;</w:t>
      </w:r>
    </w:p>
    <w:p w14:paraId="63A3CE99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zmniejszenia lub zwiększenia mocy umownej, po uzyskaniu wcześniejszej zgody OSD;</w:t>
      </w:r>
    </w:p>
    <w:p w14:paraId="1E39BC25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grupy taryfowej;</w:t>
      </w:r>
    </w:p>
    <w:p w14:paraId="27F394E2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konieczności wprowadzenia zmian spowodowanych następującymi okolicznościami: siła wyższa uniemożliwiająca wykonanie przedmiotu umowy;</w:t>
      </w:r>
    </w:p>
    <w:p w14:paraId="6A7775EE" w14:textId="77777777" w:rsidR="00E4573D" w:rsidRDefault="00E4573D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8A063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 pkt. d, e i f ceny i stawki ulegają automatycznie zmianie od dnia wejścia ich w życie bez konieczności sporządzania aneksu.</w:t>
      </w:r>
    </w:p>
    <w:p w14:paraId="1FBDB37C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umowy nastąpi poprzez zawarcie stosownego aneksu do Umowy. </w:t>
      </w:r>
    </w:p>
    <w:p w14:paraId="4B9B5464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pkt. h ceny i stawki za usługi dystrybucyjne ulegają automatycznie zmianie zgodnie z taryfą OSD bez konieczności sporządzania aneksu.</w:t>
      </w:r>
    </w:p>
    <w:p w14:paraId="210170F3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6CDFA" w14:textId="77777777" w:rsidR="00E4573D" w:rsidRDefault="00E4573D" w:rsidP="00E4573D">
      <w:pPr>
        <w:suppressAutoHyphens/>
        <w:overflowPunct w:val="0"/>
        <w:autoSpaceDE w:val="0"/>
        <w:spacing w:before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do umowy o przedmiotowe zamówienie wymagać będzie dla swojej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ważności, zachowania formy pisemnej w sytuacjach:</w:t>
      </w:r>
    </w:p>
    <w:p w14:paraId="5028D665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 </w:t>
      </w:r>
    </w:p>
    <w:p w14:paraId="49B5D415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zmiany są korzystne dla Zamawiającego,</w:t>
      </w:r>
    </w:p>
    <w:p w14:paraId="5F95F8FA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wystąpiły zmiany unormowań prawnych powszechnie obowiązujących, które będą miały wpływ na realizację umowy.</w:t>
      </w:r>
    </w:p>
    <w:p w14:paraId="455C370C" w14:textId="77777777" w:rsidR="00E4573D" w:rsidRDefault="00E4573D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79D8" w14:textId="03F411D1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14.Waloryzacja:</w:t>
      </w:r>
    </w:p>
    <w:p w14:paraId="088621D9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  podstawie art. 439 PZP Strony dopuszczają zmianę wynagrodzenia Wykonawcy. Strony przewidują możliwość zmiany dla stawki jednostkowej za kWh pobranego paliwa gazowego w odniesieniu do wolumenu nie objętego ochroną taryfową, w związku ze wzrostem cen paliwa gazowego, które Wykonawca musi zakupić w celu zrealizowania przedmiotu zamówienia.</w:t>
      </w:r>
    </w:p>
    <w:p w14:paraId="1CCD3529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Waloryzacja nie dotyczy cen jednostkowych stosowanych do rozliczeń                     i zawartych w taryfach  dystrybucyjnych i sprzedażowych zatwierdzonych przez Prezesa URE.</w:t>
      </w:r>
    </w:p>
    <w:p w14:paraId="077D29A2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Strony zgodnie oświadczają, że waloryzacja wynagrodzenia o której mowa poniżej nie będzie miała zastosowania, gdy Wykonawca dokonał zakupu gazu ziemnego z góry dla całego okresu zamówienia wynikającego z niniejszej Umowy, </w:t>
      </w:r>
    </w:p>
    <w:p w14:paraId="67B2E71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zmiana cen gazu ziemnego nie będzie miała wypływu na wartość </w:t>
      </w:r>
    </w:p>
    <w:p w14:paraId="55595DBD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wynagrodzenia.</w:t>
      </w:r>
    </w:p>
    <w:p w14:paraId="606DEE74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Wykonawca oświadcza, że do dnia zawarcia przedmiotowej umowy dokonał zakupu gazu ziemnego w wysokości 100% (wielkość procentowa) na zasadach złożonej oferty.</w:t>
      </w:r>
    </w:p>
    <w:p w14:paraId="7461CD53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Warunkiem zastosowania mechanizmu waloryzacji jest złożenie przez Wykonawcę wniosku o zmianę stawki jednostkowej za 1 kWh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     </w:t>
      </w:r>
    </w:p>
    <w:p w14:paraId="670EECA6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ab/>
        <w:t xml:space="preserve"> Wykonawca składając wniosek o zmianę, powinna powinien przedstawić                   w szczególności wyliczenie wnioskowanej kwoty zmiany wynagrodzenia oraz dowody na to, że zmiana ceny paliwa gazowego na TGE wpływa na koszt realizacji zamówienia.</w:t>
      </w:r>
    </w:p>
    <w:p w14:paraId="4299941D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14:paraId="18D40763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 xml:space="preserve">Strona uprawniona jest do złożenia wniosku o waloryzacje w przypadku zmiany średnioważonej ceny miesięcznej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RDNg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(Rynek Dnia Następnego gazu) na Towarowej Giełdzie Energii SA (cena publikowana w Raportach Miesięcznych https://tge.pl/dane-statystyczne).</w:t>
      </w:r>
    </w:p>
    <w:p w14:paraId="192C1531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zmiana powinna być liczona od dnia zawarcia umowy</w:t>
      </w:r>
    </w:p>
    <w:p w14:paraId="4B35C36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8.2) zmiana średnioważonej ceny miesięcznej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RDNg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TGE może być kalkulowana po upływie 6 miesięcy obowiązywania umowy na poniższych zasadach:</w:t>
      </w:r>
    </w:p>
    <w:p w14:paraId="68972980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8.2.1) wartość od 30% do 40% to wszystkie ceny jednostkowe paliwa gazowego zostaną odpowiednio powiększone o 2%</w:t>
      </w:r>
    </w:p>
    <w:p w14:paraId="0A200BD7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8.2.2) wartość od 40,1% do 50% to wszystkie ceny jednostkowe paliwa gazowego zostaną odpowiednio powiększone o 3%</w:t>
      </w:r>
    </w:p>
    <w:p w14:paraId="0A72DFA5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8.2.3) wartość od 50,1% to wszystkie ceny jednostkowe paliwa gazowego zostaną odpowiednio powiększone o 5%. </w:t>
      </w:r>
    </w:p>
    <w:p w14:paraId="73FA7AA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ab/>
        <w:t>Zmiana  wysokości  cen  jednostkowych  nastąpi  z dniem podpisanie aneksu.</w:t>
      </w:r>
    </w:p>
    <w:p w14:paraId="6B4158D3" w14:textId="77777777" w:rsidR="00A019C3" w:rsidRDefault="00A019C3" w:rsidP="00A019C3">
      <w:pPr>
        <w:spacing w:before="0"/>
        <w:jc w:val="both"/>
      </w:pPr>
    </w:p>
    <w:p w14:paraId="44F97AFB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FD16A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18E1FF" w14:textId="77777777" w:rsidR="00A019C3" w:rsidRDefault="00A019C3" w:rsidP="00A019C3">
      <w:pPr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A019C3">
          <w:pgSz w:w="11906" w:h="16838"/>
          <w:pgMar w:top="1134" w:right="1134" w:bottom="1134" w:left="1134" w:header="709" w:footer="709" w:gutter="0"/>
          <w:cols w:space="708"/>
        </w:sectPr>
      </w:pPr>
    </w:p>
    <w:p w14:paraId="29A2E382" w14:textId="77777777" w:rsidR="00A34DC0" w:rsidRDefault="00A34DC0"/>
    <w:sectPr w:rsidR="00A3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43"/>
    <w:multiLevelType w:val="hybridMultilevel"/>
    <w:tmpl w:val="37763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FB031A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B87"/>
    <w:multiLevelType w:val="hybridMultilevel"/>
    <w:tmpl w:val="58A4244C"/>
    <w:lvl w:ilvl="0" w:tplc="FFFFFFFF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11A4"/>
    <w:multiLevelType w:val="hybridMultilevel"/>
    <w:tmpl w:val="3B28C94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D3A4BCF"/>
    <w:multiLevelType w:val="hybridMultilevel"/>
    <w:tmpl w:val="E482EC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387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573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2956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156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9C3"/>
    <w:rsid w:val="00A019C3"/>
    <w:rsid w:val="00A34DC0"/>
    <w:rsid w:val="00E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8F85"/>
  <w15:docId w15:val="{C7B07CFB-EE89-4746-881F-20E2AD2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C3"/>
    <w:pPr>
      <w:spacing w:before="360" w:after="0" w:line="288" w:lineRule="auto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Drygała</dc:creator>
  <cp:lastModifiedBy>Paweł Kwaśniewski</cp:lastModifiedBy>
  <cp:revision>2</cp:revision>
  <dcterms:created xsi:type="dcterms:W3CDTF">2023-10-12T12:22:00Z</dcterms:created>
  <dcterms:modified xsi:type="dcterms:W3CDTF">2023-10-13T06:10:00Z</dcterms:modified>
</cp:coreProperties>
</file>